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FCF" w:rsidRDefault="00706DC8" w:rsidP="005C2FCF">
      <w:pPr>
        <w:spacing w:line="200" w:lineRule="exact"/>
        <w:rPr>
          <w:sz w:val="20"/>
          <w:szCs w:val="20"/>
        </w:rPr>
      </w:pPr>
      <w:bookmarkStart w:id="0" w:name="_Toc374714010"/>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4807800</wp:posOffset>
                </wp:positionH>
                <wp:positionV relativeFrom="paragraph">
                  <wp:posOffset>-583200</wp:posOffset>
                </wp:positionV>
                <wp:extent cx="1533600" cy="489600"/>
                <wp:effectExtent l="0" t="0" r="9525" b="5715"/>
                <wp:wrapNone/>
                <wp:docPr id="13" name="Text Box 13"/>
                <wp:cNvGraphicFramePr/>
                <a:graphic xmlns:a="http://schemas.openxmlformats.org/drawingml/2006/main">
                  <a:graphicData uri="http://schemas.microsoft.com/office/word/2010/wordprocessingShape">
                    <wps:wsp>
                      <wps:cNvSpPr txBox="1"/>
                      <wps:spPr>
                        <a:xfrm>
                          <a:off x="0" y="0"/>
                          <a:ext cx="1533600" cy="48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6DC8" w:rsidRPr="00706DC8" w:rsidRDefault="00706DC8">
                            <w:pPr>
                              <w:rPr>
                                <w:rFonts w:ascii="Arial" w:hAnsi="Arial" w:cs="Arial"/>
                                <w:sz w:val="44"/>
                                <w:szCs w:val="44"/>
                              </w:rPr>
                            </w:pPr>
                            <w:r>
                              <w:rPr>
                                <w:rFonts w:ascii="Arial" w:hAnsi="Arial" w:cs="Arial"/>
                                <w:sz w:val="44"/>
                                <w:szCs w:val="44"/>
                              </w:rPr>
                              <w:t>88349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78.55pt;margin-top:-45.9pt;width:120.75pt;height:38.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" fillcolor="white [3201]" stroked="f" strokeweight=".5pt">
                <v:textbox>
                  <w:txbxContent>
                    <w:p w:rsidR="00706DC8" w:rsidRPr="00706DC8" w:rsidRDefault="00706DC8">
                      <w:pPr>
                        <w:rPr>
                          <w:rFonts w:ascii="Arial" w:hAnsi="Arial" w:cs="Arial"/>
                          <w:sz w:val="44"/>
                          <w:szCs w:val="44"/>
                        </w:rPr>
                      </w:pPr>
                      <w:r>
                        <w:rPr>
                          <w:rFonts w:ascii="Arial" w:hAnsi="Arial" w:cs="Arial"/>
                          <w:sz w:val="44"/>
                          <w:szCs w:val="44"/>
                        </w:rPr>
                        <w:t>88349</w:t>
                      </w:r>
                    </w:p>
                  </w:txbxContent>
                </v:textbox>
              </v:shape>
            </w:pict>
          </mc:Fallback>
        </mc:AlternateContent>
      </w:r>
    </w:p>
    <w:p w:rsidR="005C2FCF" w:rsidRDefault="005C2FCF" w:rsidP="005C2FCF">
      <w:pPr>
        <w:spacing w:before="8" w:line="240" w:lineRule="exact"/>
        <w:rPr>
          <w:sz w:val="24"/>
          <w:szCs w:val="24"/>
        </w:rPr>
      </w:pPr>
    </w:p>
    <w:p w:rsidR="005C2FCF" w:rsidRDefault="005C2FCF" w:rsidP="005C2FCF">
      <w:pPr>
        <w:spacing w:before="20" w:line="247" w:lineRule="auto"/>
        <w:ind w:left="100" w:right="933"/>
        <w:rPr>
          <w:rFonts w:ascii="Arial" w:eastAsia="Arial" w:hAnsi="Arial" w:cs="Arial"/>
          <w:sz w:val="64"/>
          <w:szCs w:val="64"/>
        </w:rPr>
      </w:pPr>
      <w:r>
        <w:rPr>
          <w:rFonts w:ascii="Arial"/>
          <w:w w:val="90"/>
          <w:sz w:val="64"/>
        </w:rPr>
        <w:t>The</w:t>
      </w:r>
      <w:r>
        <w:rPr>
          <w:rFonts w:ascii="Arial"/>
          <w:spacing w:val="-37"/>
          <w:w w:val="90"/>
          <w:sz w:val="64"/>
        </w:rPr>
        <w:t xml:space="preserve"> Impact of Rising Chinese Trade and Development Assistance in West Africa </w:t>
      </w:r>
    </w:p>
    <w:p w:rsidR="005C2FCF" w:rsidRDefault="005C2FCF" w:rsidP="005C2FCF">
      <w:pPr>
        <w:spacing w:line="600" w:lineRule="exact"/>
        <w:rPr>
          <w:sz w:val="60"/>
          <w:szCs w:val="60"/>
        </w:rPr>
      </w:pPr>
    </w:p>
    <w:p w:rsidR="005C2FCF" w:rsidRDefault="005C2FCF" w:rsidP="005C2FCF">
      <w:pPr>
        <w:spacing w:line="640" w:lineRule="exact"/>
        <w:rPr>
          <w:sz w:val="64"/>
          <w:szCs w:val="64"/>
        </w:rPr>
      </w:pPr>
      <w:bookmarkStart w:id="1" w:name="_GoBack"/>
      <w:bookmarkEnd w:id="1"/>
    </w:p>
    <w:p w:rsidR="00DA5E42" w:rsidRDefault="00DA5E42" w:rsidP="00DA5E42">
      <w:pPr>
        <w:ind w:left="100" w:right="933"/>
        <w:rPr>
          <w:rFonts w:ascii="Arial" w:eastAsia="Arial" w:hAnsi="Arial" w:cs="Arial"/>
          <w:sz w:val="64"/>
          <w:szCs w:val="64"/>
        </w:rPr>
      </w:pPr>
      <w:r>
        <w:rPr>
          <w:rFonts w:ascii="Arial"/>
          <w:w w:val="90"/>
          <w:sz w:val="64"/>
        </w:rPr>
        <w:t>Miria Pigato</w:t>
      </w:r>
    </w:p>
    <w:p w:rsidR="005C2FCF" w:rsidRDefault="005C2FCF" w:rsidP="005C2FCF">
      <w:pPr>
        <w:ind w:left="100" w:right="933"/>
        <w:rPr>
          <w:rFonts w:ascii="Arial"/>
          <w:w w:val="90"/>
          <w:sz w:val="64"/>
        </w:rPr>
      </w:pPr>
      <w:r>
        <w:rPr>
          <w:rFonts w:ascii="Arial"/>
          <w:w w:val="90"/>
          <w:sz w:val="64"/>
        </w:rPr>
        <w:t>Julien Gourdon</w:t>
      </w:r>
    </w:p>
    <w:p w:rsidR="005C2FCF" w:rsidRDefault="005C2FCF" w:rsidP="005C2FCF">
      <w:pPr>
        <w:spacing w:line="640" w:lineRule="exact"/>
        <w:rPr>
          <w:sz w:val="64"/>
          <w:szCs w:val="64"/>
        </w:rPr>
      </w:pPr>
    </w:p>
    <w:p w:rsidR="005C2FCF" w:rsidRDefault="005C2FCF" w:rsidP="005C2FCF">
      <w:pPr>
        <w:spacing w:line="243" w:lineRule="auto"/>
        <w:ind w:left="100" w:right="933"/>
        <w:rPr>
          <w:rFonts w:ascii="Arial" w:eastAsia="Arial" w:hAnsi="Arial" w:cs="Arial"/>
          <w:sz w:val="48"/>
          <w:szCs w:val="48"/>
        </w:rPr>
      </w:pPr>
      <w:r>
        <w:rPr>
          <w:rFonts w:ascii="Arial"/>
          <w:w w:val="90"/>
          <w:sz w:val="48"/>
        </w:rPr>
        <w:t>Africa</w:t>
      </w:r>
      <w:r>
        <w:rPr>
          <w:rFonts w:ascii="Arial"/>
          <w:spacing w:val="-39"/>
          <w:w w:val="90"/>
          <w:sz w:val="48"/>
        </w:rPr>
        <w:t xml:space="preserve"> </w:t>
      </w:r>
      <w:r>
        <w:rPr>
          <w:rFonts w:ascii="Arial"/>
          <w:spacing w:val="-50"/>
          <w:w w:val="90"/>
          <w:sz w:val="48"/>
        </w:rPr>
        <w:t>T</w:t>
      </w:r>
      <w:r>
        <w:rPr>
          <w:rFonts w:ascii="Arial"/>
          <w:w w:val="90"/>
          <w:sz w:val="48"/>
        </w:rPr>
        <w:t>rade</w:t>
      </w:r>
      <w:r>
        <w:rPr>
          <w:rFonts w:ascii="Arial"/>
          <w:spacing w:val="-38"/>
          <w:w w:val="90"/>
          <w:sz w:val="48"/>
        </w:rPr>
        <w:t xml:space="preserve"> </w:t>
      </w:r>
      <w:r>
        <w:rPr>
          <w:rFonts w:ascii="Arial"/>
          <w:w w:val="90"/>
          <w:sz w:val="48"/>
        </w:rPr>
        <w:t>Practice</w:t>
      </w:r>
      <w:r>
        <w:rPr>
          <w:rFonts w:ascii="Arial"/>
          <w:spacing w:val="-39"/>
          <w:w w:val="90"/>
          <w:sz w:val="48"/>
        </w:rPr>
        <w:t xml:space="preserve"> </w:t>
      </w:r>
      <w:r>
        <w:rPr>
          <w:rFonts w:ascii="Arial"/>
          <w:spacing w:val="-9"/>
          <w:w w:val="90"/>
          <w:sz w:val="48"/>
        </w:rPr>
        <w:t>W</w:t>
      </w:r>
      <w:r>
        <w:rPr>
          <w:rFonts w:ascii="Arial"/>
          <w:w w:val="90"/>
          <w:sz w:val="48"/>
        </w:rPr>
        <w:t>orking</w:t>
      </w:r>
      <w:r>
        <w:rPr>
          <w:rFonts w:ascii="Arial"/>
          <w:spacing w:val="-38"/>
          <w:w w:val="90"/>
          <w:sz w:val="48"/>
        </w:rPr>
        <w:t xml:space="preserve"> </w:t>
      </w:r>
      <w:r>
        <w:rPr>
          <w:rFonts w:ascii="Arial"/>
          <w:w w:val="90"/>
          <w:sz w:val="48"/>
        </w:rPr>
        <w:t>Paper</w:t>
      </w:r>
      <w:r>
        <w:rPr>
          <w:rFonts w:ascii="Arial"/>
          <w:spacing w:val="-39"/>
          <w:w w:val="90"/>
          <w:sz w:val="48"/>
        </w:rPr>
        <w:t xml:space="preserve"> </w:t>
      </w:r>
      <w:r>
        <w:rPr>
          <w:rFonts w:ascii="Arial"/>
          <w:w w:val="90"/>
          <w:sz w:val="48"/>
        </w:rPr>
        <w:t>Series</w:t>
      </w:r>
      <w:r>
        <w:rPr>
          <w:rFonts w:ascii="Arial"/>
          <w:w w:val="86"/>
          <w:sz w:val="48"/>
        </w:rPr>
        <w:t xml:space="preserve"> </w:t>
      </w:r>
      <w:r>
        <w:rPr>
          <w:rFonts w:ascii="Arial"/>
          <w:w w:val="90"/>
          <w:sz w:val="48"/>
        </w:rPr>
        <w:t>Number</w:t>
      </w:r>
      <w:r>
        <w:rPr>
          <w:rFonts w:ascii="Arial"/>
          <w:spacing w:val="40"/>
          <w:w w:val="90"/>
          <w:sz w:val="48"/>
        </w:rPr>
        <w:t xml:space="preserve"> </w:t>
      </w:r>
      <w:r>
        <w:rPr>
          <w:rFonts w:ascii="Arial"/>
          <w:w w:val="90"/>
          <w:sz w:val="48"/>
        </w:rPr>
        <w:t>4</w:t>
      </w:r>
    </w:p>
    <w:p w:rsidR="005C2FCF" w:rsidRDefault="005C2FCF" w:rsidP="005C2FCF">
      <w:pPr>
        <w:spacing w:before="240"/>
        <w:ind w:left="100" w:right="933"/>
        <w:rPr>
          <w:rFonts w:ascii="Arial" w:eastAsia="Arial" w:hAnsi="Arial" w:cs="Arial"/>
          <w:sz w:val="48"/>
          <w:szCs w:val="48"/>
        </w:rPr>
      </w:pPr>
      <w:r>
        <w:rPr>
          <w:rFonts w:ascii="Arial"/>
          <w:spacing w:val="1"/>
          <w:w w:val="90"/>
          <w:sz w:val="48"/>
        </w:rPr>
        <w:t>May</w:t>
      </w:r>
      <w:r>
        <w:rPr>
          <w:rFonts w:ascii="Arial"/>
          <w:spacing w:val="54"/>
          <w:w w:val="90"/>
          <w:sz w:val="48"/>
        </w:rPr>
        <w:t xml:space="preserve"> </w:t>
      </w:r>
      <w:r>
        <w:rPr>
          <w:rFonts w:ascii="Arial"/>
          <w:w w:val="90"/>
          <w:sz w:val="48"/>
        </w:rPr>
        <w:t>2014</w:t>
      </w:r>
    </w:p>
    <w:p w:rsidR="005C2FCF" w:rsidRDefault="005C2FCF" w:rsidP="005C2FCF"/>
    <w:p w:rsidR="005C2FCF" w:rsidRDefault="005C2FCF" w:rsidP="005C2FCF"/>
    <w:p w:rsidR="005C2FCF" w:rsidRDefault="005C2FCF" w:rsidP="005C2FCF"/>
    <w:p w:rsidR="005C2FCF" w:rsidRDefault="005C2FCF" w:rsidP="005C2FCF">
      <w:r>
        <w:rPr>
          <w:noProof/>
        </w:rPr>
        <w:drawing>
          <wp:inline distT="0" distB="0" distL="0" distR="0" wp14:anchorId="73D857EB" wp14:editId="4DB1D844">
            <wp:extent cx="636270" cy="636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p w:rsidR="00543580" w:rsidRDefault="00543580" w:rsidP="005C2FCF"/>
    <w:p w:rsidR="00543580" w:rsidRDefault="00543580" w:rsidP="005C2FCF">
      <w:pPr>
        <w:sectPr w:rsidR="00543580" w:rsidSect="0051318E">
          <w:footerReference w:type="default" r:id="rId10"/>
          <w:pgSz w:w="11906" w:h="16838"/>
          <w:pgMar w:top="1440" w:right="1080" w:bottom="1440" w:left="1080" w:header="706" w:footer="706" w:gutter="0"/>
          <w:cols w:space="708"/>
          <w:docGrid w:linePitch="360"/>
        </w:sectPr>
      </w:pPr>
    </w:p>
    <w:p w:rsidR="00C50BFE" w:rsidRPr="001F67C1" w:rsidRDefault="000367B1" w:rsidP="00543580">
      <w:pPr>
        <w:pStyle w:val="BodyText"/>
        <w:spacing w:before="53"/>
        <w:ind w:left="0" w:right="19"/>
        <w:jc w:val="center"/>
        <w:rPr>
          <w:rFonts w:cs="Arial"/>
          <w:color w:val="4F81BD" w:themeColor="accent1"/>
        </w:rPr>
      </w:pPr>
      <w:r w:rsidRPr="001F67C1">
        <w:rPr>
          <w:rFonts w:cs="Arial"/>
          <w:color w:val="4F81BD" w:themeColor="accent1"/>
        </w:rPr>
        <w:lastRenderedPageBreak/>
        <w:t>Content</w:t>
      </w:r>
    </w:p>
    <w:p w:rsidR="00C50BFE" w:rsidRPr="000367B1" w:rsidRDefault="00C50BFE" w:rsidP="00543580">
      <w:pPr>
        <w:pStyle w:val="BodyText"/>
        <w:spacing w:before="53"/>
        <w:ind w:left="0" w:right="19"/>
        <w:jc w:val="center"/>
        <w:rPr>
          <w:rFonts w:cs="Arial"/>
        </w:rPr>
      </w:pPr>
    </w:p>
    <w:p w:rsidR="00AE74A6" w:rsidRPr="000367B1" w:rsidRDefault="007D48D1">
      <w:pPr>
        <w:pStyle w:val="TOC1"/>
        <w:rPr>
          <w:rFonts w:ascii="Arial" w:hAnsi="Arial" w:cs="Arial"/>
          <w:noProof/>
        </w:rPr>
      </w:pPr>
      <w:r w:rsidRPr="000367B1">
        <w:rPr>
          <w:rFonts w:ascii="Arial" w:hAnsi="Arial" w:cs="Arial"/>
        </w:rPr>
        <w:fldChar w:fldCharType="begin"/>
      </w:r>
      <w:r w:rsidRPr="000367B1">
        <w:rPr>
          <w:rFonts w:ascii="Arial" w:hAnsi="Arial" w:cs="Arial"/>
        </w:rPr>
        <w:instrText xml:space="preserve"> TOC \h \z \t "Heading 1,1,Heading 2,2,Heading 3,3" </w:instrText>
      </w:r>
      <w:r w:rsidRPr="000367B1">
        <w:rPr>
          <w:rFonts w:ascii="Arial" w:hAnsi="Arial" w:cs="Arial"/>
        </w:rPr>
        <w:fldChar w:fldCharType="separate"/>
      </w:r>
      <w:hyperlink w:anchor="_Toc388255026" w:history="1">
        <w:r w:rsidR="00AE74A6" w:rsidRPr="000367B1">
          <w:rPr>
            <w:rStyle w:val="Hyperlink"/>
            <w:rFonts w:ascii="Arial" w:hAnsi="Arial" w:cs="Arial"/>
            <w:noProof/>
          </w:rPr>
          <w:t>Acronyms and Abbreviations</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_Toc388255026 \h </w:instrText>
        </w:r>
        <w:r w:rsidR="00AE74A6" w:rsidRPr="000367B1">
          <w:rPr>
            <w:rFonts w:ascii="Arial" w:hAnsi="Arial" w:cs="Arial"/>
            <w:noProof/>
            <w:webHidden/>
          </w:rPr>
        </w:r>
        <w:r w:rsidR="00AE74A6" w:rsidRPr="000367B1">
          <w:rPr>
            <w:rFonts w:ascii="Arial" w:hAnsi="Arial" w:cs="Arial"/>
            <w:noProof/>
            <w:webHidden/>
          </w:rPr>
          <w:fldChar w:fldCharType="separate"/>
        </w:r>
        <w:r w:rsidR="00706DC8">
          <w:rPr>
            <w:rFonts w:ascii="Arial" w:hAnsi="Arial" w:cs="Arial"/>
            <w:noProof/>
            <w:webHidden/>
          </w:rPr>
          <w:t>3</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27" w:history="1">
        <w:r w:rsidR="00AE74A6" w:rsidRPr="000367B1">
          <w:rPr>
            <w:rStyle w:val="Hyperlink"/>
            <w:rFonts w:ascii="Arial" w:hAnsi="Arial" w:cs="Arial"/>
            <w:noProof/>
          </w:rPr>
          <w:t>Executive Summary</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_Toc388255027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4</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28" w:history="1">
        <w:r w:rsidR="00AE74A6" w:rsidRPr="000367B1">
          <w:rPr>
            <w:rStyle w:val="Hyperlink"/>
            <w:rFonts w:ascii="Arial" w:hAnsi="Arial" w:cs="Arial"/>
            <w:noProof/>
          </w:rPr>
          <w:t>1.</w:t>
        </w:r>
        <w:r w:rsidR="00AE74A6" w:rsidRPr="000367B1">
          <w:rPr>
            <w:rFonts w:ascii="Arial" w:hAnsi="Arial" w:cs="Arial"/>
            <w:noProof/>
          </w:rPr>
          <w:tab/>
        </w:r>
        <w:r w:rsidR="00AE74A6" w:rsidRPr="000367B1">
          <w:rPr>
            <w:rStyle w:val="Hyperlink"/>
            <w:rFonts w:ascii="Arial" w:hAnsi="Arial" w:cs="Arial"/>
            <w:noProof/>
          </w:rPr>
          <w:t>Introduction</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_Toc388255028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5</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29" w:history="1">
        <w:r w:rsidR="00AE74A6" w:rsidRPr="000367B1">
          <w:rPr>
            <w:rStyle w:val="Hyperlink"/>
            <w:rFonts w:ascii="Arial" w:hAnsi="Arial" w:cs="Arial"/>
            <w:noProof/>
          </w:rPr>
          <w:t>2.</w:t>
        </w:r>
        <w:r w:rsidR="00AE74A6" w:rsidRPr="000367B1">
          <w:rPr>
            <w:rFonts w:ascii="Arial" w:hAnsi="Arial" w:cs="Arial"/>
            <w:noProof/>
          </w:rPr>
          <w:tab/>
        </w:r>
        <w:r w:rsidR="00AE74A6" w:rsidRPr="000367B1">
          <w:rPr>
            <w:rStyle w:val="Hyperlink"/>
            <w:rFonts w:ascii="Arial" w:hAnsi="Arial" w:cs="Arial"/>
            <w:noProof/>
          </w:rPr>
          <w:t>China Has Become a Key Trading Partner for SSA and West Africa in Particular</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_Toc388255029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6</w:t>
        </w:r>
        <w:r w:rsidR="00AE74A6" w:rsidRPr="000367B1">
          <w:rPr>
            <w:rFonts w:ascii="Arial" w:hAnsi="Arial" w:cs="Arial"/>
            <w:noProof/>
            <w:webHidden/>
          </w:rPr>
          <w:fldChar w:fldCharType="end"/>
        </w:r>
      </w:hyperlink>
    </w:p>
    <w:p w:rsidR="00AE74A6" w:rsidRPr="000367B1" w:rsidRDefault="00706DC8" w:rsidP="00AE74A6">
      <w:pPr>
        <w:pStyle w:val="TOC3"/>
        <w:spacing w:after="80"/>
        <w:rPr>
          <w:rFonts w:ascii="Arial" w:hAnsi="Arial" w:cs="Arial"/>
          <w:noProof/>
        </w:rPr>
      </w:pPr>
      <w:hyperlink w:anchor="_Toc388255030" w:history="1">
        <w:r w:rsidR="00AE74A6" w:rsidRPr="000367B1">
          <w:rPr>
            <w:rStyle w:val="Hyperlink"/>
            <w:rFonts w:ascii="Arial" w:hAnsi="Arial" w:cs="Arial"/>
            <w:noProof/>
          </w:rPr>
          <w:t>2.1.</w:t>
        </w:r>
        <w:r w:rsidR="00AE74A6" w:rsidRPr="000367B1">
          <w:rPr>
            <w:rFonts w:ascii="Arial" w:hAnsi="Arial" w:cs="Arial"/>
            <w:noProof/>
          </w:rPr>
          <w:tab/>
        </w:r>
        <w:r w:rsidR="00AE74A6" w:rsidRPr="000367B1">
          <w:rPr>
            <w:rStyle w:val="Hyperlink"/>
            <w:rFonts w:ascii="Arial" w:hAnsi="Arial" w:cs="Arial"/>
            <w:noProof/>
          </w:rPr>
          <w:t>West Africa Continues to Strengthen Its Trade Ties with China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_Toc388255030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8</w:t>
        </w:r>
        <w:r w:rsidR="00AE74A6" w:rsidRPr="000367B1">
          <w:rPr>
            <w:rFonts w:ascii="Arial" w:hAnsi="Arial" w:cs="Arial"/>
            <w:noProof/>
            <w:webHidden/>
          </w:rPr>
          <w:fldChar w:fldCharType="end"/>
        </w:r>
      </w:hyperlink>
    </w:p>
    <w:p w:rsidR="00AE74A6" w:rsidRPr="000367B1" w:rsidRDefault="00706DC8" w:rsidP="00AE74A6">
      <w:pPr>
        <w:pStyle w:val="TOC2"/>
        <w:spacing w:after="80"/>
        <w:rPr>
          <w:rFonts w:ascii="Arial" w:hAnsi="Arial" w:cs="Arial"/>
          <w:noProof/>
        </w:rPr>
      </w:pPr>
      <w:hyperlink w:anchor="_Toc388255031" w:history="1">
        <w:r w:rsidR="00AE74A6" w:rsidRPr="000367B1">
          <w:rPr>
            <w:rStyle w:val="Hyperlink"/>
            <w:rFonts w:ascii="Arial" w:hAnsi="Arial" w:cs="Arial"/>
            <w:noProof/>
          </w:rPr>
          <w:t>2.2.</w:t>
        </w:r>
        <w:r w:rsidR="00AE74A6" w:rsidRPr="000367B1">
          <w:rPr>
            <w:rFonts w:ascii="Arial" w:hAnsi="Arial" w:cs="Arial"/>
            <w:noProof/>
          </w:rPr>
          <w:tab/>
        </w:r>
        <w:r w:rsidR="00AE74A6" w:rsidRPr="000367B1">
          <w:rPr>
            <w:rStyle w:val="Hyperlink"/>
            <w:rFonts w:ascii="Arial" w:hAnsi="Arial" w:cs="Arial"/>
            <w:noProof/>
          </w:rPr>
          <w:t>West Africa has a Large and Growing Trade Deficit with China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_Toc388255031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9</w:t>
        </w:r>
        <w:r w:rsidR="00AE74A6" w:rsidRPr="000367B1">
          <w:rPr>
            <w:rFonts w:ascii="Arial" w:hAnsi="Arial" w:cs="Arial"/>
            <w:noProof/>
            <w:webHidden/>
          </w:rPr>
          <w:fldChar w:fldCharType="end"/>
        </w:r>
      </w:hyperlink>
    </w:p>
    <w:p w:rsidR="00AE74A6" w:rsidRPr="000367B1" w:rsidRDefault="00706DC8" w:rsidP="00AE74A6">
      <w:pPr>
        <w:pStyle w:val="TOC3"/>
        <w:spacing w:after="80"/>
        <w:rPr>
          <w:rFonts w:ascii="Arial" w:hAnsi="Arial" w:cs="Arial"/>
          <w:noProof/>
        </w:rPr>
      </w:pPr>
      <w:hyperlink w:anchor="_Toc388255032" w:history="1">
        <w:r w:rsidR="00AE74A6" w:rsidRPr="000367B1">
          <w:rPr>
            <w:rStyle w:val="Hyperlink"/>
            <w:rFonts w:ascii="Arial" w:hAnsi="Arial" w:cs="Arial"/>
            <w:noProof/>
          </w:rPr>
          <w:t>2.3.</w:t>
        </w:r>
        <w:r w:rsidR="00AE74A6" w:rsidRPr="000367B1">
          <w:rPr>
            <w:rFonts w:ascii="Arial" w:hAnsi="Arial" w:cs="Arial"/>
            <w:noProof/>
          </w:rPr>
          <w:tab/>
        </w:r>
        <w:r w:rsidR="00AE74A6" w:rsidRPr="000367B1">
          <w:rPr>
            <w:rStyle w:val="Hyperlink"/>
            <w:rFonts w:ascii="Arial" w:hAnsi="Arial" w:cs="Arial"/>
            <w:noProof/>
          </w:rPr>
          <w:t>Natural Resources Increasingly Dominate West African Exports to China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_Toc388255032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10</w:t>
        </w:r>
        <w:r w:rsidR="00AE74A6" w:rsidRPr="000367B1">
          <w:rPr>
            <w:rFonts w:ascii="Arial" w:hAnsi="Arial" w:cs="Arial"/>
            <w:noProof/>
            <w:webHidden/>
          </w:rPr>
          <w:fldChar w:fldCharType="end"/>
        </w:r>
      </w:hyperlink>
    </w:p>
    <w:p w:rsidR="00AE74A6" w:rsidRPr="000367B1" w:rsidRDefault="00706DC8" w:rsidP="00AE74A6">
      <w:pPr>
        <w:pStyle w:val="TOC3"/>
        <w:spacing w:after="80"/>
        <w:rPr>
          <w:rFonts w:ascii="Arial" w:hAnsi="Arial" w:cs="Arial"/>
          <w:noProof/>
        </w:rPr>
      </w:pPr>
      <w:hyperlink w:anchor="_Toc388255033" w:history="1">
        <w:r w:rsidR="00AE74A6" w:rsidRPr="000367B1">
          <w:rPr>
            <w:rStyle w:val="Hyperlink"/>
            <w:rFonts w:ascii="Arial" w:hAnsi="Arial" w:cs="Arial"/>
            <w:noProof/>
          </w:rPr>
          <w:t>2.4.</w:t>
        </w:r>
        <w:r w:rsidR="00AE74A6" w:rsidRPr="000367B1">
          <w:rPr>
            <w:rFonts w:ascii="Arial" w:hAnsi="Arial" w:cs="Arial"/>
            <w:noProof/>
          </w:rPr>
          <w:tab/>
        </w:r>
        <w:r w:rsidR="00AE74A6" w:rsidRPr="000367B1">
          <w:rPr>
            <w:rStyle w:val="Hyperlink"/>
            <w:rFonts w:ascii="Arial" w:hAnsi="Arial" w:cs="Arial"/>
            <w:noProof/>
          </w:rPr>
          <w:t>The Impact of Chinese Trade on SSA and West Africa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_Toc388255033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10</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34" w:history="1">
        <w:r w:rsidR="00AE74A6" w:rsidRPr="000367B1">
          <w:rPr>
            <w:rStyle w:val="Hyperlink"/>
            <w:rFonts w:ascii="Arial" w:hAnsi="Arial" w:cs="Arial"/>
            <w:noProof/>
          </w:rPr>
          <w:t>3.</w:t>
        </w:r>
        <w:r w:rsidR="00AE74A6" w:rsidRPr="000367B1">
          <w:rPr>
            <w:rFonts w:ascii="Arial" w:hAnsi="Arial" w:cs="Arial"/>
            <w:noProof/>
          </w:rPr>
          <w:tab/>
        </w:r>
        <w:r w:rsidR="00AE74A6" w:rsidRPr="000367B1">
          <w:rPr>
            <w:rStyle w:val="Hyperlink"/>
            <w:rFonts w:ascii="Arial" w:hAnsi="Arial" w:cs="Arial"/>
            <w:noProof/>
          </w:rPr>
          <w:t>Chinese Competition in Third-Country Markets</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_Toc388255034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11</w:t>
        </w:r>
        <w:r w:rsidR="00AE74A6" w:rsidRPr="000367B1">
          <w:rPr>
            <w:rFonts w:ascii="Arial" w:hAnsi="Arial" w:cs="Arial"/>
            <w:noProof/>
            <w:webHidden/>
          </w:rPr>
          <w:fldChar w:fldCharType="end"/>
        </w:r>
      </w:hyperlink>
    </w:p>
    <w:p w:rsidR="00AE74A6" w:rsidRPr="000367B1" w:rsidRDefault="00706DC8" w:rsidP="00AE74A6">
      <w:pPr>
        <w:pStyle w:val="TOC3"/>
        <w:spacing w:after="80"/>
        <w:ind w:left="446"/>
        <w:rPr>
          <w:rFonts w:ascii="Arial" w:hAnsi="Arial" w:cs="Arial"/>
          <w:noProof/>
        </w:rPr>
      </w:pPr>
      <w:hyperlink w:anchor="_Toc388255035" w:history="1">
        <w:r w:rsidR="00AE74A6" w:rsidRPr="000367B1">
          <w:rPr>
            <w:rStyle w:val="Hyperlink"/>
            <w:rFonts w:ascii="Arial" w:hAnsi="Arial" w:cs="Arial"/>
            <w:noProof/>
          </w:rPr>
          <w:t>3.1.</w:t>
        </w:r>
        <w:r w:rsidR="00AE74A6" w:rsidRPr="000367B1">
          <w:rPr>
            <w:rFonts w:ascii="Arial" w:hAnsi="Arial" w:cs="Arial"/>
            <w:noProof/>
          </w:rPr>
          <w:tab/>
        </w:r>
        <w:r w:rsidR="00AE74A6" w:rsidRPr="000367B1">
          <w:rPr>
            <w:rStyle w:val="Hyperlink"/>
            <w:rFonts w:ascii="Arial" w:hAnsi="Arial" w:cs="Arial"/>
            <w:noProof/>
          </w:rPr>
          <w:t>The Impact of Chinese Imports on Local Producers</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_Toc388255035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11</w:t>
        </w:r>
        <w:r w:rsidR="00AE74A6" w:rsidRPr="000367B1">
          <w:rPr>
            <w:rFonts w:ascii="Arial" w:hAnsi="Arial" w:cs="Arial"/>
            <w:noProof/>
            <w:webHidden/>
          </w:rPr>
          <w:fldChar w:fldCharType="end"/>
        </w:r>
      </w:hyperlink>
    </w:p>
    <w:p w:rsidR="00AE74A6" w:rsidRPr="000367B1" w:rsidRDefault="00706DC8" w:rsidP="00AE74A6">
      <w:pPr>
        <w:pStyle w:val="TOC3"/>
        <w:spacing w:after="80"/>
        <w:ind w:left="446"/>
        <w:rPr>
          <w:rFonts w:ascii="Arial" w:hAnsi="Arial" w:cs="Arial"/>
          <w:noProof/>
        </w:rPr>
      </w:pPr>
      <w:hyperlink w:anchor="_Toc388255036" w:history="1">
        <w:r w:rsidR="00AE74A6" w:rsidRPr="000367B1">
          <w:rPr>
            <w:rStyle w:val="Hyperlink"/>
            <w:rFonts w:ascii="Arial" w:hAnsi="Arial" w:cs="Arial"/>
            <w:noProof/>
          </w:rPr>
          <w:t>3.2.</w:t>
        </w:r>
        <w:r w:rsidR="00AE74A6" w:rsidRPr="000367B1">
          <w:rPr>
            <w:rFonts w:ascii="Arial" w:hAnsi="Arial" w:cs="Arial"/>
            <w:noProof/>
          </w:rPr>
          <w:tab/>
        </w:r>
        <w:r w:rsidR="00AE74A6" w:rsidRPr="000367B1">
          <w:rPr>
            <w:rStyle w:val="Hyperlink"/>
            <w:rFonts w:ascii="Arial" w:hAnsi="Arial" w:cs="Arial"/>
            <w:noProof/>
          </w:rPr>
          <w:t>Trade Complementarity between China and West Africa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_Toc388255036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12</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37" w:history="1">
        <w:r w:rsidR="00AE74A6" w:rsidRPr="000367B1">
          <w:rPr>
            <w:rStyle w:val="Hyperlink"/>
            <w:rFonts w:ascii="Arial" w:hAnsi="Arial" w:cs="Arial"/>
            <w:noProof/>
          </w:rPr>
          <w:t>4.</w:t>
        </w:r>
        <w:r w:rsidR="00AE74A6" w:rsidRPr="000367B1">
          <w:rPr>
            <w:rFonts w:ascii="Arial" w:hAnsi="Arial" w:cs="Arial"/>
            <w:noProof/>
          </w:rPr>
          <w:tab/>
        </w:r>
        <w:r w:rsidR="00AE74A6" w:rsidRPr="000367B1">
          <w:rPr>
            <w:rStyle w:val="Hyperlink"/>
            <w:rFonts w:ascii="Arial" w:hAnsi="Arial" w:cs="Arial"/>
            <w:noProof/>
          </w:rPr>
          <w:t>Opportunities for Value-Chain Integration with China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_Toc388255037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12</w:t>
        </w:r>
        <w:r w:rsidR="00AE74A6" w:rsidRPr="000367B1">
          <w:rPr>
            <w:rFonts w:ascii="Arial" w:hAnsi="Arial" w:cs="Arial"/>
            <w:noProof/>
            <w:webHidden/>
          </w:rPr>
          <w:fldChar w:fldCharType="end"/>
        </w:r>
      </w:hyperlink>
    </w:p>
    <w:p w:rsidR="00AE74A6" w:rsidRPr="000367B1" w:rsidRDefault="00706DC8" w:rsidP="00AE74A6">
      <w:pPr>
        <w:pStyle w:val="TOC3"/>
        <w:spacing w:after="80"/>
        <w:ind w:left="446"/>
        <w:rPr>
          <w:rFonts w:ascii="Arial" w:hAnsi="Arial" w:cs="Arial"/>
          <w:noProof/>
        </w:rPr>
      </w:pPr>
      <w:hyperlink w:anchor="_Toc388255038" w:history="1">
        <w:r w:rsidR="00AE74A6" w:rsidRPr="000367B1">
          <w:rPr>
            <w:rStyle w:val="Hyperlink"/>
            <w:rFonts w:ascii="Arial" w:hAnsi="Arial" w:cs="Arial"/>
            <w:noProof/>
          </w:rPr>
          <w:t>4.1.</w:t>
        </w:r>
        <w:r w:rsidR="00AE74A6" w:rsidRPr="000367B1">
          <w:rPr>
            <w:rFonts w:ascii="Arial" w:hAnsi="Arial" w:cs="Arial"/>
            <w:noProof/>
          </w:rPr>
          <w:tab/>
        </w:r>
        <w:r w:rsidR="00AE74A6" w:rsidRPr="000367B1">
          <w:rPr>
            <w:rStyle w:val="Hyperlink"/>
            <w:rFonts w:ascii="Arial" w:hAnsi="Arial" w:cs="Arial"/>
            <w:noProof/>
          </w:rPr>
          <w:t>West African Exports to the Chinese Market</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_Toc388255038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13</w:t>
        </w:r>
        <w:r w:rsidR="00AE74A6" w:rsidRPr="000367B1">
          <w:rPr>
            <w:rFonts w:ascii="Arial" w:hAnsi="Arial" w:cs="Arial"/>
            <w:noProof/>
            <w:webHidden/>
          </w:rPr>
          <w:fldChar w:fldCharType="end"/>
        </w:r>
      </w:hyperlink>
    </w:p>
    <w:p w:rsidR="00AE74A6" w:rsidRPr="000367B1" w:rsidRDefault="00706DC8" w:rsidP="00AE74A6">
      <w:pPr>
        <w:pStyle w:val="TOC3"/>
        <w:spacing w:after="80"/>
        <w:ind w:left="446"/>
        <w:rPr>
          <w:rFonts w:ascii="Arial" w:hAnsi="Arial" w:cs="Arial"/>
          <w:noProof/>
        </w:rPr>
      </w:pPr>
      <w:hyperlink w:anchor="_Toc388255039" w:history="1">
        <w:r w:rsidR="00AE74A6" w:rsidRPr="000367B1">
          <w:rPr>
            <w:rStyle w:val="Hyperlink"/>
            <w:rFonts w:ascii="Arial" w:hAnsi="Arial" w:cs="Arial"/>
            <w:noProof/>
          </w:rPr>
          <w:t>4.2.</w:t>
        </w:r>
        <w:r w:rsidR="00AE74A6" w:rsidRPr="000367B1">
          <w:rPr>
            <w:rFonts w:ascii="Arial" w:hAnsi="Arial" w:cs="Arial"/>
            <w:noProof/>
          </w:rPr>
          <w:tab/>
        </w:r>
        <w:r w:rsidR="00AE74A6" w:rsidRPr="000367B1">
          <w:rPr>
            <w:rStyle w:val="Hyperlink"/>
            <w:rFonts w:ascii="Arial" w:hAnsi="Arial" w:cs="Arial"/>
            <w:noProof/>
          </w:rPr>
          <w:t>Chinese Outward Direct Investment in SSA and West Africa</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_Toc388255039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16</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40" w:history="1">
        <w:r w:rsidR="00AE74A6" w:rsidRPr="000367B1">
          <w:rPr>
            <w:rStyle w:val="Hyperlink"/>
            <w:rFonts w:ascii="Arial" w:hAnsi="Arial" w:cs="Arial"/>
            <w:noProof/>
          </w:rPr>
          <w:t>5.</w:t>
        </w:r>
        <w:r w:rsidR="00AE74A6" w:rsidRPr="000367B1">
          <w:rPr>
            <w:rFonts w:ascii="Arial" w:hAnsi="Arial" w:cs="Arial"/>
            <w:noProof/>
          </w:rPr>
          <w:tab/>
        </w:r>
        <w:r w:rsidR="00AE74A6" w:rsidRPr="000367B1">
          <w:rPr>
            <w:rStyle w:val="Hyperlink"/>
            <w:rFonts w:ascii="Arial" w:hAnsi="Arial" w:cs="Arial"/>
            <w:noProof/>
          </w:rPr>
          <w:t>Chinese Investment by Sector</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_Toc388255040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17</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41" w:history="1">
        <w:r w:rsidR="00AE74A6" w:rsidRPr="000367B1">
          <w:rPr>
            <w:rStyle w:val="Hyperlink"/>
            <w:rFonts w:ascii="Arial" w:hAnsi="Arial" w:cs="Arial"/>
            <w:noProof/>
          </w:rPr>
          <w:t>6.</w:t>
        </w:r>
        <w:r w:rsidR="00AE74A6" w:rsidRPr="000367B1">
          <w:rPr>
            <w:rFonts w:ascii="Arial" w:hAnsi="Arial" w:cs="Arial"/>
            <w:noProof/>
          </w:rPr>
          <w:tab/>
        </w:r>
        <w:r w:rsidR="00AE74A6" w:rsidRPr="000367B1">
          <w:rPr>
            <w:rStyle w:val="Hyperlink"/>
            <w:rFonts w:ascii="Arial" w:hAnsi="Arial" w:cs="Arial"/>
            <w:noProof/>
          </w:rPr>
          <w:t>Chinese ODI, Official Development Assistance and “Other Official Flows”</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_Toc388255041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17</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42" w:history="1">
        <w:r w:rsidR="00AE74A6" w:rsidRPr="000367B1">
          <w:rPr>
            <w:rStyle w:val="Hyperlink"/>
            <w:rFonts w:ascii="Arial" w:hAnsi="Arial" w:cs="Arial"/>
            <w:noProof/>
          </w:rPr>
          <w:t>7.</w:t>
        </w:r>
        <w:r w:rsidR="00AE74A6" w:rsidRPr="000367B1">
          <w:rPr>
            <w:rFonts w:ascii="Arial" w:hAnsi="Arial" w:cs="Arial"/>
            <w:noProof/>
          </w:rPr>
          <w:tab/>
        </w:r>
        <w:r w:rsidR="00AE74A6" w:rsidRPr="000367B1">
          <w:rPr>
            <w:rStyle w:val="Hyperlink"/>
            <w:rFonts w:ascii="Arial" w:hAnsi="Arial" w:cs="Arial"/>
            <w:noProof/>
          </w:rPr>
          <w:t>Conclusions</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_Toc388255042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19</w:t>
        </w:r>
        <w:r w:rsidR="00AE74A6" w:rsidRPr="000367B1">
          <w:rPr>
            <w:rFonts w:ascii="Arial" w:hAnsi="Arial" w:cs="Arial"/>
            <w:noProof/>
            <w:webHidden/>
          </w:rPr>
          <w:fldChar w:fldCharType="end"/>
        </w:r>
      </w:hyperlink>
    </w:p>
    <w:p w:rsidR="00AE74A6" w:rsidRPr="000367B1" w:rsidRDefault="00706DC8">
      <w:pPr>
        <w:pStyle w:val="TOC1"/>
        <w:rPr>
          <w:rFonts w:ascii="Arial" w:hAnsi="Arial" w:cs="Arial"/>
          <w:noProof/>
        </w:rPr>
      </w:pPr>
      <w:hyperlink w:anchor="_Toc388255043" w:history="1">
        <w:r w:rsidR="00AE74A6" w:rsidRPr="000367B1">
          <w:rPr>
            <w:rStyle w:val="Hyperlink"/>
            <w:rFonts w:ascii="Arial" w:hAnsi="Arial" w:cs="Arial"/>
            <w:noProof/>
          </w:rPr>
          <w:t>Annex</w:t>
        </w:r>
        <w:r w:rsidR="00AE74A6" w:rsidRPr="000367B1">
          <w:rPr>
            <w:rFonts w:ascii="Arial" w:hAnsi="Arial" w:cs="Arial"/>
            <w:noProof/>
            <w:webHidden/>
          </w:rPr>
          <w:tab/>
        </w:r>
        <w:r w:rsidR="00AE74A6" w:rsidRPr="000367B1">
          <w:rPr>
            <w:rFonts w:ascii="Arial" w:hAnsi="Arial" w:cs="Arial"/>
            <w:noProof/>
            <w:webHidden/>
          </w:rPr>
          <w:fldChar w:fldCharType="begin"/>
        </w:r>
        <w:r w:rsidR="00AE74A6" w:rsidRPr="000367B1">
          <w:rPr>
            <w:rFonts w:ascii="Arial" w:hAnsi="Arial" w:cs="Arial"/>
            <w:noProof/>
            <w:webHidden/>
          </w:rPr>
          <w:instrText xml:space="preserve"> PAGEREF _Toc388255043 \h </w:instrText>
        </w:r>
        <w:r w:rsidR="00AE74A6" w:rsidRPr="000367B1">
          <w:rPr>
            <w:rFonts w:ascii="Arial" w:hAnsi="Arial" w:cs="Arial"/>
            <w:noProof/>
            <w:webHidden/>
          </w:rPr>
        </w:r>
        <w:r w:rsidR="00AE74A6" w:rsidRPr="000367B1">
          <w:rPr>
            <w:rFonts w:ascii="Arial" w:hAnsi="Arial" w:cs="Arial"/>
            <w:noProof/>
            <w:webHidden/>
          </w:rPr>
          <w:fldChar w:fldCharType="separate"/>
        </w:r>
        <w:r>
          <w:rPr>
            <w:rFonts w:ascii="Arial" w:hAnsi="Arial" w:cs="Arial"/>
            <w:noProof/>
            <w:webHidden/>
          </w:rPr>
          <w:t>22</w:t>
        </w:r>
        <w:r w:rsidR="00AE74A6" w:rsidRPr="000367B1">
          <w:rPr>
            <w:rFonts w:ascii="Arial" w:hAnsi="Arial" w:cs="Arial"/>
            <w:noProof/>
            <w:webHidden/>
          </w:rPr>
          <w:fldChar w:fldCharType="end"/>
        </w:r>
      </w:hyperlink>
    </w:p>
    <w:p w:rsidR="00C50BFE" w:rsidRPr="000367B1" w:rsidRDefault="007D48D1" w:rsidP="00543580">
      <w:pPr>
        <w:pStyle w:val="BodyText"/>
        <w:spacing w:before="53"/>
        <w:ind w:left="0" w:right="19"/>
        <w:jc w:val="center"/>
        <w:rPr>
          <w:rFonts w:cs="Arial"/>
        </w:rPr>
      </w:pPr>
      <w:r w:rsidRPr="000367B1">
        <w:rPr>
          <w:rFonts w:cs="Arial"/>
        </w:rPr>
        <w:fldChar w:fldCharType="end"/>
      </w:r>
    </w:p>
    <w:p w:rsidR="00C50BFE" w:rsidRPr="000367B1" w:rsidRDefault="00C50BFE" w:rsidP="00543580">
      <w:pPr>
        <w:pStyle w:val="BodyText"/>
        <w:spacing w:before="53"/>
        <w:ind w:left="0" w:right="19"/>
        <w:jc w:val="center"/>
        <w:rPr>
          <w:rFonts w:cs="Arial"/>
        </w:rPr>
      </w:pPr>
    </w:p>
    <w:p w:rsidR="00C50BFE" w:rsidRPr="000367B1" w:rsidRDefault="00C50BFE" w:rsidP="00543580">
      <w:pPr>
        <w:pStyle w:val="BodyText"/>
        <w:spacing w:before="53"/>
        <w:ind w:left="0" w:right="19"/>
        <w:jc w:val="center"/>
        <w:rPr>
          <w:rFonts w:cs="Arial"/>
        </w:rPr>
        <w:sectPr w:rsidR="00C50BFE" w:rsidRPr="000367B1" w:rsidSect="0051318E">
          <w:footerReference w:type="default" r:id="rId11"/>
          <w:pgSz w:w="11906" w:h="16838"/>
          <w:pgMar w:top="1440" w:right="1080" w:bottom="1440" w:left="1080" w:header="706" w:footer="706" w:gutter="0"/>
          <w:cols w:space="708"/>
          <w:docGrid w:linePitch="360"/>
        </w:sectPr>
      </w:pPr>
    </w:p>
    <w:p w:rsidR="00543580" w:rsidRPr="001F67C1" w:rsidRDefault="00543580" w:rsidP="00C50BFE">
      <w:pPr>
        <w:pStyle w:val="Heading1"/>
        <w:rPr>
          <w:rFonts w:ascii="Arial" w:hAnsi="Arial" w:cs="Arial"/>
          <w:b w:val="0"/>
          <w:color w:val="4F81BD" w:themeColor="accent1"/>
          <w:sz w:val="22"/>
          <w:szCs w:val="22"/>
        </w:rPr>
      </w:pPr>
      <w:bookmarkStart w:id="2" w:name="_Toc388255026"/>
      <w:r w:rsidRPr="001F67C1">
        <w:rPr>
          <w:rFonts w:ascii="Arial" w:hAnsi="Arial" w:cs="Arial"/>
          <w:b w:val="0"/>
          <w:color w:val="4F81BD" w:themeColor="accent1"/>
          <w:sz w:val="22"/>
          <w:szCs w:val="22"/>
        </w:rPr>
        <w:lastRenderedPageBreak/>
        <w:t>Acronyms and Abbreviations</w:t>
      </w:r>
      <w:bookmarkEnd w:id="2"/>
    </w:p>
    <w:p w:rsidR="007C765E" w:rsidRPr="000367B1" w:rsidRDefault="007C765E" w:rsidP="007C765E">
      <w:pPr>
        <w:pStyle w:val="BodyText"/>
        <w:spacing w:before="53"/>
        <w:ind w:left="0" w:right="19"/>
        <w:jc w:val="center"/>
        <w:rPr>
          <w:rFonts w:cs="Arial"/>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8262"/>
      </w:tblGrid>
      <w:tr w:rsidR="00543580" w:rsidRPr="000367B1" w:rsidTr="000A2DAB">
        <w:tc>
          <w:tcPr>
            <w:tcW w:w="1278"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EU</w:t>
            </w:r>
          </w:p>
        </w:tc>
        <w:tc>
          <w:tcPr>
            <w:tcW w:w="8262"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European Union</w:t>
            </w:r>
          </w:p>
        </w:tc>
      </w:tr>
      <w:tr w:rsidR="00543580" w:rsidRPr="000367B1" w:rsidTr="000A2DAB">
        <w:tc>
          <w:tcPr>
            <w:tcW w:w="1278"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FDI</w:t>
            </w:r>
          </w:p>
        </w:tc>
        <w:tc>
          <w:tcPr>
            <w:tcW w:w="8262"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Foreign Direct Investment</w:t>
            </w:r>
          </w:p>
        </w:tc>
      </w:tr>
      <w:tr w:rsidR="00543580" w:rsidRPr="000367B1" w:rsidTr="000A2DAB">
        <w:tc>
          <w:tcPr>
            <w:tcW w:w="1278"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GDP</w:t>
            </w:r>
          </w:p>
        </w:tc>
        <w:tc>
          <w:tcPr>
            <w:tcW w:w="8262" w:type="dxa"/>
            <w:vAlign w:val="center"/>
          </w:tcPr>
          <w:p w:rsidR="00543580" w:rsidRPr="000367B1" w:rsidRDefault="00660C80" w:rsidP="007C765E">
            <w:pPr>
              <w:spacing w:after="200" w:line="276" w:lineRule="auto"/>
              <w:rPr>
                <w:rFonts w:ascii="Arial" w:hAnsi="Arial" w:cs="Arial"/>
                <w:spacing w:val="-1"/>
                <w:w w:val="95"/>
              </w:rPr>
            </w:pPr>
            <w:r w:rsidRPr="000367B1">
              <w:rPr>
                <w:rFonts w:ascii="Arial" w:hAnsi="Arial" w:cs="Arial"/>
                <w:spacing w:val="-1"/>
                <w:w w:val="95"/>
              </w:rPr>
              <w:t>Gross Domestic Product</w:t>
            </w:r>
          </w:p>
        </w:tc>
      </w:tr>
      <w:tr w:rsidR="00543580" w:rsidRPr="000367B1" w:rsidTr="000A2DAB">
        <w:tc>
          <w:tcPr>
            <w:tcW w:w="1278" w:type="dxa"/>
            <w:vAlign w:val="center"/>
          </w:tcPr>
          <w:p w:rsidR="00543580" w:rsidRPr="000367B1" w:rsidRDefault="008644D2" w:rsidP="007C765E">
            <w:pPr>
              <w:spacing w:after="200" w:line="276" w:lineRule="auto"/>
              <w:rPr>
                <w:rFonts w:ascii="Arial" w:hAnsi="Arial" w:cs="Arial"/>
                <w:spacing w:val="-1"/>
                <w:w w:val="95"/>
              </w:rPr>
            </w:pPr>
            <w:r w:rsidRPr="000367B1">
              <w:rPr>
                <w:rFonts w:ascii="Arial" w:hAnsi="Arial" w:cs="Arial"/>
                <w:spacing w:val="-1"/>
                <w:w w:val="95"/>
              </w:rPr>
              <w:t>MOFCOM</w:t>
            </w:r>
          </w:p>
        </w:tc>
        <w:tc>
          <w:tcPr>
            <w:tcW w:w="8262" w:type="dxa"/>
            <w:vAlign w:val="center"/>
          </w:tcPr>
          <w:p w:rsidR="00543580" w:rsidRPr="000367B1" w:rsidRDefault="008644D2" w:rsidP="007C765E">
            <w:pPr>
              <w:spacing w:after="200" w:line="276" w:lineRule="auto"/>
              <w:rPr>
                <w:rFonts w:ascii="Arial" w:hAnsi="Arial" w:cs="Arial"/>
                <w:spacing w:val="-1"/>
                <w:w w:val="95"/>
              </w:rPr>
            </w:pPr>
            <w:r w:rsidRPr="000367B1">
              <w:rPr>
                <w:rFonts w:ascii="Arial" w:hAnsi="Arial" w:cs="Arial"/>
                <w:spacing w:val="-1"/>
                <w:w w:val="95"/>
              </w:rPr>
              <w:t>Ministry of Commerce</w:t>
            </w:r>
            <w:r w:rsidR="000A2DAB" w:rsidRPr="000367B1">
              <w:rPr>
                <w:rFonts w:ascii="Arial" w:hAnsi="Arial" w:cs="Arial"/>
                <w:spacing w:val="-1"/>
                <w:w w:val="95"/>
              </w:rPr>
              <w:t xml:space="preserve"> (People’s Republic of China)</w:t>
            </w:r>
          </w:p>
        </w:tc>
      </w:tr>
      <w:tr w:rsidR="00543580" w:rsidRPr="000367B1" w:rsidTr="000A2DAB">
        <w:tc>
          <w:tcPr>
            <w:tcW w:w="1278" w:type="dxa"/>
            <w:vAlign w:val="center"/>
          </w:tcPr>
          <w:p w:rsidR="00543580"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OECD</w:t>
            </w:r>
          </w:p>
        </w:tc>
        <w:tc>
          <w:tcPr>
            <w:tcW w:w="8262" w:type="dxa"/>
            <w:vAlign w:val="center"/>
          </w:tcPr>
          <w:p w:rsidR="00543580" w:rsidRPr="000367B1" w:rsidRDefault="000A2DAB" w:rsidP="007C765E">
            <w:pPr>
              <w:spacing w:after="200" w:line="276" w:lineRule="auto"/>
              <w:rPr>
                <w:rFonts w:ascii="Arial" w:hAnsi="Arial" w:cs="Arial"/>
                <w:spacing w:val="-1"/>
                <w:w w:val="95"/>
              </w:rPr>
            </w:pPr>
            <w:r w:rsidRPr="000367B1">
              <w:rPr>
                <w:rFonts w:ascii="Arial" w:hAnsi="Arial" w:cs="Arial"/>
                <w:spacing w:val="-1"/>
                <w:w w:val="95"/>
              </w:rPr>
              <w:t>Organization for Economic Cooperation and Development</w:t>
            </w:r>
          </w:p>
        </w:tc>
      </w:tr>
      <w:tr w:rsidR="00543580" w:rsidRPr="000367B1" w:rsidTr="000A2DAB">
        <w:tc>
          <w:tcPr>
            <w:tcW w:w="1278" w:type="dxa"/>
            <w:vAlign w:val="center"/>
          </w:tcPr>
          <w:p w:rsidR="00543580"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OECD-DAC</w:t>
            </w:r>
          </w:p>
        </w:tc>
        <w:tc>
          <w:tcPr>
            <w:tcW w:w="8262" w:type="dxa"/>
            <w:vAlign w:val="center"/>
          </w:tcPr>
          <w:p w:rsidR="00543580" w:rsidRPr="000367B1" w:rsidRDefault="000A2DAB" w:rsidP="007C765E">
            <w:pPr>
              <w:spacing w:after="200" w:line="276" w:lineRule="auto"/>
              <w:rPr>
                <w:rFonts w:ascii="Arial" w:hAnsi="Arial" w:cs="Arial"/>
                <w:spacing w:val="-1"/>
                <w:w w:val="95"/>
              </w:rPr>
            </w:pPr>
            <w:r w:rsidRPr="000367B1">
              <w:rPr>
                <w:rFonts w:ascii="Arial" w:hAnsi="Arial" w:cs="Arial"/>
                <w:spacing w:val="-1"/>
                <w:w w:val="95"/>
              </w:rPr>
              <w:t>Organization for Economic Cooperation and Development - Development Assistance Committee</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ODA</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Official Development Assistance</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ODI</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Outward Direct Investment</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OOF</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Other Official Flows</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RCA</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Revealed Comparative Advantage</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SSA</w:t>
            </w:r>
          </w:p>
        </w:tc>
        <w:tc>
          <w:tcPr>
            <w:tcW w:w="8262" w:type="dxa"/>
            <w:vAlign w:val="center"/>
          </w:tcPr>
          <w:p w:rsidR="00FA20AF" w:rsidRPr="000367B1" w:rsidRDefault="00FA20AF" w:rsidP="000A2DAB">
            <w:pPr>
              <w:spacing w:after="200" w:line="276" w:lineRule="auto"/>
              <w:rPr>
                <w:rFonts w:ascii="Arial" w:hAnsi="Arial" w:cs="Arial"/>
                <w:spacing w:val="-1"/>
                <w:w w:val="95"/>
              </w:rPr>
            </w:pPr>
            <w:r w:rsidRPr="000367B1">
              <w:rPr>
                <w:rFonts w:ascii="Arial" w:hAnsi="Arial" w:cs="Arial"/>
                <w:spacing w:val="-1"/>
                <w:w w:val="95"/>
              </w:rPr>
              <w:t xml:space="preserve">Sub-Saharan African </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SITC</w:t>
            </w:r>
          </w:p>
        </w:tc>
        <w:tc>
          <w:tcPr>
            <w:tcW w:w="8262" w:type="dxa"/>
            <w:vAlign w:val="center"/>
          </w:tcPr>
          <w:p w:rsidR="00FA20AF" w:rsidRPr="000367B1" w:rsidRDefault="000A2DAB" w:rsidP="007C765E">
            <w:pPr>
              <w:spacing w:after="200" w:line="276" w:lineRule="auto"/>
              <w:rPr>
                <w:rFonts w:ascii="Arial" w:hAnsi="Arial" w:cs="Arial"/>
                <w:spacing w:val="-1"/>
                <w:w w:val="95"/>
              </w:rPr>
            </w:pPr>
            <w:r w:rsidRPr="000367B1">
              <w:rPr>
                <w:rFonts w:ascii="Arial" w:hAnsi="Arial" w:cs="Arial"/>
                <w:spacing w:val="-1"/>
                <w:w w:val="95"/>
              </w:rPr>
              <w:t>Standard International Trade Classification</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TC</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Trade Complementary</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TCI</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Trade Complementary Index</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TI</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Trade Intensity</w:t>
            </w:r>
          </w:p>
        </w:tc>
      </w:tr>
      <w:tr w:rsidR="007C765E" w:rsidRPr="000367B1" w:rsidTr="000A2DAB">
        <w:tc>
          <w:tcPr>
            <w:tcW w:w="1278" w:type="dxa"/>
            <w:vAlign w:val="center"/>
          </w:tcPr>
          <w:p w:rsidR="007C765E" w:rsidRPr="000367B1" w:rsidRDefault="007C765E" w:rsidP="007C765E">
            <w:pPr>
              <w:spacing w:after="200" w:line="276" w:lineRule="auto"/>
              <w:rPr>
                <w:rFonts w:ascii="Arial" w:hAnsi="Arial" w:cs="Arial"/>
                <w:spacing w:val="-1"/>
                <w:w w:val="95"/>
              </w:rPr>
            </w:pPr>
            <w:r w:rsidRPr="000367B1">
              <w:rPr>
                <w:rFonts w:ascii="Arial" w:hAnsi="Arial" w:cs="Arial"/>
                <w:spacing w:val="-1"/>
                <w:w w:val="95"/>
              </w:rPr>
              <w:t>UN</w:t>
            </w:r>
          </w:p>
        </w:tc>
        <w:tc>
          <w:tcPr>
            <w:tcW w:w="8262" w:type="dxa"/>
            <w:vAlign w:val="center"/>
          </w:tcPr>
          <w:p w:rsidR="007C765E" w:rsidRPr="000367B1" w:rsidRDefault="007C765E" w:rsidP="007C765E">
            <w:pPr>
              <w:spacing w:after="200" w:line="276" w:lineRule="auto"/>
              <w:rPr>
                <w:rFonts w:ascii="Arial" w:hAnsi="Arial" w:cs="Arial"/>
                <w:spacing w:val="-1"/>
                <w:w w:val="95"/>
              </w:rPr>
            </w:pPr>
            <w:r w:rsidRPr="000367B1">
              <w:rPr>
                <w:rFonts w:ascii="Arial" w:hAnsi="Arial" w:cs="Arial"/>
                <w:spacing w:val="-1"/>
                <w:w w:val="95"/>
              </w:rPr>
              <w:t>United Nations</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UNCTAD</w:t>
            </w:r>
          </w:p>
        </w:tc>
        <w:tc>
          <w:tcPr>
            <w:tcW w:w="8262" w:type="dxa"/>
            <w:vAlign w:val="center"/>
          </w:tcPr>
          <w:p w:rsidR="00FA20AF" w:rsidRPr="000367B1" w:rsidRDefault="000A2DAB" w:rsidP="007C765E">
            <w:pPr>
              <w:spacing w:after="200" w:line="276" w:lineRule="auto"/>
              <w:rPr>
                <w:rFonts w:ascii="Arial" w:hAnsi="Arial" w:cs="Arial"/>
                <w:spacing w:val="-1"/>
                <w:w w:val="95"/>
              </w:rPr>
            </w:pPr>
            <w:r w:rsidRPr="000367B1">
              <w:rPr>
                <w:rFonts w:ascii="Arial" w:hAnsi="Arial" w:cs="Arial"/>
                <w:spacing w:val="-1"/>
                <w:w w:val="95"/>
              </w:rPr>
              <w:t>United Nations Conference on Trade and Development</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US</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United States</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US$</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United States Dollar</w:t>
            </w:r>
          </w:p>
        </w:tc>
      </w:tr>
      <w:tr w:rsidR="00FA20AF" w:rsidRPr="000367B1" w:rsidTr="000A2DAB">
        <w:tc>
          <w:tcPr>
            <w:tcW w:w="1278"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WITS</w:t>
            </w:r>
          </w:p>
        </w:tc>
        <w:tc>
          <w:tcPr>
            <w:tcW w:w="8262" w:type="dxa"/>
            <w:vAlign w:val="center"/>
          </w:tcPr>
          <w:p w:rsidR="00FA20AF" w:rsidRPr="000367B1" w:rsidRDefault="00FA20AF" w:rsidP="007C765E">
            <w:pPr>
              <w:spacing w:after="200" w:line="276" w:lineRule="auto"/>
              <w:rPr>
                <w:rFonts w:ascii="Arial" w:hAnsi="Arial" w:cs="Arial"/>
                <w:spacing w:val="-1"/>
                <w:w w:val="95"/>
              </w:rPr>
            </w:pPr>
            <w:r w:rsidRPr="000367B1">
              <w:rPr>
                <w:rFonts w:ascii="Arial" w:hAnsi="Arial" w:cs="Arial"/>
                <w:spacing w:val="-1"/>
                <w:w w:val="95"/>
              </w:rPr>
              <w:t xml:space="preserve">World Integrated </w:t>
            </w:r>
            <w:r w:rsidR="000A2DAB" w:rsidRPr="000367B1">
              <w:rPr>
                <w:rFonts w:ascii="Arial" w:hAnsi="Arial" w:cs="Arial"/>
                <w:spacing w:val="-1"/>
                <w:w w:val="95"/>
              </w:rPr>
              <w:t xml:space="preserve">Trade </w:t>
            </w:r>
            <w:r w:rsidRPr="000367B1">
              <w:rPr>
                <w:rFonts w:ascii="Arial" w:hAnsi="Arial" w:cs="Arial"/>
                <w:spacing w:val="-1"/>
                <w:w w:val="95"/>
              </w:rPr>
              <w:t>Solution</w:t>
            </w:r>
          </w:p>
        </w:tc>
      </w:tr>
    </w:tbl>
    <w:p w:rsidR="00543580" w:rsidRPr="000367B1" w:rsidRDefault="00543580" w:rsidP="007C765E">
      <w:pPr>
        <w:jc w:val="center"/>
        <w:rPr>
          <w:rFonts w:ascii="Arial" w:hAnsi="Arial" w:cs="Arial"/>
          <w:spacing w:val="-1"/>
          <w:w w:val="95"/>
        </w:rPr>
      </w:pPr>
    </w:p>
    <w:p w:rsidR="00543580" w:rsidRPr="000367B1" w:rsidRDefault="00543580" w:rsidP="00543580">
      <w:pPr>
        <w:rPr>
          <w:rFonts w:ascii="Arial" w:hAnsi="Arial" w:cs="Arial"/>
        </w:rPr>
      </w:pPr>
    </w:p>
    <w:p w:rsidR="00543580" w:rsidRPr="000367B1" w:rsidRDefault="00543580" w:rsidP="00543580">
      <w:pPr>
        <w:rPr>
          <w:rFonts w:ascii="Arial" w:hAnsi="Arial" w:cs="Arial"/>
        </w:rPr>
        <w:sectPr w:rsidR="00543580" w:rsidRPr="000367B1" w:rsidSect="0051318E">
          <w:pgSz w:w="11906" w:h="16838"/>
          <w:pgMar w:top="1440" w:right="1080" w:bottom="1440" w:left="1080" w:header="706" w:footer="706" w:gutter="0"/>
          <w:cols w:space="708"/>
          <w:docGrid w:linePitch="360"/>
        </w:sectPr>
      </w:pPr>
    </w:p>
    <w:p w:rsidR="0094325A" w:rsidRPr="000367B1" w:rsidRDefault="00D36B58" w:rsidP="007D48D1">
      <w:pPr>
        <w:jc w:val="center"/>
        <w:rPr>
          <w:rFonts w:ascii="Arial" w:hAnsi="Arial" w:cs="Arial"/>
        </w:rPr>
      </w:pPr>
      <w:r w:rsidRPr="000367B1">
        <w:rPr>
          <w:rFonts w:ascii="Arial" w:hAnsi="Arial" w:cs="Arial"/>
        </w:rPr>
        <w:lastRenderedPageBreak/>
        <w:t>The Impact of Rising Chinese Trade and Development Assistance in West Africa</w:t>
      </w:r>
      <w:r w:rsidR="0048053D" w:rsidRPr="000367B1">
        <w:rPr>
          <w:rStyle w:val="FootnoteReference"/>
          <w:rFonts w:ascii="Arial" w:hAnsi="Arial" w:cs="Arial"/>
        </w:rPr>
        <w:footnoteReference w:id="1"/>
      </w:r>
    </w:p>
    <w:bookmarkEnd w:id="0"/>
    <w:p w:rsidR="007E3251" w:rsidRPr="000367B1" w:rsidRDefault="007E3251" w:rsidP="005D0E05">
      <w:pPr>
        <w:spacing w:after="0" w:line="240" w:lineRule="auto"/>
        <w:rPr>
          <w:rFonts w:ascii="Arial" w:hAnsi="Arial" w:cs="Arial"/>
          <w:b/>
          <w:color w:val="4BACC6" w:themeColor="accent5"/>
        </w:rPr>
      </w:pPr>
    </w:p>
    <w:p w:rsidR="002D520A" w:rsidRPr="000367B1" w:rsidRDefault="002D520A" w:rsidP="00FB30C1">
      <w:pPr>
        <w:pStyle w:val="Heading2"/>
        <w:rPr>
          <w:rFonts w:ascii="Arial" w:hAnsi="Arial" w:cs="Arial"/>
          <w:sz w:val="22"/>
          <w:szCs w:val="22"/>
        </w:rPr>
      </w:pPr>
    </w:p>
    <w:p w:rsidR="00066B75" w:rsidRPr="001F67C1" w:rsidRDefault="00066B75" w:rsidP="00095A78">
      <w:pPr>
        <w:pStyle w:val="Heading1"/>
        <w:rPr>
          <w:rFonts w:ascii="Arial" w:hAnsi="Arial" w:cs="Arial"/>
          <w:color w:val="4F81BD" w:themeColor="accent1"/>
          <w:sz w:val="22"/>
          <w:szCs w:val="22"/>
        </w:rPr>
      </w:pPr>
      <w:bookmarkStart w:id="3" w:name="_Toc388255027"/>
      <w:r w:rsidRPr="001F67C1">
        <w:rPr>
          <w:rFonts w:ascii="Arial" w:hAnsi="Arial" w:cs="Arial"/>
          <w:color w:val="4F81BD" w:themeColor="accent1"/>
          <w:sz w:val="22"/>
          <w:szCs w:val="22"/>
        </w:rPr>
        <w:t>Executive Summary</w:t>
      </w:r>
      <w:bookmarkEnd w:id="3"/>
    </w:p>
    <w:p w:rsidR="00095A78" w:rsidRPr="000367B1" w:rsidRDefault="00095A78" w:rsidP="00095A78">
      <w:pPr>
        <w:rPr>
          <w:rFonts w:ascii="Arial" w:hAnsi="Arial" w:cs="Arial"/>
        </w:rPr>
      </w:pPr>
    </w:p>
    <w:p w:rsidR="008D619F" w:rsidRPr="000367B1" w:rsidRDefault="00066B75" w:rsidP="0084189E">
      <w:pPr>
        <w:spacing w:after="0"/>
        <w:jc w:val="both"/>
        <w:rPr>
          <w:rFonts w:ascii="Arial" w:hAnsi="Arial" w:cs="Arial"/>
        </w:rPr>
      </w:pPr>
      <w:r w:rsidRPr="000367B1">
        <w:rPr>
          <w:rFonts w:ascii="Arial" w:hAnsi="Arial" w:cs="Arial"/>
        </w:rPr>
        <w:t xml:space="preserve">The rapid economic rise of China over the last twenty years has sustained high global demand and prices for primary commodities such as oil and minerals, </w:t>
      </w:r>
      <w:r w:rsidR="0048053D" w:rsidRPr="000367B1">
        <w:rPr>
          <w:rFonts w:ascii="Arial" w:hAnsi="Arial" w:cs="Arial"/>
        </w:rPr>
        <w:t xml:space="preserve">greatly </w:t>
      </w:r>
      <w:r w:rsidRPr="000367B1">
        <w:rPr>
          <w:rFonts w:ascii="Arial" w:hAnsi="Arial" w:cs="Arial"/>
        </w:rPr>
        <w:t>benefitting Sub-Sahara</w:t>
      </w:r>
      <w:r w:rsidR="00856FA7" w:rsidRPr="000367B1">
        <w:rPr>
          <w:rFonts w:ascii="Arial" w:hAnsi="Arial" w:cs="Arial"/>
        </w:rPr>
        <w:t>n</w:t>
      </w:r>
      <w:r w:rsidR="0048053D" w:rsidRPr="000367B1">
        <w:rPr>
          <w:rFonts w:ascii="Arial" w:hAnsi="Arial" w:cs="Arial"/>
        </w:rPr>
        <w:t xml:space="preserve"> (SSA)</w:t>
      </w:r>
      <w:r w:rsidRPr="000367B1">
        <w:rPr>
          <w:rFonts w:ascii="Arial" w:hAnsi="Arial" w:cs="Arial"/>
        </w:rPr>
        <w:t xml:space="preserve"> African countries</w:t>
      </w:r>
      <w:r w:rsidR="0048053D" w:rsidRPr="000367B1">
        <w:rPr>
          <w:rFonts w:ascii="Arial" w:hAnsi="Arial" w:cs="Arial"/>
        </w:rPr>
        <w:t>.</w:t>
      </w:r>
      <w:r w:rsidRPr="000367B1">
        <w:rPr>
          <w:rFonts w:ascii="Arial" w:hAnsi="Arial" w:cs="Arial"/>
        </w:rPr>
        <w:t xml:space="preserve"> China now represents more than 20 percent of SSA’s trade, up from just 2.3 percent in 1985. West Africa’s share in China’s trade is still quite low</w:t>
      </w:r>
      <w:r w:rsidR="0048053D" w:rsidRPr="000367B1">
        <w:rPr>
          <w:rFonts w:ascii="Arial" w:hAnsi="Arial" w:cs="Arial"/>
        </w:rPr>
        <w:t xml:space="preserve">, 0.6 percent in 2012, </w:t>
      </w:r>
      <w:r w:rsidRPr="000367B1">
        <w:rPr>
          <w:rFonts w:ascii="Arial" w:hAnsi="Arial" w:cs="Arial"/>
        </w:rPr>
        <w:t xml:space="preserve">but it is rising rapidly. Exports to China </w:t>
      </w:r>
      <w:r w:rsidR="0048053D" w:rsidRPr="000367B1">
        <w:rPr>
          <w:rFonts w:ascii="Arial" w:hAnsi="Arial" w:cs="Arial"/>
        </w:rPr>
        <w:t xml:space="preserve">- </w:t>
      </w:r>
      <w:r w:rsidRPr="000367B1">
        <w:rPr>
          <w:rFonts w:ascii="Arial" w:hAnsi="Arial" w:cs="Arial"/>
        </w:rPr>
        <w:t>oil, iron, phosphates, gold, cotton, cocoa and cashew nuts</w:t>
      </w:r>
      <w:r w:rsidR="0048053D" w:rsidRPr="000367B1">
        <w:rPr>
          <w:rFonts w:ascii="Arial" w:hAnsi="Arial" w:cs="Arial"/>
        </w:rPr>
        <w:t xml:space="preserve"> -</w:t>
      </w:r>
      <w:r w:rsidR="008D619F" w:rsidRPr="000367B1">
        <w:rPr>
          <w:rFonts w:ascii="Arial" w:hAnsi="Arial" w:cs="Arial"/>
        </w:rPr>
        <w:t xml:space="preserve"> have grown fast</w:t>
      </w:r>
      <w:r w:rsidR="00380290" w:rsidRPr="000367B1">
        <w:rPr>
          <w:rFonts w:ascii="Arial" w:hAnsi="Arial" w:cs="Arial"/>
        </w:rPr>
        <w:t xml:space="preserve">. However, they have not grown </w:t>
      </w:r>
      <w:r w:rsidR="008D619F" w:rsidRPr="000367B1">
        <w:rPr>
          <w:rFonts w:ascii="Arial" w:hAnsi="Arial" w:cs="Arial"/>
        </w:rPr>
        <w:t xml:space="preserve">as rapidly as imports, </w:t>
      </w:r>
      <w:r w:rsidR="00856FA7" w:rsidRPr="000367B1">
        <w:rPr>
          <w:rFonts w:ascii="Arial" w:hAnsi="Arial" w:cs="Arial"/>
        </w:rPr>
        <w:t xml:space="preserve">resulting in </w:t>
      </w:r>
      <w:r w:rsidR="008D619F" w:rsidRPr="000367B1">
        <w:rPr>
          <w:rFonts w:ascii="Arial" w:hAnsi="Arial" w:cs="Arial"/>
        </w:rPr>
        <w:t xml:space="preserve">a large trade deficit </w:t>
      </w:r>
      <w:r w:rsidR="0048053D" w:rsidRPr="000367B1">
        <w:rPr>
          <w:rFonts w:ascii="Arial" w:hAnsi="Arial" w:cs="Arial"/>
        </w:rPr>
        <w:t>with China</w:t>
      </w:r>
      <w:r w:rsidR="00380290" w:rsidRPr="000367B1">
        <w:rPr>
          <w:rFonts w:ascii="Arial" w:hAnsi="Arial" w:cs="Arial"/>
        </w:rPr>
        <w:t xml:space="preserve"> </w:t>
      </w:r>
      <w:r w:rsidR="008D619F" w:rsidRPr="000367B1">
        <w:rPr>
          <w:rFonts w:ascii="Arial" w:hAnsi="Arial" w:cs="Arial"/>
        </w:rPr>
        <w:t xml:space="preserve">(13 percent of West Africa’s GDP over 2009-2012). </w:t>
      </w:r>
      <w:r w:rsidR="00380290" w:rsidRPr="000367B1">
        <w:rPr>
          <w:rFonts w:ascii="Arial" w:hAnsi="Arial" w:cs="Arial"/>
        </w:rPr>
        <w:t>Reasons include a</w:t>
      </w:r>
      <w:r w:rsidR="0048053D" w:rsidRPr="000367B1">
        <w:rPr>
          <w:rFonts w:ascii="Arial" w:hAnsi="Arial" w:cs="Arial"/>
        </w:rPr>
        <w:t xml:space="preserve"> strong consumption demand </w:t>
      </w:r>
      <w:r w:rsidR="008D619F" w:rsidRPr="000367B1">
        <w:rPr>
          <w:rFonts w:ascii="Arial" w:hAnsi="Arial" w:cs="Arial"/>
        </w:rPr>
        <w:t>for inexpensive Chinese products a</w:t>
      </w:r>
      <w:r w:rsidR="0048053D" w:rsidRPr="000367B1">
        <w:rPr>
          <w:rFonts w:ascii="Arial" w:hAnsi="Arial" w:cs="Arial"/>
        </w:rPr>
        <w:t xml:space="preserve">s well as the </w:t>
      </w:r>
      <w:r w:rsidR="008D619F" w:rsidRPr="000367B1">
        <w:rPr>
          <w:rFonts w:ascii="Arial" w:hAnsi="Arial" w:cs="Arial"/>
        </w:rPr>
        <w:t>import-content requirement</w:t>
      </w:r>
      <w:r w:rsidR="0048053D" w:rsidRPr="000367B1">
        <w:rPr>
          <w:rFonts w:ascii="Arial" w:hAnsi="Arial" w:cs="Arial"/>
        </w:rPr>
        <w:t>s</w:t>
      </w:r>
      <w:r w:rsidR="008D619F" w:rsidRPr="000367B1">
        <w:rPr>
          <w:rFonts w:ascii="Arial" w:hAnsi="Arial" w:cs="Arial"/>
        </w:rPr>
        <w:t xml:space="preserve"> in development assistance agreements</w:t>
      </w:r>
      <w:r w:rsidR="0048053D" w:rsidRPr="000367B1">
        <w:rPr>
          <w:rFonts w:ascii="Arial" w:hAnsi="Arial" w:cs="Arial"/>
        </w:rPr>
        <w:t>.</w:t>
      </w:r>
      <w:r w:rsidR="008D619F" w:rsidRPr="000367B1">
        <w:rPr>
          <w:rFonts w:ascii="Arial" w:hAnsi="Arial" w:cs="Arial"/>
        </w:rPr>
        <w:t xml:space="preserve"> </w:t>
      </w:r>
      <w:r w:rsidR="00856FA7" w:rsidRPr="000367B1">
        <w:rPr>
          <w:rFonts w:ascii="Arial" w:hAnsi="Arial" w:cs="Arial"/>
        </w:rPr>
        <w:t xml:space="preserve">Looking at the impact of China on West Africa, it appears that </w:t>
      </w:r>
      <w:r w:rsidR="00380290" w:rsidRPr="000367B1">
        <w:rPr>
          <w:rFonts w:ascii="Arial" w:hAnsi="Arial" w:cs="Arial"/>
        </w:rPr>
        <w:t xml:space="preserve">West African producers do not compete with China on third markets – </w:t>
      </w:r>
      <w:r w:rsidR="00856FA7" w:rsidRPr="000367B1">
        <w:rPr>
          <w:rFonts w:ascii="Arial" w:hAnsi="Arial" w:cs="Arial"/>
        </w:rPr>
        <w:t xml:space="preserve">by and large </w:t>
      </w:r>
      <w:r w:rsidR="00380290" w:rsidRPr="000367B1">
        <w:rPr>
          <w:rFonts w:ascii="Arial" w:hAnsi="Arial" w:cs="Arial"/>
        </w:rPr>
        <w:t>their products a</w:t>
      </w:r>
      <w:r w:rsidR="00856FA7" w:rsidRPr="000367B1">
        <w:rPr>
          <w:rFonts w:ascii="Arial" w:hAnsi="Arial" w:cs="Arial"/>
        </w:rPr>
        <w:t>re co</w:t>
      </w:r>
      <w:r w:rsidR="00380290" w:rsidRPr="000367B1">
        <w:rPr>
          <w:rFonts w:ascii="Arial" w:hAnsi="Arial" w:cs="Arial"/>
        </w:rPr>
        <w:t>mplementary</w:t>
      </w:r>
      <w:r w:rsidR="00856FA7" w:rsidRPr="000367B1">
        <w:rPr>
          <w:rFonts w:ascii="Arial" w:hAnsi="Arial" w:cs="Arial"/>
        </w:rPr>
        <w:t xml:space="preserve">. However, West African producers </w:t>
      </w:r>
      <w:r w:rsidR="008D619F" w:rsidRPr="000367B1">
        <w:rPr>
          <w:rFonts w:ascii="Arial" w:hAnsi="Arial" w:cs="Arial"/>
        </w:rPr>
        <w:t xml:space="preserve">are finding difficult to compete with China in their own </w:t>
      </w:r>
      <w:r w:rsidR="00856FA7" w:rsidRPr="000367B1">
        <w:rPr>
          <w:rFonts w:ascii="Arial" w:hAnsi="Arial" w:cs="Arial"/>
        </w:rPr>
        <w:t xml:space="preserve">domestic </w:t>
      </w:r>
      <w:r w:rsidR="008D619F" w:rsidRPr="000367B1">
        <w:rPr>
          <w:rFonts w:ascii="Arial" w:hAnsi="Arial" w:cs="Arial"/>
        </w:rPr>
        <w:t>as well as in regional market</w:t>
      </w:r>
      <w:r w:rsidR="00380290" w:rsidRPr="000367B1">
        <w:rPr>
          <w:rFonts w:ascii="Arial" w:hAnsi="Arial" w:cs="Arial"/>
        </w:rPr>
        <w:t>s</w:t>
      </w:r>
      <w:r w:rsidR="008D619F" w:rsidRPr="000367B1">
        <w:rPr>
          <w:rFonts w:ascii="Arial" w:hAnsi="Arial" w:cs="Arial"/>
        </w:rPr>
        <w:t xml:space="preserve">. </w:t>
      </w:r>
    </w:p>
    <w:p w:rsidR="008D619F" w:rsidRPr="000367B1" w:rsidRDefault="008D619F" w:rsidP="0084189E">
      <w:pPr>
        <w:spacing w:after="0"/>
        <w:jc w:val="both"/>
        <w:rPr>
          <w:rFonts w:ascii="Arial" w:hAnsi="Arial" w:cs="Arial"/>
        </w:rPr>
      </w:pPr>
    </w:p>
    <w:p w:rsidR="0094325A" w:rsidRPr="000367B1" w:rsidRDefault="008D619F" w:rsidP="0084189E">
      <w:pPr>
        <w:spacing w:after="0"/>
        <w:jc w:val="both"/>
        <w:rPr>
          <w:rFonts w:ascii="Arial" w:hAnsi="Arial" w:cs="Arial"/>
        </w:rPr>
      </w:pPr>
      <w:r w:rsidRPr="000367B1">
        <w:rPr>
          <w:rFonts w:ascii="Arial" w:hAnsi="Arial" w:cs="Arial"/>
        </w:rPr>
        <w:t>Chinese outward direct investment to West Africa ha</w:t>
      </w:r>
      <w:r w:rsidR="002017FE" w:rsidRPr="000367B1">
        <w:rPr>
          <w:rFonts w:ascii="Arial" w:hAnsi="Arial" w:cs="Arial"/>
        </w:rPr>
        <w:t>s</w:t>
      </w:r>
      <w:r w:rsidRPr="000367B1">
        <w:rPr>
          <w:rFonts w:ascii="Arial" w:hAnsi="Arial" w:cs="Arial"/>
        </w:rPr>
        <w:t xml:space="preserve"> increased consistently with </w:t>
      </w:r>
      <w:r w:rsidR="002017FE" w:rsidRPr="000367B1">
        <w:rPr>
          <w:rFonts w:ascii="Arial" w:hAnsi="Arial" w:cs="Arial"/>
        </w:rPr>
        <w:t>trade</w:t>
      </w:r>
      <w:r w:rsidRPr="000367B1">
        <w:rPr>
          <w:rFonts w:ascii="Arial" w:hAnsi="Arial" w:cs="Arial"/>
        </w:rPr>
        <w:t xml:space="preserve"> growth and now represents </w:t>
      </w:r>
      <w:r w:rsidR="002017FE" w:rsidRPr="000367B1">
        <w:rPr>
          <w:rFonts w:ascii="Arial" w:hAnsi="Arial" w:cs="Arial"/>
        </w:rPr>
        <w:t xml:space="preserve">about 5 percent of West Africa’s inward FDI stock. </w:t>
      </w:r>
      <w:r w:rsidR="00380290" w:rsidRPr="000367B1">
        <w:rPr>
          <w:rFonts w:ascii="Arial" w:hAnsi="Arial" w:cs="Arial"/>
        </w:rPr>
        <w:t>Outside energy and extractive industries, China invest</w:t>
      </w:r>
      <w:r w:rsidR="00856FA7" w:rsidRPr="000367B1">
        <w:rPr>
          <w:rFonts w:ascii="Arial" w:hAnsi="Arial" w:cs="Arial"/>
        </w:rPr>
        <w:t>s</w:t>
      </w:r>
      <w:r w:rsidR="00380290" w:rsidRPr="000367B1">
        <w:rPr>
          <w:rFonts w:ascii="Arial" w:hAnsi="Arial" w:cs="Arial"/>
        </w:rPr>
        <w:t xml:space="preserve"> mainly in infrastructures </w:t>
      </w:r>
      <w:r w:rsidR="00856FA7" w:rsidRPr="000367B1">
        <w:rPr>
          <w:rFonts w:ascii="Arial" w:hAnsi="Arial" w:cs="Arial"/>
        </w:rPr>
        <w:t>but</w:t>
      </w:r>
      <w:r w:rsidR="00380290" w:rsidRPr="000367B1">
        <w:rPr>
          <w:rFonts w:ascii="Arial" w:hAnsi="Arial" w:cs="Arial"/>
        </w:rPr>
        <w:t xml:space="preserve"> very little in manufacturing. </w:t>
      </w:r>
      <w:r w:rsidR="005D3EBB" w:rsidRPr="000367B1">
        <w:rPr>
          <w:rFonts w:ascii="Arial" w:hAnsi="Arial" w:cs="Arial"/>
        </w:rPr>
        <w:t>Thus, there has</w:t>
      </w:r>
      <w:r w:rsidR="00856FA7" w:rsidRPr="000367B1">
        <w:rPr>
          <w:rFonts w:ascii="Arial" w:hAnsi="Arial" w:cs="Arial"/>
        </w:rPr>
        <w:t>n’t</w:t>
      </w:r>
      <w:r w:rsidR="005D3EBB" w:rsidRPr="000367B1">
        <w:rPr>
          <w:rFonts w:ascii="Arial" w:hAnsi="Arial" w:cs="Arial"/>
        </w:rPr>
        <w:t xml:space="preserve"> been </w:t>
      </w:r>
      <w:r w:rsidR="00856FA7" w:rsidRPr="000367B1">
        <w:rPr>
          <w:rFonts w:ascii="Arial" w:hAnsi="Arial" w:cs="Arial"/>
        </w:rPr>
        <w:t xml:space="preserve">much </w:t>
      </w:r>
      <w:r w:rsidR="005D3EBB" w:rsidRPr="000367B1">
        <w:rPr>
          <w:rFonts w:ascii="Arial" w:hAnsi="Arial" w:cs="Arial"/>
        </w:rPr>
        <w:t xml:space="preserve">contribution to job creation or to the transfer of technology. </w:t>
      </w:r>
      <w:r w:rsidR="002017FE" w:rsidRPr="000367B1">
        <w:rPr>
          <w:rFonts w:ascii="Arial" w:hAnsi="Arial" w:cs="Arial"/>
        </w:rPr>
        <w:t xml:space="preserve">Moreover, West African countries participate only minimally in Chinese production networks for goods destined to the US or the EU. </w:t>
      </w:r>
    </w:p>
    <w:p w:rsidR="002017FE" w:rsidRPr="000367B1" w:rsidRDefault="002017FE" w:rsidP="0084189E">
      <w:pPr>
        <w:spacing w:after="0"/>
        <w:jc w:val="both"/>
        <w:rPr>
          <w:rFonts w:ascii="Arial" w:hAnsi="Arial" w:cs="Arial"/>
        </w:rPr>
      </w:pPr>
    </w:p>
    <w:p w:rsidR="002017FE" w:rsidRPr="000367B1" w:rsidRDefault="002017FE" w:rsidP="0084189E">
      <w:pPr>
        <w:spacing w:after="0"/>
        <w:jc w:val="both"/>
        <w:rPr>
          <w:rFonts w:ascii="Arial" w:hAnsi="Arial" w:cs="Arial"/>
        </w:rPr>
      </w:pPr>
      <w:r w:rsidRPr="000367B1">
        <w:rPr>
          <w:rFonts w:ascii="Arial" w:hAnsi="Arial" w:cs="Arial"/>
        </w:rPr>
        <w:t xml:space="preserve">The paper’s main messages are as follows: </w:t>
      </w:r>
    </w:p>
    <w:p w:rsidR="002017FE" w:rsidRPr="000367B1" w:rsidRDefault="002017FE" w:rsidP="0084189E">
      <w:pPr>
        <w:spacing w:after="0"/>
        <w:jc w:val="both"/>
        <w:rPr>
          <w:rFonts w:ascii="Arial" w:hAnsi="Arial" w:cs="Arial"/>
        </w:rPr>
      </w:pPr>
    </w:p>
    <w:p w:rsidR="0094325A" w:rsidRPr="000367B1" w:rsidRDefault="002017FE" w:rsidP="004A7C3A">
      <w:pPr>
        <w:pStyle w:val="ListParagraph"/>
        <w:numPr>
          <w:ilvl w:val="0"/>
          <w:numId w:val="15"/>
        </w:numPr>
        <w:spacing w:after="120"/>
        <w:contextualSpacing w:val="0"/>
        <w:jc w:val="both"/>
        <w:rPr>
          <w:rFonts w:ascii="Arial" w:hAnsi="Arial" w:cs="Arial"/>
        </w:rPr>
      </w:pPr>
      <w:r w:rsidRPr="000367B1">
        <w:rPr>
          <w:rFonts w:ascii="Arial" w:hAnsi="Arial" w:cs="Arial"/>
        </w:rPr>
        <w:t xml:space="preserve">Chinese demand for primary commodities is likely to continue in the near future, potentially benefitting West Africa. To maximize these benefits, West African countries need to maintain </w:t>
      </w:r>
      <w:r w:rsidR="0084189E" w:rsidRPr="000367B1">
        <w:rPr>
          <w:rFonts w:ascii="Arial" w:hAnsi="Arial" w:cs="Arial"/>
        </w:rPr>
        <w:t>macroeconomic</w:t>
      </w:r>
      <w:r w:rsidRPr="000367B1">
        <w:rPr>
          <w:rFonts w:ascii="Arial" w:hAnsi="Arial" w:cs="Arial"/>
        </w:rPr>
        <w:t xml:space="preserve"> stability and to design appropriate policies to manage the volatility of commodity prices while raising the competitiveness of the economy. The </w:t>
      </w:r>
      <w:r w:rsidR="00856FA7" w:rsidRPr="000367B1">
        <w:rPr>
          <w:rFonts w:ascii="Arial" w:hAnsi="Arial" w:cs="Arial"/>
        </w:rPr>
        <w:t xml:space="preserve">current </w:t>
      </w:r>
      <w:r w:rsidRPr="000367B1">
        <w:rPr>
          <w:rFonts w:ascii="Arial" w:hAnsi="Arial" w:cs="Arial"/>
        </w:rPr>
        <w:t xml:space="preserve">stagnation of the agricultural and manufacturing sectors </w:t>
      </w:r>
      <w:r w:rsidR="00D76121" w:rsidRPr="000367B1">
        <w:rPr>
          <w:rFonts w:ascii="Arial" w:hAnsi="Arial" w:cs="Arial"/>
        </w:rPr>
        <w:t xml:space="preserve">in many West African countries is a sign of Dutch </w:t>
      </w:r>
      <w:r w:rsidR="0084189E" w:rsidRPr="000367B1">
        <w:rPr>
          <w:rFonts w:ascii="Arial" w:hAnsi="Arial" w:cs="Arial"/>
        </w:rPr>
        <w:t>disease</w:t>
      </w:r>
      <w:r w:rsidR="00D76121" w:rsidRPr="000367B1">
        <w:rPr>
          <w:rFonts w:ascii="Arial" w:hAnsi="Arial" w:cs="Arial"/>
        </w:rPr>
        <w:t xml:space="preserve"> effects</w:t>
      </w:r>
      <w:r w:rsidR="005D3EBB" w:rsidRPr="000367B1">
        <w:rPr>
          <w:rFonts w:ascii="Arial" w:hAnsi="Arial" w:cs="Arial"/>
        </w:rPr>
        <w:t xml:space="preserve"> that should not be underestimated and need to be readdressed</w:t>
      </w:r>
      <w:r w:rsidR="00D76121" w:rsidRPr="000367B1">
        <w:rPr>
          <w:rFonts w:ascii="Arial" w:hAnsi="Arial" w:cs="Arial"/>
        </w:rPr>
        <w:t xml:space="preserve">. </w:t>
      </w:r>
    </w:p>
    <w:p w:rsidR="00D76121" w:rsidRPr="000367B1" w:rsidRDefault="00D76121" w:rsidP="004A7C3A">
      <w:pPr>
        <w:pStyle w:val="ListParagraph"/>
        <w:numPr>
          <w:ilvl w:val="0"/>
          <w:numId w:val="15"/>
        </w:numPr>
        <w:spacing w:after="120"/>
        <w:contextualSpacing w:val="0"/>
        <w:jc w:val="both"/>
        <w:rPr>
          <w:rFonts w:ascii="Arial" w:hAnsi="Arial" w:cs="Arial"/>
        </w:rPr>
      </w:pPr>
      <w:r w:rsidRPr="000367B1">
        <w:rPr>
          <w:rFonts w:ascii="Arial" w:hAnsi="Arial" w:cs="Arial"/>
        </w:rPr>
        <w:t xml:space="preserve">While the specific reforms needed vary from country to country, they should be comprehensive enough to generate a shift in the policy stance aimed at increasing productivity and encouraging diversification in the tradable sector. Examples of such reforms include the removal of trade restrictions </w:t>
      </w:r>
      <w:r w:rsidR="005D3EBB" w:rsidRPr="000367B1">
        <w:rPr>
          <w:rFonts w:ascii="Arial" w:hAnsi="Arial" w:cs="Arial"/>
        </w:rPr>
        <w:t xml:space="preserve">among West African countries, </w:t>
      </w:r>
      <w:r w:rsidRPr="000367B1">
        <w:rPr>
          <w:rFonts w:ascii="Arial" w:hAnsi="Arial" w:cs="Arial"/>
        </w:rPr>
        <w:t xml:space="preserve">the dismantling of formal and informal trade barriers to regional processing activities and the improvement of trade logistics. </w:t>
      </w:r>
    </w:p>
    <w:p w:rsidR="005D3EBB" w:rsidRPr="000367B1" w:rsidRDefault="005D3EBB" w:rsidP="005D0E05">
      <w:pPr>
        <w:pStyle w:val="ListParagraph"/>
        <w:numPr>
          <w:ilvl w:val="0"/>
          <w:numId w:val="15"/>
        </w:numPr>
        <w:spacing w:after="120"/>
        <w:contextualSpacing w:val="0"/>
        <w:jc w:val="both"/>
        <w:rPr>
          <w:rFonts w:ascii="Arial" w:hAnsi="Arial" w:cs="Arial"/>
        </w:rPr>
      </w:pPr>
      <w:r w:rsidRPr="000367B1">
        <w:rPr>
          <w:rFonts w:ascii="Arial" w:hAnsi="Arial" w:cs="Arial"/>
        </w:rPr>
        <w:t xml:space="preserve">Engaging with China at all levels is likely to enhance cooperation and win-win partnerships. </w:t>
      </w:r>
      <w:r w:rsidR="00535A4F" w:rsidRPr="000367B1">
        <w:rPr>
          <w:rFonts w:ascii="Arial" w:hAnsi="Arial" w:cs="Arial"/>
        </w:rPr>
        <w:t xml:space="preserve">This </w:t>
      </w:r>
      <w:r w:rsidR="00524102" w:rsidRPr="000367B1">
        <w:rPr>
          <w:rFonts w:ascii="Arial" w:hAnsi="Arial" w:cs="Arial"/>
        </w:rPr>
        <w:t xml:space="preserve">could include negotiating </w:t>
      </w:r>
      <w:r w:rsidRPr="000367B1">
        <w:rPr>
          <w:rFonts w:ascii="Arial" w:hAnsi="Arial" w:cs="Arial"/>
        </w:rPr>
        <w:t>reciprocal agreements to lower tariffs on imports of specific products, the promotion of new regional investment opportunities, and the establishment of joint ventures in sectors of mutual interest</w:t>
      </w:r>
      <w:r w:rsidR="0084189E" w:rsidRPr="000367B1">
        <w:rPr>
          <w:rFonts w:ascii="Arial" w:hAnsi="Arial" w:cs="Arial"/>
        </w:rPr>
        <w:t>.</w:t>
      </w:r>
    </w:p>
    <w:p w:rsidR="00725AF9" w:rsidRPr="000367B1" w:rsidRDefault="00725AF9" w:rsidP="00D76121">
      <w:pPr>
        <w:spacing w:after="0"/>
        <w:rPr>
          <w:rFonts w:ascii="Arial" w:hAnsi="Arial" w:cs="Arial"/>
        </w:rPr>
        <w:sectPr w:rsidR="00725AF9" w:rsidRPr="000367B1" w:rsidSect="0051318E">
          <w:pgSz w:w="11906" w:h="16838"/>
          <w:pgMar w:top="1440" w:right="1080" w:bottom="1440" w:left="1080" w:header="706" w:footer="706" w:gutter="0"/>
          <w:cols w:space="708"/>
          <w:docGrid w:linePitch="360"/>
        </w:sectPr>
      </w:pPr>
    </w:p>
    <w:p w:rsidR="00091930" w:rsidRPr="001F67C1" w:rsidRDefault="00555CB3" w:rsidP="002A63C6">
      <w:pPr>
        <w:pStyle w:val="Heading1"/>
        <w:numPr>
          <w:ilvl w:val="0"/>
          <w:numId w:val="38"/>
        </w:numPr>
        <w:tabs>
          <w:tab w:val="left" w:pos="360"/>
        </w:tabs>
        <w:ind w:left="540" w:hanging="540"/>
        <w:jc w:val="left"/>
        <w:rPr>
          <w:rFonts w:ascii="Arial" w:hAnsi="Arial" w:cs="Arial"/>
          <w:color w:val="4F81BD" w:themeColor="accent1"/>
          <w:sz w:val="22"/>
          <w:szCs w:val="22"/>
        </w:rPr>
      </w:pPr>
      <w:bookmarkStart w:id="4" w:name="_Toc388255028"/>
      <w:r w:rsidRPr="001F67C1">
        <w:rPr>
          <w:rFonts w:ascii="Arial" w:hAnsi="Arial" w:cs="Arial"/>
          <w:color w:val="4F81BD" w:themeColor="accent1"/>
          <w:sz w:val="22"/>
          <w:szCs w:val="22"/>
        </w:rPr>
        <w:lastRenderedPageBreak/>
        <w:t>Introduction</w:t>
      </w:r>
      <w:bookmarkEnd w:id="4"/>
    </w:p>
    <w:p w:rsidR="007750F1" w:rsidRPr="000367B1" w:rsidRDefault="007750F1">
      <w:pPr>
        <w:autoSpaceDE w:val="0"/>
        <w:autoSpaceDN w:val="0"/>
        <w:adjustRightInd w:val="0"/>
        <w:spacing w:after="0" w:line="240" w:lineRule="auto"/>
        <w:jc w:val="both"/>
        <w:rPr>
          <w:rFonts w:ascii="Arial" w:hAnsi="Arial" w:cs="Arial"/>
        </w:rPr>
      </w:pPr>
    </w:p>
    <w:p w:rsidR="0094325A" w:rsidRPr="000367B1" w:rsidRDefault="009347E2" w:rsidP="00725AF9">
      <w:pPr>
        <w:autoSpaceDE w:val="0"/>
        <w:autoSpaceDN w:val="0"/>
        <w:adjustRightInd w:val="0"/>
        <w:spacing w:after="0"/>
        <w:jc w:val="both"/>
        <w:rPr>
          <w:rFonts w:ascii="Arial" w:hAnsi="Arial" w:cs="Arial"/>
        </w:rPr>
      </w:pPr>
      <w:r w:rsidRPr="000367B1">
        <w:rPr>
          <w:rFonts w:ascii="Arial" w:hAnsi="Arial" w:cs="Arial"/>
        </w:rPr>
        <w:t>Over the past two decades China’s robust economic growth and rapidly expanding presence in global markets have greatly intensified its trade ties with Sub-Saharan Africa (SSA). Chinese trade with Africa, almost nonexistent until the mid-1950s, began rising in the 1970s as China’s economy gradually liberalized.</w:t>
      </w:r>
      <w:r w:rsidRPr="000367B1">
        <w:rPr>
          <w:rFonts w:ascii="Arial" w:hAnsi="Arial" w:cs="Arial"/>
          <w:color w:val="000000"/>
        </w:rPr>
        <w:t xml:space="preserve"> China’s remarkable growth rate, which has averaged about 10 percent per year over the past 10 years, in real terms, has fueled a steadily rising demand for oil, minerals and other </w:t>
      </w:r>
      <w:r w:rsidR="000A1852" w:rsidRPr="000367B1">
        <w:rPr>
          <w:rFonts w:ascii="Arial" w:hAnsi="Arial" w:cs="Arial"/>
          <w:color w:val="000000"/>
        </w:rPr>
        <w:t>primary</w:t>
      </w:r>
      <w:r w:rsidRPr="000367B1">
        <w:rPr>
          <w:rFonts w:ascii="Arial" w:hAnsi="Arial" w:cs="Arial"/>
          <w:color w:val="000000"/>
        </w:rPr>
        <w:t xml:space="preserve"> commodities, many of which are abundant </w:t>
      </w:r>
      <w:r w:rsidR="00055B87" w:rsidRPr="000367B1">
        <w:rPr>
          <w:rFonts w:ascii="Arial" w:hAnsi="Arial" w:cs="Arial"/>
          <w:color w:val="000000"/>
        </w:rPr>
        <w:t xml:space="preserve">both in West Africa and </w:t>
      </w:r>
      <w:r w:rsidRPr="000367B1">
        <w:rPr>
          <w:rFonts w:ascii="Arial" w:hAnsi="Arial" w:cs="Arial"/>
          <w:color w:val="000000"/>
        </w:rPr>
        <w:t xml:space="preserve">in </w:t>
      </w:r>
      <w:r w:rsidR="006052D3" w:rsidRPr="000367B1">
        <w:rPr>
          <w:rFonts w:ascii="Arial" w:hAnsi="Arial" w:cs="Arial"/>
          <w:color w:val="000000"/>
        </w:rPr>
        <w:t>SSA</w:t>
      </w:r>
      <w:r w:rsidR="00055B87" w:rsidRPr="000367B1">
        <w:rPr>
          <w:rFonts w:ascii="Arial" w:hAnsi="Arial" w:cs="Arial"/>
          <w:color w:val="000000"/>
        </w:rPr>
        <w:t xml:space="preserve"> as a whole</w:t>
      </w:r>
      <w:r w:rsidRPr="000367B1">
        <w:rPr>
          <w:rFonts w:ascii="Arial" w:hAnsi="Arial" w:cs="Arial"/>
          <w:color w:val="000000"/>
        </w:rPr>
        <w:t xml:space="preserve">. </w:t>
      </w:r>
    </w:p>
    <w:p w:rsidR="0094325A" w:rsidRPr="000367B1" w:rsidRDefault="0094325A" w:rsidP="0051318E">
      <w:pPr>
        <w:pStyle w:val="ListParagraph"/>
        <w:autoSpaceDE w:val="0"/>
        <w:autoSpaceDN w:val="0"/>
        <w:adjustRightInd w:val="0"/>
        <w:spacing w:after="0"/>
        <w:ind w:left="0"/>
        <w:jc w:val="both"/>
        <w:rPr>
          <w:rFonts w:ascii="Arial" w:hAnsi="Arial" w:cs="Arial"/>
        </w:rPr>
      </w:pPr>
    </w:p>
    <w:p w:rsidR="0094325A" w:rsidRPr="000367B1" w:rsidRDefault="009347E2" w:rsidP="00725AF9">
      <w:pPr>
        <w:autoSpaceDE w:val="0"/>
        <w:autoSpaceDN w:val="0"/>
        <w:adjustRightInd w:val="0"/>
        <w:spacing w:after="0"/>
        <w:jc w:val="both"/>
        <w:rPr>
          <w:rFonts w:ascii="Arial" w:hAnsi="Arial" w:cs="Arial"/>
        </w:rPr>
      </w:pPr>
      <w:r w:rsidRPr="000367B1">
        <w:rPr>
          <w:rFonts w:ascii="Arial" w:hAnsi="Arial" w:cs="Arial"/>
        </w:rPr>
        <w:t>China has now become a major development partner for countries throughout</w:t>
      </w:r>
      <w:r w:rsidR="00055B87" w:rsidRPr="000367B1">
        <w:rPr>
          <w:rFonts w:ascii="Arial" w:hAnsi="Arial" w:cs="Arial"/>
        </w:rPr>
        <w:t xml:space="preserve"> the continent</w:t>
      </w:r>
      <w:r w:rsidRPr="000367B1">
        <w:rPr>
          <w:rFonts w:ascii="Arial" w:hAnsi="Arial" w:cs="Arial"/>
        </w:rPr>
        <w:t>, and its t</w:t>
      </w:r>
      <w:r w:rsidRPr="000367B1">
        <w:rPr>
          <w:rFonts w:ascii="Arial" w:hAnsi="Arial" w:cs="Arial"/>
          <w:color w:val="000000"/>
        </w:rPr>
        <w:t xml:space="preserve">rade, investment, diplomatic, and political relationships </w:t>
      </w:r>
      <w:r w:rsidR="00055B87" w:rsidRPr="000367B1">
        <w:rPr>
          <w:rFonts w:ascii="Arial" w:hAnsi="Arial" w:cs="Arial"/>
          <w:color w:val="000000"/>
        </w:rPr>
        <w:t xml:space="preserve">with SSA countries </w:t>
      </w:r>
      <w:r w:rsidR="00417B2C" w:rsidRPr="000367B1">
        <w:rPr>
          <w:rFonts w:ascii="Arial" w:hAnsi="Arial" w:cs="Arial"/>
          <w:color w:val="000000"/>
        </w:rPr>
        <w:t>continue to strengthen</w:t>
      </w:r>
      <w:r w:rsidRPr="000367B1">
        <w:rPr>
          <w:rFonts w:ascii="Arial" w:hAnsi="Arial" w:cs="Arial"/>
          <w:color w:val="000000"/>
        </w:rPr>
        <w:t xml:space="preserve">. Since the mid-1990s the China Export-Import Bank has promoted the growth of Chinese exports and supported investments in </w:t>
      </w:r>
      <w:r w:rsidR="00055B87" w:rsidRPr="000367B1">
        <w:rPr>
          <w:rFonts w:ascii="Arial" w:hAnsi="Arial" w:cs="Arial"/>
          <w:color w:val="000000"/>
        </w:rPr>
        <w:t>African</w:t>
      </w:r>
      <w:r w:rsidRPr="000367B1">
        <w:rPr>
          <w:rFonts w:ascii="Arial" w:hAnsi="Arial" w:cs="Arial"/>
          <w:color w:val="000000"/>
        </w:rPr>
        <w:t xml:space="preserve"> infrastructur</w:t>
      </w:r>
      <w:r w:rsidR="00055B87" w:rsidRPr="000367B1">
        <w:rPr>
          <w:rFonts w:ascii="Arial" w:hAnsi="Arial" w:cs="Arial"/>
          <w:color w:val="000000"/>
        </w:rPr>
        <w:t>e</w:t>
      </w:r>
      <w:r w:rsidRPr="000367B1">
        <w:rPr>
          <w:rFonts w:ascii="Arial" w:hAnsi="Arial" w:cs="Arial"/>
          <w:color w:val="000000"/>
        </w:rPr>
        <w:t xml:space="preserve">, while the China Development Bank has launched the China-Africa Development Fund to boost Chinese foreign direct investment in Africa. </w:t>
      </w:r>
      <w:r w:rsidRPr="000367B1">
        <w:rPr>
          <w:rFonts w:ascii="Arial" w:hAnsi="Arial" w:cs="Arial"/>
        </w:rPr>
        <w:t>During the 2012 Forum on China-Africa cooperation the Chinese government announced the establishment of a US$20 billion credit line to Africa.</w:t>
      </w:r>
      <w:r w:rsidRPr="000367B1">
        <w:rPr>
          <w:rFonts w:ascii="Arial" w:hAnsi="Arial" w:cs="Arial"/>
          <w:color w:val="000000"/>
        </w:rPr>
        <w:t xml:space="preserve"> More than </w:t>
      </w:r>
      <w:r w:rsidRPr="000367B1">
        <w:rPr>
          <w:rFonts w:ascii="Arial" w:hAnsi="Arial" w:cs="Arial"/>
        </w:rPr>
        <w:t xml:space="preserve">2000 Chinese corporations, most of which are private companies, are currently investing in infrastructure, energy and trade with SSA. </w:t>
      </w:r>
    </w:p>
    <w:p w:rsidR="0094325A" w:rsidRPr="000367B1" w:rsidRDefault="0094325A" w:rsidP="0051318E">
      <w:pPr>
        <w:pStyle w:val="ListParagraph"/>
        <w:autoSpaceDE w:val="0"/>
        <w:autoSpaceDN w:val="0"/>
        <w:adjustRightInd w:val="0"/>
        <w:spacing w:after="0"/>
        <w:ind w:left="0"/>
        <w:jc w:val="both"/>
        <w:rPr>
          <w:rFonts w:ascii="Arial" w:hAnsi="Arial" w:cs="Arial"/>
        </w:rPr>
      </w:pPr>
    </w:p>
    <w:p w:rsidR="0094325A" w:rsidRPr="000367B1" w:rsidRDefault="009347E2" w:rsidP="00725AF9">
      <w:pPr>
        <w:autoSpaceDE w:val="0"/>
        <w:autoSpaceDN w:val="0"/>
        <w:adjustRightInd w:val="0"/>
        <w:spacing w:after="0"/>
        <w:jc w:val="both"/>
        <w:rPr>
          <w:rFonts w:ascii="Arial" w:hAnsi="Arial" w:cs="Arial"/>
        </w:rPr>
      </w:pPr>
      <w:r w:rsidRPr="000367B1">
        <w:rPr>
          <w:rFonts w:ascii="Arial" w:hAnsi="Arial" w:cs="Arial"/>
        </w:rPr>
        <w:t>Most countries in West Africa</w:t>
      </w:r>
      <w:r w:rsidR="007750F1" w:rsidRPr="000367B1">
        <w:rPr>
          <w:rStyle w:val="FootnoteReference"/>
          <w:rFonts w:ascii="Arial" w:hAnsi="Arial" w:cs="Arial"/>
        </w:rPr>
        <w:footnoteReference w:id="2"/>
      </w:r>
      <w:r w:rsidRPr="000367B1">
        <w:rPr>
          <w:rFonts w:ascii="Arial" w:hAnsi="Arial" w:cs="Arial"/>
        </w:rPr>
        <w:t xml:space="preserve"> established economic relationships with China during the 1960s, in most cases shortly after independence. Guinea was the first country to sign an economic and technical cooperation agreement with China in 1960, and several of its regional neighbors swiftly followed suit. After independence </w:t>
      </w:r>
      <w:r w:rsidR="00055B87" w:rsidRPr="000367B1">
        <w:rPr>
          <w:rFonts w:ascii="Arial" w:hAnsi="Arial" w:cs="Arial"/>
        </w:rPr>
        <w:t>many</w:t>
      </w:r>
      <w:r w:rsidRPr="000367B1">
        <w:rPr>
          <w:rFonts w:ascii="Arial" w:hAnsi="Arial" w:cs="Arial"/>
        </w:rPr>
        <w:t xml:space="preserve"> West African countries adopted state-led economic development policies</w:t>
      </w:r>
      <w:r w:rsidR="0081050F" w:rsidRPr="000367B1">
        <w:rPr>
          <w:rFonts w:ascii="Arial" w:hAnsi="Arial" w:cs="Arial"/>
        </w:rPr>
        <w:t xml:space="preserve"> that </w:t>
      </w:r>
      <w:r w:rsidR="00055B87" w:rsidRPr="000367B1">
        <w:rPr>
          <w:rFonts w:ascii="Arial" w:hAnsi="Arial" w:cs="Arial"/>
        </w:rPr>
        <w:t>negatively impacted</w:t>
      </w:r>
      <w:r w:rsidR="0081050F" w:rsidRPr="000367B1">
        <w:rPr>
          <w:rFonts w:ascii="Arial" w:hAnsi="Arial" w:cs="Arial"/>
        </w:rPr>
        <w:t xml:space="preserve"> their long-term growth</w:t>
      </w:r>
      <w:r w:rsidR="002C170E" w:rsidRPr="000367B1">
        <w:rPr>
          <w:rFonts w:ascii="Arial" w:hAnsi="Arial" w:cs="Arial"/>
        </w:rPr>
        <w:t>,</w:t>
      </w:r>
      <w:r w:rsidRPr="000367B1">
        <w:rPr>
          <w:rFonts w:ascii="Arial" w:hAnsi="Arial" w:cs="Arial"/>
        </w:rPr>
        <w:t xml:space="preserve"> and </w:t>
      </w:r>
      <w:r w:rsidR="002C170E" w:rsidRPr="000367B1">
        <w:rPr>
          <w:rFonts w:ascii="Arial" w:hAnsi="Arial" w:cs="Arial"/>
        </w:rPr>
        <w:t>nearly all</w:t>
      </w:r>
      <w:r w:rsidRPr="000367B1">
        <w:rPr>
          <w:rFonts w:ascii="Arial" w:hAnsi="Arial" w:cs="Arial"/>
        </w:rPr>
        <w:t xml:space="preserve"> have </w:t>
      </w:r>
      <w:r w:rsidR="002C170E" w:rsidRPr="000367B1">
        <w:rPr>
          <w:rFonts w:ascii="Arial" w:hAnsi="Arial" w:cs="Arial"/>
        </w:rPr>
        <w:t xml:space="preserve">at one time or another </w:t>
      </w:r>
      <w:r w:rsidRPr="000367B1">
        <w:rPr>
          <w:rFonts w:ascii="Arial" w:hAnsi="Arial" w:cs="Arial"/>
        </w:rPr>
        <w:t>been affected</w:t>
      </w:r>
      <w:r w:rsidR="002C170E" w:rsidRPr="000367B1">
        <w:rPr>
          <w:rFonts w:ascii="Arial" w:hAnsi="Arial" w:cs="Arial"/>
        </w:rPr>
        <w:t xml:space="preserve"> </w:t>
      </w:r>
      <w:r w:rsidRPr="000367B1">
        <w:rPr>
          <w:rFonts w:ascii="Arial" w:hAnsi="Arial" w:cs="Arial"/>
        </w:rPr>
        <w:t xml:space="preserve">by conflict </w:t>
      </w:r>
      <w:r w:rsidR="0081050F" w:rsidRPr="000367B1">
        <w:rPr>
          <w:rFonts w:ascii="Arial" w:hAnsi="Arial" w:cs="Arial"/>
        </w:rPr>
        <w:t>or</w:t>
      </w:r>
      <w:r w:rsidRPr="000367B1">
        <w:rPr>
          <w:rFonts w:ascii="Arial" w:hAnsi="Arial" w:cs="Arial"/>
        </w:rPr>
        <w:t xml:space="preserve"> </w:t>
      </w:r>
      <w:r w:rsidR="0081050F" w:rsidRPr="000367B1">
        <w:rPr>
          <w:rFonts w:ascii="Arial" w:hAnsi="Arial" w:cs="Arial"/>
        </w:rPr>
        <w:t xml:space="preserve">political </w:t>
      </w:r>
      <w:r w:rsidRPr="000367B1">
        <w:rPr>
          <w:rFonts w:ascii="Arial" w:hAnsi="Arial" w:cs="Arial"/>
        </w:rPr>
        <w:t>instability.</w:t>
      </w:r>
      <w:r w:rsidR="002C170E" w:rsidRPr="000367B1">
        <w:rPr>
          <w:rStyle w:val="FootnoteReference"/>
          <w:rFonts w:ascii="Arial" w:hAnsi="Arial" w:cs="Arial"/>
        </w:rPr>
        <w:footnoteReference w:id="3"/>
      </w:r>
      <w:r w:rsidRPr="000367B1">
        <w:rPr>
          <w:rFonts w:ascii="Arial" w:hAnsi="Arial" w:cs="Arial"/>
        </w:rPr>
        <w:t xml:space="preserve"> </w:t>
      </w:r>
      <w:r w:rsidR="00055B87" w:rsidRPr="000367B1">
        <w:rPr>
          <w:rFonts w:ascii="Arial" w:hAnsi="Arial" w:cs="Arial"/>
        </w:rPr>
        <w:t>While m</w:t>
      </w:r>
      <w:r w:rsidR="0081050F" w:rsidRPr="000367B1">
        <w:rPr>
          <w:rFonts w:ascii="Arial" w:hAnsi="Arial" w:cs="Arial"/>
        </w:rPr>
        <w:t xml:space="preserve">any countries in the region are currently experiencing relatively robust </w:t>
      </w:r>
      <w:r w:rsidRPr="000367B1">
        <w:rPr>
          <w:rFonts w:ascii="Arial" w:hAnsi="Arial" w:cs="Arial"/>
        </w:rPr>
        <w:t xml:space="preserve">GDP growth, poverty </w:t>
      </w:r>
      <w:r w:rsidR="00055B87" w:rsidRPr="000367B1">
        <w:rPr>
          <w:rFonts w:ascii="Arial" w:hAnsi="Arial" w:cs="Arial"/>
        </w:rPr>
        <w:t xml:space="preserve">in West Africa </w:t>
      </w:r>
      <w:r w:rsidRPr="000367B1">
        <w:rPr>
          <w:rFonts w:ascii="Arial" w:hAnsi="Arial" w:cs="Arial"/>
        </w:rPr>
        <w:t>remains widespread</w:t>
      </w:r>
      <w:r w:rsidR="00055B87" w:rsidRPr="000367B1">
        <w:rPr>
          <w:rFonts w:ascii="Arial" w:hAnsi="Arial" w:cs="Arial"/>
        </w:rPr>
        <w:t xml:space="preserve"> and severe</w:t>
      </w:r>
      <w:r w:rsidR="0081050F" w:rsidRPr="000367B1">
        <w:rPr>
          <w:rFonts w:ascii="Arial" w:hAnsi="Arial" w:cs="Arial"/>
        </w:rPr>
        <w:t xml:space="preserve">, affecting </w:t>
      </w:r>
      <w:r w:rsidRPr="000367B1">
        <w:rPr>
          <w:rFonts w:ascii="Arial" w:hAnsi="Arial" w:cs="Arial"/>
        </w:rPr>
        <w:t>around 50</w:t>
      </w:r>
      <w:r w:rsidR="0081050F" w:rsidRPr="000367B1">
        <w:rPr>
          <w:rFonts w:ascii="Arial" w:hAnsi="Arial" w:cs="Arial"/>
        </w:rPr>
        <w:t xml:space="preserve"> percent</w:t>
      </w:r>
      <w:r w:rsidRPr="000367B1">
        <w:rPr>
          <w:rFonts w:ascii="Arial" w:hAnsi="Arial" w:cs="Arial"/>
        </w:rPr>
        <w:t xml:space="preserve"> of the population</w:t>
      </w:r>
      <w:r w:rsidR="0081050F" w:rsidRPr="000367B1">
        <w:rPr>
          <w:rFonts w:ascii="Arial" w:hAnsi="Arial" w:cs="Arial"/>
        </w:rPr>
        <w:t xml:space="preserve"> in all countries</w:t>
      </w:r>
      <w:r w:rsidRPr="000367B1">
        <w:rPr>
          <w:rFonts w:ascii="Arial" w:hAnsi="Arial" w:cs="Arial"/>
        </w:rPr>
        <w:t xml:space="preserve"> except Cape Verde.</w:t>
      </w:r>
    </w:p>
    <w:p w:rsidR="0094325A" w:rsidRPr="000367B1" w:rsidRDefault="0094325A" w:rsidP="0051318E">
      <w:pPr>
        <w:pStyle w:val="ListParagraph"/>
        <w:autoSpaceDE w:val="0"/>
        <w:autoSpaceDN w:val="0"/>
        <w:adjustRightInd w:val="0"/>
        <w:spacing w:after="0"/>
        <w:ind w:left="0"/>
        <w:jc w:val="both"/>
        <w:rPr>
          <w:rFonts w:ascii="Arial" w:hAnsi="Arial" w:cs="Arial"/>
        </w:rPr>
      </w:pPr>
    </w:p>
    <w:p w:rsidR="0094325A" w:rsidRPr="000367B1" w:rsidRDefault="007750F1" w:rsidP="00725AF9">
      <w:pPr>
        <w:pStyle w:val="ListParagraph"/>
        <w:autoSpaceDE w:val="0"/>
        <w:autoSpaceDN w:val="0"/>
        <w:adjustRightInd w:val="0"/>
        <w:spacing w:after="0"/>
        <w:ind w:left="0"/>
        <w:jc w:val="both"/>
        <w:rPr>
          <w:rFonts w:ascii="Arial" w:hAnsi="Arial" w:cs="Arial"/>
        </w:rPr>
      </w:pPr>
      <w:r w:rsidRPr="000367B1">
        <w:rPr>
          <w:rFonts w:ascii="Arial" w:hAnsi="Arial" w:cs="Arial"/>
        </w:rPr>
        <w:t xml:space="preserve">Historically, China has </w:t>
      </w:r>
      <w:r w:rsidR="00055B87" w:rsidRPr="000367B1">
        <w:rPr>
          <w:rFonts w:ascii="Arial" w:hAnsi="Arial" w:cs="Arial"/>
        </w:rPr>
        <w:t>had</w:t>
      </w:r>
      <w:r w:rsidRPr="000367B1">
        <w:rPr>
          <w:rFonts w:ascii="Arial" w:hAnsi="Arial" w:cs="Arial"/>
        </w:rPr>
        <w:t xml:space="preserve"> stronger trade and investment links with East Africa; however, West Africa has received increased attention </w:t>
      </w:r>
      <w:r w:rsidR="002C170E" w:rsidRPr="000367B1">
        <w:rPr>
          <w:rFonts w:ascii="Arial" w:hAnsi="Arial" w:cs="Arial"/>
        </w:rPr>
        <w:t>in recent years as</w:t>
      </w:r>
      <w:r w:rsidR="00A749DF" w:rsidRPr="000367B1">
        <w:rPr>
          <w:rFonts w:ascii="Arial" w:hAnsi="Arial" w:cs="Arial"/>
        </w:rPr>
        <w:t xml:space="preserve"> </w:t>
      </w:r>
      <w:r w:rsidR="002C170E" w:rsidRPr="000367B1">
        <w:rPr>
          <w:rFonts w:ascii="Arial" w:hAnsi="Arial" w:cs="Arial"/>
        </w:rPr>
        <w:t xml:space="preserve">the </w:t>
      </w:r>
      <w:r w:rsidRPr="000367B1">
        <w:rPr>
          <w:rFonts w:ascii="Arial" w:hAnsi="Arial" w:cs="Arial"/>
        </w:rPr>
        <w:t xml:space="preserve">discovery and exploitation of </w:t>
      </w:r>
      <w:r w:rsidR="002C170E" w:rsidRPr="000367B1">
        <w:rPr>
          <w:rFonts w:ascii="Arial" w:hAnsi="Arial" w:cs="Arial"/>
        </w:rPr>
        <w:t>energy and mineral resources have raised its profile with Chinese importers</w:t>
      </w:r>
      <w:r w:rsidR="00A749DF" w:rsidRPr="000367B1">
        <w:rPr>
          <w:rFonts w:ascii="Arial" w:hAnsi="Arial" w:cs="Arial"/>
        </w:rPr>
        <w:t xml:space="preserve">. West Africa is rich </w:t>
      </w:r>
      <w:r w:rsidR="002C170E" w:rsidRPr="000367B1">
        <w:rPr>
          <w:rFonts w:ascii="Arial" w:hAnsi="Arial" w:cs="Arial"/>
        </w:rPr>
        <w:t xml:space="preserve">in a number of </w:t>
      </w:r>
      <w:r w:rsidR="006052D3" w:rsidRPr="000367B1">
        <w:rPr>
          <w:rFonts w:ascii="Arial" w:hAnsi="Arial" w:cs="Arial"/>
        </w:rPr>
        <w:t xml:space="preserve">primary </w:t>
      </w:r>
      <w:r w:rsidR="002C170E" w:rsidRPr="000367B1">
        <w:rPr>
          <w:rFonts w:ascii="Arial" w:hAnsi="Arial" w:cs="Arial"/>
        </w:rPr>
        <w:t>commodities that are in high demand in the Chinese market, including</w:t>
      </w:r>
      <w:r w:rsidRPr="000367B1">
        <w:rPr>
          <w:rFonts w:ascii="Arial" w:hAnsi="Arial" w:cs="Arial"/>
        </w:rPr>
        <w:t xml:space="preserve"> oil (Ghana, Sierra Leone, Mauritania, Chad); uranium (Niger); iron (Guinea, Sierra Leone, Mauritania); phosphates (Togo, Senegal); gold (Burkina Faso, Ghana, Mali); rubber (Ivory Coast, Liberia)</w:t>
      </w:r>
      <w:r w:rsidR="002C170E" w:rsidRPr="000367B1">
        <w:rPr>
          <w:rFonts w:ascii="Arial" w:hAnsi="Arial" w:cs="Arial"/>
        </w:rPr>
        <w:t>;</w:t>
      </w:r>
      <w:r w:rsidRPr="000367B1">
        <w:rPr>
          <w:rFonts w:ascii="Arial" w:hAnsi="Arial" w:cs="Arial"/>
        </w:rPr>
        <w:t xml:space="preserve"> cotton (Ivory Coast, Benin, Burkina Faso, Mali); cocoa (Ivory Coast, Liberia, Ghana);</w:t>
      </w:r>
      <w:r w:rsidR="002C170E" w:rsidRPr="000367B1">
        <w:rPr>
          <w:rFonts w:ascii="Arial" w:hAnsi="Arial" w:cs="Arial"/>
        </w:rPr>
        <w:t xml:space="preserve"> and</w:t>
      </w:r>
      <w:r w:rsidRPr="000367B1">
        <w:rPr>
          <w:rFonts w:ascii="Arial" w:hAnsi="Arial" w:cs="Arial"/>
        </w:rPr>
        <w:t xml:space="preserve"> cashew nuts (Guinea</w:t>
      </w:r>
      <w:r w:rsidR="002C170E" w:rsidRPr="000367B1">
        <w:rPr>
          <w:rFonts w:ascii="Arial" w:hAnsi="Arial" w:cs="Arial"/>
        </w:rPr>
        <w:t>-</w:t>
      </w:r>
      <w:r w:rsidRPr="000367B1">
        <w:rPr>
          <w:rFonts w:ascii="Arial" w:hAnsi="Arial" w:cs="Arial"/>
        </w:rPr>
        <w:t xml:space="preserve">Bissau, Benin, Ivory Coast). </w:t>
      </w:r>
    </w:p>
    <w:p w:rsidR="005255B7" w:rsidRPr="000367B1" w:rsidRDefault="005255B7" w:rsidP="0051318E">
      <w:pPr>
        <w:pStyle w:val="ListParagraph"/>
        <w:rPr>
          <w:rFonts w:ascii="Arial" w:hAnsi="Arial" w:cs="Arial"/>
        </w:rPr>
      </w:pPr>
    </w:p>
    <w:p w:rsidR="005255B7" w:rsidRPr="000367B1" w:rsidRDefault="009347E2" w:rsidP="00725AF9">
      <w:pPr>
        <w:pStyle w:val="ListParagraph"/>
        <w:spacing w:after="0"/>
        <w:ind w:left="0"/>
        <w:jc w:val="both"/>
        <w:rPr>
          <w:rFonts w:ascii="Arial" w:hAnsi="Arial" w:cs="Arial"/>
        </w:rPr>
      </w:pPr>
      <w:r w:rsidRPr="000367B1">
        <w:rPr>
          <w:rFonts w:ascii="Arial" w:hAnsi="Arial" w:cs="Arial"/>
        </w:rPr>
        <w:t xml:space="preserve">Many </w:t>
      </w:r>
      <w:r w:rsidR="002F42C4" w:rsidRPr="000367B1">
        <w:rPr>
          <w:rFonts w:ascii="Arial" w:hAnsi="Arial" w:cs="Arial"/>
        </w:rPr>
        <w:t xml:space="preserve">empirical </w:t>
      </w:r>
      <w:r w:rsidRPr="000367B1">
        <w:rPr>
          <w:rFonts w:ascii="Arial" w:hAnsi="Arial" w:cs="Arial"/>
        </w:rPr>
        <w:t xml:space="preserve">studies have </w:t>
      </w:r>
      <w:r w:rsidR="005255B7" w:rsidRPr="000367B1">
        <w:rPr>
          <w:rFonts w:ascii="Arial" w:hAnsi="Arial" w:cs="Arial"/>
        </w:rPr>
        <w:t>analyzed</w:t>
      </w:r>
      <w:r w:rsidRPr="000367B1">
        <w:rPr>
          <w:rFonts w:ascii="Arial" w:hAnsi="Arial" w:cs="Arial"/>
        </w:rPr>
        <w:t xml:space="preserve"> China’s impact on SSA economies</w:t>
      </w:r>
      <w:r w:rsidR="005255B7" w:rsidRPr="000367B1">
        <w:rPr>
          <w:rFonts w:ascii="Arial" w:hAnsi="Arial" w:cs="Arial"/>
        </w:rPr>
        <w:t>,</w:t>
      </w:r>
      <w:r w:rsidRPr="000367B1">
        <w:rPr>
          <w:rFonts w:ascii="Arial" w:hAnsi="Arial" w:cs="Arial"/>
        </w:rPr>
        <w:t xml:space="preserve"> and most have concluded that </w:t>
      </w:r>
      <w:r w:rsidR="005255B7" w:rsidRPr="000367B1">
        <w:rPr>
          <w:rFonts w:ascii="Arial" w:hAnsi="Arial" w:cs="Arial"/>
        </w:rPr>
        <w:t xml:space="preserve">on </w:t>
      </w:r>
      <w:r w:rsidRPr="000367B1">
        <w:rPr>
          <w:rFonts w:ascii="Arial" w:hAnsi="Arial" w:cs="Arial"/>
        </w:rPr>
        <w:t xml:space="preserve">balance </w:t>
      </w:r>
      <w:r w:rsidR="005255B7" w:rsidRPr="000367B1">
        <w:rPr>
          <w:rFonts w:ascii="Arial" w:hAnsi="Arial" w:cs="Arial"/>
        </w:rPr>
        <w:t>the continent’s trade ties with China are</w:t>
      </w:r>
      <w:r w:rsidRPr="000367B1">
        <w:rPr>
          <w:rFonts w:ascii="Arial" w:hAnsi="Arial" w:cs="Arial"/>
        </w:rPr>
        <w:t xml:space="preserve"> </w:t>
      </w:r>
      <w:r w:rsidR="005255B7" w:rsidRPr="000367B1">
        <w:rPr>
          <w:rFonts w:ascii="Arial" w:hAnsi="Arial" w:cs="Arial"/>
        </w:rPr>
        <w:t xml:space="preserve">a </w:t>
      </w:r>
      <w:r w:rsidRPr="000367B1">
        <w:rPr>
          <w:rFonts w:ascii="Arial" w:hAnsi="Arial" w:cs="Arial"/>
        </w:rPr>
        <w:t>positive</w:t>
      </w:r>
      <w:r w:rsidR="005255B7" w:rsidRPr="000367B1">
        <w:rPr>
          <w:rFonts w:ascii="Arial" w:hAnsi="Arial" w:cs="Arial"/>
        </w:rPr>
        <w:t xml:space="preserve"> force driving economic growth and welfare improvements</w:t>
      </w:r>
      <w:r w:rsidRPr="000367B1">
        <w:rPr>
          <w:rFonts w:ascii="Arial" w:hAnsi="Arial" w:cs="Arial"/>
        </w:rPr>
        <w:t>. For example, Broadman</w:t>
      </w:r>
      <w:r w:rsidR="005255B7" w:rsidRPr="000367B1">
        <w:rPr>
          <w:rFonts w:ascii="Arial" w:hAnsi="Arial" w:cs="Arial"/>
        </w:rPr>
        <w:t xml:space="preserve"> </w:t>
      </w:r>
      <w:r w:rsidRPr="000367B1">
        <w:rPr>
          <w:rFonts w:ascii="Arial" w:hAnsi="Arial" w:cs="Arial"/>
        </w:rPr>
        <w:t xml:space="preserve">(2007) suggests that </w:t>
      </w:r>
      <w:r w:rsidR="005255B7" w:rsidRPr="000367B1">
        <w:rPr>
          <w:rFonts w:ascii="Arial" w:hAnsi="Arial" w:cs="Arial"/>
        </w:rPr>
        <w:t xml:space="preserve">trade with </w:t>
      </w:r>
      <w:r w:rsidRPr="000367B1">
        <w:rPr>
          <w:rFonts w:ascii="Arial" w:hAnsi="Arial" w:cs="Arial"/>
        </w:rPr>
        <w:t xml:space="preserve">China has </w:t>
      </w:r>
      <w:r w:rsidR="005255B7" w:rsidRPr="000367B1">
        <w:rPr>
          <w:rFonts w:ascii="Arial" w:hAnsi="Arial" w:cs="Arial"/>
        </w:rPr>
        <w:t>generated</w:t>
      </w:r>
      <w:r w:rsidRPr="000367B1">
        <w:rPr>
          <w:rFonts w:ascii="Arial" w:hAnsi="Arial" w:cs="Arial"/>
        </w:rPr>
        <w:t xml:space="preserve"> significant </w:t>
      </w:r>
      <w:r w:rsidR="002F42C4" w:rsidRPr="000367B1">
        <w:rPr>
          <w:rFonts w:ascii="Arial" w:hAnsi="Arial" w:cs="Arial"/>
        </w:rPr>
        <w:t xml:space="preserve">economic </w:t>
      </w:r>
      <w:r w:rsidRPr="000367B1">
        <w:rPr>
          <w:rFonts w:ascii="Arial" w:hAnsi="Arial" w:cs="Arial"/>
        </w:rPr>
        <w:t xml:space="preserve">opportunities for SSA, </w:t>
      </w:r>
      <w:r w:rsidR="005255B7" w:rsidRPr="000367B1">
        <w:rPr>
          <w:rFonts w:ascii="Arial" w:hAnsi="Arial" w:cs="Arial"/>
        </w:rPr>
        <w:t>though results have varied considerably between different countries</w:t>
      </w:r>
      <w:r w:rsidRPr="000367B1">
        <w:rPr>
          <w:rFonts w:ascii="Arial" w:hAnsi="Arial" w:cs="Arial"/>
        </w:rPr>
        <w:t xml:space="preserve">. </w:t>
      </w:r>
      <w:r w:rsidRPr="000367B1">
        <w:rPr>
          <w:rFonts w:ascii="Arial" w:hAnsi="Arial" w:cs="Arial"/>
          <w:color w:val="000000"/>
        </w:rPr>
        <w:t>Chaponnière (2009) and Ajakaiye et al. (2009)</w:t>
      </w:r>
      <w:r w:rsidR="005255B7" w:rsidRPr="000367B1">
        <w:rPr>
          <w:rFonts w:ascii="Arial" w:hAnsi="Arial" w:cs="Arial"/>
          <w:color w:val="000000"/>
        </w:rPr>
        <w:t xml:space="preserve"> also found that increased</w:t>
      </w:r>
      <w:r w:rsidRPr="000367B1">
        <w:rPr>
          <w:rFonts w:ascii="Arial" w:hAnsi="Arial" w:cs="Arial"/>
          <w:color w:val="000000"/>
        </w:rPr>
        <w:t xml:space="preserve"> trade with China has benefited SSA</w:t>
      </w:r>
      <w:r w:rsidR="002F42C4" w:rsidRPr="000367B1">
        <w:rPr>
          <w:rFonts w:ascii="Arial" w:hAnsi="Arial" w:cs="Arial"/>
          <w:color w:val="000000"/>
        </w:rPr>
        <w:t xml:space="preserve"> economies</w:t>
      </w:r>
      <w:r w:rsidRPr="000367B1">
        <w:rPr>
          <w:rFonts w:ascii="Arial" w:hAnsi="Arial" w:cs="Arial"/>
          <w:color w:val="000000"/>
        </w:rPr>
        <w:t>. Drummond and Xue Liu (2013) found that a one percent</w:t>
      </w:r>
      <w:r w:rsidR="005255B7" w:rsidRPr="000367B1">
        <w:rPr>
          <w:rFonts w:ascii="Arial" w:hAnsi="Arial" w:cs="Arial"/>
          <w:color w:val="000000"/>
        </w:rPr>
        <w:t>age</w:t>
      </w:r>
      <w:r w:rsidRPr="000367B1">
        <w:rPr>
          <w:rFonts w:ascii="Arial" w:hAnsi="Arial" w:cs="Arial"/>
          <w:color w:val="000000"/>
        </w:rPr>
        <w:t xml:space="preserve"> point increase in China’s domestic investment growth is associated with an average 0.6 percentage point increase in </w:t>
      </w:r>
      <w:r w:rsidR="002F42C4" w:rsidRPr="000367B1">
        <w:rPr>
          <w:rFonts w:ascii="Arial" w:hAnsi="Arial" w:cs="Arial"/>
          <w:color w:val="000000"/>
        </w:rPr>
        <w:t>SSA exports, as well as</w:t>
      </w:r>
      <w:r w:rsidRPr="000367B1">
        <w:rPr>
          <w:rFonts w:ascii="Arial" w:hAnsi="Arial" w:cs="Arial"/>
          <w:color w:val="000000"/>
        </w:rPr>
        <w:t xml:space="preserve"> </w:t>
      </w:r>
      <w:r w:rsidR="002F42C4" w:rsidRPr="000367B1">
        <w:rPr>
          <w:rFonts w:ascii="Arial" w:hAnsi="Arial" w:cs="Arial"/>
          <w:color w:val="000000"/>
        </w:rPr>
        <w:t xml:space="preserve">a </w:t>
      </w:r>
      <w:r w:rsidRPr="000367B1">
        <w:rPr>
          <w:rFonts w:ascii="Arial" w:hAnsi="Arial" w:cs="Arial"/>
          <w:color w:val="000000"/>
        </w:rPr>
        <w:t xml:space="preserve">0.8 percentage point increase in </w:t>
      </w:r>
      <w:r w:rsidR="002F42C4" w:rsidRPr="000367B1">
        <w:rPr>
          <w:rFonts w:ascii="Arial" w:hAnsi="Arial" w:cs="Arial"/>
          <w:color w:val="000000"/>
        </w:rPr>
        <w:lastRenderedPageBreak/>
        <w:t xml:space="preserve">exports from </w:t>
      </w:r>
      <w:r w:rsidRPr="000367B1">
        <w:rPr>
          <w:rFonts w:ascii="Arial" w:hAnsi="Arial" w:cs="Arial"/>
          <w:color w:val="000000"/>
        </w:rPr>
        <w:t>resource</w:t>
      </w:r>
      <w:r w:rsidR="002F42C4" w:rsidRPr="000367B1">
        <w:rPr>
          <w:rFonts w:ascii="Arial" w:hAnsi="Arial" w:cs="Arial"/>
          <w:color w:val="000000"/>
        </w:rPr>
        <w:t>-</w:t>
      </w:r>
      <w:r w:rsidRPr="000367B1">
        <w:rPr>
          <w:rFonts w:ascii="Arial" w:hAnsi="Arial" w:cs="Arial"/>
          <w:color w:val="000000"/>
        </w:rPr>
        <w:t>rich countries</w:t>
      </w:r>
      <w:r w:rsidR="002F42C4" w:rsidRPr="000367B1">
        <w:rPr>
          <w:rFonts w:ascii="Arial" w:hAnsi="Arial" w:cs="Arial"/>
          <w:color w:val="000000"/>
        </w:rPr>
        <w:t xml:space="preserve"> worldwide</w:t>
      </w:r>
      <w:r w:rsidRPr="000367B1">
        <w:rPr>
          <w:rFonts w:ascii="Arial" w:hAnsi="Arial" w:cs="Arial"/>
          <w:color w:val="000000"/>
        </w:rPr>
        <w:t>. When controlling for sample countries’ export</w:t>
      </w:r>
      <w:r w:rsidR="002F42C4" w:rsidRPr="000367B1">
        <w:rPr>
          <w:rFonts w:ascii="Arial" w:hAnsi="Arial" w:cs="Arial"/>
          <w:color w:val="000000"/>
        </w:rPr>
        <w:t>-</w:t>
      </w:r>
      <w:r w:rsidRPr="000367B1">
        <w:rPr>
          <w:rFonts w:ascii="Arial" w:hAnsi="Arial" w:cs="Arial"/>
          <w:color w:val="000000"/>
        </w:rPr>
        <w:t xml:space="preserve">price growth, the impact of China’s domestic investment </w:t>
      </w:r>
      <w:r w:rsidR="002F42C4" w:rsidRPr="000367B1">
        <w:rPr>
          <w:rFonts w:ascii="Arial" w:hAnsi="Arial" w:cs="Arial"/>
          <w:color w:val="000000"/>
        </w:rPr>
        <w:t xml:space="preserve">is </w:t>
      </w:r>
      <w:r w:rsidRPr="000367B1">
        <w:rPr>
          <w:rFonts w:ascii="Arial" w:hAnsi="Arial" w:cs="Arial"/>
          <w:color w:val="000000"/>
        </w:rPr>
        <w:t>halved</w:t>
      </w:r>
      <w:r w:rsidR="002F42C4" w:rsidRPr="000367B1">
        <w:rPr>
          <w:rFonts w:ascii="Arial" w:hAnsi="Arial" w:cs="Arial"/>
          <w:color w:val="000000"/>
        </w:rPr>
        <w:t>, yet its influence remains significant</w:t>
      </w:r>
      <w:r w:rsidRPr="000367B1">
        <w:rPr>
          <w:rFonts w:ascii="Arial" w:hAnsi="Arial" w:cs="Arial"/>
          <w:color w:val="000000"/>
        </w:rPr>
        <w:t xml:space="preserve">. </w:t>
      </w:r>
    </w:p>
    <w:p w:rsidR="0094325A" w:rsidRPr="000367B1" w:rsidRDefault="0094325A" w:rsidP="0051318E">
      <w:pPr>
        <w:pStyle w:val="ListParagraph"/>
        <w:rPr>
          <w:rFonts w:ascii="Arial" w:hAnsi="Arial" w:cs="Arial"/>
          <w:color w:val="000000"/>
        </w:rPr>
      </w:pPr>
    </w:p>
    <w:p w:rsidR="0094325A" w:rsidRPr="000367B1" w:rsidRDefault="009347E2" w:rsidP="00725AF9">
      <w:pPr>
        <w:pStyle w:val="ListParagraph"/>
        <w:spacing w:after="0"/>
        <w:ind w:left="0"/>
        <w:jc w:val="both"/>
        <w:rPr>
          <w:rFonts w:ascii="Arial" w:hAnsi="Arial" w:cs="Arial"/>
        </w:rPr>
      </w:pPr>
      <w:r w:rsidRPr="000367B1">
        <w:rPr>
          <w:rFonts w:ascii="Arial" w:hAnsi="Arial" w:cs="Arial"/>
          <w:color w:val="000000"/>
        </w:rPr>
        <w:t xml:space="preserve">However, </w:t>
      </w:r>
      <w:r w:rsidR="002F42C4" w:rsidRPr="000367B1">
        <w:rPr>
          <w:rFonts w:ascii="Arial" w:hAnsi="Arial" w:cs="Arial"/>
          <w:color w:val="000000"/>
        </w:rPr>
        <w:t>studies have also shown</w:t>
      </w:r>
      <w:r w:rsidRPr="000367B1">
        <w:rPr>
          <w:rFonts w:ascii="Arial" w:hAnsi="Arial" w:cs="Arial"/>
          <w:color w:val="000000"/>
        </w:rPr>
        <w:t xml:space="preserve"> that exposure to commodity</w:t>
      </w:r>
      <w:r w:rsidR="002F42C4" w:rsidRPr="000367B1">
        <w:rPr>
          <w:rFonts w:ascii="Arial" w:hAnsi="Arial" w:cs="Arial"/>
          <w:color w:val="000000"/>
        </w:rPr>
        <w:t>-</w:t>
      </w:r>
      <w:r w:rsidRPr="000367B1">
        <w:rPr>
          <w:rFonts w:ascii="Arial" w:hAnsi="Arial" w:cs="Arial"/>
          <w:color w:val="000000"/>
        </w:rPr>
        <w:t>price fluctuations and direct competition with Chin</w:t>
      </w:r>
      <w:r w:rsidR="002F42C4" w:rsidRPr="000367B1">
        <w:rPr>
          <w:rFonts w:ascii="Arial" w:hAnsi="Arial" w:cs="Arial"/>
          <w:color w:val="000000"/>
        </w:rPr>
        <w:t>ese imports</w:t>
      </w:r>
      <w:r w:rsidRPr="000367B1">
        <w:rPr>
          <w:rFonts w:ascii="Arial" w:hAnsi="Arial" w:cs="Arial"/>
          <w:color w:val="000000"/>
        </w:rPr>
        <w:t xml:space="preserve"> has resulted in output and employment losses </w:t>
      </w:r>
      <w:r w:rsidR="002F42C4" w:rsidRPr="000367B1">
        <w:rPr>
          <w:rFonts w:ascii="Arial" w:hAnsi="Arial" w:cs="Arial"/>
          <w:color w:val="000000"/>
        </w:rPr>
        <w:t>in</w:t>
      </w:r>
      <w:r w:rsidRPr="000367B1">
        <w:rPr>
          <w:rFonts w:ascii="Arial" w:hAnsi="Arial" w:cs="Arial"/>
          <w:color w:val="000000"/>
        </w:rPr>
        <w:t xml:space="preserve"> SSA</w:t>
      </w:r>
      <w:r w:rsidR="002F42C4" w:rsidRPr="000367B1">
        <w:rPr>
          <w:rFonts w:ascii="Arial" w:hAnsi="Arial" w:cs="Arial"/>
          <w:color w:val="000000"/>
        </w:rPr>
        <w:t>,</w:t>
      </w:r>
      <w:r w:rsidRPr="000367B1">
        <w:rPr>
          <w:rFonts w:ascii="Arial" w:hAnsi="Arial" w:cs="Arial"/>
          <w:color w:val="000000"/>
        </w:rPr>
        <w:t xml:space="preserve"> and </w:t>
      </w:r>
      <w:r w:rsidR="002F42C4" w:rsidRPr="000367B1">
        <w:rPr>
          <w:rFonts w:ascii="Arial" w:hAnsi="Arial" w:cs="Arial"/>
          <w:color w:val="000000"/>
        </w:rPr>
        <w:t>there is evidence that</w:t>
      </w:r>
      <w:r w:rsidRPr="000367B1">
        <w:rPr>
          <w:rFonts w:ascii="Arial" w:hAnsi="Arial" w:cs="Arial"/>
          <w:color w:val="000000"/>
        </w:rPr>
        <w:t xml:space="preserve"> only countries </w:t>
      </w:r>
      <w:r w:rsidR="002F42C4" w:rsidRPr="000367B1">
        <w:rPr>
          <w:rFonts w:ascii="Arial" w:hAnsi="Arial" w:cs="Arial"/>
          <w:color w:val="000000"/>
        </w:rPr>
        <w:t xml:space="preserve">which </w:t>
      </w:r>
      <w:r w:rsidRPr="000367B1">
        <w:rPr>
          <w:rFonts w:ascii="Arial" w:hAnsi="Arial" w:cs="Arial"/>
          <w:color w:val="000000"/>
        </w:rPr>
        <w:t>export oil and minerals have gained from trad</w:t>
      </w:r>
      <w:r w:rsidR="002F42C4" w:rsidRPr="000367B1">
        <w:rPr>
          <w:rFonts w:ascii="Arial" w:hAnsi="Arial" w:cs="Arial"/>
          <w:color w:val="000000"/>
        </w:rPr>
        <w:t>e</w:t>
      </w:r>
      <w:r w:rsidRPr="000367B1">
        <w:rPr>
          <w:rFonts w:ascii="Arial" w:hAnsi="Arial" w:cs="Arial"/>
          <w:color w:val="000000"/>
        </w:rPr>
        <w:t xml:space="preserve"> with China. </w:t>
      </w:r>
      <w:r w:rsidRPr="000367B1">
        <w:rPr>
          <w:rFonts w:ascii="Arial" w:hAnsi="Arial" w:cs="Arial"/>
        </w:rPr>
        <w:t xml:space="preserve">Ademola et al. (2009) </w:t>
      </w:r>
      <w:r w:rsidR="001C0727" w:rsidRPr="000367B1">
        <w:rPr>
          <w:rFonts w:ascii="Arial" w:hAnsi="Arial" w:cs="Arial"/>
        </w:rPr>
        <w:t>illustrated how</w:t>
      </w:r>
      <w:r w:rsidRPr="000367B1">
        <w:rPr>
          <w:rFonts w:ascii="Arial" w:hAnsi="Arial" w:cs="Arial"/>
        </w:rPr>
        <w:t xml:space="preserve"> industries in several </w:t>
      </w:r>
      <w:r w:rsidR="001C0727" w:rsidRPr="000367B1">
        <w:rPr>
          <w:rFonts w:ascii="Arial" w:hAnsi="Arial" w:cs="Arial"/>
        </w:rPr>
        <w:t xml:space="preserve">SSA </w:t>
      </w:r>
      <w:r w:rsidRPr="000367B1">
        <w:rPr>
          <w:rFonts w:ascii="Arial" w:hAnsi="Arial" w:cs="Arial"/>
        </w:rPr>
        <w:t>countries</w:t>
      </w:r>
      <w:r w:rsidR="001C0727" w:rsidRPr="000367B1">
        <w:rPr>
          <w:rFonts w:ascii="Arial" w:hAnsi="Arial" w:cs="Arial"/>
        </w:rPr>
        <w:t xml:space="preserve">, including </w:t>
      </w:r>
      <w:r w:rsidRPr="000367B1">
        <w:rPr>
          <w:rFonts w:ascii="Arial" w:hAnsi="Arial" w:cs="Arial"/>
        </w:rPr>
        <w:t>South Africa and Ghana</w:t>
      </w:r>
      <w:r w:rsidR="001C0727" w:rsidRPr="000367B1">
        <w:rPr>
          <w:rFonts w:ascii="Arial" w:hAnsi="Arial" w:cs="Arial"/>
        </w:rPr>
        <w:t>,</w:t>
      </w:r>
      <w:r w:rsidRPr="000367B1">
        <w:rPr>
          <w:rFonts w:ascii="Arial" w:hAnsi="Arial" w:cs="Arial"/>
        </w:rPr>
        <w:t xml:space="preserve"> have been </w:t>
      </w:r>
      <w:r w:rsidR="001C0727" w:rsidRPr="000367B1">
        <w:rPr>
          <w:rFonts w:ascii="Arial" w:hAnsi="Arial" w:cs="Arial"/>
        </w:rPr>
        <w:t>negatively affected</w:t>
      </w:r>
      <w:r w:rsidRPr="000367B1">
        <w:rPr>
          <w:rFonts w:ascii="Arial" w:hAnsi="Arial" w:cs="Arial"/>
        </w:rPr>
        <w:t xml:space="preserve"> by Chinese imports, leading to factory closings and </w:t>
      </w:r>
      <w:r w:rsidR="00166F17" w:rsidRPr="000367B1">
        <w:rPr>
          <w:rFonts w:ascii="Arial" w:hAnsi="Arial" w:cs="Arial"/>
        </w:rPr>
        <w:t>the loss of manufacturing jobs</w:t>
      </w:r>
      <w:r w:rsidRPr="000367B1">
        <w:rPr>
          <w:rFonts w:ascii="Arial" w:hAnsi="Arial" w:cs="Arial"/>
        </w:rPr>
        <w:t xml:space="preserve">. </w:t>
      </w:r>
    </w:p>
    <w:p w:rsidR="0094325A" w:rsidRPr="000367B1" w:rsidRDefault="0094325A" w:rsidP="0051318E">
      <w:pPr>
        <w:pStyle w:val="ListParagraph"/>
        <w:rPr>
          <w:rFonts w:ascii="Arial" w:hAnsi="Arial" w:cs="Arial"/>
        </w:rPr>
      </w:pPr>
    </w:p>
    <w:p w:rsidR="0094325A" w:rsidRPr="000367B1" w:rsidRDefault="001C0727" w:rsidP="00725AF9">
      <w:pPr>
        <w:pStyle w:val="ListParagraph"/>
        <w:spacing w:after="0"/>
        <w:ind w:left="0"/>
        <w:jc w:val="both"/>
        <w:rPr>
          <w:rFonts w:ascii="Arial" w:hAnsi="Arial" w:cs="Arial"/>
        </w:rPr>
      </w:pPr>
      <w:r w:rsidRPr="000367B1">
        <w:rPr>
          <w:rFonts w:ascii="Arial" w:hAnsi="Arial" w:cs="Arial"/>
        </w:rPr>
        <w:t>To date, t</w:t>
      </w:r>
      <w:r w:rsidR="009347E2" w:rsidRPr="000367B1">
        <w:rPr>
          <w:rFonts w:ascii="Arial" w:hAnsi="Arial" w:cs="Arial"/>
        </w:rPr>
        <w:t xml:space="preserve">he literature on China’s involvement in West Africa </w:t>
      </w:r>
      <w:r w:rsidRPr="000367B1">
        <w:rPr>
          <w:rFonts w:ascii="Arial" w:hAnsi="Arial" w:cs="Arial"/>
        </w:rPr>
        <w:t>remains</w:t>
      </w:r>
      <w:r w:rsidR="009347E2" w:rsidRPr="000367B1">
        <w:rPr>
          <w:rFonts w:ascii="Arial" w:hAnsi="Arial" w:cs="Arial"/>
        </w:rPr>
        <w:t xml:space="preserve"> </w:t>
      </w:r>
      <w:r w:rsidRPr="000367B1">
        <w:rPr>
          <w:rFonts w:ascii="Arial" w:hAnsi="Arial" w:cs="Arial"/>
        </w:rPr>
        <w:t>surprisingly</w:t>
      </w:r>
      <w:r w:rsidR="009347E2" w:rsidRPr="000367B1">
        <w:rPr>
          <w:rFonts w:ascii="Arial" w:hAnsi="Arial" w:cs="Arial"/>
        </w:rPr>
        <w:t xml:space="preserve"> limited</w:t>
      </w:r>
      <w:r w:rsidRPr="000367B1">
        <w:rPr>
          <w:rFonts w:ascii="Arial" w:hAnsi="Arial" w:cs="Arial"/>
        </w:rPr>
        <w:t>, and it is unclear how Chinese trade and investment are impacting regional development</w:t>
      </w:r>
      <w:r w:rsidR="009347E2" w:rsidRPr="000367B1">
        <w:rPr>
          <w:rFonts w:ascii="Arial" w:hAnsi="Arial" w:cs="Arial"/>
        </w:rPr>
        <w:t xml:space="preserve">. </w:t>
      </w:r>
      <w:r w:rsidRPr="000367B1">
        <w:rPr>
          <w:rFonts w:ascii="Arial" w:hAnsi="Arial" w:cs="Arial"/>
        </w:rPr>
        <w:t>The following analysis</w:t>
      </w:r>
      <w:r w:rsidR="009347E2" w:rsidRPr="000367B1">
        <w:rPr>
          <w:rFonts w:ascii="Arial" w:hAnsi="Arial" w:cs="Arial"/>
        </w:rPr>
        <w:t xml:space="preserve"> is </w:t>
      </w:r>
      <w:r w:rsidRPr="000367B1">
        <w:rPr>
          <w:rFonts w:ascii="Arial" w:hAnsi="Arial" w:cs="Arial"/>
        </w:rPr>
        <w:t xml:space="preserve">designed </w:t>
      </w:r>
      <w:r w:rsidR="009347E2" w:rsidRPr="000367B1">
        <w:rPr>
          <w:rFonts w:ascii="Arial" w:hAnsi="Arial" w:cs="Arial"/>
        </w:rPr>
        <w:t xml:space="preserve">to shed light on </w:t>
      </w:r>
      <w:r w:rsidRPr="000367B1">
        <w:rPr>
          <w:rFonts w:ascii="Arial" w:hAnsi="Arial" w:cs="Arial"/>
        </w:rPr>
        <w:t xml:space="preserve">the nature and implications of </w:t>
      </w:r>
      <w:r w:rsidR="009347E2" w:rsidRPr="000367B1">
        <w:rPr>
          <w:rFonts w:ascii="Arial" w:hAnsi="Arial" w:cs="Arial"/>
        </w:rPr>
        <w:t>China</w:t>
      </w:r>
      <w:r w:rsidRPr="000367B1">
        <w:rPr>
          <w:rFonts w:ascii="Arial" w:hAnsi="Arial" w:cs="Arial"/>
        </w:rPr>
        <w:t>’s increasingly strong economic</w:t>
      </w:r>
      <w:r w:rsidR="009347E2" w:rsidRPr="000367B1">
        <w:rPr>
          <w:rFonts w:ascii="Arial" w:hAnsi="Arial" w:cs="Arial"/>
        </w:rPr>
        <w:t xml:space="preserve"> </w:t>
      </w:r>
      <w:r w:rsidRPr="000367B1">
        <w:rPr>
          <w:rFonts w:ascii="Arial" w:hAnsi="Arial" w:cs="Arial"/>
        </w:rPr>
        <w:t>ties to</w:t>
      </w:r>
      <w:r w:rsidR="009347E2" w:rsidRPr="000367B1">
        <w:rPr>
          <w:rFonts w:ascii="Arial" w:hAnsi="Arial" w:cs="Arial"/>
        </w:rPr>
        <w:t xml:space="preserve"> West Africa</w:t>
      </w:r>
      <w:r w:rsidRPr="000367B1">
        <w:rPr>
          <w:rFonts w:ascii="Arial" w:hAnsi="Arial" w:cs="Arial"/>
        </w:rPr>
        <w:t xml:space="preserve">. Its objective is to provide a sound quantitative basis </w:t>
      </w:r>
      <w:r w:rsidR="009347E2" w:rsidRPr="000367B1">
        <w:rPr>
          <w:rFonts w:ascii="Arial" w:hAnsi="Arial" w:cs="Arial"/>
        </w:rPr>
        <w:t xml:space="preserve">for </w:t>
      </w:r>
      <w:r w:rsidRPr="000367B1">
        <w:rPr>
          <w:rFonts w:ascii="Arial" w:hAnsi="Arial" w:cs="Arial"/>
        </w:rPr>
        <w:t xml:space="preserve">West African </w:t>
      </w:r>
      <w:r w:rsidR="009347E2" w:rsidRPr="000367B1">
        <w:rPr>
          <w:rFonts w:ascii="Arial" w:hAnsi="Arial" w:cs="Arial"/>
        </w:rPr>
        <w:t>policymakers</w:t>
      </w:r>
      <w:r w:rsidRPr="000367B1">
        <w:rPr>
          <w:rFonts w:ascii="Arial" w:hAnsi="Arial" w:cs="Arial"/>
        </w:rPr>
        <w:t>, supporting their efforts to maximize the benefits presented by China’s rising economic prominence</w:t>
      </w:r>
      <w:r w:rsidR="009347E2" w:rsidRPr="000367B1">
        <w:rPr>
          <w:rFonts w:ascii="Arial" w:hAnsi="Arial" w:cs="Arial"/>
        </w:rPr>
        <w:t>.</w:t>
      </w:r>
    </w:p>
    <w:p w:rsidR="001C0727" w:rsidRPr="000367B1" w:rsidRDefault="001C0727" w:rsidP="0051318E">
      <w:pPr>
        <w:pStyle w:val="ListParagraph"/>
        <w:spacing w:after="0"/>
        <w:ind w:left="0"/>
        <w:jc w:val="both"/>
        <w:rPr>
          <w:rFonts w:ascii="Arial" w:hAnsi="Arial" w:cs="Arial"/>
        </w:rPr>
      </w:pPr>
    </w:p>
    <w:p w:rsidR="005255B7" w:rsidRPr="001F67C1" w:rsidRDefault="005255B7" w:rsidP="002A63C6">
      <w:pPr>
        <w:pStyle w:val="Heading1"/>
        <w:numPr>
          <w:ilvl w:val="0"/>
          <w:numId w:val="38"/>
        </w:numPr>
        <w:ind w:left="360"/>
        <w:jc w:val="left"/>
        <w:rPr>
          <w:rFonts w:ascii="Arial" w:hAnsi="Arial" w:cs="Arial"/>
          <w:color w:val="4F81BD" w:themeColor="accent1"/>
          <w:sz w:val="22"/>
          <w:szCs w:val="22"/>
        </w:rPr>
      </w:pPr>
      <w:bookmarkStart w:id="5" w:name="_Toc388255029"/>
      <w:r w:rsidRPr="001F67C1">
        <w:rPr>
          <w:rFonts w:ascii="Arial" w:hAnsi="Arial" w:cs="Arial"/>
          <w:color w:val="4F81BD" w:themeColor="accent1"/>
          <w:sz w:val="22"/>
          <w:szCs w:val="22"/>
        </w:rPr>
        <w:t xml:space="preserve">China </w:t>
      </w:r>
      <w:r w:rsidR="001C0727" w:rsidRPr="001F67C1">
        <w:rPr>
          <w:rFonts w:ascii="Arial" w:hAnsi="Arial" w:cs="Arial"/>
          <w:color w:val="4F81BD" w:themeColor="accent1"/>
          <w:sz w:val="22"/>
          <w:szCs w:val="22"/>
        </w:rPr>
        <w:t>H</w:t>
      </w:r>
      <w:r w:rsidRPr="001F67C1">
        <w:rPr>
          <w:rFonts w:ascii="Arial" w:hAnsi="Arial" w:cs="Arial"/>
          <w:color w:val="4F81BD" w:themeColor="accent1"/>
          <w:sz w:val="22"/>
          <w:szCs w:val="22"/>
        </w:rPr>
        <w:t xml:space="preserve">as </w:t>
      </w:r>
      <w:r w:rsidR="001C0727" w:rsidRPr="001F67C1">
        <w:rPr>
          <w:rFonts w:ascii="Arial" w:hAnsi="Arial" w:cs="Arial"/>
          <w:color w:val="4F81BD" w:themeColor="accent1"/>
          <w:sz w:val="22"/>
          <w:szCs w:val="22"/>
        </w:rPr>
        <w:t>B</w:t>
      </w:r>
      <w:r w:rsidRPr="001F67C1">
        <w:rPr>
          <w:rFonts w:ascii="Arial" w:hAnsi="Arial" w:cs="Arial"/>
          <w:color w:val="4F81BD" w:themeColor="accent1"/>
          <w:sz w:val="22"/>
          <w:szCs w:val="22"/>
        </w:rPr>
        <w:t xml:space="preserve">ecome a </w:t>
      </w:r>
      <w:r w:rsidR="001C0727" w:rsidRPr="001F67C1">
        <w:rPr>
          <w:rFonts w:ascii="Arial" w:hAnsi="Arial" w:cs="Arial"/>
          <w:color w:val="4F81BD" w:themeColor="accent1"/>
          <w:sz w:val="22"/>
          <w:szCs w:val="22"/>
        </w:rPr>
        <w:t>K</w:t>
      </w:r>
      <w:r w:rsidRPr="001F67C1">
        <w:rPr>
          <w:rFonts w:ascii="Arial" w:hAnsi="Arial" w:cs="Arial"/>
          <w:color w:val="4F81BD" w:themeColor="accent1"/>
          <w:sz w:val="22"/>
          <w:szCs w:val="22"/>
        </w:rPr>
        <w:t xml:space="preserve">ey </w:t>
      </w:r>
      <w:r w:rsidR="001C0727" w:rsidRPr="001F67C1">
        <w:rPr>
          <w:rFonts w:ascii="Arial" w:hAnsi="Arial" w:cs="Arial"/>
          <w:color w:val="4F81BD" w:themeColor="accent1"/>
          <w:sz w:val="22"/>
          <w:szCs w:val="22"/>
        </w:rPr>
        <w:t>T</w:t>
      </w:r>
      <w:r w:rsidRPr="001F67C1">
        <w:rPr>
          <w:rFonts w:ascii="Arial" w:hAnsi="Arial" w:cs="Arial"/>
          <w:color w:val="4F81BD" w:themeColor="accent1"/>
          <w:sz w:val="22"/>
          <w:szCs w:val="22"/>
        </w:rPr>
        <w:t>rad</w:t>
      </w:r>
      <w:r w:rsidR="009347E2" w:rsidRPr="001F67C1">
        <w:rPr>
          <w:rFonts w:ascii="Arial" w:hAnsi="Arial" w:cs="Arial"/>
          <w:color w:val="4F81BD" w:themeColor="accent1"/>
          <w:sz w:val="22"/>
          <w:szCs w:val="22"/>
        </w:rPr>
        <w:t>ing</w:t>
      </w:r>
      <w:r w:rsidRPr="001F67C1">
        <w:rPr>
          <w:rFonts w:ascii="Arial" w:hAnsi="Arial" w:cs="Arial"/>
          <w:color w:val="4F81BD" w:themeColor="accent1"/>
          <w:sz w:val="22"/>
          <w:szCs w:val="22"/>
        </w:rPr>
        <w:t xml:space="preserve"> </w:t>
      </w:r>
      <w:r w:rsidR="001C0727" w:rsidRPr="001F67C1">
        <w:rPr>
          <w:rFonts w:ascii="Arial" w:hAnsi="Arial" w:cs="Arial"/>
          <w:color w:val="4F81BD" w:themeColor="accent1"/>
          <w:sz w:val="22"/>
          <w:szCs w:val="22"/>
        </w:rPr>
        <w:t>P</w:t>
      </w:r>
      <w:r w:rsidRPr="001F67C1">
        <w:rPr>
          <w:rFonts w:ascii="Arial" w:hAnsi="Arial" w:cs="Arial"/>
          <w:color w:val="4F81BD" w:themeColor="accent1"/>
          <w:sz w:val="22"/>
          <w:szCs w:val="22"/>
        </w:rPr>
        <w:t>artner for SSA and West Africa</w:t>
      </w:r>
      <w:r w:rsidR="001C0727" w:rsidRPr="001F67C1">
        <w:rPr>
          <w:rFonts w:ascii="Arial" w:hAnsi="Arial" w:cs="Arial"/>
          <w:color w:val="4F81BD" w:themeColor="accent1"/>
          <w:sz w:val="22"/>
          <w:szCs w:val="22"/>
        </w:rPr>
        <w:t xml:space="preserve"> in Particular</w:t>
      </w:r>
      <w:bookmarkEnd w:id="5"/>
    </w:p>
    <w:p w:rsidR="0094325A" w:rsidRPr="000367B1" w:rsidRDefault="0094325A" w:rsidP="00ED37EA">
      <w:pPr>
        <w:pStyle w:val="Heading1"/>
        <w:ind w:left="540"/>
        <w:jc w:val="left"/>
        <w:rPr>
          <w:rFonts w:ascii="Arial" w:hAnsi="Arial" w:cs="Arial"/>
          <w:color w:val="auto"/>
          <w:sz w:val="22"/>
          <w:szCs w:val="22"/>
        </w:rPr>
      </w:pPr>
    </w:p>
    <w:p w:rsidR="005255B7" w:rsidRPr="000367B1" w:rsidRDefault="005255B7" w:rsidP="005D0E05">
      <w:pPr>
        <w:pStyle w:val="ListParagraph"/>
        <w:spacing w:after="0"/>
        <w:ind w:left="0"/>
        <w:jc w:val="both"/>
        <w:rPr>
          <w:rFonts w:ascii="Arial" w:hAnsi="Arial" w:cs="Arial"/>
        </w:rPr>
      </w:pPr>
      <w:r w:rsidRPr="000367B1">
        <w:rPr>
          <w:rFonts w:ascii="Arial" w:hAnsi="Arial" w:cs="Arial"/>
        </w:rPr>
        <w:t xml:space="preserve">Trade </w:t>
      </w:r>
      <w:r w:rsidR="00BE7359" w:rsidRPr="000367B1">
        <w:rPr>
          <w:rFonts w:ascii="Arial" w:hAnsi="Arial" w:cs="Arial"/>
        </w:rPr>
        <w:t xml:space="preserve">flows </w:t>
      </w:r>
      <w:r w:rsidRPr="000367B1">
        <w:rPr>
          <w:rFonts w:ascii="Arial" w:hAnsi="Arial" w:cs="Arial"/>
        </w:rPr>
        <w:t xml:space="preserve">between China and SSA </w:t>
      </w:r>
      <w:r w:rsidR="00BE7359" w:rsidRPr="000367B1">
        <w:rPr>
          <w:rFonts w:ascii="Arial" w:hAnsi="Arial" w:cs="Arial"/>
        </w:rPr>
        <w:t xml:space="preserve">have </w:t>
      </w:r>
      <w:r w:rsidRPr="000367B1">
        <w:rPr>
          <w:rFonts w:ascii="Arial" w:hAnsi="Arial" w:cs="Arial"/>
        </w:rPr>
        <w:t xml:space="preserve">expanded rapidly during the last decade. In 2012 </w:t>
      </w:r>
      <w:r w:rsidR="00BE7359" w:rsidRPr="000367B1">
        <w:rPr>
          <w:rFonts w:ascii="Arial" w:hAnsi="Arial" w:cs="Arial"/>
        </w:rPr>
        <w:t xml:space="preserve">the total value of China-SSA trade </w:t>
      </w:r>
      <w:r w:rsidRPr="000367B1">
        <w:rPr>
          <w:rFonts w:ascii="Arial" w:hAnsi="Arial" w:cs="Arial"/>
        </w:rPr>
        <w:t>reached US$160 billion</w:t>
      </w:r>
      <w:r w:rsidR="00BE7359" w:rsidRPr="000367B1">
        <w:rPr>
          <w:rFonts w:ascii="Arial" w:hAnsi="Arial" w:cs="Arial"/>
        </w:rPr>
        <w:t>,</w:t>
      </w:r>
      <w:r w:rsidRPr="000367B1">
        <w:rPr>
          <w:rFonts w:ascii="Arial" w:hAnsi="Arial" w:cs="Arial"/>
        </w:rPr>
        <w:t xml:space="preserve"> the result of a</w:t>
      </w:r>
      <w:r w:rsidR="00BE7359" w:rsidRPr="000367B1">
        <w:rPr>
          <w:rFonts w:ascii="Arial" w:hAnsi="Arial" w:cs="Arial"/>
        </w:rPr>
        <w:t xml:space="preserve">n annual </w:t>
      </w:r>
      <w:r w:rsidRPr="000367B1">
        <w:rPr>
          <w:rFonts w:ascii="Arial" w:hAnsi="Arial" w:cs="Arial"/>
        </w:rPr>
        <w:t xml:space="preserve">growth </w:t>
      </w:r>
      <w:r w:rsidR="00BE7359" w:rsidRPr="000367B1">
        <w:rPr>
          <w:rFonts w:ascii="Arial" w:hAnsi="Arial" w:cs="Arial"/>
        </w:rPr>
        <w:t xml:space="preserve">rate </w:t>
      </w:r>
      <w:r w:rsidRPr="000367B1">
        <w:rPr>
          <w:rFonts w:ascii="Arial" w:hAnsi="Arial" w:cs="Arial"/>
        </w:rPr>
        <w:t>of 26.2</w:t>
      </w:r>
      <w:r w:rsidR="00BE7359" w:rsidRPr="000367B1">
        <w:rPr>
          <w:rFonts w:ascii="Arial" w:hAnsi="Arial" w:cs="Arial"/>
        </w:rPr>
        <w:t xml:space="preserve"> percent</w:t>
      </w:r>
      <w:r w:rsidRPr="000367B1">
        <w:rPr>
          <w:rFonts w:ascii="Arial" w:hAnsi="Arial" w:cs="Arial"/>
        </w:rPr>
        <w:t xml:space="preserve"> </w:t>
      </w:r>
      <w:r w:rsidR="00BE7359" w:rsidRPr="000367B1">
        <w:rPr>
          <w:rFonts w:ascii="Arial" w:hAnsi="Arial" w:cs="Arial"/>
        </w:rPr>
        <w:t xml:space="preserve">since </w:t>
      </w:r>
      <w:r w:rsidRPr="000367B1">
        <w:rPr>
          <w:rFonts w:ascii="Arial" w:hAnsi="Arial" w:cs="Arial"/>
        </w:rPr>
        <w:t>1995</w:t>
      </w:r>
      <w:r w:rsidR="00BE7359" w:rsidRPr="000367B1">
        <w:rPr>
          <w:rFonts w:ascii="Arial" w:hAnsi="Arial" w:cs="Arial"/>
        </w:rPr>
        <w:t xml:space="preserve">. China now </w:t>
      </w:r>
      <w:r w:rsidRPr="000367B1">
        <w:rPr>
          <w:rFonts w:ascii="Arial" w:hAnsi="Arial" w:cs="Arial"/>
        </w:rPr>
        <w:t>represent</w:t>
      </w:r>
      <w:r w:rsidR="00BE7359" w:rsidRPr="000367B1">
        <w:rPr>
          <w:rFonts w:ascii="Arial" w:hAnsi="Arial" w:cs="Arial"/>
        </w:rPr>
        <w:t>s</w:t>
      </w:r>
      <w:r w:rsidRPr="000367B1">
        <w:rPr>
          <w:rFonts w:ascii="Arial" w:hAnsi="Arial" w:cs="Arial"/>
        </w:rPr>
        <w:t xml:space="preserve"> more than 20 percent of SSA’s total trade, up </w:t>
      </w:r>
      <w:r w:rsidR="00BE7359" w:rsidRPr="000367B1">
        <w:rPr>
          <w:rFonts w:ascii="Arial" w:hAnsi="Arial" w:cs="Arial"/>
        </w:rPr>
        <w:t xml:space="preserve">dramatically </w:t>
      </w:r>
      <w:r w:rsidRPr="000367B1">
        <w:rPr>
          <w:rFonts w:ascii="Arial" w:hAnsi="Arial" w:cs="Arial"/>
        </w:rPr>
        <w:t xml:space="preserve">from </w:t>
      </w:r>
      <w:r w:rsidR="00BE7359" w:rsidRPr="000367B1">
        <w:rPr>
          <w:rFonts w:ascii="Arial" w:hAnsi="Arial" w:cs="Arial"/>
        </w:rPr>
        <w:t xml:space="preserve">just </w:t>
      </w:r>
      <w:r w:rsidRPr="000367B1">
        <w:rPr>
          <w:rFonts w:ascii="Arial" w:hAnsi="Arial" w:cs="Arial"/>
        </w:rPr>
        <w:t xml:space="preserve">2.3 percent in 1995. </w:t>
      </w:r>
      <w:r w:rsidR="00BE7359" w:rsidRPr="000367B1">
        <w:rPr>
          <w:rFonts w:ascii="Arial" w:hAnsi="Arial" w:cs="Arial"/>
        </w:rPr>
        <w:t xml:space="preserve">Within SSA, the </w:t>
      </w:r>
      <w:r w:rsidRPr="000367B1">
        <w:rPr>
          <w:rFonts w:ascii="Arial" w:hAnsi="Arial" w:cs="Arial"/>
        </w:rPr>
        <w:t xml:space="preserve">West Africa </w:t>
      </w:r>
      <w:r w:rsidR="00BE7359" w:rsidRPr="000367B1">
        <w:rPr>
          <w:rFonts w:ascii="Arial" w:hAnsi="Arial" w:cs="Arial"/>
        </w:rPr>
        <w:t xml:space="preserve">region </w:t>
      </w:r>
      <w:r w:rsidRPr="000367B1">
        <w:rPr>
          <w:rFonts w:ascii="Arial" w:hAnsi="Arial" w:cs="Arial"/>
        </w:rPr>
        <w:t>has experienced</w:t>
      </w:r>
      <w:r w:rsidR="00BE7359" w:rsidRPr="000367B1">
        <w:rPr>
          <w:rFonts w:ascii="Arial" w:hAnsi="Arial" w:cs="Arial"/>
        </w:rPr>
        <w:t xml:space="preserve"> a</w:t>
      </w:r>
      <w:r w:rsidRPr="000367B1">
        <w:rPr>
          <w:rFonts w:ascii="Arial" w:hAnsi="Arial" w:cs="Arial"/>
        </w:rPr>
        <w:t xml:space="preserve"> similar pattern. Trade with China reached US$22.42 billion in 2012 </w:t>
      </w:r>
      <w:r w:rsidR="00BE7359" w:rsidRPr="000367B1">
        <w:rPr>
          <w:rFonts w:ascii="Arial" w:hAnsi="Arial" w:cs="Arial"/>
        </w:rPr>
        <w:t xml:space="preserve">following </w:t>
      </w:r>
      <w:r w:rsidRPr="000367B1">
        <w:rPr>
          <w:rFonts w:ascii="Arial" w:hAnsi="Arial" w:cs="Arial"/>
        </w:rPr>
        <w:t xml:space="preserve">a year-on-year growth </w:t>
      </w:r>
      <w:r w:rsidR="00BE7359" w:rsidRPr="000367B1">
        <w:rPr>
          <w:rFonts w:ascii="Arial" w:hAnsi="Arial" w:cs="Arial"/>
        </w:rPr>
        <w:t xml:space="preserve">rate </w:t>
      </w:r>
      <w:r w:rsidRPr="000367B1">
        <w:rPr>
          <w:rFonts w:ascii="Arial" w:hAnsi="Arial" w:cs="Arial"/>
        </w:rPr>
        <w:t>of 23.6</w:t>
      </w:r>
      <w:r w:rsidR="00BE7359" w:rsidRPr="000367B1">
        <w:rPr>
          <w:rFonts w:ascii="Arial" w:hAnsi="Arial" w:cs="Arial"/>
        </w:rPr>
        <w:t xml:space="preserve"> percent</w:t>
      </w:r>
      <w:r w:rsidRPr="000367B1">
        <w:rPr>
          <w:rFonts w:ascii="Arial" w:hAnsi="Arial" w:cs="Arial"/>
        </w:rPr>
        <w:t xml:space="preserve"> </w:t>
      </w:r>
      <w:r w:rsidR="00BE7359" w:rsidRPr="000367B1">
        <w:rPr>
          <w:rFonts w:ascii="Arial" w:hAnsi="Arial" w:cs="Arial"/>
        </w:rPr>
        <w:t xml:space="preserve">from </w:t>
      </w:r>
      <w:r w:rsidRPr="000367B1">
        <w:rPr>
          <w:rFonts w:ascii="Arial" w:hAnsi="Arial" w:cs="Arial"/>
        </w:rPr>
        <w:t>1995</w:t>
      </w:r>
      <w:r w:rsidR="00BE7359" w:rsidRPr="000367B1">
        <w:rPr>
          <w:rFonts w:ascii="Arial" w:hAnsi="Arial" w:cs="Arial"/>
        </w:rPr>
        <w:t xml:space="preserve"> to </w:t>
      </w:r>
      <w:r w:rsidRPr="000367B1">
        <w:rPr>
          <w:rFonts w:ascii="Arial" w:hAnsi="Arial" w:cs="Arial"/>
        </w:rPr>
        <w:t>2012. China</w:t>
      </w:r>
      <w:r w:rsidR="0037729A" w:rsidRPr="000367B1">
        <w:rPr>
          <w:rFonts w:ascii="Arial" w:hAnsi="Arial" w:cs="Arial"/>
        </w:rPr>
        <w:t>’s share in regional trade</w:t>
      </w:r>
      <w:r w:rsidRPr="000367B1">
        <w:rPr>
          <w:rFonts w:ascii="Arial" w:hAnsi="Arial" w:cs="Arial"/>
        </w:rPr>
        <w:t xml:space="preserve"> </w:t>
      </w:r>
      <w:r w:rsidR="0037729A" w:rsidRPr="000367B1">
        <w:rPr>
          <w:rFonts w:ascii="Arial" w:hAnsi="Arial" w:cs="Arial"/>
        </w:rPr>
        <w:t>rose</w:t>
      </w:r>
      <w:r w:rsidRPr="000367B1">
        <w:rPr>
          <w:rFonts w:ascii="Arial" w:hAnsi="Arial" w:cs="Arial"/>
        </w:rPr>
        <w:t xml:space="preserve"> from 2.6 </w:t>
      </w:r>
      <w:r w:rsidR="0037729A" w:rsidRPr="000367B1">
        <w:rPr>
          <w:rFonts w:ascii="Arial" w:hAnsi="Arial" w:cs="Arial"/>
        </w:rPr>
        <w:t xml:space="preserve">percent </w:t>
      </w:r>
      <w:r w:rsidRPr="000367B1">
        <w:rPr>
          <w:rFonts w:ascii="Arial" w:hAnsi="Arial" w:cs="Arial"/>
        </w:rPr>
        <w:t xml:space="preserve">in 1995 to 19.4 </w:t>
      </w:r>
      <w:r w:rsidR="0037729A" w:rsidRPr="000367B1">
        <w:rPr>
          <w:rFonts w:ascii="Arial" w:hAnsi="Arial" w:cs="Arial"/>
        </w:rPr>
        <w:t xml:space="preserve">percent </w:t>
      </w:r>
      <w:r w:rsidRPr="000367B1">
        <w:rPr>
          <w:rFonts w:ascii="Arial" w:hAnsi="Arial" w:cs="Arial"/>
        </w:rPr>
        <w:t xml:space="preserve">in 2012. </w:t>
      </w:r>
      <w:r w:rsidR="0037729A" w:rsidRPr="000367B1">
        <w:rPr>
          <w:rFonts w:ascii="Arial" w:hAnsi="Arial" w:cs="Arial"/>
        </w:rPr>
        <w:t>Yet d</w:t>
      </w:r>
      <w:r w:rsidRPr="000367B1">
        <w:rPr>
          <w:rFonts w:ascii="Arial" w:hAnsi="Arial" w:cs="Arial"/>
        </w:rPr>
        <w:t xml:space="preserve">espite </w:t>
      </w:r>
      <w:r w:rsidR="0037729A" w:rsidRPr="000367B1">
        <w:rPr>
          <w:rFonts w:ascii="Arial" w:hAnsi="Arial" w:cs="Arial"/>
        </w:rPr>
        <w:t xml:space="preserve">China’s </w:t>
      </w:r>
      <w:r w:rsidR="002976C4" w:rsidRPr="000367B1">
        <w:rPr>
          <w:rFonts w:ascii="Arial" w:hAnsi="Arial" w:cs="Arial"/>
        </w:rPr>
        <w:t>large and rapidly growing role</w:t>
      </w:r>
      <w:r w:rsidR="0037729A" w:rsidRPr="000367B1">
        <w:rPr>
          <w:rFonts w:ascii="Arial" w:hAnsi="Arial" w:cs="Arial"/>
        </w:rPr>
        <w:t xml:space="preserve"> in West African trade</w:t>
      </w:r>
      <w:r w:rsidRPr="000367B1">
        <w:rPr>
          <w:rFonts w:ascii="Arial" w:hAnsi="Arial" w:cs="Arial"/>
        </w:rPr>
        <w:t xml:space="preserve">, West Africa’s share </w:t>
      </w:r>
      <w:r w:rsidR="0037729A" w:rsidRPr="000367B1">
        <w:rPr>
          <w:rFonts w:ascii="Arial" w:hAnsi="Arial" w:cs="Arial"/>
        </w:rPr>
        <w:t xml:space="preserve">in </w:t>
      </w:r>
      <w:r w:rsidRPr="000367B1">
        <w:rPr>
          <w:rFonts w:ascii="Arial" w:hAnsi="Arial" w:cs="Arial"/>
        </w:rPr>
        <w:t>Chin</w:t>
      </w:r>
      <w:r w:rsidR="0037729A" w:rsidRPr="000367B1">
        <w:rPr>
          <w:rFonts w:ascii="Arial" w:hAnsi="Arial" w:cs="Arial"/>
        </w:rPr>
        <w:t>ese</w:t>
      </w:r>
      <w:r w:rsidRPr="000367B1">
        <w:rPr>
          <w:rFonts w:ascii="Arial" w:hAnsi="Arial" w:cs="Arial"/>
        </w:rPr>
        <w:t xml:space="preserve"> trade remains </w:t>
      </w:r>
      <w:r w:rsidR="002976C4" w:rsidRPr="000367B1">
        <w:rPr>
          <w:rFonts w:ascii="Arial" w:hAnsi="Arial" w:cs="Arial"/>
        </w:rPr>
        <w:t xml:space="preserve">quite </w:t>
      </w:r>
      <w:r w:rsidRPr="000367B1">
        <w:rPr>
          <w:rFonts w:ascii="Arial" w:hAnsi="Arial" w:cs="Arial"/>
        </w:rPr>
        <w:t>low</w:t>
      </w:r>
      <w:r w:rsidR="0037729A" w:rsidRPr="000367B1">
        <w:rPr>
          <w:rFonts w:ascii="Arial" w:hAnsi="Arial" w:cs="Arial"/>
        </w:rPr>
        <w:t xml:space="preserve">, having risen only marginally from </w:t>
      </w:r>
      <w:r w:rsidRPr="000367B1">
        <w:rPr>
          <w:rFonts w:ascii="Arial" w:hAnsi="Arial" w:cs="Arial"/>
        </w:rPr>
        <w:t>0.2</w:t>
      </w:r>
      <w:r w:rsidR="0037729A" w:rsidRPr="000367B1">
        <w:rPr>
          <w:rFonts w:ascii="Arial" w:hAnsi="Arial" w:cs="Arial"/>
        </w:rPr>
        <w:t xml:space="preserve"> percent</w:t>
      </w:r>
      <w:r w:rsidRPr="000367B1">
        <w:rPr>
          <w:rFonts w:ascii="Arial" w:hAnsi="Arial" w:cs="Arial"/>
        </w:rPr>
        <w:t xml:space="preserve"> in 1995 </w:t>
      </w:r>
      <w:r w:rsidR="0037729A" w:rsidRPr="000367B1">
        <w:rPr>
          <w:rFonts w:ascii="Arial" w:hAnsi="Arial" w:cs="Arial"/>
        </w:rPr>
        <w:t>to</w:t>
      </w:r>
      <w:r w:rsidRPr="000367B1">
        <w:rPr>
          <w:rFonts w:ascii="Arial" w:hAnsi="Arial" w:cs="Arial"/>
        </w:rPr>
        <w:t xml:space="preserve"> 0.6</w:t>
      </w:r>
      <w:r w:rsidR="0037729A" w:rsidRPr="000367B1">
        <w:rPr>
          <w:rFonts w:ascii="Arial" w:hAnsi="Arial" w:cs="Arial"/>
        </w:rPr>
        <w:t xml:space="preserve"> percent</w:t>
      </w:r>
      <w:r w:rsidRPr="000367B1">
        <w:rPr>
          <w:rFonts w:ascii="Arial" w:hAnsi="Arial" w:cs="Arial"/>
        </w:rPr>
        <w:t xml:space="preserve"> in 2012. </w:t>
      </w:r>
    </w:p>
    <w:p w:rsidR="0094325A" w:rsidRPr="000367B1" w:rsidRDefault="0094325A" w:rsidP="001C793B">
      <w:pPr>
        <w:pStyle w:val="NormalWeb"/>
      </w:pPr>
    </w:p>
    <w:p w:rsidR="0094325A" w:rsidRPr="000367B1" w:rsidRDefault="00683FB5" w:rsidP="005D0E05">
      <w:pPr>
        <w:pStyle w:val="ListParagraph"/>
        <w:spacing w:after="0"/>
        <w:ind w:left="0"/>
        <w:jc w:val="both"/>
        <w:rPr>
          <w:rFonts w:ascii="Arial" w:hAnsi="Arial" w:cs="Arial"/>
        </w:rPr>
      </w:pPr>
      <w:r w:rsidRPr="000367B1">
        <w:rPr>
          <w:rFonts w:ascii="Arial" w:hAnsi="Arial" w:cs="Arial"/>
        </w:rPr>
        <w:t>Historically, African exports have been highly concentrated, both in terms of products and markets.</w:t>
      </w:r>
      <w:r w:rsidR="002976C4" w:rsidRPr="000367B1">
        <w:rPr>
          <w:rFonts w:ascii="Arial" w:hAnsi="Arial" w:cs="Arial"/>
        </w:rPr>
        <w:t xml:space="preserve"> For decades Europe</w:t>
      </w:r>
      <w:r w:rsidRPr="000367B1">
        <w:rPr>
          <w:rFonts w:ascii="Arial" w:hAnsi="Arial" w:cs="Arial"/>
        </w:rPr>
        <w:t xml:space="preserve"> has been the key economic partner for </w:t>
      </w:r>
      <w:r w:rsidR="002976C4" w:rsidRPr="000367B1">
        <w:rPr>
          <w:rFonts w:ascii="Arial" w:hAnsi="Arial" w:cs="Arial"/>
        </w:rPr>
        <w:t xml:space="preserve">both </w:t>
      </w:r>
      <w:r w:rsidRPr="000367B1">
        <w:rPr>
          <w:rFonts w:ascii="Arial" w:hAnsi="Arial" w:cs="Arial"/>
        </w:rPr>
        <w:t xml:space="preserve">SSA </w:t>
      </w:r>
      <w:r w:rsidR="002976C4" w:rsidRPr="000367B1">
        <w:rPr>
          <w:rFonts w:ascii="Arial" w:hAnsi="Arial" w:cs="Arial"/>
        </w:rPr>
        <w:t xml:space="preserve">as a whole </w:t>
      </w:r>
      <w:r w:rsidRPr="000367B1">
        <w:rPr>
          <w:rFonts w:ascii="Arial" w:hAnsi="Arial" w:cs="Arial"/>
        </w:rPr>
        <w:t xml:space="preserve">and </w:t>
      </w:r>
      <w:r w:rsidR="002976C4" w:rsidRPr="000367B1">
        <w:rPr>
          <w:rFonts w:ascii="Arial" w:hAnsi="Arial" w:cs="Arial"/>
        </w:rPr>
        <w:t xml:space="preserve">for </w:t>
      </w:r>
      <w:r w:rsidRPr="000367B1">
        <w:rPr>
          <w:rFonts w:ascii="Arial" w:hAnsi="Arial" w:cs="Arial"/>
        </w:rPr>
        <w:t>West Africa</w:t>
      </w:r>
      <w:r w:rsidR="002976C4" w:rsidRPr="000367B1">
        <w:rPr>
          <w:rFonts w:ascii="Arial" w:hAnsi="Arial" w:cs="Arial"/>
        </w:rPr>
        <w:t xml:space="preserve"> specifically</w:t>
      </w:r>
      <w:r w:rsidRPr="000367B1">
        <w:rPr>
          <w:rFonts w:ascii="Arial" w:hAnsi="Arial" w:cs="Arial"/>
        </w:rPr>
        <w:t xml:space="preserve">. </w:t>
      </w:r>
      <w:r w:rsidR="002976C4" w:rsidRPr="000367B1">
        <w:rPr>
          <w:rFonts w:ascii="Arial" w:hAnsi="Arial" w:cs="Arial"/>
        </w:rPr>
        <w:t>While Europe continues to account for the continent’s largest share of trade and financial flows,</w:t>
      </w:r>
      <w:r w:rsidRPr="000367B1">
        <w:rPr>
          <w:rFonts w:ascii="Arial" w:hAnsi="Arial" w:cs="Arial"/>
        </w:rPr>
        <w:t xml:space="preserve"> there has been a </w:t>
      </w:r>
      <w:r w:rsidR="002976C4" w:rsidRPr="000367B1">
        <w:rPr>
          <w:rFonts w:ascii="Arial" w:hAnsi="Arial" w:cs="Arial"/>
        </w:rPr>
        <w:t>marked shift</w:t>
      </w:r>
      <w:r w:rsidRPr="000367B1">
        <w:rPr>
          <w:rFonts w:ascii="Arial" w:hAnsi="Arial" w:cs="Arial"/>
        </w:rPr>
        <w:t xml:space="preserve"> towards Asian markets. </w:t>
      </w:r>
      <w:r w:rsidR="003A0009" w:rsidRPr="000367B1">
        <w:rPr>
          <w:rFonts w:ascii="Arial" w:hAnsi="Arial" w:cs="Arial"/>
        </w:rPr>
        <w:t xml:space="preserve">As </w:t>
      </w:r>
      <w:r w:rsidR="002976C4" w:rsidRPr="000367B1">
        <w:rPr>
          <w:rFonts w:ascii="Arial" w:hAnsi="Arial" w:cs="Arial"/>
        </w:rPr>
        <w:t xml:space="preserve">illustrated </w:t>
      </w:r>
      <w:r w:rsidR="003A0009" w:rsidRPr="000367B1">
        <w:rPr>
          <w:rFonts w:ascii="Arial" w:hAnsi="Arial" w:cs="Arial"/>
        </w:rPr>
        <w:t xml:space="preserve">in </w:t>
      </w:r>
      <w:r w:rsidR="009308E4" w:rsidRPr="000367B1">
        <w:rPr>
          <w:rFonts w:ascii="Arial" w:hAnsi="Arial" w:cs="Arial"/>
        </w:rPr>
        <w:fldChar w:fldCharType="begin"/>
      </w:r>
      <w:r w:rsidR="009308E4" w:rsidRPr="000367B1">
        <w:rPr>
          <w:rFonts w:ascii="Arial" w:hAnsi="Arial" w:cs="Arial"/>
        </w:rPr>
        <w:instrText xml:space="preserve"> REF _Ref380577259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Table </w:t>
      </w:r>
      <w:r w:rsidR="00706DC8">
        <w:rPr>
          <w:rFonts w:ascii="Arial" w:hAnsi="Arial" w:cs="Arial"/>
        </w:rPr>
        <w:t>1</w:t>
      </w:r>
      <w:r w:rsidR="009308E4" w:rsidRPr="000367B1">
        <w:rPr>
          <w:rFonts w:ascii="Arial" w:hAnsi="Arial" w:cs="Arial"/>
        </w:rPr>
        <w:fldChar w:fldCharType="end"/>
      </w:r>
      <w:r w:rsidR="003A0009" w:rsidRPr="000367B1">
        <w:rPr>
          <w:rFonts w:ascii="Arial" w:hAnsi="Arial" w:cs="Arial"/>
        </w:rPr>
        <w:t>,</w:t>
      </w:r>
      <w:r w:rsidRPr="000367B1">
        <w:rPr>
          <w:rFonts w:ascii="Arial" w:hAnsi="Arial" w:cs="Arial"/>
        </w:rPr>
        <w:t xml:space="preserve"> </w:t>
      </w:r>
      <w:r w:rsidR="002976C4" w:rsidRPr="000367B1">
        <w:rPr>
          <w:rFonts w:ascii="Arial" w:hAnsi="Arial" w:cs="Arial"/>
        </w:rPr>
        <w:t xml:space="preserve">below, </w:t>
      </w:r>
      <w:r w:rsidR="003A0009" w:rsidRPr="000367B1">
        <w:rPr>
          <w:rFonts w:ascii="Arial" w:hAnsi="Arial" w:cs="Arial"/>
        </w:rPr>
        <w:t>t</w:t>
      </w:r>
      <w:r w:rsidRPr="000367B1">
        <w:rPr>
          <w:rFonts w:ascii="Arial" w:hAnsi="Arial" w:cs="Arial"/>
        </w:rPr>
        <w:t>otal merchandise exports to China accounted for 21</w:t>
      </w:r>
      <w:r w:rsidR="002976C4" w:rsidRPr="000367B1">
        <w:rPr>
          <w:rFonts w:ascii="Arial" w:hAnsi="Arial" w:cs="Arial"/>
        </w:rPr>
        <w:t xml:space="preserve"> percent</w:t>
      </w:r>
      <w:r w:rsidRPr="000367B1">
        <w:rPr>
          <w:rFonts w:ascii="Arial" w:hAnsi="Arial" w:cs="Arial"/>
        </w:rPr>
        <w:t xml:space="preserve"> and 13</w:t>
      </w:r>
      <w:r w:rsidR="002976C4" w:rsidRPr="000367B1">
        <w:rPr>
          <w:rFonts w:ascii="Arial" w:hAnsi="Arial" w:cs="Arial"/>
        </w:rPr>
        <w:t xml:space="preserve"> percent</w:t>
      </w:r>
      <w:r w:rsidRPr="000367B1">
        <w:rPr>
          <w:rFonts w:ascii="Arial" w:hAnsi="Arial" w:cs="Arial"/>
        </w:rPr>
        <w:t xml:space="preserve"> of </w:t>
      </w:r>
      <w:r w:rsidR="002976C4" w:rsidRPr="000367B1">
        <w:rPr>
          <w:rFonts w:ascii="Arial" w:hAnsi="Arial" w:cs="Arial"/>
        </w:rPr>
        <w:t>all</w:t>
      </w:r>
      <w:r w:rsidRPr="000367B1">
        <w:rPr>
          <w:rFonts w:ascii="Arial" w:hAnsi="Arial" w:cs="Arial"/>
        </w:rPr>
        <w:t xml:space="preserve"> SSA and West Africa</w:t>
      </w:r>
      <w:r w:rsidR="002976C4" w:rsidRPr="000367B1">
        <w:rPr>
          <w:rFonts w:ascii="Arial" w:hAnsi="Arial" w:cs="Arial"/>
        </w:rPr>
        <w:t>n</w:t>
      </w:r>
      <w:r w:rsidRPr="000367B1">
        <w:rPr>
          <w:rFonts w:ascii="Arial" w:hAnsi="Arial" w:cs="Arial"/>
        </w:rPr>
        <w:t xml:space="preserve"> exports</w:t>
      </w:r>
      <w:r w:rsidR="002976C4" w:rsidRPr="000367B1">
        <w:rPr>
          <w:rFonts w:ascii="Arial" w:hAnsi="Arial" w:cs="Arial"/>
        </w:rPr>
        <w:t>, respectively,</w:t>
      </w:r>
      <w:r w:rsidRPr="000367B1">
        <w:rPr>
          <w:rFonts w:ascii="Arial" w:hAnsi="Arial" w:cs="Arial"/>
        </w:rPr>
        <w:t xml:space="preserve"> in 2012, up from </w:t>
      </w:r>
      <w:r w:rsidR="002976C4" w:rsidRPr="000367B1">
        <w:rPr>
          <w:rFonts w:ascii="Arial" w:hAnsi="Arial" w:cs="Arial"/>
        </w:rPr>
        <w:t xml:space="preserve">just </w:t>
      </w:r>
      <w:r w:rsidRPr="000367B1">
        <w:rPr>
          <w:rFonts w:ascii="Arial" w:hAnsi="Arial" w:cs="Arial"/>
        </w:rPr>
        <w:t>5</w:t>
      </w:r>
      <w:r w:rsidR="002976C4" w:rsidRPr="000367B1">
        <w:rPr>
          <w:rFonts w:ascii="Arial" w:hAnsi="Arial" w:cs="Arial"/>
        </w:rPr>
        <w:t xml:space="preserve"> percent</w:t>
      </w:r>
      <w:r w:rsidRPr="000367B1">
        <w:rPr>
          <w:rFonts w:ascii="Arial" w:hAnsi="Arial" w:cs="Arial"/>
        </w:rPr>
        <w:t xml:space="preserve"> and 1</w:t>
      </w:r>
      <w:r w:rsidR="002976C4" w:rsidRPr="000367B1">
        <w:rPr>
          <w:rFonts w:ascii="Arial" w:hAnsi="Arial" w:cs="Arial"/>
        </w:rPr>
        <w:t xml:space="preserve"> percent</w:t>
      </w:r>
      <w:r w:rsidRPr="000367B1">
        <w:rPr>
          <w:rFonts w:ascii="Arial" w:hAnsi="Arial" w:cs="Arial"/>
        </w:rPr>
        <w:t xml:space="preserve"> in 2002. </w:t>
      </w:r>
      <w:r w:rsidR="002976C4" w:rsidRPr="000367B1">
        <w:rPr>
          <w:rFonts w:ascii="Arial" w:hAnsi="Arial" w:cs="Arial"/>
        </w:rPr>
        <w:t>Meanwhile</w:t>
      </w:r>
      <w:r w:rsidRPr="000367B1">
        <w:rPr>
          <w:rFonts w:ascii="Arial" w:hAnsi="Arial" w:cs="Arial"/>
        </w:rPr>
        <w:t>, the E</w:t>
      </w:r>
      <w:r w:rsidR="002976C4" w:rsidRPr="000367B1">
        <w:rPr>
          <w:rFonts w:ascii="Arial" w:hAnsi="Arial" w:cs="Arial"/>
        </w:rPr>
        <w:t xml:space="preserve">uropean </w:t>
      </w:r>
      <w:r w:rsidRPr="000367B1">
        <w:rPr>
          <w:rFonts w:ascii="Arial" w:hAnsi="Arial" w:cs="Arial"/>
        </w:rPr>
        <w:t>U</w:t>
      </w:r>
      <w:r w:rsidR="002976C4" w:rsidRPr="000367B1">
        <w:rPr>
          <w:rFonts w:ascii="Arial" w:hAnsi="Arial" w:cs="Arial"/>
        </w:rPr>
        <w:t>nion (EU)</w:t>
      </w:r>
      <w:r w:rsidRPr="000367B1">
        <w:rPr>
          <w:rFonts w:ascii="Arial" w:hAnsi="Arial" w:cs="Arial"/>
        </w:rPr>
        <w:t xml:space="preserve"> share </w:t>
      </w:r>
      <w:r w:rsidR="002976C4" w:rsidRPr="000367B1">
        <w:rPr>
          <w:rFonts w:ascii="Arial" w:hAnsi="Arial" w:cs="Arial"/>
        </w:rPr>
        <w:t xml:space="preserve">in SSA trade </w:t>
      </w:r>
      <w:r w:rsidRPr="000367B1">
        <w:rPr>
          <w:rFonts w:ascii="Arial" w:hAnsi="Arial" w:cs="Arial"/>
        </w:rPr>
        <w:t>has fallen from 37</w:t>
      </w:r>
      <w:r w:rsidR="002976C4" w:rsidRPr="000367B1">
        <w:rPr>
          <w:rFonts w:ascii="Arial" w:hAnsi="Arial" w:cs="Arial"/>
        </w:rPr>
        <w:t xml:space="preserve"> percent</w:t>
      </w:r>
      <w:r w:rsidRPr="000367B1">
        <w:rPr>
          <w:rFonts w:ascii="Arial" w:hAnsi="Arial" w:cs="Arial"/>
        </w:rPr>
        <w:t xml:space="preserve"> to 24</w:t>
      </w:r>
      <w:r w:rsidR="002976C4" w:rsidRPr="000367B1">
        <w:rPr>
          <w:rFonts w:ascii="Arial" w:hAnsi="Arial" w:cs="Arial"/>
        </w:rPr>
        <w:t xml:space="preserve"> percent,</w:t>
      </w:r>
      <w:r w:rsidRPr="000367B1">
        <w:rPr>
          <w:rFonts w:ascii="Arial" w:hAnsi="Arial" w:cs="Arial"/>
        </w:rPr>
        <w:t xml:space="preserve"> and </w:t>
      </w:r>
      <w:r w:rsidR="002976C4" w:rsidRPr="000367B1">
        <w:rPr>
          <w:rFonts w:ascii="Arial" w:hAnsi="Arial" w:cs="Arial"/>
        </w:rPr>
        <w:t xml:space="preserve">its share in West African trade has dropped </w:t>
      </w:r>
      <w:r w:rsidRPr="000367B1">
        <w:rPr>
          <w:rFonts w:ascii="Arial" w:hAnsi="Arial" w:cs="Arial"/>
        </w:rPr>
        <w:t>from 49</w:t>
      </w:r>
      <w:r w:rsidR="002976C4" w:rsidRPr="000367B1">
        <w:rPr>
          <w:rFonts w:ascii="Arial" w:hAnsi="Arial" w:cs="Arial"/>
        </w:rPr>
        <w:t xml:space="preserve"> percent</w:t>
      </w:r>
      <w:r w:rsidRPr="000367B1">
        <w:rPr>
          <w:rFonts w:ascii="Arial" w:hAnsi="Arial" w:cs="Arial"/>
        </w:rPr>
        <w:t xml:space="preserve"> to 38</w:t>
      </w:r>
      <w:r w:rsidR="002976C4" w:rsidRPr="000367B1">
        <w:rPr>
          <w:rFonts w:ascii="Arial" w:hAnsi="Arial" w:cs="Arial"/>
        </w:rPr>
        <w:t xml:space="preserve"> percent</w:t>
      </w:r>
      <w:r w:rsidRPr="000367B1">
        <w:rPr>
          <w:rFonts w:ascii="Arial" w:hAnsi="Arial" w:cs="Arial"/>
        </w:rPr>
        <w:t>. India has also become a</w:t>
      </w:r>
      <w:r w:rsidR="002976C4" w:rsidRPr="000367B1">
        <w:rPr>
          <w:rFonts w:ascii="Arial" w:hAnsi="Arial" w:cs="Arial"/>
        </w:rPr>
        <w:t xml:space="preserve">n </w:t>
      </w:r>
      <w:r w:rsidRPr="000367B1">
        <w:rPr>
          <w:rFonts w:ascii="Arial" w:hAnsi="Arial" w:cs="Arial"/>
        </w:rPr>
        <w:t xml:space="preserve">important export market for </w:t>
      </w:r>
      <w:r w:rsidR="002976C4" w:rsidRPr="000367B1">
        <w:rPr>
          <w:rFonts w:ascii="Arial" w:hAnsi="Arial" w:cs="Arial"/>
        </w:rPr>
        <w:t xml:space="preserve">many countries </w:t>
      </w:r>
      <w:r w:rsidRPr="000367B1">
        <w:rPr>
          <w:rFonts w:ascii="Arial" w:hAnsi="Arial" w:cs="Arial"/>
        </w:rPr>
        <w:t xml:space="preserve">both </w:t>
      </w:r>
      <w:r w:rsidR="002976C4" w:rsidRPr="000367B1">
        <w:rPr>
          <w:rFonts w:ascii="Arial" w:hAnsi="Arial" w:cs="Arial"/>
        </w:rPr>
        <w:t xml:space="preserve">in </w:t>
      </w:r>
      <w:r w:rsidRPr="000367B1">
        <w:rPr>
          <w:rFonts w:ascii="Arial" w:hAnsi="Arial" w:cs="Arial"/>
        </w:rPr>
        <w:t xml:space="preserve">SSA and </w:t>
      </w:r>
      <w:r w:rsidR="002976C4" w:rsidRPr="000367B1">
        <w:rPr>
          <w:rFonts w:ascii="Arial" w:hAnsi="Arial" w:cs="Arial"/>
        </w:rPr>
        <w:t xml:space="preserve">in </w:t>
      </w:r>
      <w:r w:rsidRPr="000367B1">
        <w:rPr>
          <w:rFonts w:ascii="Arial" w:hAnsi="Arial" w:cs="Arial"/>
        </w:rPr>
        <w:t>West Africa</w:t>
      </w:r>
      <w:r w:rsidR="002976C4" w:rsidRPr="000367B1">
        <w:rPr>
          <w:rFonts w:ascii="Arial" w:hAnsi="Arial" w:cs="Arial"/>
        </w:rPr>
        <w:t xml:space="preserve">, and </w:t>
      </w:r>
      <w:r w:rsidR="0039779A" w:rsidRPr="000367B1">
        <w:rPr>
          <w:rFonts w:ascii="Arial" w:hAnsi="Arial" w:cs="Arial"/>
        </w:rPr>
        <w:t xml:space="preserve">the United States has increased share </w:t>
      </w:r>
      <w:r w:rsidR="00EF41B3" w:rsidRPr="000367B1">
        <w:rPr>
          <w:rFonts w:ascii="Arial" w:hAnsi="Arial" w:cs="Arial"/>
        </w:rPr>
        <w:t>of</w:t>
      </w:r>
      <w:r w:rsidR="0039779A" w:rsidRPr="000367B1">
        <w:rPr>
          <w:rFonts w:ascii="Arial" w:hAnsi="Arial" w:cs="Arial"/>
        </w:rPr>
        <w:t xml:space="preserve"> West African exports even as its export profile in SSA as a whole has diminished</w:t>
      </w:r>
      <w:r w:rsidRPr="000367B1">
        <w:rPr>
          <w:rFonts w:ascii="Arial" w:hAnsi="Arial" w:cs="Arial"/>
        </w:rPr>
        <w:t>.</w:t>
      </w:r>
    </w:p>
    <w:p w:rsidR="00355F13" w:rsidRPr="000367B1" w:rsidRDefault="00355F13" w:rsidP="001C793B">
      <w:pPr>
        <w:pStyle w:val="NormalWeb"/>
      </w:pPr>
    </w:p>
    <w:p w:rsidR="00355F13" w:rsidRPr="000367B1" w:rsidRDefault="00355F13" w:rsidP="001C793B">
      <w:pPr>
        <w:pStyle w:val="NormalWeb"/>
      </w:pPr>
    </w:p>
    <w:p w:rsidR="00355F13" w:rsidRPr="000367B1" w:rsidRDefault="00355F13" w:rsidP="001C793B">
      <w:pPr>
        <w:pStyle w:val="NormalWeb"/>
      </w:pPr>
    </w:p>
    <w:p w:rsidR="00355F13" w:rsidRPr="000367B1" w:rsidRDefault="00355F13" w:rsidP="001C793B">
      <w:pPr>
        <w:pStyle w:val="NormalWeb"/>
      </w:pPr>
    </w:p>
    <w:p w:rsidR="00355F13" w:rsidRDefault="00355F13" w:rsidP="001C793B">
      <w:pPr>
        <w:pStyle w:val="NormalWeb"/>
      </w:pPr>
    </w:p>
    <w:p w:rsidR="000367B1" w:rsidRDefault="000367B1" w:rsidP="001C793B">
      <w:pPr>
        <w:pStyle w:val="NormalWeb"/>
      </w:pPr>
    </w:p>
    <w:p w:rsidR="000367B1" w:rsidRPr="000367B1" w:rsidRDefault="000367B1" w:rsidP="001C793B">
      <w:pPr>
        <w:pStyle w:val="NormalWeb"/>
      </w:pPr>
    </w:p>
    <w:p w:rsidR="0094325A" w:rsidRPr="000367B1" w:rsidRDefault="009347E2" w:rsidP="008C534A">
      <w:pPr>
        <w:pStyle w:val="Caption"/>
        <w:keepNext/>
        <w:spacing w:before="240" w:after="120"/>
        <w:jc w:val="center"/>
        <w:rPr>
          <w:rFonts w:ascii="Arial" w:hAnsi="Arial" w:cs="Arial"/>
          <w:color w:val="auto"/>
          <w:sz w:val="22"/>
          <w:szCs w:val="22"/>
        </w:rPr>
      </w:pPr>
      <w:bookmarkStart w:id="6" w:name="_Ref380577259"/>
      <w:bookmarkStart w:id="7" w:name="_Toc374714015"/>
      <w:r w:rsidRPr="000367B1">
        <w:rPr>
          <w:rFonts w:ascii="Arial" w:hAnsi="Arial" w:cs="Arial"/>
          <w:color w:val="auto"/>
          <w:sz w:val="22"/>
          <w:szCs w:val="22"/>
        </w:rPr>
        <w:lastRenderedPageBreak/>
        <w:t xml:space="preserve">Table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Table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1</w:t>
      </w:r>
      <w:r w:rsidRPr="000367B1">
        <w:rPr>
          <w:rFonts w:ascii="Arial" w:hAnsi="Arial" w:cs="Arial"/>
          <w:color w:val="auto"/>
          <w:sz w:val="22"/>
          <w:szCs w:val="22"/>
        </w:rPr>
        <w:fldChar w:fldCharType="end"/>
      </w:r>
      <w:bookmarkEnd w:id="6"/>
      <w:r w:rsidRPr="000367B1">
        <w:rPr>
          <w:rFonts w:ascii="Arial" w:hAnsi="Arial" w:cs="Arial"/>
          <w:color w:val="auto"/>
          <w:sz w:val="22"/>
          <w:szCs w:val="22"/>
        </w:rPr>
        <w:t>: Share of Total Exports by Trading Partner, SSA and West Africa, 2002 and 2012</w:t>
      </w:r>
    </w:p>
    <w:tbl>
      <w:tblPr>
        <w:tblW w:w="6390" w:type="dxa"/>
        <w:jc w:val="center"/>
        <w:tblInd w:w="1004" w:type="dxa"/>
        <w:tblBorders>
          <w:top w:val="single" w:sz="4" w:space="0" w:color="auto"/>
          <w:left w:val="single" w:sz="4" w:space="0" w:color="auto"/>
          <w:bottom w:val="single" w:sz="4" w:space="0" w:color="auto"/>
          <w:right w:val="single" w:sz="4" w:space="0" w:color="auto"/>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890"/>
        <w:gridCol w:w="990"/>
        <w:gridCol w:w="900"/>
        <w:gridCol w:w="540"/>
        <w:gridCol w:w="990"/>
        <w:gridCol w:w="1080"/>
      </w:tblGrid>
      <w:tr w:rsidR="001A5FD0" w:rsidRPr="000367B1" w:rsidTr="00EF41B3">
        <w:trPr>
          <w:trHeight w:val="236"/>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1890" w:type="dxa"/>
            <w:gridSpan w:val="2"/>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SSA</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2070" w:type="dxa"/>
            <w:gridSpan w:val="2"/>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West Africa</w:t>
            </w:r>
          </w:p>
        </w:tc>
      </w:tr>
      <w:tr w:rsidR="001A5FD0" w:rsidRPr="000367B1" w:rsidTr="00EF41B3">
        <w:trPr>
          <w:trHeight w:val="191"/>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2002</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2012</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2002</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2012</w:t>
            </w:r>
          </w:p>
        </w:tc>
      </w:tr>
      <w:tr w:rsidR="001A5FD0" w:rsidRPr="000367B1" w:rsidTr="00EF41B3">
        <w:trPr>
          <w:trHeight w:val="281"/>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EU</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37</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24</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49</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38</w:t>
            </w:r>
          </w:p>
        </w:tc>
      </w:tr>
      <w:tr w:rsidR="001A5FD0" w:rsidRPr="000367B1" w:rsidTr="00EF41B3">
        <w:trPr>
          <w:trHeight w:val="155"/>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US</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18</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11</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8</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14</w:t>
            </w:r>
          </w:p>
        </w:tc>
      </w:tr>
      <w:tr w:rsidR="001A5FD0" w:rsidRPr="000367B1" w:rsidTr="00EF41B3">
        <w:trPr>
          <w:trHeight w:val="227"/>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Africa</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15</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9</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15</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13</w:t>
            </w:r>
          </w:p>
        </w:tc>
      </w:tr>
      <w:tr w:rsidR="001A5FD0" w:rsidRPr="000367B1" w:rsidTr="00EF41B3">
        <w:trPr>
          <w:trHeight w:val="209"/>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China</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5</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21</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13</w:t>
            </w:r>
          </w:p>
        </w:tc>
      </w:tr>
      <w:tr w:rsidR="001A5FD0" w:rsidRPr="000367B1" w:rsidTr="00EF41B3">
        <w:trPr>
          <w:trHeight w:val="326"/>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India</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3</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8</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4</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6</w:t>
            </w:r>
          </w:p>
        </w:tc>
      </w:tr>
      <w:tr w:rsidR="001A5FD0" w:rsidRPr="000367B1" w:rsidTr="00EF41B3">
        <w:trPr>
          <w:trHeight w:val="326"/>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Rest of Asia</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4</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10</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3</w:t>
            </w:r>
          </w:p>
        </w:tc>
      </w:tr>
      <w:tr w:rsidR="001A5FD0" w:rsidRPr="000367B1" w:rsidTr="00EF41B3">
        <w:trPr>
          <w:trHeight w:val="146"/>
          <w:jc w:val="center"/>
        </w:trPr>
        <w:tc>
          <w:tcPr>
            <w:tcW w:w="18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Rest of world</w:t>
            </w: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18</w:t>
            </w:r>
          </w:p>
        </w:tc>
        <w:tc>
          <w:tcPr>
            <w:tcW w:w="90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25</w:t>
            </w:r>
          </w:p>
        </w:tc>
        <w:tc>
          <w:tcPr>
            <w:tcW w:w="54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p>
        </w:tc>
        <w:tc>
          <w:tcPr>
            <w:tcW w:w="99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14</w:t>
            </w:r>
          </w:p>
        </w:tc>
        <w:tc>
          <w:tcPr>
            <w:tcW w:w="1080" w:type="dxa"/>
            <w:shd w:val="clear" w:color="auto" w:fill="E8F6F6"/>
            <w:tcMar>
              <w:top w:w="14" w:type="dxa"/>
              <w:left w:w="14" w:type="dxa"/>
              <w:bottom w:w="0" w:type="dxa"/>
              <w:right w:w="14" w:type="dxa"/>
            </w:tcMar>
            <w:vAlign w:val="bottom"/>
            <w:hideMark/>
          </w:tcPr>
          <w:p w:rsidR="001A5FD0" w:rsidRPr="000367B1" w:rsidRDefault="001A5FD0" w:rsidP="001C793B">
            <w:pPr>
              <w:pStyle w:val="NormalWeb"/>
            </w:pPr>
            <w:r w:rsidRPr="000367B1">
              <w:t>13</w:t>
            </w:r>
          </w:p>
        </w:tc>
      </w:tr>
    </w:tbl>
    <w:bookmarkEnd w:id="7"/>
    <w:p w:rsidR="0094325A" w:rsidRPr="000367B1" w:rsidRDefault="009347E2" w:rsidP="004A7C3A">
      <w:pPr>
        <w:spacing w:after="0" w:line="240" w:lineRule="auto"/>
        <w:ind w:left="1710"/>
        <w:rPr>
          <w:rFonts w:ascii="Arial" w:hAnsi="Arial" w:cs="Arial"/>
          <w:i/>
          <w:sz w:val="18"/>
          <w:szCs w:val="18"/>
        </w:rPr>
      </w:pPr>
      <w:r w:rsidRPr="000367B1">
        <w:rPr>
          <w:rFonts w:ascii="Arial" w:hAnsi="Arial" w:cs="Arial"/>
          <w:i/>
          <w:sz w:val="18"/>
          <w:szCs w:val="18"/>
        </w:rPr>
        <w:t xml:space="preserve">Source: </w:t>
      </w:r>
      <w:r w:rsidR="0094325A" w:rsidRPr="000367B1">
        <w:rPr>
          <w:rFonts w:ascii="Arial" w:hAnsi="Arial" w:cs="Arial"/>
          <w:i/>
          <w:sz w:val="18"/>
          <w:szCs w:val="18"/>
        </w:rPr>
        <w:t>The World Integrated Solution (WITS)</w:t>
      </w:r>
    </w:p>
    <w:p w:rsidR="0094325A" w:rsidRPr="000367B1" w:rsidRDefault="0094325A" w:rsidP="001C793B">
      <w:pPr>
        <w:pStyle w:val="NormalWeb"/>
      </w:pPr>
    </w:p>
    <w:p w:rsidR="0094325A" w:rsidRPr="000367B1" w:rsidRDefault="00FB14E8" w:rsidP="005D0E05">
      <w:pPr>
        <w:pStyle w:val="ListParagraph"/>
        <w:spacing w:after="0"/>
        <w:ind w:left="0"/>
        <w:jc w:val="both"/>
        <w:rPr>
          <w:rFonts w:ascii="Arial" w:hAnsi="Arial" w:cs="Arial"/>
        </w:rPr>
      </w:pPr>
      <w:r w:rsidRPr="000367B1">
        <w:rPr>
          <w:rFonts w:ascii="Arial" w:hAnsi="Arial" w:cs="Arial"/>
        </w:rPr>
        <w:t xml:space="preserve">The map of West Africa presented in </w:t>
      </w:r>
      <w:r w:rsidR="009308E4" w:rsidRPr="000367B1">
        <w:rPr>
          <w:rFonts w:ascii="Arial" w:hAnsi="Arial" w:cs="Arial"/>
        </w:rPr>
        <w:fldChar w:fldCharType="begin"/>
      </w:r>
      <w:r w:rsidR="009308E4" w:rsidRPr="000367B1">
        <w:rPr>
          <w:rFonts w:ascii="Arial" w:hAnsi="Arial" w:cs="Arial"/>
        </w:rPr>
        <w:instrText xml:space="preserve"> REF _Ref380581189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1</w:t>
      </w:r>
      <w:r w:rsidR="009308E4" w:rsidRPr="000367B1">
        <w:rPr>
          <w:rFonts w:ascii="Arial" w:hAnsi="Arial" w:cs="Arial"/>
        </w:rPr>
        <w:fldChar w:fldCharType="end"/>
      </w:r>
      <w:r w:rsidR="00482332" w:rsidRPr="000367B1">
        <w:rPr>
          <w:rFonts w:ascii="Arial" w:hAnsi="Arial" w:cs="Arial"/>
        </w:rPr>
        <w:t xml:space="preserve"> </w:t>
      </w:r>
      <w:r w:rsidRPr="000367B1">
        <w:rPr>
          <w:rFonts w:ascii="Arial" w:hAnsi="Arial" w:cs="Arial"/>
        </w:rPr>
        <w:t xml:space="preserve">shows the relative intensity of Chinese trade ties </w:t>
      </w:r>
      <w:r w:rsidR="00482332" w:rsidRPr="000367B1">
        <w:rPr>
          <w:rFonts w:ascii="Arial" w:hAnsi="Arial" w:cs="Arial"/>
        </w:rPr>
        <w:t>in</w:t>
      </w:r>
      <w:r w:rsidRPr="000367B1">
        <w:rPr>
          <w:rFonts w:ascii="Arial" w:hAnsi="Arial" w:cs="Arial"/>
        </w:rPr>
        <w:t xml:space="preserve"> each country. Countries in which China accounts for 20 percent or more of total trade—Ghana, Liberia, Mali, Togo, Sierra Leone, Mauritania, The Gambia and Benin—appear in purple, while countries in which China’s share of total trade is less than 20 percent—Guinea-Bissau, Cote d’Ivoire, Cape Verde, Senegal, Chad, Niger, Burkina Faso and Guinea—appear in yellow.</w:t>
      </w:r>
      <w:r w:rsidR="00482332" w:rsidRPr="000367B1">
        <w:rPr>
          <w:rFonts w:ascii="Arial" w:hAnsi="Arial" w:cs="Arial"/>
        </w:rPr>
        <w:t xml:space="preserve"> Figure 2 illustrates the evolution of each country’s trade ties with China from 1995 and 2012. Benin, Mauritania and Sierra Leone experienced the largest percentage increase in their share of trade with China over the period, and in each of those countries, as well as The Gambia, trade with China now accounts for over 30 percent of total trade. </w:t>
      </w:r>
    </w:p>
    <w:p w:rsidR="0094325A" w:rsidRPr="000367B1" w:rsidRDefault="0094325A" w:rsidP="001C793B">
      <w:pPr>
        <w:pStyle w:val="NormalWeb"/>
      </w:pPr>
    </w:p>
    <w:p w:rsidR="00355F13" w:rsidRPr="000367B1" w:rsidRDefault="009347E2" w:rsidP="00355F13">
      <w:pPr>
        <w:pStyle w:val="Caption"/>
        <w:keepNext/>
        <w:spacing w:after="0"/>
        <w:ind w:left="1411" w:hanging="961"/>
        <w:jc w:val="center"/>
        <w:rPr>
          <w:rFonts w:ascii="Arial" w:hAnsi="Arial" w:cs="Arial"/>
          <w:color w:val="auto"/>
          <w:sz w:val="22"/>
          <w:szCs w:val="22"/>
        </w:rPr>
      </w:pPr>
      <w:bookmarkStart w:id="8" w:name="_Ref380581189"/>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1</w:t>
      </w:r>
      <w:r w:rsidRPr="000367B1">
        <w:rPr>
          <w:rFonts w:ascii="Arial" w:hAnsi="Arial" w:cs="Arial"/>
          <w:color w:val="auto"/>
          <w:sz w:val="22"/>
          <w:szCs w:val="22"/>
        </w:rPr>
        <w:fldChar w:fldCharType="end"/>
      </w:r>
      <w:bookmarkEnd w:id="8"/>
      <w:r w:rsidRPr="000367B1">
        <w:rPr>
          <w:rFonts w:ascii="Arial" w:hAnsi="Arial" w:cs="Arial"/>
          <w:color w:val="auto"/>
          <w:sz w:val="22"/>
          <w:szCs w:val="22"/>
        </w:rPr>
        <w:t xml:space="preserve">: Trade with China as a Share of Total Trade, 2012 (purple </w:t>
      </w:r>
      <w:r w:rsidR="006F6CD7" w:rsidRPr="000367B1">
        <w:rPr>
          <w:rFonts w:ascii="Arial" w:hAnsi="Arial" w:cs="Arial"/>
          <w:color w:val="auto"/>
          <w:sz w:val="22"/>
          <w:szCs w:val="22"/>
        </w:rPr>
        <w:t>&gt;</w:t>
      </w:r>
      <w:r w:rsidRPr="000367B1">
        <w:rPr>
          <w:rFonts w:ascii="Arial" w:hAnsi="Arial" w:cs="Arial"/>
          <w:color w:val="auto"/>
          <w:sz w:val="22"/>
          <w:szCs w:val="22"/>
        </w:rPr>
        <w:t xml:space="preserve"> 20 percent, yellow if </w:t>
      </w:r>
    </w:p>
    <w:p w:rsidR="0094325A" w:rsidRPr="000367B1" w:rsidRDefault="009347E2" w:rsidP="00355F13">
      <w:pPr>
        <w:pStyle w:val="Caption"/>
        <w:keepNext/>
        <w:spacing w:after="0"/>
        <w:ind w:left="1411" w:hanging="961"/>
        <w:jc w:val="center"/>
        <w:rPr>
          <w:rFonts w:ascii="Arial" w:hAnsi="Arial" w:cs="Arial"/>
          <w:color w:val="auto"/>
          <w:sz w:val="22"/>
          <w:szCs w:val="22"/>
        </w:rPr>
      </w:pPr>
      <w:r w:rsidRPr="000367B1">
        <w:rPr>
          <w:rFonts w:ascii="Arial" w:hAnsi="Arial" w:cs="Arial"/>
          <w:color w:val="auto"/>
          <w:sz w:val="22"/>
          <w:szCs w:val="22"/>
        </w:rPr>
        <w:t>&lt; 20 percent)</w:t>
      </w:r>
    </w:p>
    <w:p w:rsidR="006F6CD7" w:rsidRPr="000367B1" w:rsidRDefault="006F6CD7" w:rsidP="00723C8D">
      <w:pPr>
        <w:pStyle w:val="NormalWeb"/>
        <w:jc w:val="center"/>
      </w:pPr>
      <w:r w:rsidRPr="000367B1">
        <w:rPr>
          <w:noProof/>
          <w:bdr w:val="single" w:sz="4" w:space="0" w:color="auto"/>
          <w:lang w:eastAsia="en-US"/>
        </w:rPr>
        <w:drawing>
          <wp:inline distT="0" distB="0" distL="0" distR="0" wp14:anchorId="6E9DB2E8" wp14:editId="32E56172">
            <wp:extent cx="5486400" cy="2548800"/>
            <wp:effectExtent l="0" t="0" r="0" b="4445"/>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5512" t="25328" r="46698" b="10044"/>
                    <a:stretch>
                      <a:fillRect/>
                    </a:stretch>
                  </pic:blipFill>
                  <pic:spPr bwMode="auto">
                    <a:xfrm>
                      <a:off x="0" y="0"/>
                      <a:ext cx="5507609" cy="2558653"/>
                    </a:xfrm>
                    <a:prstGeom prst="rect">
                      <a:avLst/>
                    </a:prstGeom>
                    <a:noFill/>
                    <a:ln w="9525">
                      <a:noFill/>
                      <a:miter lim="800000"/>
                      <a:headEnd/>
                      <a:tailEnd/>
                    </a:ln>
                  </pic:spPr>
                </pic:pic>
              </a:graphicData>
            </a:graphic>
          </wp:inline>
        </w:drawing>
      </w:r>
    </w:p>
    <w:p w:rsidR="004A7C3A" w:rsidRPr="000367B1" w:rsidRDefault="009347E2" w:rsidP="004A7C3A">
      <w:pPr>
        <w:spacing w:after="0" w:line="240" w:lineRule="auto"/>
        <w:ind w:left="450" w:firstLine="90"/>
        <w:rPr>
          <w:rFonts w:ascii="Arial" w:hAnsi="Arial" w:cs="Arial"/>
          <w:i/>
          <w:sz w:val="18"/>
          <w:szCs w:val="18"/>
        </w:rPr>
      </w:pPr>
      <w:r w:rsidRPr="000367B1">
        <w:rPr>
          <w:rFonts w:ascii="Arial" w:hAnsi="Arial" w:cs="Arial"/>
          <w:i/>
          <w:sz w:val="18"/>
          <w:szCs w:val="18"/>
        </w:rPr>
        <w:t>Source: WITS</w:t>
      </w:r>
    </w:p>
    <w:p w:rsidR="004A7C3A" w:rsidRPr="000367B1" w:rsidRDefault="004A7C3A">
      <w:pPr>
        <w:rPr>
          <w:rFonts w:ascii="Arial" w:hAnsi="Arial" w:cs="Arial"/>
          <w:i/>
        </w:rPr>
      </w:pPr>
      <w:r w:rsidRPr="000367B1">
        <w:rPr>
          <w:rFonts w:ascii="Arial" w:hAnsi="Arial" w:cs="Arial"/>
          <w:i/>
        </w:rPr>
        <w:br w:type="page"/>
      </w:r>
    </w:p>
    <w:p w:rsidR="0094325A" w:rsidRPr="000367B1" w:rsidRDefault="009347E2">
      <w:pPr>
        <w:pStyle w:val="Caption"/>
        <w:keepNext/>
        <w:spacing w:after="120"/>
        <w:jc w:val="center"/>
        <w:rPr>
          <w:rFonts w:ascii="Arial" w:hAnsi="Arial" w:cs="Arial"/>
          <w:color w:val="auto"/>
          <w:sz w:val="22"/>
          <w:szCs w:val="22"/>
        </w:rPr>
      </w:pPr>
      <w:r w:rsidRPr="000367B1">
        <w:rPr>
          <w:rFonts w:ascii="Arial" w:hAnsi="Arial" w:cs="Arial"/>
          <w:color w:val="auto"/>
          <w:sz w:val="22"/>
          <w:szCs w:val="22"/>
        </w:rPr>
        <w:lastRenderedPageBreak/>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2</w:t>
      </w:r>
      <w:r w:rsidRPr="000367B1">
        <w:rPr>
          <w:rFonts w:ascii="Arial" w:hAnsi="Arial" w:cs="Arial"/>
          <w:color w:val="auto"/>
          <w:sz w:val="22"/>
          <w:szCs w:val="22"/>
        </w:rPr>
        <w:fldChar w:fldCharType="end"/>
      </w:r>
      <w:r w:rsidRPr="000367B1">
        <w:rPr>
          <w:rFonts w:ascii="Arial" w:hAnsi="Arial" w:cs="Arial"/>
          <w:color w:val="auto"/>
          <w:sz w:val="22"/>
          <w:szCs w:val="22"/>
        </w:rPr>
        <w:t>: Trade with China as a Share of Total Trade, by Country, 1995, 2005 and 2012</w:t>
      </w:r>
    </w:p>
    <w:p w:rsidR="008C534A" w:rsidRPr="000367B1" w:rsidRDefault="006F6CD7" w:rsidP="00723C8D">
      <w:pPr>
        <w:pStyle w:val="NormalWeb"/>
        <w:jc w:val="center"/>
      </w:pPr>
      <w:r w:rsidRPr="000367B1">
        <w:rPr>
          <w:noProof/>
          <w:bdr w:val="single" w:sz="4" w:space="0" w:color="auto"/>
          <w:lang w:eastAsia="en-US"/>
        </w:rPr>
        <w:drawing>
          <wp:inline distT="0" distB="0" distL="0" distR="0" wp14:anchorId="24D8334C" wp14:editId="1534BF22">
            <wp:extent cx="5688000" cy="2376000"/>
            <wp:effectExtent l="0" t="0" r="8255"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325A" w:rsidRPr="000367B1" w:rsidRDefault="009347E2" w:rsidP="004A7C3A">
      <w:pPr>
        <w:spacing w:after="0" w:line="240" w:lineRule="auto"/>
        <w:ind w:left="450"/>
        <w:rPr>
          <w:rFonts w:ascii="Arial" w:hAnsi="Arial" w:cs="Arial"/>
          <w:i/>
          <w:sz w:val="18"/>
          <w:szCs w:val="18"/>
        </w:rPr>
      </w:pPr>
      <w:r w:rsidRPr="000367B1">
        <w:rPr>
          <w:rFonts w:ascii="Arial" w:hAnsi="Arial" w:cs="Arial"/>
          <w:i/>
          <w:sz w:val="18"/>
          <w:szCs w:val="18"/>
        </w:rPr>
        <w:t>Source: WITS</w:t>
      </w:r>
    </w:p>
    <w:p w:rsidR="006F6CD7" w:rsidRPr="000367B1" w:rsidRDefault="006F6CD7" w:rsidP="00044C21">
      <w:pPr>
        <w:pStyle w:val="Heading3"/>
        <w:numPr>
          <w:ilvl w:val="1"/>
          <w:numId w:val="38"/>
        </w:numPr>
        <w:ind w:left="540" w:hanging="540"/>
        <w:rPr>
          <w:rFonts w:ascii="Arial" w:hAnsi="Arial" w:cs="Arial"/>
          <w:b w:val="0"/>
          <w:color w:val="auto"/>
          <w:u w:val="single"/>
        </w:rPr>
      </w:pPr>
      <w:bookmarkStart w:id="9" w:name="_Toc388255030"/>
      <w:r w:rsidRPr="000367B1">
        <w:rPr>
          <w:rFonts w:ascii="Arial" w:hAnsi="Arial" w:cs="Arial"/>
          <w:b w:val="0"/>
          <w:color w:val="auto"/>
          <w:u w:val="single"/>
        </w:rPr>
        <w:t>West Africa Continues to Strengthen Its Trade Ties with China</w:t>
      </w:r>
      <w:bookmarkEnd w:id="9"/>
    </w:p>
    <w:p w:rsidR="006F6CD7" w:rsidRPr="000367B1" w:rsidRDefault="006F6CD7" w:rsidP="001C793B">
      <w:pPr>
        <w:pStyle w:val="NormalWeb"/>
      </w:pPr>
    </w:p>
    <w:p w:rsidR="0094325A" w:rsidRPr="000367B1" w:rsidRDefault="006F6CD7" w:rsidP="00C50BFE">
      <w:pPr>
        <w:spacing w:after="0"/>
        <w:jc w:val="both"/>
        <w:rPr>
          <w:rFonts w:ascii="Arial" w:hAnsi="Arial" w:cs="Arial"/>
        </w:rPr>
      </w:pPr>
      <w:r w:rsidRPr="000367B1">
        <w:rPr>
          <w:rFonts w:ascii="Arial" w:hAnsi="Arial" w:cs="Arial"/>
        </w:rPr>
        <w:t>One statistical measure of economic connectivity, t</w:t>
      </w:r>
      <w:r w:rsidR="004D1E5A" w:rsidRPr="000367B1">
        <w:rPr>
          <w:rFonts w:ascii="Arial" w:hAnsi="Arial" w:cs="Arial"/>
        </w:rPr>
        <w:t>he trade intensity</w:t>
      </w:r>
      <w:r w:rsidR="00551C05" w:rsidRPr="000367B1">
        <w:rPr>
          <w:rFonts w:ascii="Arial" w:hAnsi="Arial" w:cs="Arial"/>
        </w:rPr>
        <w:t xml:space="preserve"> (</w:t>
      </w:r>
      <w:r w:rsidR="004D1E5A" w:rsidRPr="000367B1">
        <w:rPr>
          <w:rFonts w:ascii="Arial" w:hAnsi="Arial" w:cs="Arial"/>
        </w:rPr>
        <w:t>TI</w:t>
      </w:r>
      <w:r w:rsidR="00551C05" w:rsidRPr="000367B1">
        <w:rPr>
          <w:rFonts w:ascii="Arial" w:hAnsi="Arial" w:cs="Arial"/>
        </w:rPr>
        <w:t>)</w:t>
      </w:r>
      <w:r w:rsidR="004D1E5A" w:rsidRPr="000367B1">
        <w:rPr>
          <w:rFonts w:ascii="Arial" w:hAnsi="Arial" w:cs="Arial"/>
        </w:rPr>
        <w:t xml:space="preserve"> index</w:t>
      </w:r>
      <w:r w:rsidRPr="000367B1">
        <w:rPr>
          <w:rFonts w:ascii="Arial" w:hAnsi="Arial" w:cs="Arial"/>
        </w:rPr>
        <w:t>,</w:t>
      </w:r>
      <w:r w:rsidR="005D0BFF" w:rsidRPr="000367B1">
        <w:rPr>
          <w:rFonts w:ascii="Arial" w:hAnsi="Arial" w:cs="Arial"/>
          <w:vertAlign w:val="superscript"/>
        </w:rPr>
        <w:footnoteReference w:id="4"/>
      </w:r>
      <w:r w:rsidR="005D0BFF" w:rsidRPr="000367B1">
        <w:rPr>
          <w:rFonts w:ascii="Arial" w:hAnsi="Arial" w:cs="Arial"/>
        </w:rPr>
        <w:t xml:space="preserve"> </w:t>
      </w:r>
      <w:r w:rsidR="00551C05" w:rsidRPr="000367B1">
        <w:rPr>
          <w:rFonts w:ascii="Arial" w:hAnsi="Arial" w:cs="Arial"/>
        </w:rPr>
        <w:t xml:space="preserve">provides </w:t>
      </w:r>
      <w:r w:rsidRPr="000367B1">
        <w:rPr>
          <w:rFonts w:ascii="Arial" w:hAnsi="Arial" w:cs="Arial"/>
        </w:rPr>
        <w:t xml:space="preserve">particularly </w:t>
      </w:r>
      <w:r w:rsidR="00551C05" w:rsidRPr="000367B1">
        <w:rPr>
          <w:rFonts w:ascii="Arial" w:hAnsi="Arial" w:cs="Arial"/>
        </w:rPr>
        <w:t xml:space="preserve">important insights into </w:t>
      </w:r>
      <w:r w:rsidRPr="000367B1">
        <w:rPr>
          <w:rFonts w:ascii="Arial" w:hAnsi="Arial" w:cs="Arial"/>
        </w:rPr>
        <w:t>China’s</w:t>
      </w:r>
      <w:r w:rsidR="00551C05" w:rsidRPr="000367B1">
        <w:rPr>
          <w:rFonts w:ascii="Arial" w:hAnsi="Arial" w:cs="Arial"/>
        </w:rPr>
        <w:t xml:space="preserve"> </w:t>
      </w:r>
      <w:r w:rsidRPr="000367B1">
        <w:rPr>
          <w:rFonts w:ascii="Arial" w:hAnsi="Arial" w:cs="Arial"/>
        </w:rPr>
        <w:t>evolving</w:t>
      </w:r>
      <w:r w:rsidR="00551C05" w:rsidRPr="000367B1">
        <w:rPr>
          <w:rFonts w:ascii="Arial" w:hAnsi="Arial" w:cs="Arial"/>
        </w:rPr>
        <w:t xml:space="preserve"> relationship with West Africa. The TI index</w:t>
      </w:r>
      <w:r w:rsidR="004D1E5A" w:rsidRPr="000367B1">
        <w:rPr>
          <w:rFonts w:ascii="Arial" w:hAnsi="Arial" w:cs="Arial"/>
        </w:rPr>
        <w:t xml:space="preserve"> </w:t>
      </w:r>
      <w:r w:rsidR="00551C05" w:rsidRPr="000367B1">
        <w:rPr>
          <w:rFonts w:ascii="Arial" w:hAnsi="Arial" w:cs="Arial"/>
        </w:rPr>
        <w:t>is used to</w:t>
      </w:r>
      <w:r w:rsidR="004D1E5A" w:rsidRPr="000367B1">
        <w:rPr>
          <w:rFonts w:ascii="Arial" w:hAnsi="Arial" w:cs="Arial"/>
        </w:rPr>
        <w:t xml:space="preserve"> determine whether the value of trade between two countries is </w:t>
      </w:r>
      <w:r w:rsidR="00551C05" w:rsidRPr="000367B1">
        <w:rPr>
          <w:rFonts w:ascii="Arial" w:hAnsi="Arial" w:cs="Arial"/>
        </w:rPr>
        <w:t>larger</w:t>
      </w:r>
      <w:r w:rsidR="004D1E5A" w:rsidRPr="000367B1">
        <w:rPr>
          <w:rFonts w:ascii="Arial" w:hAnsi="Arial" w:cs="Arial"/>
        </w:rPr>
        <w:t xml:space="preserve"> or smaller than </w:t>
      </w:r>
      <w:r w:rsidR="00551C05" w:rsidRPr="000367B1">
        <w:rPr>
          <w:rFonts w:ascii="Arial" w:hAnsi="Arial" w:cs="Arial"/>
        </w:rPr>
        <w:t>w</w:t>
      </w:r>
      <w:r w:rsidR="004D1E5A" w:rsidRPr="000367B1">
        <w:rPr>
          <w:rFonts w:ascii="Arial" w:hAnsi="Arial" w:cs="Arial"/>
        </w:rPr>
        <w:t>ould be expected</w:t>
      </w:r>
      <w:r w:rsidR="00551C05" w:rsidRPr="000367B1">
        <w:rPr>
          <w:rFonts w:ascii="Arial" w:hAnsi="Arial" w:cs="Arial"/>
        </w:rPr>
        <w:t xml:space="preserve"> given</w:t>
      </w:r>
      <w:r w:rsidR="00EF6ED1" w:rsidRPr="000367B1">
        <w:rPr>
          <w:rFonts w:ascii="Arial" w:hAnsi="Arial" w:cs="Arial"/>
        </w:rPr>
        <w:t xml:space="preserve"> </w:t>
      </w:r>
      <w:r w:rsidR="004D1E5A" w:rsidRPr="000367B1">
        <w:rPr>
          <w:rFonts w:ascii="Arial" w:hAnsi="Arial" w:cs="Arial"/>
        </w:rPr>
        <w:t>their relative importance in world trade.</w:t>
      </w:r>
      <w:r w:rsidR="008A633F" w:rsidRPr="000367B1">
        <w:rPr>
          <w:rFonts w:ascii="Arial" w:hAnsi="Arial" w:cs="Arial"/>
        </w:rPr>
        <w:t xml:space="preserve"> </w:t>
      </w:r>
      <w:r w:rsidR="00551C05" w:rsidRPr="000367B1">
        <w:rPr>
          <w:rFonts w:ascii="Arial" w:hAnsi="Arial" w:cs="Arial"/>
        </w:rPr>
        <w:t>In the present analysis the</w:t>
      </w:r>
      <w:r w:rsidR="00AC484F" w:rsidRPr="000367B1">
        <w:rPr>
          <w:rFonts w:ascii="Arial" w:hAnsi="Arial" w:cs="Arial"/>
        </w:rPr>
        <w:t xml:space="preserve"> </w:t>
      </w:r>
      <w:r w:rsidR="00551C05" w:rsidRPr="000367B1">
        <w:rPr>
          <w:rFonts w:ascii="Arial" w:hAnsi="Arial" w:cs="Arial"/>
        </w:rPr>
        <w:t xml:space="preserve">TI </w:t>
      </w:r>
      <w:r w:rsidR="00AC484F" w:rsidRPr="000367B1">
        <w:rPr>
          <w:rFonts w:ascii="Arial" w:hAnsi="Arial" w:cs="Arial"/>
        </w:rPr>
        <w:t xml:space="preserve">index is based on the ratio between a region’s trade share </w:t>
      </w:r>
      <w:r w:rsidR="00803327" w:rsidRPr="000367B1">
        <w:rPr>
          <w:rFonts w:ascii="Arial" w:hAnsi="Arial" w:cs="Arial"/>
        </w:rPr>
        <w:t xml:space="preserve">with China </w:t>
      </w:r>
      <w:r w:rsidR="00AC484F" w:rsidRPr="000367B1">
        <w:rPr>
          <w:rFonts w:ascii="Arial" w:hAnsi="Arial" w:cs="Arial"/>
        </w:rPr>
        <w:t>and its share of world trade. A value of 1</w:t>
      </w:r>
      <w:r w:rsidR="0087756F" w:rsidRPr="000367B1">
        <w:rPr>
          <w:rFonts w:ascii="Arial" w:hAnsi="Arial" w:cs="Arial"/>
        </w:rPr>
        <w:t>00</w:t>
      </w:r>
      <w:r w:rsidR="00AC484F" w:rsidRPr="000367B1">
        <w:rPr>
          <w:rFonts w:ascii="Arial" w:hAnsi="Arial" w:cs="Arial"/>
        </w:rPr>
        <w:t xml:space="preserve"> means that the region is ‘geographically neutral</w:t>
      </w:r>
      <w:r w:rsidR="00C435B1" w:rsidRPr="000367B1">
        <w:rPr>
          <w:rFonts w:ascii="Arial" w:hAnsi="Arial" w:cs="Arial"/>
        </w:rPr>
        <w:t>,</w:t>
      </w:r>
      <w:r w:rsidR="00AC484F" w:rsidRPr="000367B1">
        <w:rPr>
          <w:rFonts w:ascii="Arial" w:hAnsi="Arial" w:cs="Arial"/>
        </w:rPr>
        <w:t>’ i.e.</w:t>
      </w:r>
      <w:r w:rsidR="00C435B1" w:rsidRPr="000367B1">
        <w:rPr>
          <w:rFonts w:ascii="Arial" w:hAnsi="Arial" w:cs="Arial"/>
        </w:rPr>
        <w:t>, that</w:t>
      </w:r>
      <w:r w:rsidR="00AC484F" w:rsidRPr="000367B1">
        <w:rPr>
          <w:rFonts w:ascii="Arial" w:hAnsi="Arial" w:cs="Arial"/>
        </w:rPr>
        <w:t xml:space="preserve"> </w:t>
      </w:r>
      <w:r w:rsidR="00C435B1" w:rsidRPr="000367B1">
        <w:rPr>
          <w:rFonts w:ascii="Arial" w:hAnsi="Arial" w:cs="Arial"/>
        </w:rPr>
        <w:t>it</w:t>
      </w:r>
      <w:r w:rsidR="00AC484F" w:rsidRPr="000367B1">
        <w:rPr>
          <w:rFonts w:ascii="Arial" w:hAnsi="Arial" w:cs="Arial"/>
        </w:rPr>
        <w:t xml:space="preserve"> shows no bias </w:t>
      </w:r>
      <w:r w:rsidR="00C435B1" w:rsidRPr="000367B1">
        <w:rPr>
          <w:rFonts w:ascii="Arial" w:hAnsi="Arial" w:cs="Arial"/>
        </w:rPr>
        <w:t xml:space="preserve">in favor of or against trade with </w:t>
      </w:r>
      <w:r w:rsidR="00803327" w:rsidRPr="000367B1">
        <w:rPr>
          <w:rFonts w:ascii="Arial" w:hAnsi="Arial" w:cs="Arial"/>
        </w:rPr>
        <w:t>China.</w:t>
      </w:r>
      <w:r w:rsidR="00AC484F" w:rsidRPr="000367B1">
        <w:rPr>
          <w:rFonts w:ascii="Arial" w:hAnsi="Arial" w:cs="Arial"/>
        </w:rPr>
        <w:t xml:space="preserve"> A value </w:t>
      </w:r>
      <w:r w:rsidR="00C435B1" w:rsidRPr="000367B1">
        <w:rPr>
          <w:rFonts w:ascii="Arial" w:hAnsi="Arial" w:cs="Arial"/>
        </w:rPr>
        <w:t xml:space="preserve">greater </w:t>
      </w:r>
      <w:r w:rsidR="00AC484F" w:rsidRPr="000367B1">
        <w:rPr>
          <w:rFonts w:ascii="Arial" w:hAnsi="Arial" w:cs="Arial"/>
        </w:rPr>
        <w:t>than 1</w:t>
      </w:r>
      <w:r w:rsidR="0087756F" w:rsidRPr="000367B1">
        <w:rPr>
          <w:rFonts w:ascii="Arial" w:hAnsi="Arial" w:cs="Arial"/>
        </w:rPr>
        <w:t>00</w:t>
      </w:r>
      <w:r w:rsidR="00C435B1" w:rsidRPr="000367B1">
        <w:rPr>
          <w:rFonts w:ascii="Arial" w:hAnsi="Arial" w:cs="Arial"/>
        </w:rPr>
        <w:t xml:space="preserve"> </w:t>
      </w:r>
      <w:r w:rsidR="00AC484F" w:rsidRPr="000367B1">
        <w:rPr>
          <w:rFonts w:ascii="Arial" w:hAnsi="Arial" w:cs="Arial"/>
        </w:rPr>
        <w:t xml:space="preserve">indicates that </w:t>
      </w:r>
      <w:r w:rsidR="00803327" w:rsidRPr="000367B1">
        <w:rPr>
          <w:rFonts w:ascii="Arial" w:hAnsi="Arial" w:cs="Arial"/>
        </w:rPr>
        <w:t>trade with China</w:t>
      </w:r>
      <w:r w:rsidR="00AC484F" w:rsidRPr="000367B1">
        <w:rPr>
          <w:rFonts w:ascii="Arial" w:hAnsi="Arial" w:cs="Arial"/>
        </w:rPr>
        <w:t xml:space="preserve"> is </w:t>
      </w:r>
      <w:r w:rsidR="00C435B1" w:rsidRPr="000367B1">
        <w:rPr>
          <w:rFonts w:ascii="Arial" w:hAnsi="Arial" w:cs="Arial"/>
        </w:rPr>
        <w:t>disproportionately high, while a value of less than 100 indicates that trade with China is disproportionately low</w:t>
      </w:r>
      <w:r w:rsidR="00AC484F" w:rsidRPr="000367B1">
        <w:rPr>
          <w:rFonts w:ascii="Arial" w:hAnsi="Arial" w:cs="Arial"/>
        </w:rPr>
        <w:t>.</w:t>
      </w:r>
    </w:p>
    <w:p w:rsidR="0094325A" w:rsidRPr="000367B1" w:rsidRDefault="0094325A" w:rsidP="001C793B">
      <w:pPr>
        <w:pStyle w:val="NormalWeb"/>
      </w:pPr>
    </w:p>
    <w:p w:rsidR="0094325A" w:rsidRPr="000367B1" w:rsidRDefault="005D5E7C" w:rsidP="00C50BFE">
      <w:pPr>
        <w:pStyle w:val="ListParagraph"/>
        <w:spacing w:after="0"/>
        <w:ind w:left="0"/>
        <w:jc w:val="both"/>
        <w:rPr>
          <w:rFonts w:ascii="Arial" w:hAnsi="Arial" w:cs="Arial"/>
        </w:rPr>
      </w:pPr>
      <w:bookmarkStart w:id="10" w:name="_Toc374714026"/>
      <w:r w:rsidRPr="000367B1">
        <w:rPr>
          <w:rFonts w:ascii="Arial" w:hAnsi="Arial" w:cs="Arial"/>
        </w:rPr>
        <w:t xml:space="preserve">As shown in </w:t>
      </w:r>
      <w:r w:rsidR="009308E4" w:rsidRPr="000367B1">
        <w:rPr>
          <w:rFonts w:ascii="Arial" w:hAnsi="Arial" w:cs="Arial"/>
        </w:rPr>
        <w:fldChar w:fldCharType="begin"/>
      </w:r>
      <w:r w:rsidR="009308E4" w:rsidRPr="000367B1">
        <w:rPr>
          <w:rFonts w:ascii="Arial" w:hAnsi="Arial" w:cs="Arial"/>
        </w:rPr>
        <w:instrText xml:space="preserve"> REF _Ref380586453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3</w:t>
      </w:r>
      <w:r w:rsidR="009308E4" w:rsidRPr="000367B1">
        <w:rPr>
          <w:rFonts w:ascii="Arial" w:hAnsi="Arial" w:cs="Arial"/>
        </w:rPr>
        <w:fldChar w:fldCharType="end"/>
      </w:r>
      <w:r w:rsidRPr="000367B1">
        <w:rPr>
          <w:rFonts w:ascii="Arial" w:hAnsi="Arial" w:cs="Arial"/>
        </w:rPr>
        <w:t xml:space="preserve">, SSA’s TI index for trade with China is well above 100, while West Africa’s TI index is even higher. Controlling for the relatively small size of their collective share in world trade, West African countries’ trade intensity with China is over 175—nearly twice what would be expected if all other factors were equal. Moreover, both SSA and West Africa show rising TI scores, with West Africa’s trade intensity growing faster than that of the continent as whole. At its current pace, West Africa’s TI index with China will exceed 200 within the next 10 years. </w:t>
      </w:r>
    </w:p>
    <w:p w:rsidR="005D5E7C" w:rsidRPr="000367B1" w:rsidRDefault="005D5E7C" w:rsidP="005D5E7C">
      <w:pPr>
        <w:pStyle w:val="ListParagraph"/>
        <w:spacing w:after="0" w:line="240" w:lineRule="auto"/>
        <w:ind w:left="0"/>
        <w:jc w:val="both"/>
        <w:rPr>
          <w:rFonts w:ascii="Arial" w:hAnsi="Arial" w:cs="Arial"/>
        </w:rPr>
      </w:pPr>
    </w:p>
    <w:p w:rsidR="0094325A" w:rsidRPr="000367B1" w:rsidRDefault="009347E2">
      <w:pPr>
        <w:pStyle w:val="Caption"/>
        <w:keepNext/>
        <w:spacing w:after="120"/>
        <w:jc w:val="center"/>
        <w:rPr>
          <w:rFonts w:ascii="Arial" w:hAnsi="Arial" w:cs="Arial"/>
          <w:color w:val="auto"/>
          <w:sz w:val="22"/>
          <w:szCs w:val="22"/>
        </w:rPr>
      </w:pPr>
      <w:bookmarkStart w:id="11" w:name="_Ref380586453"/>
      <w:r w:rsidRPr="000367B1">
        <w:rPr>
          <w:rFonts w:ascii="Arial" w:hAnsi="Arial" w:cs="Arial"/>
          <w:color w:val="auto"/>
          <w:sz w:val="22"/>
          <w:szCs w:val="22"/>
        </w:rPr>
        <w:lastRenderedPageBreak/>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3</w:t>
      </w:r>
      <w:r w:rsidRPr="000367B1">
        <w:rPr>
          <w:rFonts w:ascii="Arial" w:hAnsi="Arial" w:cs="Arial"/>
          <w:color w:val="auto"/>
          <w:sz w:val="22"/>
          <w:szCs w:val="22"/>
        </w:rPr>
        <w:fldChar w:fldCharType="end"/>
      </w:r>
      <w:bookmarkEnd w:id="11"/>
      <w:r w:rsidRPr="000367B1">
        <w:rPr>
          <w:rFonts w:ascii="Arial" w:hAnsi="Arial" w:cs="Arial"/>
          <w:color w:val="auto"/>
          <w:sz w:val="22"/>
          <w:szCs w:val="22"/>
        </w:rPr>
        <w:t>: Trade Intensity Index with China, SSA and West Africa, 2002-2012</w:t>
      </w:r>
    </w:p>
    <w:p w:rsidR="005D5E7C" w:rsidRPr="000367B1" w:rsidRDefault="005D5E7C" w:rsidP="00723C8D">
      <w:pPr>
        <w:pStyle w:val="NormalWeb"/>
        <w:jc w:val="center"/>
        <w:rPr>
          <w:sz w:val="18"/>
          <w:szCs w:val="18"/>
        </w:rPr>
      </w:pPr>
      <w:r w:rsidRPr="000367B1">
        <w:rPr>
          <w:noProof/>
          <w:sz w:val="18"/>
          <w:szCs w:val="18"/>
          <w:bdr w:val="single" w:sz="4" w:space="0" w:color="auto"/>
          <w:lang w:eastAsia="en-US"/>
        </w:rPr>
        <w:drawing>
          <wp:inline distT="0" distB="0" distL="0" distR="0" wp14:anchorId="624F77C7" wp14:editId="1DB30914">
            <wp:extent cx="5731200" cy="2066400"/>
            <wp:effectExtent l="0" t="0" r="317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D5E7C" w:rsidRPr="000367B1" w:rsidRDefault="009347E2" w:rsidP="004A7C3A">
      <w:pPr>
        <w:spacing w:after="0" w:line="240" w:lineRule="auto"/>
        <w:ind w:left="450"/>
        <w:rPr>
          <w:rFonts w:ascii="Arial" w:hAnsi="Arial" w:cs="Arial"/>
          <w:i/>
          <w:sz w:val="18"/>
          <w:szCs w:val="18"/>
        </w:rPr>
      </w:pPr>
      <w:r w:rsidRPr="000367B1">
        <w:rPr>
          <w:rFonts w:ascii="Arial" w:hAnsi="Arial" w:cs="Arial"/>
          <w:i/>
          <w:sz w:val="18"/>
          <w:szCs w:val="18"/>
        </w:rPr>
        <w:t>Source: WITS</w:t>
      </w:r>
      <w:bookmarkStart w:id="12" w:name="_Toc374714017"/>
    </w:p>
    <w:p w:rsidR="00D111D0" w:rsidRPr="000367B1" w:rsidRDefault="00D111D0" w:rsidP="001C793B">
      <w:pPr>
        <w:pStyle w:val="NormalWeb"/>
      </w:pPr>
    </w:p>
    <w:p w:rsidR="005D5E7C" w:rsidRPr="000367B1" w:rsidRDefault="005D5E7C" w:rsidP="00044C21">
      <w:pPr>
        <w:pStyle w:val="Heading2"/>
        <w:numPr>
          <w:ilvl w:val="1"/>
          <w:numId w:val="38"/>
        </w:numPr>
        <w:tabs>
          <w:tab w:val="left" w:pos="540"/>
        </w:tabs>
        <w:ind w:hanging="1080"/>
        <w:rPr>
          <w:rFonts w:ascii="Arial" w:hAnsi="Arial" w:cs="Arial"/>
          <w:color w:val="auto"/>
          <w:sz w:val="22"/>
          <w:szCs w:val="22"/>
        </w:rPr>
      </w:pPr>
      <w:bookmarkStart w:id="13" w:name="_Toc388255031"/>
      <w:r w:rsidRPr="000367B1">
        <w:rPr>
          <w:rFonts w:ascii="Arial" w:hAnsi="Arial" w:cs="Arial"/>
          <w:b w:val="0"/>
          <w:smallCaps w:val="0"/>
          <w:color w:val="auto"/>
          <w:sz w:val="22"/>
          <w:szCs w:val="22"/>
          <w:u w:val="single"/>
        </w:rPr>
        <w:t>West Africa has a Large and Growing Trade Deficit with China</w:t>
      </w:r>
      <w:bookmarkEnd w:id="13"/>
    </w:p>
    <w:bookmarkEnd w:id="12"/>
    <w:p w:rsidR="005D5E7C" w:rsidRPr="000367B1" w:rsidRDefault="005D5E7C" w:rsidP="005D5E7C">
      <w:pPr>
        <w:pStyle w:val="ListParagraph"/>
        <w:spacing w:after="0" w:line="240" w:lineRule="auto"/>
        <w:ind w:left="0"/>
        <w:jc w:val="both"/>
        <w:rPr>
          <w:rFonts w:ascii="Arial" w:hAnsi="Arial" w:cs="Arial"/>
        </w:rPr>
      </w:pPr>
    </w:p>
    <w:p w:rsidR="0094325A" w:rsidRPr="000367B1" w:rsidRDefault="005D5E7C" w:rsidP="005D0E05">
      <w:pPr>
        <w:pStyle w:val="ListParagraph"/>
        <w:spacing w:after="0"/>
        <w:ind w:left="0"/>
        <w:jc w:val="both"/>
        <w:rPr>
          <w:rFonts w:ascii="Arial" w:hAnsi="Arial" w:cs="Arial"/>
        </w:rPr>
      </w:pPr>
      <w:r w:rsidRPr="000367B1">
        <w:rPr>
          <w:rFonts w:ascii="Arial" w:hAnsi="Arial" w:cs="Arial"/>
        </w:rPr>
        <w:t>Despite the rapid expansion of export-oriented extractive industries in countries around the region, West African exports as a whole have failed kept pace with the growth of Chinese imports, generating a large and rising trade imbalance. Over 2009-2012 West Africa’s trade deficit with China averaged 13 percent of regional GDP.</w:t>
      </w:r>
      <w:r w:rsidRPr="000367B1">
        <w:rPr>
          <w:rFonts w:ascii="Arial" w:hAnsi="Arial" w:cs="Arial"/>
          <w:vertAlign w:val="superscript"/>
        </w:rPr>
        <w:footnoteReference w:id="5"/>
      </w:r>
      <w:r w:rsidRPr="000367B1">
        <w:rPr>
          <w:rFonts w:ascii="Arial" w:hAnsi="Arial" w:cs="Arial"/>
          <w:vertAlign w:val="superscript"/>
        </w:rPr>
        <w:t xml:space="preserve"> </w:t>
      </w:r>
      <w:r w:rsidRPr="000367B1">
        <w:rPr>
          <w:rFonts w:ascii="Arial" w:hAnsi="Arial" w:cs="Arial"/>
        </w:rPr>
        <w:t>In 2012 West Africa imported US$18.1 billion worth of Chinese goods while exporting just US$4.3 billion worth of goods to China. The trade deficit has widened since 2004, with Chinese imports growing at an average annual rate of 11.9 percent, while the annual growth rate of West African exports to China averaged 8.8 percent. This pattern has not been uniform across the region, as Burkina Faso, Chad and Mauritania have registered trade surpluses, but all other countries show increasing trade deficits with China. By contrast, the overall SSA trade balance with China has been positive since the early 2000s.</w:t>
      </w:r>
    </w:p>
    <w:p w:rsidR="0094325A" w:rsidRPr="000367B1" w:rsidRDefault="0094325A" w:rsidP="001C793B">
      <w:pPr>
        <w:pStyle w:val="NormalWeb"/>
      </w:pPr>
    </w:p>
    <w:p w:rsidR="0094325A" w:rsidRPr="000367B1" w:rsidRDefault="005D5E7C" w:rsidP="005D0E05">
      <w:pPr>
        <w:pStyle w:val="ListParagraph"/>
        <w:spacing w:after="0"/>
        <w:ind w:left="0"/>
        <w:jc w:val="both"/>
        <w:rPr>
          <w:rFonts w:ascii="Arial" w:hAnsi="Arial" w:cs="Arial"/>
        </w:rPr>
      </w:pPr>
      <w:r w:rsidRPr="000367B1">
        <w:rPr>
          <w:rFonts w:ascii="Arial" w:hAnsi="Arial" w:cs="Arial"/>
        </w:rPr>
        <w:t xml:space="preserve">West Africa’s most important Chinese imports are textiles and railway equipment, which together represented 40 percent of total imports during 2007-2012 (see Table A5 in Annex </w:t>
      </w:r>
      <w:r w:rsidR="00234A57" w:rsidRPr="000367B1">
        <w:rPr>
          <w:rFonts w:ascii="Arial" w:hAnsi="Arial" w:cs="Arial"/>
        </w:rPr>
        <w:t>1</w:t>
      </w:r>
      <w:r w:rsidRPr="000367B1">
        <w:rPr>
          <w:rFonts w:ascii="Arial" w:hAnsi="Arial" w:cs="Arial"/>
        </w:rPr>
        <w:t>). Other major import categories include electrical equipment, manufactured goods, vehicles and finished garments. The composition of West African imports is partially the product of standard trade incentives, but it also reflects the exogenous impact of bilateral development policies.</w:t>
      </w:r>
    </w:p>
    <w:p w:rsidR="009B5F95" w:rsidRPr="000367B1" w:rsidRDefault="009B5F95" w:rsidP="001C793B">
      <w:pPr>
        <w:pStyle w:val="NormalWeb"/>
      </w:pPr>
    </w:p>
    <w:p w:rsidR="0094325A" w:rsidRPr="000367B1" w:rsidRDefault="005D5E7C" w:rsidP="005D0E05">
      <w:pPr>
        <w:pStyle w:val="ListParagraph"/>
        <w:spacing w:after="0"/>
        <w:ind w:left="0"/>
        <w:jc w:val="both"/>
        <w:rPr>
          <w:rFonts w:ascii="Arial" w:hAnsi="Arial" w:cs="Arial"/>
        </w:rPr>
      </w:pPr>
      <w:r w:rsidRPr="000367B1">
        <w:rPr>
          <w:rFonts w:ascii="Arial" w:hAnsi="Arial" w:cs="Arial"/>
        </w:rPr>
        <w:t xml:space="preserve">One of the main factors driving West Africa’s trade deficit with China is the import-content requirements that are frequently attached to Chinese concessional loans. The Chinese government and a mix of public, semi-public and private Chinese firms are engaged in numerous infrastructure projects and other investments throughout the region. The financing agreements for these projects often oblige the recipient to purchase Chinese-made inputs, which partially accounts for the large share of Chinese railway equipment in total regional imports. </w:t>
      </w:r>
    </w:p>
    <w:p w:rsidR="0094325A" w:rsidRPr="000367B1" w:rsidRDefault="0094325A" w:rsidP="0051318E">
      <w:pPr>
        <w:pStyle w:val="ListParagraph"/>
        <w:spacing w:after="0"/>
        <w:ind w:left="0"/>
        <w:jc w:val="both"/>
        <w:rPr>
          <w:rFonts w:ascii="Arial" w:hAnsi="Arial" w:cs="Arial"/>
        </w:rPr>
      </w:pPr>
    </w:p>
    <w:p w:rsidR="0094325A" w:rsidRPr="000367B1" w:rsidRDefault="005D5E7C" w:rsidP="001C793B">
      <w:pPr>
        <w:pStyle w:val="NormalWeb"/>
        <w:rPr>
          <w:rFonts w:eastAsiaTheme="minorEastAsia"/>
        </w:rPr>
      </w:pPr>
      <w:r w:rsidRPr="000367B1">
        <w:rPr>
          <w:rFonts w:eastAsiaTheme="minorEastAsia"/>
        </w:rPr>
        <w:t xml:space="preserve">In addition, Chinese products are often preferred by West African consumers due to their price advantage over equivalent products imported from other countries. </w:t>
      </w:r>
      <w:r w:rsidR="00234A57" w:rsidRPr="000367B1">
        <w:rPr>
          <w:rFonts w:eastAsiaTheme="minorEastAsia"/>
        </w:rPr>
        <w:t>Table A3 in Annex 1</w:t>
      </w:r>
      <w:r w:rsidRPr="000367B1">
        <w:rPr>
          <w:rFonts w:eastAsiaTheme="minorEastAsia"/>
        </w:rPr>
        <w:t xml:space="preserve"> confirms this by comparing unit values for 20 key import products over 2007-2012. It shows that products</w:t>
      </w:r>
      <w:r w:rsidRPr="000367B1">
        <w:t xml:space="preserve"> </w:t>
      </w:r>
      <w:r w:rsidRPr="000367B1">
        <w:rPr>
          <w:rFonts w:eastAsiaTheme="minorEastAsia"/>
        </w:rPr>
        <w:lastRenderedPageBreak/>
        <w:t>imported from the EU and US are 2-3 times more expensive than similar products imported from China</w:t>
      </w:r>
      <w:r w:rsidR="001C39C6" w:rsidRPr="000367B1">
        <w:rPr>
          <w:rFonts w:eastAsiaTheme="minorEastAsia"/>
        </w:rPr>
        <w:t>.</w:t>
      </w:r>
      <w:r w:rsidR="0014218C" w:rsidRPr="000367B1">
        <w:rPr>
          <w:rFonts w:eastAsiaTheme="minorEastAsia"/>
          <w:vertAlign w:val="superscript"/>
        </w:rPr>
        <w:footnoteReference w:id="6"/>
      </w:r>
    </w:p>
    <w:p w:rsidR="005D5E7C" w:rsidRPr="000367B1" w:rsidRDefault="009347E2" w:rsidP="00044C21">
      <w:pPr>
        <w:pStyle w:val="Heading3"/>
        <w:numPr>
          <w:ilvl w:val="1"/>
          <w:numId w:val="38"/>
        </w:numPr>
        <w:tabs>
          <w:tab w:val="left" w:pos="540"/>
        </w:tabs>
        <w:spacing w:after="240"/>
        <w:ind w:hanging="1080"/>
        <w:rPr>
          <w:rFonts w:ascii="Arial" w:hAnsi="Arial" w:cs="Arial"/>
          <w:b w:val="0"/>
          <w:color w:val="auto"/>
          <w:u w:val="single"/>
        </w:rPr>
      </w:pPr>
      <w:bookmarkStart w:id="14" w:name="_Toc374714018"/>
      <w:bookmarkStart w:id="15" w:name="_Toc388255032"/>
      <w:r w:rsidRPr="000367B1">
        <w:rPr>
          <w:rFonts w:ascii="Arial" w:hAnsi="Arial" w:cs="Arial"/>
          <w:b w:val="0"/>
          <w:color w:val="auto"/>
          <w:u w:val="single"/>
        </w:rPr>
        <w:t>Natural Resources Increasingly Dominate West African Exports to China</w:t>
      </w:r>
      <w:bookmarkEnd w:id="14"/>
      <w:bookmarkEnd w:id="15"/>
    </w:p>
    <w:p w:rsidR="0094325A" w:rsidRPr="000367B1" w:rsidRDefault="005D5E7C" w:rsidP="009B5F95">
      <w:pPr>
        <w:pStyle w:val="ListParagraph"/>
        <w:spacing w:after="0"/>
        <w:ind w:left="0"/>
        <w:jc w:val="both"/>
        <w:rPr>
          <w:rFonts w:ascii="Arial" w:hAnsi="Arial" w:cs="Arial"/>
        </w:rPr>
      </w:pPr>
      <w:r w:rsidRPr="000367B1">
        <w:rPr>
          <w:rFonts w:ascii="Arial" w:hAnsi="Arial" w:cs="Arial"/>
        </w:rPr>
        <w:t>Natural resources, both renewable and nonrenewable, represent a large and increasing majority of SSA’s exports to China, including fish, minerals and fuel products.</w:t>
      </w:r>
      <w:r w:rsidRPr="000367B1">
        <w:rPr>
          <w:rStyle w:val="FootnoteReference"/>
          <w:rFonts w:ascii="Arial" w:hAnsi="Arial" w:cs="Arial"/>
        </w:rPr>
        <w:footnoteReference w:id="7"/>
      </w:r>
      <w:r w:rsidRPr="000367B1">
        <w:rPr>
          <w:rFonts w:ascii="Arial" w:hAnsi="Arial" w:cs="Arial"/>
        </w:rPr>
        <w:t xml:space="preserve"> As shown in </w:t>
      </w:r>
      <w:r w:rsidR="009308E4" w:rsidRPr="000367B1">
        <w:rPr>
          <w:rFonts w:ascii="Arial" w:hAnsi="Arial" w:cs="Arial"/>
        </w:rPr>
        <w:fldChar w:fldCharType="begin"/>
      </w:r>
      <w:r w:rsidR="009308E4" w:rsidRPr="000367B1">
        <w:rPr>
          <w:rFonts w:ascii="Arial" w:hAnsi="Arial" w:cs="Arial"/>
        </w:rPr>
        <w:instrText xml:space="preserve"> REF _Ref380600092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4</w:t>
      </w:r>
      <w:r w:rsidR="009308E4" w:rsidRPr="000367B1">
        <w:rPr>
          <w:rFonts w:ascii="Arial" w:hAnsi="Arial" w:cs="Arial"/>
        </w:rPr>
        <w:fldChar w:fldCharType="end"/>
      </w:r>
      <w:r w:rsidRPr="000367B1">
        <w:rPr>
          <w:rFonts w:ascii="Arial" w:hAnsi="Arial" w:cs="Arial"/>
        </w:rPr>
        <w:t xml:space="preserve"> resource exports accounted for more than 80 percent of all SSA exports to China between 2007 and 2012, up from about 60 percent between 1995 and 2000. Interestingly, manufactures accounted for about 15 percent of SSA exports to China between 2007 and 2012, a marginal increase from the previous period, while agricultural exports are increasingly insignificant. </w:t>
      </w:r>
    </w:p>
    <w:p w:rsidR="0094325A" w:rsidRPr="000367B1" w:rsidRDefault="0094325A" w:rsidP="0051318E">
      <w:pPr>
        <w:pStyle w:val="ListParagraph"/>
        <w:spacing w:after="0"/>
        <w:ind w:left="0"/>
        <w:jc w:val="both"/>
        <w:rPr>
          <w:rFonts w:ascii="Arial" w:hAnsi="Arial" w:cs="Arial"/>
        </w:rPr>
      </w:pPr>
    </w:p>
    <w:p w:rsidR="0094325A" w:rsidRPr="000367B1" w:rsidRDefault="005D5E7C" w:rsidP="009B5F95">
      <w:pPr>
        <w:pStyle w:val="ListParagraph"/>
        <w:spacing w:after="0" w:line="240" w:lineRule="auto"/>
        <w:ind w:left="0"/>
        <w:jc w:val="both"/>
        <w:rPr>
          <w:rFonts w:ascii="Arial" w:hAnsi="Arial" w:cs="Arial"/>
          <w:b/>
        </w:rPr>
      </w:pPr>
      <w:r w:rsidRPr="000367B1">
        <w:rPr>
          <w:rFonts w:ascii="Arial" w:hAnsi="Arial" w:cs="Arial"/>
        </w:rPr>
        <w:t xml:space="preserve">The pattern of West African exports, however, is distinct from </w:t>
      </w:r>
      <w:r w:rsidR="00276282" w:rsidRPr="000367B1">
        <w:rPr>
          <w:rFonts w:ascii="Arial" w:hAnsi="Arial" w:cs="Arial"/>
        </w:rPr>
        <w:t xml:space="preserve">that of </w:t>
      </w:r>
      <w:r w:rsidRPr="000367B1">
        <w:rPr>
          <w:rFonts w:ascii="Arial" w:hAnsi="Arial" w:cs="Arial"/>
        </w:rPr>
        <w:t xml:space="preserve">the continent as a whole. Between 2007 and 2012 West Africa’s agricultural exports to China continued to represent an important share of total exports at about 22 percent, albeit far below their 1995-2000 level of nearly 60 percent. Resource exports represented about 70 percent of total exports in 2007-2012, while manufactures continue to represent a small fraction of the export mix.   </w:t>
      </w:r>
    </w:p>
    <w:p w:rsidR="005D5E7C" w:rsidRPr="000367B1" w:rsidRDefault="005D5E7C" w:rsidP="005D5E7C">
      <w:pPr>
        <w:pStyle w:val="ListParagraph"/>
        <w:spacing w:after="0" w:line="240" w:lineRule="auto"/>
        <w:ind w:left="0"/>
        <w:jc w:val="both"/>
        <w:rPr>
          <w:rFonts w:ascii="Arial" w:hAnsi="Arial" w:cs="Arial"/>
        </w:rPr>
      </w:pPr>
    </w:p>
    <w:p w:rsidR="0094325A" w:rsidRPr="000367B1" w:rsidRDefault="009347E2">
      <w:pPr>
        <w:pStyle w:val="Caption"/>
        <w:keepNext/>
        <w:spacing w:after="120"/>
        <w:jc w:val="center"/>
        <w:rPr>
          <w:rFonts w:ascii="Arial" w:hAnsi="Arial" w:cs="Arial"/>
          <w:color w:val="auto"/>
          <w:sz w:val="22"/>
          <w:szCs w:val="22"/>
        </w:rPr>
      </w:pPr>
      <w:bookmarkStart w:id="16" w:name="_Ref380600092"/>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4</w:t>
      </w:r>
      <w:r w:rsidRPr="000367B1">
        <w:rPr>
          <w:rFonts w:ascii="Arial" w:hAnsi="Arial" w:cs="Arial"/>
          <w:color w:val="auto"/>
          <w:sz w:val="22"/>
          <w:szCs w:val="22"/>
        </w:rPr>
        <w:fldChar w:fldCharType="end"/>
      </w:r>
      <w:bookmarkEnd w:id="16"/>
      <w:r w:rsidRPr="000367B1">
        <w:rPr>
          <w:rFonts w:ascii="Arial" w:hAnsi="Arial" w:cs="Arial"/>
          <w:color w:val="auto"/>
          <w:sz w:val="22"/>
          <w:szCs w:val="22"/>
        </w:rPr>
        <w:t>: Exports to China</w:t>
      </w:r>
      <w:r w:rsidR="009F11E7" w:rsidRPr="000367B1">
        <w:rPr>
          <w:rFonts w:ascii="Arial" w:hAnsi="Arial" w:cs="Arial"/>
          <w:color w:val="auto"/>
          <w:sz w:val="22"/>
          <w:szCs w:val="22"/>
        </w:rPr>
        <w:t xml:space="preserve"> by SSA and West Africa</w:t>
      </w:r>
      <w:r w:rsidRPr="000367B1">
        <w:rPr>
          <w:rFonts w:ascii="Arial" w:hAnsi="Arial" w:cs="Arial"/>
          <w:color w:val="auto"/>
          <w:sz w:val="22"/>
          <w:szCs w:val="22"/>
        </w:rPr>
        <w:t>, 1995-2012</w:t>
      </w:r>
    </w:p>
    <w:p w:rsidR="005D5E7C" w:rsidRPr="000367B1" w:rsidRDefault="005D5E7C" w:rsidP="00355F13">
      <w:pPr>
        <w:pStyle w:val="ListParagraph"/>
        <w:spacing w:after="0" w:line="240" w:lineRule="auto"/>
        <w:ind w:left="0"/>
        <w:jc w:val="center"/>
        <w:rPr>
          <w:rFonts w:ascii="Arial" w:hAnsi="Arial" w:cs="Arial"/>
        </w:rPr>
      </w:pPr>
      <w:r w:rsidRPr="000367B1">
        <w:rPr>
          <w:rFonts w:ascii="Arial" w:hAnsi="Arial" w:cs="Arial"/>
          <w:noProof/>
          <w:bdr w:val="single" w:sz="4" w:space="0" w:color="auto"/>
        </w:rPr>
        <w:drawing>
          <wp:inline distT="0" distB="0" distL="0" distR="0" wp14:anchorId="5E4DAB73" wp14:editId="64B73A62">
            <wp:extent cx="5335200" cy="194089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338957" cy="1942266"/>
                    </a:xfrm>
                    <a:prstGeom prst="rect">
                      <a:avLst/>
                    </a:prstGeom>
                  </pic:spPr>
                </pic:pic>
              </a:graphicData>
            </a:graphic>
          </wp:inline>
        </w:drawing>
      </w:r>
    </w:p>
    <w:p w:rsidR="005D5E7C" w:rsidRPr="000367B1" w:rsidRDefault="009347E2" w:rsidP="004A7C3A">
      <w:pPr>
        <w:spacing w:after="0" w:line="240" w:lineRule="auto"/>
        <w:ind w:left="450" w:firstLine="270"/>
        <w:rPr>
          <w:rFonts w:ascii="Arial" w:hAnsi="Arial" w:cs="Arial"/>
          <w:i/>
          <w:sz w:val="18"/>
          <w:szCs w:val="18"/>
        </w:rPr>
      </w:pPr>
      <w:r w:rsidRPr="000367B1">
        <w:rPr>
          <w:rFonts w:ascii="Arial" w:hAnsi="Arial" w:cs="Arial"/>
          <w:i/>
          <w:sz w:val="18"/>
          <w:szCs w:val="18"/>
        </w:rPr>
        <w:t>Source: WITS</w:t>
      </w:r>
    </w:p>
    <w:p w:rsidR="005D5E7C" w:rsidRPr="000367B1" w:rsidRDefault="005D5E7C" w:rsidP="00044C21">
      <w:pPr>
        <w:pStyle w:val="Heading3"/>
        <w:numPr>
          <w:ilvl w:val="1"/>
          <w:numId w:val="38"/>
        </w:numPr>
        <w:ind w:left="540" w:hanging="540"/>
        <w:rPr>
          <w:rFonts w:ascii="Arial" w:hAnsi="Arial" w:cs="Arial"/>
          <w:b w:val="0"/>
          <w:color w:val="auto"/>
          <w:u w:val="single"/>
        </w:rPr>
      </w:pPr>
      <w:bookmarkStart w:id="17" w:name="_Toc388255033"/>
      <w:bookmarkStart w:id="18" w:name="_Toc374714024"/>
      <w:r w:rsidRPr="000367B1">
        <w:rPr>
          <w:rFonts w:ascii="Arial" w:hAnsi="Arial" w:cs="Arial"/>
          <w:b w:val="0"/>
          <w:color w:val="auto"/>
          <w:u w:val="single"/>
        </w:rPr>
        <w:t xml:space="preserve">The </w:t>
      </w:r>
      <w:r w:rsidR="00276282" w:rsidRPr="000367B1">
        <w:rPr>
          <w:rFonts w:ascii="Arial" w:hAnsi="Arial" w:cs="Arial"/>
          <w:b w:val="0"/>
          <w:color w:val="auto"/>
          <w:u w:val="single"/>
        </w:rPr>
        <w:t>I</w:t>
      </w:r>
      <w:r w:rsidRPr="000367B1">
        <w:rPr>
          <w:rFonts w:ascii="Arial" w:hAnsi="Arial" w:cs="Arial"/>
          <w:b w:val="0"/>
          <w:color w:val="auto"/>
          <w:u w:val="single"/>
        </w:rPr>
        <w:t>mpact of Chin</w:t>
      </w:r>
      <w:r w:rsidR="00276282" w:rsidRPr="000367B1">
        <w:rPr>
          <w:rFonts w:ascii="Arial" w:hAnsi="Arial" w:cs="Arial"/>
          <w:b w:val="0"/>
          <w:color w:val="auto"/>
          <w:u w:val="single"/>
        </w:rPr>
        <w:t>ese</w:t>
      </w:r>
      <w:r w:rsidRPr="000367B1">
        <w:rPr>
          <w:rFonts w:ascii="Arial" w:hAnsi="Arial" w:cs="Arial"/>
          <w:b w:val="0"/>
          <w:color w:val="auto"/>
          <w:u w:val="single"/>
        </w:rPr>
        <w:t xml:space="preserve"> </w:t>
      </w:r>
      <w:r w:rsidR="00276282" w:rsidRPr="000367B1">
        <w:rPr>
          <w:rFonts w:ascii="Arial" w:hAnsi="Arial" w:cs="Arial"/>
          <w:b w:val="0"/>
          <w:color w:val="auto"/>
          <w:u w:val="single"/>
        </w:rPr>
        <w:t xml:space="preserve">Trade </w:t>
      </w:r>
      <w:r w:rsidRPr="000367B1">
        <w:rPr>
          <w:rFonts w:ascii="Arial" w:hAnsi="Arial" w:cs="Arial"/>
          <w:b w:val="0"/>
          <w:color w:val="auto"/>
          <w:u w:val="single"/>
        </w:rPr>
        <w:t>on SSA and West Africa</w:t>
      </w:r>
      <w:bookmarkEnd w:id="17"/>
      <w:r w:rsidRPr="000367B1">
        <w:rPr>
          <w:rFonts w:ascii="Arial" w:hAnsi="Arial" w:cs="Arial"/>
          <w:b w:val="0"/>
          <w:color w:val="auto"/>
          <w:u w:val="single"/>
        </w:rPr>
        <w:t xml:space="preserve"> </w:t>
      </w:r>
      <w:bookmarkEnd w:id="18"/>
    </w:p>
    <w:p w:rsidR="005D5E7C" w:rsidRPr="000367B1" w:rsidRDefault="005D5E7C" w:rsidP="0051318E">
      <w:pPr>
        <w:pStyle w:val="ListParagraph"/>
        <w:spacing w:after="0"/>
        <w:ind w:left="0"/>
        <w:jc w:val="both"/>
        <w:rPr>
          <w:rFonts w:ascii="Arial" w:hAnsi="Arial" w:cs="Arial"/>
        </w:rPr>
      </w:pPr>
    </w:p>
    <w:p w:rsidR="00F128FD" w:rsidRDefault="005D5E7C" w:rsidP="009B5F95">
      <w:pPr>
        <w:pStyle w:val="ListParagraph"/>
        <w:spacing w:after="0"/>
        <w:ind w:left="0"/>
        <w:jc w:val="both"/>
        <w:rPr>
          <w:rFonts w:ascii="Arial" w:hAnsi="Arial" w:cs="Arial"/>
        </w:rPr>
      </w:pPr>
      <w:r w:rsidRPr="000367B1">
        <w:rPr>
          <w:rFonts w:ascii="Arial" w:hAnsi="Arial" w:cs="Arial"/>
        </w:rPr>
        <w:t xml:space="preserve">China’s </w:t>
      </w:r>
      <w:r w:rsidR="009F11E7" w:rsidRPr="000367B1">
        <w:rPr>
          <w:rFonts w:ascii="Arial" w:hAnsi="Arial" w:cs="Arial"/>
        </w:rPr>
        <w:t xml:space="preserve">rapid </w:t>
      </w:r>
      <w:r w:rsidRPr="000367B1">
        <w:rPr>
          <w:rFonts w:ascii="Arial" w:hAnsi="Arial" w:cs="Arial"/>
        </w:rPr>
        <w:t xml:space="preserve">economic growth </w:t>
      </w:r>
      <w:r w:rsidR="004725BD" w:rsidRPr="000367B1">
        <w:rPr>
          <w:rFonts w:ascii="Arial" w:hAnsi="Arial" w:cs="Arial"/>
        </w:rPr>
        <w:t xml:space="preserve">is reshaping the global economy, with profound implications for </w:t>
      </w:r>
      <w:r w:rsidR="00626B89" w:rsidRPr="000367B1">
        <w:rPr>
          <w:rFonts w:ascii="Arial" w:hAnsi="Arial" w:cs="Arial"/>
        </w:rPr>
        <w:t xml:space="preserve">the development of the West Africa region and the future of </w:t>
      </w:r>
      <w:r w:rsidR="004725BD" w:rsidRPr="000367B1">
        <w:rPr>
          <w:rFonts w:ascii="Arial" w:hAnsi="Arial" w:cs="Arial"/>
        </w:rPr>
        <w:t xml:space="preserve">SSA </w:t>
      </w:r>
      <w:r w:rsidR="00626B89" w:rsidRPr="000367B1">
        <w:rPr>
          <w:rFonts w:ascii="Arial" w:hAnsi="Arial" w:cs="Arial"/>
        </w:rPr>
        <w:t>as a whole</w:t>
      </w:r>
      <w:r w:rsidR="004725BD" w:rsidRPr="000367B1">
        <w:rPr>
          <w:rFonts w:ascii="Arial" w:hAnsi="Arial" w:cs="Arial"/>
        </w:rPr>
        <w:t xml:space="preserve">. </w:t>
      </w:r>
      <w:r w:rsidRPr="000367B1">
        <w:rPr>
          <w:rFonts w:ascii="Arial" w:hAnsi="Arial" w:cs="Arial"/>
        </w:rPr>
        <w:t xml:space="preserve"> Many </w:t>
      </w:r>
      <w:r w:rsidR="00626B89" w:rsidRPr="000367B1">
        <w:rPr>
          <w:rFonts w:ascii="Arial" w:hAnsi="Arial" w:cs="Arial"/>
        </w:rPr>
        <w:t xml:space="preserve">studies (e.g. Roache 2012) </w:t>
      </w:r>
      <w:r w:rsidRPr="000367B1">
        <w:rPr>
          <w:rFonts w:ascii="Arial" w:hAnsi="Arial" w:cs="Arial"/>
        </w:rPr>
        <w:t>have suggested that as a net exporter of natural resources SSA has greatly benefited from China’s growth</w:t>
      </w:r>
      <w:r w:rsidR="00626B89" w:rsidRPr="000367B1">
        <w:rPr>
          <w:rFonts w:ascii="Arial" w:hAnsi="Arial" w:cs="Arial"/>
        </w:rPr>
        <w:t>, which has boosted global demand for African commodities</w:t>
      </w:r>
      <w:r w:rsidRPr="000367B1">
        <w:rPr>
          <w:rFonts w:ascii="Arial" w:hAnsi="Arial" w:cs="Arial"/>
        </w:rPr>
        <w:t xml:space="preserve">. </w:t>
      </w:r>
      <w:r w:rsidR="002D479B" w:rsidRPr="000367B1">
        <w:rPr>
          <w:rFonts w:ascii="Arial" w:hAnsi="Arial" w:cs="Arial"/>
        </w:rPr>
        <w:t>In addition, rising consumer demand in China has created opportunities for non-resource exporters in SSA and West Africa</w:t>
      </w:r>
      <w:r w:rsidR="00166F17" w:rsidRPr="000367B1">
        <w:rPr>
          <w:rFonts w:ascii="Arial" w:hAnsi="Arial" w:cs="Arial"/>
        </w:rPr>
        <w:t>, though they face stiff competition from China’s domestic producers</w:t>
      </w:r>
      <w:r w:rsidR="002D479B" w:rsidRPr="000367B1">
        <w:rPr>
          <w:rFonts w:ascii="Arial" w:hAnsi="Arial" w:cs="Arial"/>
        </w:rPr>
        <w:t xml:space="preserve">. </w:t>
      </w:r>
      <w:r w:rsidR="00626B89" w:rsidRPr="000367B1">
        <w:rPr>
          <w:rFonts w:ascii="Arial" w:hAnsi="Arial" w:cs="Arial"/>
        </w:rPr>
        <w:t xml:space="preserve">Meanwhile, low import prices for finished goods have benefitted </w:t>
      </w:r>
      <w:r w:rsidRPr="000367B1">
        <w:rPr>
          <w:rFonts w:ascii="Arial" w:hAnsi="Arial" w:cs="Arial"/>
        </w:rPr>
        <w:t>African consumers</w:t>
      </w:r>
      <w:r w:rsidR="00626B89" w:rsidRPr="000367B1">
        <w:rPr>
          <w:rFonts w:ascii="Arial" w:hAnsi="Arial" w:cs="Arial"/>
        </w:rPr>
        <w:t>, as well as</w:t>
      </w:r>
      <w:r w:rsidRPr="000367B1">
        <w:rPr>
          <w:rFonts w:ascii="Arial" w:hAnsi="Arial" w:cs="Arial"/>
        </w:rPr>
        <w:t xml:space="preserve"> </w:t>
      </w:r>
      <w:r w:rsidR="00626B89" w:rsidRPr="000367B1">
        <w:rPr>
          <w:rFonts w:ascii="Arial" w:hAnsi="Arial" w:cs="Arial"/>
        </w:rPr>
        <w:t xml:space="preserve">African producers who rely on imported inputs </w:t>
      </w:r>
      <w:r w:rsidRPr="000367B1">
        <w:rPr>
          <w:rFonts w:ascii="Arial" w:hAnsi="Arial" w:cs="Arial"/>
        </w:rPr>
        <w:t>and capital goods</w:t>
      </w:r>
      <w:r w:rsidR="002D479B" w:rsidRPr="000367B1">
        <w:rPr>
          <w:rFonts w:ascii="Arial" w:hAnsi="Arial" w:cs="Arial"/>
        </w:rPr>
        <w:t xml:space="preserve">. </w:t>
      </w:r>
      <w:r w:rsidR="00626B89" w:rsidRPr="000367B1">
        <w:rPr>
          <w:rFonts w:ascii="Arial" w:hAnsi="Arial" w:cs="Arial"/>
        </w:rPr>
        <w:t>However</w:t>
      </w:r>
      <w:r w:rsidRPr="000367B1">
        <w:rPr>
          <w:rFonts w:ascii="Arial" w:hAnsi="Arial" w:cs="Arial"/>
        </w:rPr>
        <w:t xml:space="preserve">, </w:t>
      </w:r>
      <w:r w:rsidR="00626B89" w:rsidRPr="000367B1">
        <w:rPr>
          <w:rFonts w:ascii="Arial" w:hAnsi="Arial" w:cs="Arial"/>
        </w:rPr>
        <w:t xml:space="preserve">these benefits have not come without a cost, as </w:t>
      </w:r>
      <w:r w:rsidRPr="000367B1">
        <w:rPr>
          <w:rFonts w:ascii="Arial" w:hAnsi="Arial" w:cs="Arial"/>
        </w:rPr>
        <w:t>China may have displaced some SSA and West African exporters in third</w:t>
      </w:r>
      <w:r w:rsidR="00F128FD" w:rsidRPr="000367B1">
        <w:rPr>
          <w:rFonts w:ascii="Arial" w:hAnsi="Arial" w:cs="Arial"/>
        </w:rPr>
        <w:t>-country</w:t>
      </w:r>
      <w:r w:rsidRPr="000367B1">
        <w:rPr>
          <w:rFonts w:ascii="Arial" w:hAnsi="Arial" w:cs="Arial"/>
        </w:rPr>
        <w:t xml:space="preserve"> markets as well as </w:t>
      </w:r>
      <w:r w:rsidR="002D479B" w:rsidRPr="000367B1">
        <w:rPr>
          <w:rFonts w:ascii="Arial" w:hAnsi="Arial" w:cs="Arial"/>
        </w:rPr>
        <w:t xml:space="preserve">outcompeting local producers </w:t>
      </w:r>
      <w:r w:rsidRPr="000367B1">
        <w:rPr>
          <w:rFonts w:ascii="Arial" w:hAnsi="Arial" w:cs="Arial"/>
        </w:rPr>
        <w:t xml:space="preserve">in their own domestic markets. </w:t>
      </w:r>
      <w:r w:rsidR="00F128FD" w:rsidRPr="000367B1">
        <w:rPr>
          <w:rFonts w:ascii="Arial" w:hAnsi="Arial" w:cs="Arial"/>
        </w:rPr>
        <w:t xml:space="preserve">In order to </w:t>
      </w:r>
      <w:r w:rsidR="00F128FD" w:rsidRPr="000367B1">
        <w:rPr>
          <w:rFonts w:ascii="Arial" w:hAnsi="Arial" w:cs="Arial"/>
        </w:rPr>
        <w:lastRenderedPageBreak/>
        <w:t>assess the net effects of Chinese trade on West Africa’s economic development, it is necessary to evaluate each of these dynamics in turn.</w:t>
      </w:r>
    </w:p>
    <w:p w:rsidR="001F67C1" w:rsidRPr="001F67C1" w:rsidRDefault="001F67C1" w:rsidP="009B5F95">
      <w:pPr>
        <w:pStyle w:val="ListParagraph"/>
        <w:spacing w:after="0"/>
        <w:ind w:left="0"/>
        <w:jc w:val="both"/>
        <w:rPr>
          <w:rFonts w:ascii="Arial" w:hAnsi="Arial" w:cs="Arial"/>
          <w:color w:val="4F81BD" w:themeColor="accent1"/>
        </w:rPr>
      </w:pPr>
    </w:p>
    <w:p w:rsidR="00F128FD" w:rsidRPr="001F67C1" w:rsidRDefault="00F128FD" w:rsidP="002A63C6">
      <w:pPr>
        <w:pStyle w:val="Heading1"/>
        <w:numPr>
          <w:ilvl w:val="0"/>
          <w:numId w:val="38"/>
        </w:numPr>
        <w:ind w:left="360"/>
        <w:jc w:val="left"/>
        <w:rPr>
          <w:rFonts w:ascii="Arial" w:hAnsi="Arial" w:cs="Arial"/>
          <w:color w:val="4F81BD" w:themeColor="accent1"/>
          <w:sz w:val="22"/>
          <w:szCs w:val="22"/>
        </w:rPr>
      </w:pPr>
      <w:bookmarkStart w:id="19" w:name="_Toc388255034"/>
      <w:r w:rsidRPr="001F67C1">
        <w:rPr>
          <w:rFonts w:ascii="Arial" w:hAnsi="Arial" w:cs="Arial"/>
          <w:color w:val="4F81BD" w:themeColor="accent1"/>
          <w:sz w:val="22"/>
          <w:szCs w:val="22"/>
        </w:rPr>
        <w:t>Chin</w:t>
      </w:r>
      <w:r w:rsidR="00421924" w:rsidRPr="001F67C1">
        <w:rPr>
          <w:rFonts w:ascii="Arial" w:hAnsi="Arial" w:cs="Arial"/>
          <w:color w:val="4F81BD" w:themeColor="accent1"/>
          <w:sz w:val="22"/>
          <w:szCs w:val="22"/>
        </w:rPr>
        <w:t>ese</w:t>
      </w:r>
      <w:r w:rsidRPr="001F67C1">
        <w:rPr>
          <w:rFonts w:ascii="Arial" w:hAnsi="Arial" w:cs="Arial"/>
          <w:color w:val="4F81BD" w:themeColor="accent1"/>
          <w:sz w:val="22"/>
          <w:szCs w:val="22"/>
        </w:rPr>
        <w:t xml:space="preserve"> </w:t>
      </w:r>
      <w:r w:rsidR="00421924" w:rsidRPr="001F67C1">
        <w:rPr>
          <w:rFonts w:ascii="Arial" w:hAnsi="Arial" w:cs="Arial"/>
          <w:color w:val="4F81BD" w:themeColor="accent1"/>
          <w:sz w:val="22"/>
          <w:szCs w:val="22"/>
        </w:rPr>
        <w:t>Competition in Third-Country Markets</w:t>
      </w:r>
      <w:bookmarkEnd w:id="19"/>
      <w:r w:rsidR="00421924" w:rsidRPr="001F67C1">
        <w:rPr>
          <w:rFonts w:ascii="Arial" w:hAnsi="Arial" w:cs="Arial"/>
          <w:color w:val="4F81BD" w:themeColor="accent1"/>
          <w:sz w:val="22"/>
          <w:szCs w:val="22"/>
        </w:rPr>
        <w:t xml:space="preserve"> </w:t>
      </w:r>
    </w:p>
    <w:p w:rsidR="005D5E7C" w:rsidRPr="000367B1" w:rsidRDefault="005D5E7C" w:rsidP="0051318E">
      <w:pPr>
        <w:pStyle w:val="ListParagraph"/>
        <w:spacing w:after="0"/>
        <w:ind w:left="0"/>
        <w:jc w:val="both"/>
        <w:rPr>
          <w:rFonts w:ascii="Arial" w:hAnsi="Arial" w:cs="Arial"/>
        </w:rPr>
      </w:pPr>
    </w:p>
    <w:p w:rsidR="00F128FD" w:rsidRPr="000367B1" w:rsidRDefault="00F128FD" w:rsidP="00703536">
      <w:pPr>
        <w:pStyle w:val="MainParawithChapter"/>
        <w:numPr>
          <w:ilvl w:val="0"/>
          <w:numId w:val="0"/>
        </w:numPr>
        <w:tabs>
          <w:tab w:val="left" w:pos="720"/>
        </w:tabs>
        <w:spacing w:before="0" w:line="276" w:lineRule="auto"/>
        <w:rPr>
          <w:rFonts w:ascii="Arial" w:hAnsi="Arial" w:cs="Arial"/>
        </w:rPr>
      </w:pPr>
      <w:r w:rsidRPr="000367B1">
        <w:rPr>
          <w:rFonts w:ascii="Arial" w:hAnsi="Arial" w:cs="Arial"/>
        </w:rPr>
        <w:t>Competition between Chinese</w:t>
      </w:r>
      <w:r w:rsidR="00234A57" w:rsidRPr="000367B1">
        <w:rPr>
          <w:rFonts w:ascii="Arial" w:hAnsi="Arial" w:cs="Arial"/>
        </w:rPr>
        <w:t>, SSA</w:t>
      </w:r>
      <w:r w:rsidRPr="000367B1">
        <w:rPr>
          <w:rFonts w:ascii="Arial" w:hAnsi="Arial" w:cs="Arial"/>
        </w:rPr>
        <w:t xml:space="preserve"> and West African exports in third-country markets can be analyzed using a regression specification</w:t>
      </w:r>
      <w:r w:rsidR="007F7ECF" w:rsidRPr="000367B1">
        <w:rPr>
          <w:rFonts w:ascii="Arial" w:hAnsi="Arial" w:cs="Arial"/>
        </w:rPr>
        <w:t>.</w:t>
      </w:r>
      <w:r w:rsidR="007F7ECF" w:rsidRPr="000367B1">
        <w:rPr>
          <w:rStyle w:val="FootnoteReference"/>
          <w:rFonts w:ascii="Arial" w:hAnsi="Arial" w:cs="Arial"/>
        </w:rPr>
        <w:t xml:space="preserve"> </w:t>
      </w:r>
      <w:r w:rsidR="007F7ECF" w:rsidRPr="000367B1">
        <w:rPr>
          <w:rStyle w:val="FootnoteReference"/>
          <w:rFonts w:ascii="Arial" w:hAnsi="Arial" w:cs="Arial"/>
        </w:rPr>
        <w:footnoteReference w:id="8"/>
      </w:r>
      <w:r w:rsidR="007F7ECF" w:rsidRPr="000367B1">
        <w:rPr>
          <w:rFonts w:ascii="Arial" w:hAnsi="Arial" w:cs="Arial"/>
        </w:rPr>
        <w:t xml:space="preserve"> This technique</w:t>
      </w:r>
      <w:r w:rsidRPr="000367B1">
        <w:rPr>
          <w:rFonts w:ascii="Arial" w:hAnsi="Arial" w:cs="Arial"/>
        </w:rPr>
        <w:t xml:space="preserve"> </w:t>
      </w:r>
      <w:r w:rsidR="007F7ECF" w:rsidRPr="000367B1">
        <w:rPr>
          <w:rFonts w:ascii="Arial" w:hAnsi="Arial" w:cs="Arial"/>
        </w:rPr>
        <w:t>describes</w:t>
      </w:r>
      <w:r w:rsidRPr="000367B1">
        <w:rPr>
          <w:rFonts w:ascii="Arial" w:hAnsi="Arial" w:cs="Arial"/>
        </w:rPr>
        <w:t xml:space="preserve"> </w:t>
      </w:r>
      <w:r w:rsidR="007F7ECF" w:rsidRPr="000367B1">
        <w:rPr>
          <w:rFonts w:ascii="Arial" w:hAnsi="Arial" w:cs="Arial"/>
        </w:rPr>
        <w:t>changes in</w:t>
      </w:r>
      <w:r w:rsidRPr="000367B1">
        <w:rPr>
          <w:rFonts w:ascii="Arial" w:hAnsi="Arial" w:cs="Arial"/>
        </w:rPr>
        <w:t xml:space="preserve"> </w:t>
      </w:r>
      <w:r w:rsidR="00234A57" w:rsidRPr="000367B1">
        <w:rPr>
          <w:rFonts w:ascii="Arial" w:hAnsi="Arial" w:cs="Arial"/>
        </w:rPr>
        <w:t xml:space="preserve">SSA and </w:t>
      </w:r>
      <w:r w:rsidR="007F7ECF" w:rsidRPr="000367B1">
        <w:rPr>
          <w:rFonts w:ascii="Arial" w:hAnsi="Arial" w:cs="Arial"/>
        </w:rPr>
        <w:t xml:space="preserve">West </w:t>
      </w:r>
      <w:r w:rsidRPr="000367B1">
        <w:rPr>
          <w:rFonts w:ascii="Arial" w:hAnsi="Arial" w:cs="Arial"/>
        </w:rPr>
        <w:t xml:space="preserve">African </w:t>
      </w:r>
      <w:r w:rsidR="007F7ECF" w:rsidRPr="000367B1">
        <w:rPr>
          <w:rFonts w:ascii="Arial" w:hAnsi="Arial" w:cs="Arial"/>
        </w:rPr>
        <w:t xml:space="preserve">exports to third-country </w:t>
      </w:r>
      <w:r w:rsidRPr="000367B1">
        <w:rPr>
          <w:rFonts w:ascii="Arial" w:hAnsi="Arial" w:cs="Arial"/>
        </w:rPr>
        <w:t xml:space="preserve">markets in terms of China’s exports </w:t>
      </w:r>
      <w:r w:rsidR="007F7ECF" w:rsidRPr="000367B1">
        <w:rPr>
          <w:rFonts w:ascii="Arial" w:hAnsi="Arial" w:cs="Arial"/>
        </w:rPr>
        <w:t>to those same markets</w:t>
      </w:r>
      <w:r w:rsidRPr="000367B1">
        <w:rPr>
          <w:rFonts w:ascii="Arial" w:hAnsi="Arial" w:cs="Arial"/>
        </w:rPr>
        <w:t>. The exercise is essentially a test of whether Chin</w:t>
      </w:r>
      <w:r w:rsidR="007F7ECF" w:rsidRPr="000367B1">
        <w:rPr>
          <w:rFonts w:ascii="Arial" w:hAnsi="Arial" w:cs="Arial"/>
        </w:rPr>
        <w:t>ese competition</w:t>
      </w:r>
      <w:r w:rsidRPr="000367B1">
        <w:rPr>
          <w:rFonts w:ascii="Arial" w:hAnsi="Arial" w:cs="Arial"/>
        </w:rPr>
        <w:t xml:space="preserve"> is affecting </w:t>
      </w:r>
      <w:r w:rsidR="00234A57" w:rsidRPr="000367B1">
        <w:rPr>
          <w:rFonts w:ascii="Arial" w:hAnsi="Arial" w:cs="Arial"/>
        </w:rPr>
        <w:t xml:space="preserve">SSA and </w:t>
      </w:r>
      <w:r w:rsidR="007F7ECF" w:rsidRPr="000367B1">
        <w:rPr>
          <w:rFonts w:ascii="Arial" w:hAnsi="Arial" w:cs="Arial"/>
        </w:rPr>
        <w:t xml:space="preserve">West </w:t>
      </w:r>
      <w:r w:rsidRPr="000367B1">
        <w:rPr>
          <w:rFonts w:ascii="Arial" w:hAnsi="Arial" w:cs="Arial"/>
        </w:rPr>
        <w:t>Africa</w:t>
      </w:r>
      <w:r w:rsidR="007F7ECF" w:rsidRPr="000367B1">
        <w:rPr>
          <w:rFonts w:ascii="Arial" w:hAnsi="Arial" w:cs="Arial"/>
        </w:rPr>
        <w:t>n</w:t>
      </w:r>
      <w:r w:rsidRPr="000367B1">
        <w:rPr>
          <w:rFonts w:ascii="Arial" w:hAnsi="Arial" w:cs="Arial"/>
        </w:rPr>
        <w:t xml:space="preserve"> exports to a greater extent than </w:t>
      </w:r>
      <w:r w:rsidR="007F7ECF" w:rsidRPr="000367B1">
        <w:rPr>
          <w:rFonts w:ascii="Arial" w:hAnsi="Arial" w:cs="Arial"/>
        </w:rPr>
        <w:t xml:space="preserve">competition from </w:t>
      </w:r>
      <w:r w:rsidRPr="000367B1">
        <w:rPr>
          <w:rFonts w:ascii="Arial" w:hAnsi="Arial" w:cs="Arial"/>
        </w:rPr>
        <w:t>other countries</w:t>
      </w:r>
      <w:r w:rsidR="007F7ECF" w:rsidRPr="000367B1">
        <w:rPr>
          <w:rFonts w:ascii="Arial" w:hAnsi="Arial" w:cs="Arial"/>
        </w:rPr>
        <w:t xml:space="preserve"> by</w:t>
      </w:r>
      <w:r w:rsidRPr="000367B1">
        <w:rPr>
          <w:rFonts w:ascii="Arial" w:hAnsi="Arial" w:cs="Arial"/>
        </w:rPr>
        <w:t xml:space="preserve"> controlling for the overall growth</w:t>
      </w:r>
      <w:r w:rsidR="007F7ECF" w:rsidRPr="000367B1">
        <w:rPr>
          <w:rFonts w:ascii="Arial" w:hAnsi="Arial" w:cs="Arial"/>
        </w:rPr>
        <w:t xml:space="preserve"> of export supply</w:t>
      </w:r>
      <w:r w:rsidRPr="000367B1">
        <w:rPr>
          <w:rFonts w:ascii="Arial" w:hAnsi="Arial" w:cs="Arial"/>
        </w:rPr>
        <w:t xml:space="preserve">. </w:t>
      </w:r>
      <w:r w:rsidR="007F7ECF" w:rsidRPr="000367B1">
        <w:rPr>
          <w:rFonts w:ascii="Arial" w:hAnsi="Arial" w:cs="Arial"/>
        </w:rPr>
        <w:t xml:space="preserve">If </w:t>
      </w:r>
      <w:r w:rsidRPr="000367B1">
        <w:rPr>
          <w:rFonts w:ascii="Arial" w:hAnsi="Arial" w:cs="Arial"/>
        </w:rPr>
        <w:t>Chin</w:t>
      </w:r>
      <w:r w:rsidR="007F7ECF" w:rsidRPr="000367B1">
        <w:rPr>
          <w:rFonts w:ascii="Arial" w:hAnsi="Arial" w:cs="Arial"/>
        </w:rPr>
        <w:t>ese</w:t>
      </w:r>
      <w:r w:rsidRPr="000367B1">
        <w:rPr>
          <w:rFonts w:ascii="Arial" w:hAnsi="Arial" w:cs="Arial"/>
        </w:rPr>
        <w:t xml:space="preserve"> export growth </w:t>
      </w:r>
      <w:r w:rsidR="007F7ECF" w:rsidRPr="000367B1">
        <w:rPr>
          <w:rFonts w:ascii="Arial" w:hAnsi="Arial" w:cs="Arial"/>
        </w:rPr>
        <w:t xml:space="preserve">was </w:t>
      </w:r>
      <w:r w:rsidRPr="000367B1">
        <w:rPr>
          <w:rFonts w:ascii="Arial" w:hAnsi="Arial" w:cs="Arial"/>
        </w:rPr>
        <w:t>not impact</w:t>
      </w:r>
      <w:r w:rsidR="007F7ECF" w:rsidRPr="000367B1">
        <w:rPr>
          <w:rFonts w:ascii="Arial" w:hAnsi="Arial" w:cs="Arial"/>
        </w:rPr>
        <w:t xml:space="preserve">ing </w:t>
      </w:r>
      <w:r w:rsidR="00234A57" w:rsidRPr="000367B1">
        <w:rPr>
          <w:rFonts w:ascii="Arial" w:hAnsi="Arial" w:cs="Arial"/>
        </w:rPr>
        <w:t xml:space="preserve">SSA or </w:t>
      </w:r>
      <w:r w:rsidR="007F7ECF" w:rsidRPr="000367B1">
        <w:rPr>
          <w:rFonts w:ascii="Arial" w:hAnsi="Arial" w:cs="Arial"/>
        </w:rPr>
        <w:t>West</w:t>
      </w:r>
      <w:r w:rsidRPr="000367B1">
        <w:rPr>
          <w:rFonts w:ascii="Arial" w:hAnsi="Arial" w:cs="Arial"/>
        </w:rPr>
        <w:t xml:space="preserve"> African exporters</w:t>
      </w:r>
      <w:r w:rsidR="007F7ECF" w:rsidRPr="000367B1">
        <w:rPr>
          <w:rFonts w:ascii="Arial" w:hAnsi="Arial" w:cs="Arial"/>
        </w:rPr>
        <w:t xml:space="preserve"> at all</w:t>
      </w:r>
      <w:r w:rsidRPr="000367B1">
        <w:rPr>
          <w:rFonts w:ascii="Arial" w:hAnsi="Arial" w:cs="Arial"/>
        </w:rPr>
        <w:t xml:space="preserve">, the coefficient on the China variable </w:t>
      </w:r>
      <w:r w:rsidR="007F7ECF" w:rsidRPr="000367B1">
        <w:rPr>
          <w:rFonts w:ascii="Arial" w:hAnsi="Arial" w:cs="Arial"/>
        </w:rPr>
        <w:t>w</w:t>
      </w:r>
      <w:r w:rsidRPr="000367B1">
        <w:rPr>
          <w:rFonts w:ascii="Arial" w:hAnsi="Arial" w:cs="Arial"/>
        </w:rPr>
        <w:t>ould be zero. If Chin</w:t>
      </w:r>
      <w:r w:rsidR="007F7ECF" w:rsidRPr="000367B1">
        <w:rPr>
          <w:rFonts w:ascii="Arial" w:hAnsi="Arial" w:cs="Arial"/>
        </w:rPr>
        <w:t>ese</w:t>
      </w:r>
      <w:r w:rsidRPr="000367B1">
        <w:rPr>
          <w:rFonts w:ascii="Arial" w:hAnsi="Arial" w:cs="Arial"/>
        </w:rPr>
        <w:t xml:space="preserve"> </w:t>
      </w:r>
      <w:r w:rsidR="007F7ECF" w:rsidRPr="000367B1">
        <w:rPr>
          <w:rFonts w:ascii="Arial" w:hAnsi="Arial" w:cs="Arial"/>
        </w:rPr>
        <w:t>export</w:t>
      </w:r>
      <w:r w:rsidR="00E826E3" w:rsidRPr="000367B1">
        <w:rPr>
          <w:rFonts w:ascii="Arial" w:hAnsi="Arial" w:cs="Arial"/>
        </w:rPr>
        <w:t>er</w:t>
      </w:r>
      <w:r w:rsidR="007F7ECF" w:rsidRPr="000367B1">
        <w:rPr>
          <w:rFonts w:ascii="Arial" w:hAnsi="Arial" w:cs="Arial"/>
        </w:rPr>
        <w:t xml:space="preserve">s were </w:t>
      </w:r>
      <w:r w:rsidRPr="000367B1">
        <w:rPr>
          <w:rFonts w:ascii="Arial" w:hAnsi="Arial" w:cs="Arial"/>
        </w:rPr>
        <w:t xml:space="preserve">driving </w:t>
      </w:r>
      <w:r w:rsidR="00234A57" w:rsidRPr="000367B1">
        <w:rPr>
          <w:rFonts w:ascii="Arial" w:hAnsi="Arial" w:cs="Arial"/>
        </w:rPr>
        <w:t xml:space="preserve">SSA or </w:t>
      </w:r>
      <w:r w:rsidR="007F7ECF" w:rsidRPr="000367B1">
        <w:rPr>
          <w:rFonts w:ascii="Arial" w:hAnsi="Arial" w:cs="Arial"/>
        </w:rPr>
        <w:t xml:space="preserve">West </w:t>
      </w:r>
      <w:r w:rsidRPr="000367B1">
        <w:rPr>
          <w:rFonts w:ascii="Arial" w:hAnsi="Arial" w:cs="Arial"/>
        </w:rPr>
        <w:t xml:space="preserve">African </w:t>
      </w:r>
      <w:r w:rsidR="00E826E3" w:rsidRPr="000367B1">
        <w:rPr>
          <w:rFonts w:ascii="Arial" w:hAnsi="Arial" w:cs="Arial"/>
        </w:rPr>
        <w:t>goods</w:t>
      </w:r>
      <w:r w:rsidR="007F7ECF" w:rsidRPr="000367B1">
        <w:rPr>
          <w:rFonts w:ascii="Arial" w:hAnsi="Arial" w:cs="Arial"/>
        </w:rPr>
        <w:t xml:space="preserve"> </w:t>
      </w:r>
      <w:r w:rsidRPr="000367B1">
        <w:rPr>
          <w:rFonts w:ascii="Arial" w:hAnsi="Arial" w:cs="Arial"/>
        </w:rPr>
        <w:t xml:space="preserve">out of </w:t>
      </w:r>
      <w:r w:rsidR="007F7ECF" w:rsidRPr="000367B1">
        <w:rPr>
          <w:rFonts w:ascii="Arial" w:hAnsi="Arial" w:cs="Arial"/>
        </w:rPr>
        <w:t xml:space="preserve">world </w:t>
      </w:r>
      <w:r w:rsidRPr="000367B1">
        <w:rPr>
          <w:rFonts w:ascii="Arial" w:hAnsi="Arial" w:cs="Arial"/>
        </w:rPr>
        <w:t>market</w:t>
      </w:r>
      <w:r w:rsidR="007F7ECF" w:rsidRPr="000367B1">
        <w:rPr>
          <w:rFonts w:ascii="Arial" w:hAnsi="Arial" w:cs="Arial"/>
        </w:rPr>
        <w:t>s</w:t>
      </w:r>
      <w:r w:rsidRPr="000367B1">
        <w:rPr>
          <w:rFonts w:ascii="Arial" w:hAnsi="Arial" w:cs="Arial"/>
        </w:rPr>
        <w:t xml:space="preserve"> to a greater extent than</w:t>
      </w:r>
      <w:r w:rsidR="007F7ECF" w:rsidRPr="000367B1">
        <w:rPr>
          <w:rFonts w:ascii="Arial" w:hAnsi="Arial" w:cs="Arial"/>
        </w:rPr>
        <w:t xml:space="preserve"> export</w:t>
      </w:r>
      <w:r w:rsidR="00E826E3" w:rsidRPr="000367B1">
        <w:rPr>
          <w:rFonts w:ascii="Arial" w:hAnsi="Arial" w:cs="Arial"/>
        </w:rPr>
        <w:t>er</w:t>
      </w:r>
      <w:r w:rsidR="007F7ECF" w:rsidRPr="000367B1">
        <w:rPr>
          <w:rFonts w:ascii="Arial" w:hAnsi="Arial" w:cs="Arial"/>
        </w:rPr>
        <w:t>s from other countries</w:t>
      </w:r>
      <w:r w:rsidRPr="000367B1">
        <w:rPr>
          <w:rFonts w:ascii="Arial" w:hAnsi="Arial" w:cs="Arial"/>
        </w:rPr>
        <w:t xml:space="preserve">, the coefficient </w:t>
      </w:r>
      <w:r w:rsidR="007F7ECF" w:rsidRPr="000367B1">
        <w:rPr>
          <w:rFonts w:ascii="Arial" w:hAnsi="Arial" w:cs="Arial"/>
        </w:rPr>
        <w:t>w</w:t>
      </w:r>
      <w:r w:rsidRPr="000367B1">
        <w:rPr>
          <w:rFonts w:ascii="Arial" w:hAnsi="Arial" w:cs="Arial"/>
        </w:rPr>
        <w:t>ould be negative. If Chin</w:t>
      </w:r>
      <w:r w:rsidR="007F7ECF" w:rsidRPr="000367B1">
        <w:rPr>
          <w:rFonts w:ascii="Arial" w:hAnsi="Arial" w:cs="Arial"/>
        </w:rPr>
        <w:t xml:space="preserve">ese exports </w:t>
      </w:r>
      <w:r w:rsidRPr="000367B1">
        <w:rPr>
          <w:rFonts w:ascii="Arial" w:hAnsi="Arial" w:cs="Arial"/>
        </w:rPr>
        <w:t>complement</w:t>
      </w:r>
      <w:r w:rsidR="007F7ECF" w:rsidRPr="000367B1">
        <w:rPr>
          <w:rFonts w:ascii="Arial" w:hAnsi="Arial" w:cs="Arial"/>
        </w:rPr>
        <w:t>ed</w:t>
      </w:r>
      <w:r w:rsidRPr="000367B1">
        <w:rPr>
          <w:rFonts w:ascii="Arial" w:hAnsi="Arial" w:cs="Arial"/>
        </w:rPr>
        <w:t xml:space="preserve"> </w:t>
      </w:r>
      <w:r w:rsidR="00234A57" w:rsidRPr="000367B1">
        <w:rPr>
          <w:rFonts w:ascii="Arial" w:hAnsi="Arial" w:cs="Arial"/>
        </w:rPr>
        <w:t xml:space="preserve">SSA or </w:t>
      </w:r>
      <w:r w:rsidR="00E826E3" w:rsidRPr="000367B1">
        <w:rPr>
          <w:rFonts w:ascii="Arial" w:hAnsi="Arial" w:cs="Arial"/>
        </w:rPr>
        <w:t xml:space="preserve">West </w:t>
      </w:r>
      <w:r w:rsidRPr="000367B1">
        <w:rPr>
          <w:rFonts w:ascii="Arial" w:hAnsi="Arial" w:cs="Arial"/>
        </w:rPr>
        <w:t xml:space="preserve">African </w:t>
      </w:r>
      <w:r w:rsidR="00E826E3" w:rsidRPr="000367B1">
        <w:rPr>
          <w:rFonts w:ascii="Arial" w:hAnsi="Arial" w:cs="Arial"/>
        </w:rPr>
        <w:t>exports</w:t>
      </w:r>
      <w:r w:rsidR="00234A57" w:rsidRPr="000367B1">
        <w:rPr>
          <w:rFonts w:ascii="Arial" w:hAnsi="Arial" w:cs="Arial"/>
        </w:rPr>
        <w:t>,</w:t>
      </w:r>
      <w:r w:rsidR="00E826E3" w:rsidRPr="000367B1">
        <w:rPr>
          <w:rFonts w:ascii="Arial" w:hAnsi="Arial" w:cs="Arial"/>
        </w:rPr>
        <w:t xml:space="preserve"> and consequently Chinese export growth tended to boost West African export growth, </w:t>
      </w:r>
      <w:r w:rsidRPr="000367B1">
        <w:rPr>
          <w:rFonts w:ascii="Arial" w:hAnsi="Arial" w:cs="Arial"/>
        </w:rPr>
        <w:t>the coefficient on</w:t>
      </w:r>
      <w:r w:rsidR="00234A57" w:rsidRPr="000367B1">
        <w:rPr>
          <w:rFonts w:ascii="Arial" w:hAnsi="Arial" w:cs="Arial"/>
        </w:rPr>
        <w:t xml:space="preserve"> the</w:t>
      </w:r>
      <w:r w:rsidRPr="000367B1">
        <w:rPr>
          <w:rFonts w:ascii="Arial" w:hAnsi="Arial" w:cs="Arial"/>
        </w:rPr>
        <w:t xml:space="preserve"> China </w:t>
      </w:r>
      <w:r w:rsidR="00234A57" w:rsidRPr="000367B1">
        <w:rPr>
          <w:rFonts w:ascii="Arial" w:hAnsi="Arial" w:cs="Arial"/>
        </w:rPr>
        <w:t xml:space="preserve">variable </w:t>
      </w:r>
      <w:r w:rsidR="00E826E3" w:rsidRPr="000367B1">
        <w:rPr>
          <w:rFonts w:ascii="Arial" w:hAnsi="Arial" w:cs="Arial"/>
        </w:rPr>
        <w:t>w</w:t>
      </w:r>
      <w:r w:rsidRPr="000367B1">
        <w:rPr>
          <w:rFonts w:ascii="Arial" w:hAnsi="Arial" w:cs="Arial"/>
        </w:rPr>
        <w:t>ould be positive.</w:t>
      </w:r>
    </w:p>
    <w:p w:rsidR="00F128FD" w:rsidRPr="000367B1" w:rsidRDefault="00F128FD" w:rsidP="0051318E">
      <w:pPr>
        <w:pStyle w:val="MainParawithChapter"/>
        <w:numPr>
          <w:ilvl w:val="0"/>
          <w:numId w:val="0"/>
        </w:numPr>
        <w:spacing w:before="0" w:line="276" w:lineRule="auto"/>
        <w:rPr>
          <w:rFonts w:ascii="Arial" w:hAnsi="Arial" w:cs="Arial"/>
        </w:rPr>
      </w:pPr>
    </w:p>
    <w:bookmarkEnd w:id="10"/>
    <w:p w:rsidR="00DB6B33" w:rsidRPr="000367B1" w:rsidRDefault="00FF4725" w:rsidP="001C793B">
      <w:pPr>
        <w:pStyle w:val="MainParawithChapter"/>
        <w:numPr>
          <w:ilvl w:val="0"/>
          <w:numId w:val="0"/>
        </w:numPr>
        <w:tabs>
          <w:tab w:val="left" w:pos="720"/>
        </w:tabs>
        <w:spacing w:before="0" w:line="276" w:lineRule="auto"/>
        <w:rPr>
          <w:rFonts w:ascii="Arial" w:hAnsi="Arial" w:cs="Arial"/>
        </w:rPr>
      </w:pPr>
      <w:r w:rsidRPr="000367B1">
        <w:rPr>
          <w:rFonts w:ascii="Arial" w:hAnsi="Arial" w:cs="Arial"/>
        </w:rPr>
        <w:t xml:space="preserve">As </w:t>
      </w:r>
      <w:r w:rsidR="00FC21D0" w:rsidRPr="000367B1">
        <w:rPr>
          <w:rFonts w:ascii="Arial" w:hAnsi="Arial" w:cs="Arial"/>
        </w:rPr>
        <w:t xml:space="preserve">shown </w:t>
      </w:r>
      <w:r w:rsidRPr="000367B1">
        <w:rPr>
          <w:rFonts w:ascii="Arial" w:hAnsi="Arial" w:cs="Arial"/>
        </w:rPr>
        <w:t>in Table</w:t>
      </w:r>
      <w:r w:rsidR="00365FA4" w:rsidRPr="000367B1">
        <w:rPr>
          <w:rFonts w:ascii="Arial" w:hAnsi="Arial" w:cs="Arial"/>
        </w:rPr>
        <w:t xml:space="preserve"> A</w:t>
      </w:r>
      <w:r w:rsidRPr="000367B1">
        <w:rPr>
          <w:rFonts w:ascii="Arial" w:hAnsi="Arial" w:cs="Arial"/>
        </w:rPr>
        <w:t xml:space="preserve">1 </w:t>
      </w:r>
      <w:r w:rsidR="00FC21D0" w:rsidRPr="000367B1">
        <w:rPr>
          <w:rFonts w:ascii="Arial" w:hAnsi="Arial" w:cs="Arial"/>
        </w:rPr>
        <w:t xml:space="preserve">in </w:t>
      </w:r>
      <w:r w:rsidRPr="000367B1">
        <w:rPr>
          <w:rFonts w:ascii="Arial" w:hAnsi="Arial" w:cs="Arial"/>
        </w:rPr>
        <w:t>Annex 1, t</w:t>
      </w:r>
      <w:r w:rsidR="00183AE1" w:rsidRPr="000367B1">
        <w:rPr>
          <w:rFonts w:ascii="Arial" w:hAnsi="Arial" w:cs="Arial"/>
        </w:rPr>
        <w:t xml:space="preserve">he coefficient </w:t>
      </w:r>
      <w:r w:rsidR="009308E4" w:rsidRPr="000367B1">
        <w:rPr>
          <w:rFonts w:ascii="Arial" w:hAnsi="Arial" w:cs="Arial"/>
        </w:rPr>
        <w:t>of</w:t>
      </w:r>
      <w:r w:rsidR="00183AE1" w:rsidRPr="000367B1">
        <w:rPr>
          <w:rFonts w:ascii="Arial" w:hAnsi="Arial" w:cs="Arial"/>
        </w:rPr>
        <w:t xml:space="preserve"> Africa</w:t>
      </w:r>
      <w:r w:rsidR="009308E4" w:rsidRPr="000367B1">
        <w:rPr>
          <w:rFonts w:ascii="Arial" w:hAnsi="Arial" w:cs="Arial"/>
        </w:rPr>
        <w:t>’s response to wor</w:t>
      </w:r>
      <w:r w:rsidR="00BB65E2" w:rsidRPr="000367B1">
        <w:rPr>
          <w:rFonts w:ascii="Arial" w:hAnsi="Arial" w:cs="Arial"/>
        </w:rPr>
        <w:t>l</w:t>
      </w:r>
      <w:r w:rsidR="009308E4" w:rsidRPr="000367B1">
        <w:rPr>
          <w:rFonts w:ascii="Arial" w:hAnsi="Arial" w:cs="Arial"/>
        </w:rPr>
        <w:t>d demand (in front of the variable export supply)</w:t>
      </w:r>
      <w:r w:rsidR="00183AE1" w:rsidRPr="000367B1">
        <w:rPr>
          <w:rFonts w:ascii="Arial" w:hAnsi="Arial" w:cs="Arial"/>
        </w:rPr>
        <w:t xml:space="preserve"> is </w:t>
      </w:r>
      <w:r w:rsidR="00234A57" w:rsidRPr="000367B1">
        <w:rPr>
          <w:rFonts w:ascii="Arial" w:hAnsi="Arial" w:cs="Arial"/>
        </w:rPr>
        <w:t xml:space="preserve">less </w:t>
      </w:r>
      <w:r w:rsidR="00183AE1" w:rsidRPr="000367B1">
        <w:rPr>
          <w:rFonts w:ascii="Arial" w:hAnsi="Arial" w:cs="Arial"/>
        </w:rPr>
        <w:t>than one, confirming that export growth in Africa has been slower than that of the world.</w:t>
      </w:r>
      <w:r w:rsidR="000748A1" w:rsidRPr="000367B1">
        <w:rPr>
          <w:rFonts w:ascii="Arial" w:hAnsi="Arial" w:cs="Arial"/>
        </w:rPr>
        <w:t xml:space="preserve"> </w:t>
      </w:r>
      <w:r w:rsidR="00E40B20" w:rsidRPr="000367B1">
        <w:rPr>
          <w:rFonts w:ascii="Arial" w:hAnsi="Arial" w:cs="Arial"/>
        </w:rPr>
        <w:t>Overall</w:t>
      </w:r>
      <w:r w:rsidR="007B7F53" w:rsidRPr="000367B1">
        <w:rPr>
          <w:rFonts w:ascii="Arial" w:hAnsi="Arial" w:cs="Arial"/>
        </w:rPr>
        <w:t>,</w:t>
      </w:r>
      <w:r w:rsidR="00E40B20" w:rsidRPr="000367B1">
        <w:rPr>
          <w:rFonts w:ascii="Arial" w:hAnsi="Arial" w:cs="Arial"/>
        </w:rPr>
        <w:t xml:space="preserve"> </w:t>
      </w:r>
      <w:r w:rsidR="007B7F53" w:rsidRPr="000367B1">
        <w:rPr>
          <w:rFonts w:ascii="Arial" w:hAnsi="Arial" w:cs="Arial"/>
        </w:rPr>
        <w:t>both</w:t>
      </w:r>
      <w:r w:rsidR="00E40B20" w:rsidRPr="000367B1">
        <w:rPr>
          <w:rFonts w:ascii="Arial" w:hAnsi="Arial" w:cs="Arial"/>
        </w:rPr>
        <w:t xml:space="preserve"> </w:t>
      </w:r>
      <w:r w:rsidR="007B7F53" w:rsidRPr="000367B1">
        <w:rPr>
          <w:rFonts w:ascii="Arial" w:hAnsi="Arial" w:cs="Arial"/>
        </w:rPr>
        <w:t xml:space="preserve">SSA </w:t>
      </w:r>
      <w:r w:rsidR="00E40B20" w:rsidRPr="000367B1">
        <w:rPr>
          <w:rFonts w:ascii="Arial" w:hAnsi="Arial" w:cs="Arial"/>
        </w:rPr>
        <w:t>and West African export</w:t>
      </w:r>
      <w:r w:rsidR="00A06D97" w:rsidRPr="000367B1">
        <w:rPr>
          <w:rFonts w:ascii="Arial" w:hAnsi="Arial" w:cs="Arial"/>
        </w:rPr>
        <w:t>s</w:t>
      </w:r>
      <w:r w:rsidR="00E40B20" w:rsidRPr="000367B1">
        <w:rPr>
          <w:rFonts w:ascii="Arial" w:hAnsi="Arial" w:cs="Arial"/>
        </w:rPr>
        <w:t xml:space="preserve"> </w:t>
      </w:r>
      <w:r w:rsidR="007B7F53" w:rsidRPr="000367B1">
        <w:rPr>
          <w:rFonts w:ascii="Arial" w:hAnsi="Arial" w:cs="Arial"/>
        </w:rPr>
        <w:t xml:space="preserve">do not appear to be threatened by competition from </w:t>
      </w:r>
      <w:r w:rsidR="00E40B20" w:rsidRPr="000367B1">
        <w:rPr>
          <w:rFonts w:ascii="Arial" w:hAnsi="Arial" w:cs="Arial"/>
        </w:rPr>
        <w:t>Chin</w:t>
      </w:r>
      <w:r w:rsidR="007B7F53" w:rsidRPr="000367B1">
        <w:rPr>
          <w:rFonts w:ascii="Arial" w:hAnsi="Arial" w:cs="Arial"/>
        </w:rPr>
        <w:t xml:space="preserve">ese </w:t>
      </w:r>
      <w:r w:rsidR="00E40B20" w:rsidRPr="000367B1">
        <w:rPr>
          <w:rFonts w:ascii="Arial" w:hAnsi="Arial" w:cs="Arial"/>
        </w:rPr>
        <w:t>exports</w:t>
      </w:r>
      <w:r w:rsidR="007B7F53" w:rsidRPr="000367B1">
        <w:rPr>
          <w:rFonts w:ascii="Arial" w:hAnsi="Arial" w:cs="Arial"/>
        </w:rPr>
        <w:t xml:space="preserve"> in third-country markets</w:t>
      </w:r>
      <w:r w:rsidR="00E40B20" w:rsidRPr="000367B1">
        <w:rPr>
          <w:rFonts w:ascii="Arial" w:hAnsi="Arial" w:cs="Arial"/>
        </w:rPr>
        <w:t xml:space="preserve">, and there is even </w:t>
      </w:r>
      <w:r w:rsidR="00365FA4" w:rsidRPr="000367B1">
        <w:rPr>
          <w:rFonts w:ascii="Arial" w:hAnsi="Arial" w:cs="Arial"/>
        </w:rPr>
        <w:t xml:space="preserve">a </w:t>
      </w:r>
      <w:r w:rsidR="007B7F53" w:rsidRPr="000367B1">
        <w:rPr>
          <w:rFonts w:ascii="Arial" w:hAnsi="Arial" w:cs="Arial"/>
        </w:rPr>
        <w:t xml:space="preserve">modest </w:t>
      </w:r>
      <w:r w:rsidR="00E40B20" w:rsidRPr="000367B1">
        <w:rPr>
          <w:rFonts w:ascii="Arial" w:hAnsi="Arial" w:cs="Arial"/>
        </w:rPr>
        <w:t xml:space="preserve">complementary effect </w:t>
      </w:r>
      <w:r w:rsidR="007B7F53" w:rsidRPr="000367B1">
        <w:rPr>
          <w:rFonts w:ascii="Arial" w:hAnsi="Arial" w:cs="Arial"/>
        </w:rPr>
        <w:t xml:space="preserve">observed in </w:t>
      </w:r>
      <w:r w:rsidR="00E40B20" w:rsidRPr="000367B1">
        <w:rPr>
          <w:rFonts w:ascii="Arial" w:hAnsi="Arial" w:cs="Arial"/>
        </w:rPr>
        <w:t>the EU market. However</w:t>
      </w:r>
      <w:r w:rsidRPr="000367B1">
        <w:rPr>
          <w:rFonts w:ascii="Arial" w:hAnsi="Arial" w:cs="Arial"/>
        </w:rPr>
        <w:t>,</w:t>
      </w:r>
      <w:r w:rsidR="00E40B20" w:rsidRPr="000367B1">
        <w:rPr>
          <w:rFonts w:ascii="Arial" w:hAnsi="Arial" w:cs="Arial"/>
        </w:rPr>
        <w:t xml:space="preserve"> </w:t>
      </w:r>
      <w:r w:rsidR="00FE364A" w:rsidRPr="000367B1">
        <w:rPr>
          <w:rFonts w:ascii="Arial" w:hAnsi="Arial" w:cs="Arial"/>
        </w:rPr>
        <w:t xml:space="preserve">there is </w:t>
      </w:r>
      <w:r w:rsidRPr="000367B1">
        <w:rPr>
          <w:rFonts w:ascii="Arial" w:hAnsi="Arial" w:cs="Arial"/>
        </w:rPr>
        <w:t>some</w:t>
      </w:r>
      <w:r w:rsidR="00E40B20" w:rsidRPr="000367B1">
        <w:rPr>
          <w:rFonts w:ascii="Arial" w:hAnsi="Arial" w:cs="Arial"/>
        </w:rPr>
        <w:t xml:space="preserve"> evidence </w:t>
      </w:r>
      <w:r w:rsidR="007B7F53" w:rsidRPr="000367B1">
        <w:rPr>
          <w:rFonts w:ascii="Arial" w:hAnsi="Arial" w:cs="Arial"/>
        </w:rPr>
        <w:t xml:space="preserve">that Chinese exports are having a </w:t>
      </w:r>
      <w:r w:rsidR="00E40B20" w:rsidRPr="000367B1">
        <w:rPr>
          <w:rFonts w:ascii="Arial" w:hAnsi="Arial" w:cs="Arial"/>
        </w:rPr>
        <w:t>negative effect</w:t>
      </w:r>
      <w:r w:rsidR="007B7F53" w:rsidRPr="000367B1">
        <w:rPr>
          <w:rFonts w:ascii="Arial" w:hAnsi="Arial" w:cs="Arial"/>
        </w:rPr>
        <w:t xml:space="preserve"> on</w:t>
      </w:r>
      <w:r w:rsidR="00E40B20" w:rsidRPr="000367B1">
        <w:rPr>
          <w:rFonts w:ascii="Arial" w:hAnsi="Arial" w:cs="Arial"/>
        </w:rPr>
        <w:t xml:space="preserve"> </w:t>
      </w:r>
      <w:r w:rsidR="007B7F53" w:rsidRPr="000367B1">
        <w:rPr>
          <w:rFonts w:ascii="Arial" w:hAnsi="Arial" w:cs="Arial"/>
        </w:rPr>
        <w:t xml:space="preserve">both SSA and West </w:t>
      </w:r>
      <w:r w:rsidR="00E40B20" w:rsidRPr="000367B1">
        <w:rPr>
          <w:rFonts w:ascii="Arial" w:hAnsi="Arial" w:cs="Arial"/>
        </w:rPr>
        <w:t>African</w:t>
      </w:r>
      <w:r w:rsidR="007B7F53" w:rsidRPr="000367B1">
        <w:rPr>
          <w:rFonts w:ascii="Arial" w:hAnsi="Arial" w:cs="Arial"/>
        </w:rPr>
        <w:t xml:space="preserve"> exports within their own regional</w:t>
      </w:r>
      <w:r w:rsidR="00E40B20" w:rsidRPr="000367B1">
        <w:rPr>
          <w:rFonts w:ascii="Arial" w:hAnsi="Arial" w:cs="Arial"/>
        </w:rPr>
        <w:t xml:space="preserve"> </w:t>
      </w:r>
      <w:r w:rsidR="003105B3" w:rsidRPr="000367B1">
        <w:rPr>
          <w:rFonts w:ascii="Arial" w:hAnsi="Arial" w:cs="Arial"/>
        </w:rPr>
        <w:t>markets</w:t>
      </w:r>
      <w:r w:rsidR="007B7F53" w:rsidRPr="000367B1">
        <w:rPr>
          <w:rFonts w:ascii="Arial" w:hAnsi="Arial" w:cs="Arial"/>
        </w:rPr>
        <w:t>.</w:t>
      </w:r>
      <w:r w:rsidR="00823709" w:rsidRPr="000367B1">
        <w:rPr>
          <w:rFonts w:ascii="Arial" w:hAnsi="Arial" w:cs="Arial"/>
        </w:rPr>
        <w:footnoteReference w:id="9"/>
      </w:r>
      <w:r w:rsidR="00183AE1" w:rsidRPr="000367B1">
        <w:rPr>
          <w:rFonts w:ascii="Arial" w:hAnsi="Arial" w:cs="Arial"/>
        </w:rPr>
        <w:t xml:space="preserve"> </w:t>
      </w:r>
      <w:r w:rsidR="007B7F53" w:rsidRPr="000367B1">
        <w:rPr>
          <w:rFonts w:ascii="Arial" w:hAnsi="Arial" w:cs="Arial"/>
        </w:rPr>
        <w:t>S</w:t>
      </w:r>
      <w:r w:rsidR="00DE499C" w:rsidRPr="000367B1">
        <w:rPr>
          <w:rFonts w:ascii="Arial" w:hAnsi="Arial" w:cs="Arial"/>
        </w:rPr>
        <w:t>pecifically</w:t>
      </w:r>
      <w:r w:rsidR="00823709" w:rsidRPr="000367B1">
        <w:rPr>
          <w:rFonts w:ascii="Arial" w:hAnsi="Arial" w:cs="Arial"/>
        </w:rPr>
        <w:t>,</w:t>
      </w:r>
      <w:r w:rsidR="00DB6B33" w:rsidRPr="000367B1">
        <w:rPr>
          <w:rFonts w:ascii="Arial" w:hAnsi="Arial" w:cs="Arial"/>
        </w:rPr>
        <w:t xml:space="preserve"> Chin</w:t>
      </w:r>
      <w:r w:rsidR="007B7F53" w:rsidRPr="000367B1">
        <w:rPr>
          <w:rFonts w:ascii="Arial" w:hAnsi="Arial" w:cs="Arial"/>
        </w:rPr>
        <w:t>ese</w:t>
      </w:r>
      <w:r w:rsidR="00DB6B33" w:rsidRPr="000367B1">
        <w:rPr>
          <w:rFonts w:ascii="Arial" w:hAnsi="Arial" w:cs="Arial"/>
        </w:rPr>
        <w:t xml:space="preserve"> non</w:t>
      </w:r>
      <w:r w:rsidR="007B7F53" w:rsidRPr="000367B1">
        <w:rPr>
          <w:rFonts w:ascii="Arial" w:hAnsi="Arial" w:cs="Arial"/>
        </w:rPr>
        <w:t>-</w:t>
      </w:r>
      <w:r w:rsidR="00DB6B33" w:rsidRPr="000367B1">
        <w:rPr>
          <w:rFonts w:ascii="Arial" w:hAnsi="Arial" w:cs="Arial"/>
        </w:rPr>
        <w:t xml:space="preserve">durable </w:t>
      </w:r>
      <w:r w:rsidR="007B7F53" w:rsidRPr="000367B1">
        <w:rPr>
          <w:rFonts w:ascii="Arial" w:hAnsi="Arial" w:cs="Arial"/>
        </w:rPr>
        <w:t xml:space="preserve">and semi-durable </w:t>
      </w:r>
      <w:r w:rsidR="00DB6B33" w:rsidRPr="000367B1">
        <w:rPr>
          <w:rFonts w:ascii="Arial" w:hAnsi="Arial" w:cs="Arial"/>
        </w:rPr>
        <w:t>consumer goods</w:t>
      </w:r>
      <w:r w:rsidR="00365FA4" w:rsidRPr="000367B1">
        <w:rPr>
          <w:rFonts w:ascii="Arial" w:hAnsi="Arial" w:cs="Arial"/>
        </w:rPr>
        <w:footnoteReference w:id="10"/>
      </w:r>
      <w:r w:rsidR="007B7F53" w:rsidRPr="000367B1">
        <w:rPr>
          <w:rFonts w:ascii="Arial" w:hAnsi="Arial" w:cs="Arial"/>
        </w:rPr>
        <w:t xml:space="preserve"> are displacing</w:t>
      </w:r>
      <w:r w:rsidR="00FE364A" w:rsidRPr="000367B1">
        <w:rPr>
          <w:rFonts w:ascii="Arial" w:hAnsi="Arial" w:cs="Arial"/>
        </w:rPr>
        <w:t xml:space="preserve"> </w:t>
      </w:r>
      <w:r w:rsidR="007B7F53" w:rsidRPr="000367B1">
        <w:rPr>
          <w:rFonts w:ascii="Arial" w:hAnsi="Arial" w:cs="Arial"/>
        </w:rPr>
        <w:t xml:space="preserve">similar products produced in SSA and West </w:t>
      </w:r>
      <w:r w:rsidR="00DB6B33" w:rsidRPr="000367B1">
        <w:rPr>
          <w:rFonts w:ascii="Arial" w:hAnsi="Arial" w:cs="Arial"/>
        </w:rPr>
        <w:t>Africa</w:t>
      </w:r>
      <w:r w:rsidR="007B7F53" w:rsidRPr="000367B1">
        <w:rPr>
          <w:rFonts w:ascii="Arial" w:hAnsi="Arial" w:cs="Arial"/>
        </w:rPr>
        <w:t xml:space="preserve"> and exported to other SSA and West African countries</w:t>
      </w:r>
      <w:r w:rsidR="00DB6B33" w:rsidRPr="000367B1">
        <w:rPr>
          <w:rFonts w:ascii="Arial" w:hAnsi="Arial" w:cs="Arial"/>
        </w:rPr>
        <w:t xml:space="preserve">. </w:t>
      </w:r>
      <w:r w:rsidR="00421924" w:rsidRPr="000367B1">
        <w:rPr>
          <w:rFonts w:ascii="Arial" w:hAnsi="Arial" w:cs="Arial"/>
        </w:rPr>
        <w:t xml:space="preserve">However, </w:t>
      </w:r>
      <w:r w:rsidR="002B4C49" w:rsidRPr="000367B1">
        <w:rPr>
          <w:rFonts w:ascii="Arial" w:hAnsi="Arial" w:cs="Arial"/>
        </w:rPr>
        <w:t>Chin</w:t>
      </w:r>
      <w:r w:rsidR="00421924" w:rsidRPr="000367B1">
        <w:rPr>
          <w:rFonts w:ascii="Arial" w:hAnsi="Arial" w:cs="Arial"/>
        </w:rPr>
        <w:t>ese competition</w:t>
      </w:r>
      <w:r w:rsidR="002B4C49" w:rsidRPr="000367B1">
        <w:rPr>
          <w:rFonts w:ascii="Arial" w:hAnsi="Arial" w:cs="Arial"/>
        </w:rPr>
        <w:t xml:space="preserve"> </w:t>
      </w:r>
      <w:r w:rsidR="00421924" w:rsidRPr="000367B1">
        <w:rPr>
          <w:rFonts w:ascii="Arial" w:hAnsi="Arial" w:cs="Arial"/>
        </w:rPr>
        <w:t xml:space="preserve">has not had a significant effect on </w:t>
      </w:r>
      <w:r w:rsidR="002B4C49" w:rsidRPr="000367B1">
        <w:rPr>
          <w:rFonts w:ascii="Arial" w:hAnsi="Arial" w:cs="Arial"/>
        </w:rPr>
        <w:t>West Africa</w:t>
      </w:r>
      <w:r w:rsidR="00421924" w:rsidRPr="000367B1">
        <w:rPr>
          <w:rFonts w:ascii="Arial" w:hAnsi="Arial" w:cs="Arial"/>
        </w:rPr>
        <w:t>’s exports</w:t>
      </w:r>
      <w:r w:rsidR="002B4C49" w:rsidRPr="000367B1">
        <w:rPr>
          <w:rFonts w:ascii="Arial" w:hAnsi="Arial" w:cs="Arial"/>
        </w:rPr>
        <w:t xml:space="preserve"> to other </w:t>
      </w:r>
      <w:r w:rsidR="00421924" w:rsidRPr="000367B1">
        <w:rPr>
          <w:rFonts w:ascii="Arial" w:hAnsi="Arial" w:cs="Arial"/>
        </w:rPr>
        <w:t xml:space="preserve">SSA </w:t>
      </w:r>
      <w:r w:rsidR="002B4C49" w:rsidRPr="000367B1">
        <w:rPr>
          <w:rFonts w:ascii="Arial" w:hAnsi="Arial" w:cs="Arial"/>
        </w:rPr>
        <w:t>countries</w:t>
      </w:r>
      <w:r w:rsidR="00421924" w:rsidRPr="000367B1">
        <w:rPr>
          <w:rFonts w:ascii="Arial" w:hAnsi="Arial" w:cs="Arial"/>
        </w:rPr>
        <w:t xml:space="preserve"> </w:t>
      </w:r>
      <w:r w:rsidR="002B4C49" w:rsidRPr="000367B1">
        <w:rPr>
          <w:rFonts w:ascii="Arial" w:hAnsi="Arial" w:cs="Arial"/>
        </w:rPr>
        <w:t>(see Table</w:t>
      </w:r>
      <w:r w:rsidR="00365FA4" w:rsidRPr="000367B1">
        <w:rPr>
          <w:rFonts w:ascii="Arial" w:hAnsi="Arial" w:cs="Arial"/>
        </w:rPr>
        <w:t xml:space="preserve"> A4</w:t>
      </w:r>
      <w:r w:rsidR="002B4C49" w:rsidRPr="000367B1">
        <w:rPr>
          <w:rFonts w:ascii="Arial" w:hAnsi="Arial" w:cs="Arial"/>
        </w:rPr>
        <w:t xml:space="preserve"> in Annex 1).</w:t>
      </w:r>
    </w:p>
    <w:p w:rsidR="00A7701D" w:rsidRPr="000367B1" w:rsidRDefault="00C33403" w:rsidP="00044C21">
      <w:pPr>
        <w:pStyle w:val="Heading3"/>
        <w:numPr>
          <w:ilvl w:val="1"/>
          <w:numId w:val="38"/>
        </w:numPr>
        <w:ind w:left="540" w:hanging="540"/>
        <w:rPr>
          <w:rFonts w:ascii="Arial" w:hAnsi="Arial" w:cs="Arial"/>
          <w:b w:val="0"/>
          <w:color w:val="auto"/>
          <w:u w:val="single"/>
        </w:rPr>
      </w:pPr>
      <w:bookmarkStart w:id="20" w:name="_Toc388255035"/>
      <w:r w:rsidRPr="000367B1">
        <w:rPr>
          <w:rFonts w:ascii="Arial" w:hAnsi="Arial" w:cs="Arial"/>
          <w:b w:val="0"/>
          <w:color w:val="auto"/>
          <w:u w:val="single"/>
        </w:rPr>
        <w:t>The Impact of Chinese Imports on Local Producers</w:t>
      </w:r>
      <w:bookmarkEnd w:id="20"/>
    </w:p>
    <w:p w:rsidR="0094325A" w:rsidRPr="000367B1" w:rsidRDefault="0094325A" w:rsidP="001C793B">
      <w:pPr>
        <w:pStyle w:val="NormalWeb"/>
      </w:pPr>
    </w:p>
    <w:p w:rsidR="00C75194" w:rsidRPr="000367B1" w:rsidRDefault="0031744B" w:rsidP="001C793B">
      <w:pPr>
        <w:pStyle w:val="NormalWeb"/>
      </w:pPr>
      <w:r w:rsidRPr="000367B1">
        <w:t xml:space="preserve">As </w:t>
      </w:r>
      <w:r w:rsidR="00741BEE" w:rsidRPr="000367B1">
        <w:t xml:space="preserve">noted </w:t>
      </w:r>
      <w:r w:rsidRPr="000367B1">
        <w:t xml:space="preserve">above, West African imports from China are high and rising. While the lower prices of these imports (relative to equivalent products from the US or EU), has benefitted consumers, </w:t>
      </w:r>
      <w:r w:rsidR="00FE364A" w:rsidRPr="000367B1">
        <w:t xml:space="preserve">Chinese products </w:t>
      </w:r>
      <w:r w:rsidR="00741BEE" w:rsidRPr="000367B1">
        <w:t xml:space="preserve">may </w:t>
      </w:r>
      <w:r w:rsidRPr="000367B1">
        <w:t xml:space="preserve">have taken over markets </w:t>
      </w:r>
      <w:r w:rsidR="00741BEE" w:rsidRPr="000367B1">
        <w:t xml:space="preserve">that were </w:t>
      </w:r>
      <w:r w:rsidRPr="000367B1">
        <w:t xml:space="preserve">previously </w:t>
      </w:r>
      <w:r w:rsidR="00741BEE" w:rsidRPr="000367B1">
        <w:t xml:space="preserve">supplied </w:t>
      </w:r>
      <w:r w:rsidRPr="000367B1">
        <w:t xml:space="preserve">by local </w:t>
      </w:r>
      <w:r w:rsidR="00741BEE" w:rsidRPr="000367B1">
        <w:t>producers</w:t>
      </w:r>
      <w:r w:rsidRPr="000367B1">
        <w:t xml:space="preserve">. </w:t>
      </w:r>
      <w:r w:rsidR="00AF5215" w:rsidRPr="000367B1">
        <w:t xml:space="preserve">Anecdotal evidence that </w:t>
      </w:r>
      <w:r w:rsidRPr="000367B1">
        <w:t xml:space="preserve">local producers </w:t>
      </w:r>
      <w:r w:rsidR="003274C0" w:rsidRPr="000367B1">
        <w:t xml:space="preserve">and traders </w:t>
      </w:r>
      <w:r w:rsidR="00AF5215" w:rsidRPr="000367B1">
        <w:t xml:space="preserve">are being hurt </w:t>
      </w:r>
      <w:r w:rsidR="00741BEE" w:rsidRPr="000367B1">
        <w:t xml:space="preserve">by Chinese imports </w:t>
      </w:r>
      <w:r w:rsidR="00AF5215" w:rsidRPr="000367B1">
        <w:t xml:space="preserve">is becoming common </w:t>
      </w:r>
      <w:r w:rsidR="00DE499C" w:rsidRPr="000367B1">
        <w:t xml:space="preserve">not only </w:t>
      </w:r>
      <w:r w:rsidR="00AF5215" w:rsidRPr="000367B1">
        <w:t xml:space="preserve">in </w:t>
      </w:r>
      <w:r w:rsidR="00823709" w:rsidRPr="000367B1">
        <w:t>West Africa</w:t>
      </w:r>
      <w:r w:rsidR="00DE499C" w:rsidRPr="000367B1">
        <w:t xml:space="preserve">, </w:t>
      </w:r>
      <w:r w:rsidR="00741BEE" w:rsidRPr="000367B1">
        <w:t>but throughout</w:t>
      </w:r>
      <w:r w:rsidR="00DE499C" w:rsidRPr="000367B1">
        <w:t xml:space="preserve"> </w:t>
      </w:r>
      <w:r w:rsidR="00741BEE" w:rsidRPr="000367B1">
        <w:t>SSA</w:t>
      </w:r>
      <w:r w:rsidR="00823709" w:rsidRPr="000367B1">
        <w:t xml:space="preserve">. </w:t>
      </w:r>
      <w:r w:rsidRPr="000367B1">
        <w:t xml:space="preserve">In </w:t>
      </w:r>
      <w:r w:rsidR="003274C0" w:rsidRPr="000367B1">
        <w:t xml:space="preserve">the </w:t>
      </w:r>
      <w:r w:rsidRPr="000367B1">
        <w:t xml:space="preserve">absence of </w:t>
      </w:r>
      <w:r w:rsidR="00741BEE" w:rsidRPr="000367B1">
        <w:t xml:space="preserve">sufficient </w:t>
      </w:r>
      <w:r w:rsidRPr="000367B1">
        <w:t>firm-level and industry</w:t>
      </w:r>
      <w:r w:rsidR="00741BEE" w:rsidRPr="000367B1">
        <w:t>-wide</w:t>
      </w:r>
      <w:r w:rsidRPr="000367B1">
        <w:t xml:space="preserve"> data</w:t>
      </w:r>
      <w:r w:rsidR="00A94AE6" w:rsidRPr="000367B1">
        <w:t xml:space="preserve"> in West Africa</w:t>
      </w:r>
      <w:r w:rsidR="003274C0" w:rsidRPr="000367B1">
        <w:t xml:space="preserve">, </w:t>
      </w:r>
      <w:r w:rsidRPr="000367B1">
        <w:t xml:space="preserve">international trade </w:t>
      </w:r>
      <w:r w:rsidR="00A94AE6" w:rsidRPr="000367B1">
        <w:t>statistics may provide</w:t>
      </w:r>
      <w:r w:rsidRPr="000367B1">
        <w:t xml:space="preserve"> </w:t>
      </w:r>
      <w:r w:rsidR="00DE499C" w:rsidRPr="000367B1">
        <w:t xml:space="preserve">some </w:t>
      </w:r>
      <w:r w:rsidRPr="000367B1">
        <w:t>insight</w:t>
      </w:r>
      <w:r w:rsidR="00A94AE6" w:rsidRPr="000367B1">
        <w:t xml:space="preserve"> into</w:t>
      </w:r>
      <w:r w:rsidR="00DE499C" w:rsidRPr="000367B1">
        <w:t xml:space="preserve"> the impact of China’s exports </w:t>
      </w:r>
      <w:r w:rsidRPr="000367B1">
        <w:t xml:space="preserve">on import-competing sectors. The results should therefore be treated </w:t>
      </w:r>
      <w:r w:rsidR="008F1BFB" w:rsidRPr="000367B1">
        <w:t xml:space="preserve">as </w:t>
      </w:r>
      <w:r w:rsidR="008F1BFB" w:rsidRPr="000367B1">
        <w:lastRenderedPageBreak/>
        <w:t>preliminary</w:t>
      </w:r>
      <w:r w:rsidR="007C07A4" w:rsidRPr="000367B1">
        <w:t xml:space="preserve">. </w:t>
      </w:r>
      <w:r w:rsidR="00AF5215" w:rsidRPr="000367B1">
        <w:t>Figure A</w:t>
      </w:r>
      <w:r w:rsidR="00A94AE6" w:rsidRPr="000367B1">
        <w:t>2</w:t>
      </w:r>
      <w:r w:rsidR="00AF5215" w:rsidRPr="000367B1">
        <w:t xml:space="preserve"> in Annex </w:t>
      </w:r>
      <w:r w:rsidR="00E826E3" w:rsidRPr="000367B1">
        <w:t>1</w:t>
      </w:r>
      <w:r w:rsidR="007C07A4" w:rsidRPr="000367B1">
        <w:t xml:space="preserve"> </w:t>
      </w:r>
      <w:r w:rsidR="003274C0" w:rsidRPr="000367B1">
        <w:t>show</w:t>
      </w:r>
      <w:r w:rsidR="00823709" w:rsidRPr="000367B1">
        <w:t>s</w:t>
      </w:r>
      <w:r w:rsidR="003274C0" w:rsidRPr="000367B1">
        <w:t xml:space="preserve"> the gap between SSA and West Africa</w:t>
      </w:r>
      <w:r w:rsidR="00A94AE6" w:rsidRPr="000367B1">
        <w:t>n</w:t>
      </w:r>
      <w:r w:rsidR="003274C0" w:rsidRPr="000367B1">
        <w:t xml:space="preserve"> producer prices</w:t>
      </w:r>
      <w:r w:rsidR="00223E11" w:rsidRPr="000367B1">
        <w:footnoteReference w:id="11"/>
      </w:r>
      <w:r w:rsidR="003274C0" w:rsidRPr="000367B1">
        <w:t xml:space="preserve"> and the prices of </w:t>
      </w:r>
      <w:r w:rsidR="00AB18E8" w:rsidRPr="000367B1">
        <w:t xml:space="preserve">Chinese </w:t>
      </w:r>
      <w:r w:rsidR="008F1BFB" w:rsidRPr="000367B1">
        <w:t>imports</w:t>
      </w:r>
      <w:r w:rsidR="003274C0" w:rsidRPr="000367B1">
        <w:t xml:space="preserve"> in SSA </w:t>
      </w:r>
      <w:r w:rsidR="00A94AE6" w:rsidRPr="000367B1">
        <w:t xml:space="preserve">and </w:t>
      </w:r>
      <w:r w:rsidR="00823709" w:rsidRPr="000367B1">
        <w:t>W</w:t>
      </w:r>
      <w:r w:rsidR="003274C0" w:rsidRPr="000367B1">
        <w:t xml:space="preserve">est Africa. The </w:t>
      </w:r>
      <w:r w:rsidR="008F1BFB" w:rsidRPr="000367B1">
        <w:t xml:space="preserve">comparison reveals a considerable price gap between </w:t>
      </w:r>
      <w:r w:rsidR="003274C0" w:rsidRPr="000367B1">
        <w:t xml:space="preserve">Chinese and </w:t>
      </w:r>
      <w:r w:rsidR="00A94AE6" w:rsidRPr="000367B1">
        <w:t xml:space="preserve">SSA </w:t>
      </w:r>
      <w:r w:rsidR="008F1BFB" w:rsidRPr="000367B1">
        <w:t xml:space="preserve">products of </w:t>
      </w:r>
      <w:r w:rsidR="007C07A4" w:rsidRPr="000367B1">
        <w:t>about 50</w:t>
      </w:r>
      <w:r w:rsidR="00A94AE6" w:rsidRPr="000367B1">
        <w:t xml:space="preserve"> percent</w:t>
      </w:r>
      <w:r w:rsidR="008F1BFB" w:rsidRPr="000367B1">
        <w:t>. T</w:t>
      </w:r>
      <w:r w:rsidR="007C07A4" w:rsidRPr="000367B1">
        <w:t xml:space="preserve">he price gap </w:t>
      </w:r>
      <w:r w:rsidR="00A94AE6" w:rsidRPr="000367B1">
        <w:t xml:space="preserve">between Chinese and West </w:t>
      </w:r>
      <w:r w:rsidR="003274C0" w:rsidRPr="000367B1">
        <w:t xml:space="preserve">African products is </w:t>
      </w:r>
      <w:r w:rsidR="00A94AE6" w:rsidRPr="000367B1">
        <w:t>somewhat narrower but still substantial at</w:t>
      </w:r>
      <w:r w:rsidR="007C07A4" w:rsidRPr="000367B1">
        <w:t xml:space="preserve"> 30-40</w:t>
      </w:r>
      <w:r w:rsidR="00A94AE6" w:rsidRPr="000367B1">
        <w:t xml:space="preserve"> percent. This</w:t>
      </w:r>
      <w:r w:rsidR="007C07A4" w:rsidRPr="000367B1">
        <w:t xml:space="preserve"> indicat</w:t>
      </w:r>
      <w:r w:rsidR="00A94AE6" w:rsidRPr="000367B1">
        <w:t>es</w:t>
      </w:r>
      <w:r w:rsidR="007C07A4" w:rsidRPr="000367B1">
        <w:t xml:space="preserve"> that </w:t>
      </w:r>
      <w:r w:rsidR="003274C0" w:rsidRPr="000367B1">
        <w:t xml:space="preserve">West African producers may </w:t>
      </w:r>
      <w:r w:rsidR="007C07A4" w:rsidRPr="000367B1">
        <w:t>find it difficult to compete</w:t>
      </w:r>
      <w:r w:rsidR="00A94AE6" w:rsidRPr="000367B1">
        <w:t xml:space="preserve"> with Chinese imports</w:t>
      </w:r>
      <w:r w:rsidR="007C07A4" w:rsidRPr="000367B1">
        <w:t xml:space="preserve">. </w:t>
      </w:r>
    </w:p>
    <w:p w:rsidR="0094325A" w:rsidRPr="000367B1" w:rsidRDefault="00C33403" w:rsidP="00044C21">
      <w:pPr>
        <w:pStyle w:val="Heading3"/>
        <w:numPr>
          <w:ilvl w:val="1"/>
          <w:numId w:val="38"/>
        </w:numPr>
        <w:tabs>
          <w:tab w:val="left" w:pos="360"/>
        </w:tabs>
        <w:ind w:left="540" w:hanging="540"/>
        <w:rPr>
          <w:rFonts w:ascii="Arial" w:hAnsi="Arial" w:cs="Arial"/>
          <w:b w:val="0"/>
          <w:color w:val="auto"/>
          <w:u w:val="single"/>
        </w:rPr>
      </w:pPr>
      <w:bookmarkStart w:id="21" w:name="_Toc388255036"/>
      <w:r w:rsidRPr="000367B1">
        <w:rPr>
          <w:rFonts w:ascii="Arial" w:hAnsi="Arial" w:cs="Arial"/>
          <w:b w:val="0"/>
          <w:color w:val="auto"/>
          <w:u w:val="single"/>
        </w:rPr>
        <w:t>Trade Complementarity between China and West Africa</w:t>
      </w:r>
      <w:bookmarkEnd w:id="21"/>
    </w:p>
    <w:p w:rsidR="009B5F95" w:rsidRPr="000367B1" w:rsidRDefault="009B5F95" w:rsidP="009B5F95">
      <w:pPr>
        <w:pStyle w:val="ListParagraph"/>
        <w:spacing w:after="0"/>
        <w:ind w:left="0"/>
        <w:jc w:val="both"/>
        <w:rPr>
          <w:rFonts w:ascii="Arial" w:hAnsi="Arial" w:cs="Arial"/>
          <w:lang w:eastAsia="fr-FR"/>
        </w:rPr>
      </w:pPr>
    </w:p>
    <w:p w:rsidR="00C33403" w:rsidRPr="000367B1" w:rsidRDefault="00C33403" w:rsidP="009B5F95">
      <w:pPr>
        <w:pStyle w:val="ListParagraph"/>
        <w:spacing w:after="0"/>
        <w:ind w:left="0"/>
        <w:jc w:val="both"/>
        <w:rPr>
          <w:rFonts w:ascii="Arial" w:hAnsi="Arial" w:cs="Arial"/>
        </w:rPr>
      </w:pPr>
      <w:r w:rsidRPr="000367B1">
        <w:rPr>
          <w:rFonts w:ascii="Arial" w:hAnsi="Arial" w:cs="Arial"/>
        </w:rPr>
        <w:t xml:space="preserve">The </w:t>
      </w:r>
      <w:r w:rsidRPr="000367B1">
        <w:rPr>
          <w:rFonts w:ascii="Arial" w:eastAsia="Times New Roman" w:hAnsi="Arial" w:cs="Arial"/>
          <w:lang w:eastAsia="fr-FR"/>
        </w:rPr>
        <w:t xml:space="preserve">trade complementary index (TCI) measures the extent to which the export profile of a country or region complements the import profile of a partner country or region. A high TCI value indicates that the two countries or regions would stand to gain from increased trade, which makes the TCI a useful </w:t>
      </w:r>
      <w:r w:rsidR="00643974" w:rsidRPr="000367B1">
        <w:rPr>
          <w:rFonts w:ascii="Arial" w:eastAsia="Times New Roman" w:hAnsi="Arial" w:cs="Arial"/>
          <w:lang w:eastAsia="fr-FR"/>
        </w:rPr>
        <w:t>metric</w:t>
      </w:r>
      <w:r w:rsidRPr="000367B1">
        <w:rPr>
          <w:rFonts w:ascii="Arial" w:eastAsia="Times New Roman" w:hAnsi="Arial" w:cs="Arial"/>
          <w:lang w:eastAsia="fr-FR"/>
        </w:rPr>
        <w:t xml:space="preserve"> for evaluating prospective bilateral or regional trade agreements.</w:t>
      </w:r>
      <w:r w:rsidR="009347E2" w:rsidRPr="000367B1">
        <w:rPr>
          <w:rFonts w:ascii="Arial" w:hAnsi="Arial" w:cs="Arial"/>
          <w:vertAlign w:val="superscript"/>
        </w:rPr>
        <w:footnoteReference w:id="12"/>
      </w:r>
      <w:r w:rsidRPr="000367B1">
        <w:rPr>
          <w:rFonts w:ascii="Arial" w:eastAsia="Times New Roman" w:hAnsi="Arial" w:cs="Arial"/>
          <w:lang w:eastAsia="fr-FR"/>
        </w:rPr>
        <w:t xml:space="preserve">  </w:t>
      </w:r>
      <w:r w:rsidR="009308E4" w:rsidRPr="000367B1">
        <w:rPr>
          <w:rFonts w:ascii="Arial" w:hAnsi="Arial" w:cs="Arial"/>
        </w:rPr>
        <w:fldChar w:fldCharType="begin"/>
      </w:r>
      <w:r w:rsidR="009308E4" w:rsidRPr="000367B1">
        <w:rPr>
          <w:rFonts w:ascii="Arial" w:hAnsi="Arial" w:cs="Arial"/>
        </w:rPr>
        <w:instrText xml:space="preserve"> REF _Ref380662405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5</w:t>
      </w:r>
      <w:r w:rsidR="009308E4" w:rsidRPr="000367B1">
        <w:rPr>
          <w:rFonts w:ascii="Arial" w:hAnsi="Arial" w:cs="Arial"/>
        </w:rPr>
        <w:fldChar w:fldCharType="end"/>
      </w:r>
      <w:r w:rsidRPr="000367B1">
        <w:rPr>
          <w:rFonts w:ascii="Arial" w:hAnsi="Arial" w:cs="Arial"/>
        </w:rPr>
        <w:t xml:space="preserve"> shows TCI values for trade between China, SSA and West Africa from 2002 to 2012.</w:t>
      </w:r>
      <w:r w:rsidRPr="000367B1">
        <w:rPr>
          <w:rStyle w:val="FootnoteReference"/>
          <w:rFonts w:ascii="Arial" w:hAnsi="Arial" w:cs="Arial"/>
        </w:rPr>
        <w:footnoteReference w:id="13"/>
      </w:r>
      <w:r w:rsidRPr="000367B1">
        <w:rPr>
          <w:rFonts w:ascii="Arial" w:hAnsi="Arial" w:cs="Arial"/>
        </w:rPr>
        <w:t xml:space="preserve"> The analysis suggests that while SSA’s trade complementary with China is decreasing marginally over time, trade between China and West Africa is becoming more complementary. This suggests </w:t>
      </w:r>
      <w:r w:rsidR="00591676" w:rsidRPr="000367B1">
        <w:rPr>
          <w:rFonts w:ascii="Arial" w:hAnsi="Arial" w:cs="Arial"/>
        </w:rPr>
        <w:t>that both China and West Africa</w:t>
      </w:r>
      <w:r w:rsidRPr="000367B1">
        <w:rPr>
          <w:rFonts w:ascii="Arial" w:hAnsi="Arial" w:cs="Arial"/>
        </w:rPr>
        <w:t xml:space="preserve"> </w:t>
      </w:r>
      <w:r w:rsidR="00591676" w:rsidRPr="000367B1">
        <w:rPr>
          <w:rFonts w:ascii="Arial" w:hAnsi="Arial" w:cs="Arial"/>
        </w:rPr>
        <w:t xml:space="preserve">stand to gain from </w:t>
      </w:r>
      <w:r w:rsidRPr="000367B1">
        <w:rPr>
          <w:rFonts w:ascii="Arial" w:hAnsi="Arial" w:cs="Arial"/>
        </w:rPr>
        <w:t>increasing trade.</w:t>
      </w:r>
    </w:p>
    <w:p w:rsidR="00C33403" w:rsidRPr="000367B1" w:rsidRDefault="00C33403" w:rsidP="00C33403">
      <w:pPr>
        <w:pStyle w:val="ListParagraph"/>
        <w:spacing w:after="0" w:line="240" w:lineRule="auto"/>
        <w:ind w:left="0"/>
        <w:rPr>
          <w:rFonts w:ascii="Arial" w:hAnsi="Arial" w:cs="Arial"/>
          <w:b/>
        </w:rPr>
      </w:pPr>
    </w:p>
    <w:p w:rsidR="0094325A" w:rsidRPr="000367B1" w:rsidRDefault="009347E2">
      <w:pPr>
        <w:pStyle w:val="Caption"/>
        <w:keepNext/>
        <w:spacing w:after="120"/>
        <w:jc w:val="center"/>
        <w:rPr>
          <w:rFonts w:ascii="Arial" w:hAnsi="Arial" w:cs="Arial"/>
          <w:color w:val="auto"/>
          <w:sz w:val="22"/>
          <w:szCs w:val="22"/>
        </w:rPr>
      </w:pPr>
      <w:bookmarkStart w:id="22" w:name="_Ref380662405"/>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5</w:t>
      </w:r>
      <w:r w:rsidRPr="000367B1">
        <w:rPr>
          <w:rFonts w:ascii="Arial" w:hAnsi="Arial" w:cs="Arial"/>
          <w:color w:val="auto"/>
          <w:sz w:val="22"/>
          <w:szCs w:val="22"/>
        </w:rPr>
        <w:fldChar w:fldCharType="end"/>
      </w:r>
      <w:bookmarkEnd w:id="22"/>
      <w:r w:rsidRPr="000367B1">
        <w:rPr>
          <w:rFonts w:ascii="Arial" w:hAnsi="Arial" w:cs="Arial"/>
          <w:color w:val="auto"/>
          <w:sz w:val="22"/>
          <w:szCs w:val="22"/>
        </w:rPr>
        <w:t>: TCI for SSA and West Africa with China over 2002-2012</w:t>
      </w:r>
    </w:p>
    <w:p w:rsidR="0094325A" w:rsidRPr="000367B1" w:rsidRDefault="00C33403">
      <w:pPr>
        <w:pStyle w:val="ListParagraph"/>
        <w:spacing w:after="0" w:line="240" w:lineRule="auto"/>
        <w:ind w:left="0"/>
        <w:jc w:val="center"/>
        <w:rPr>
          <w:rFonts w:ascii="Arial" w:hAnsi="Arial" w:cs="Arial"/>
          <w:i/>
        </w:rPr>
      </w:pPr>
      <w:r w:rsidRPr="000367B1">
        <w:rPr>
          <w:rFonts w:ascii="Arial" w:hAnsi="Arial" w:cs="Arial"/>
          <w:noProof/>
          <w:bdr w:val="single" w:sz="4" w:space="0" w:color="auto"/>
        </w:rPr>
        <w:drawing>
          <wp:inline distT="0" distB="0" distL="0" distR="0" wp14:anchorId="6447B91C" wp14:editId="2E955C83">
            <wp:extent cx="4204800" cy="1857600"/>
            <wp:effectExtent l="0" t="0" r="571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4325A" w:rsidRPr="000367B1" w:rsidRDefault="009347E2" w:rsidP="004A7C3A">
      <w:pPr>
        <w:spacing w:after="0" w:line="240" w:lineRule="auto"/>
        <w:ind w:left="450" w:firstLine="1170"/>
        <w:rPr>
          <w:rFonts w:ascii="Arial" w:hAnsi="Arial" w:cs="Arial"/>
          <w:i/>
          <w:sz w:val="18"/>
          <w:szCs w:val="18"/>
        </w:rPr>
      </w:pPr>
      <w:r w:rsidRPr="000367B1">
        <w:rPr>
          <w:rFonts w:ascii="Arial" w:hAnsi="Arial" w:cs="Arial"/>
          <w:i/>
          <w:sz w:val="18"/>
          <w:szCs w:val="18"/>
        </w:rPr>
        <w:t>Source: WITS</w:t>
      </w:r>
    </w:p>
    <w:p w:rsidR="00D07BD6" w:rsidRPr="001F67C1" w:rsidRDefault="00D07BD6">
      <w:pPr>
        <w:pStyle w:val="ListParagraph"/>
        <w:spacing w:after="0" w:line="240" w:lineRule="auto"/>
        <w:ind w:left="708" w:firstLine="708"/>
        <w:rPr>
          <w:rFonts w:ascii="Arial" w:hAnsi="Arial" w:cs="Arial"/>
          <w:i/>
          <w:color w:val="4F81BD" w:themeColor="accent1"/>
        </w:rPr>
      </w:pPr>
    </w:p>
    <w:p w:rsidR="00C33403" w:rsidRPr="001F67C1" w:rsidRDefault="00591676" w:rsidP="00703536">
      <w:pPr>
        <w:pStyle w:val="Heading1"/>
        <w:numPr>
          <w:ilvl w:val="0"/>
          <w:numId w:val="38"/>
        </w:numPr>
        <w:ind w:left="360"/>
        <w:jc w:val="left"/>
        <w:rPr>
          <w:rFonts w:ascii="Arial" w:hAnsi="Arial" w:cs="Arial"/>
          <w:color w:val="4F81BD" w:themeColor="accent1"/>
          <w:sz w:val="22"/>
          <w:szCs w:val="22"/>
        </w:rPr>
      </w:pPr>
      <w:bookmarkStart w:id="23" w:name="_Toc374714028"/>
      <w:bookmarkStart w:id="24" w:name="_Toc388255037"/>
      <w:r w:rsidRPr="001F67C1">
        <w:rPr>
          <w:rFonts w:ascii="Arial" w:hAnsi="Arial" w:cs="Arial"/>
          <w:color w:val="4F81BD" w:themeColor="accent1"/>
          <w:sz w:val="22"/>
          <w:szCs w:val="22"/>
        </w:rPr>
        <w:t>O</w:t>
      </w:r>
      <w:r w:rsidR="00C33403" w:rsidRPr="001F67C1">
        <w:rPr>
          <w:rFonts w:ascii="Arial" w:hAnsi="Arial" w:cs="Arial"/>
          <w:color w:val="4F81BD" w:themeColor="accent1"/>
          <w:sz w:val="22"/>
          <w:szCs w:val="22"/>
        </w:rPr>
        <w:t xml:space="preserve">pportunities </w:t>
      </w:r>
      <w:r w:rsidRPr="001F67C1">
        <w:rPr>
          <w:rFonts w:ascii="Arial" w:hAnsi="Arial" w:cs="Arial"/>
          <w:color w:val="4F81BD" w:themeColor="accent1"/>
          <w:sz w:val="22"/>
          <w:szCs w:val="22"/>
        </w:rPr>
        <w:t>for V</w:t>
      </w:r>
      <w:r w:rsidR="00C33403" w:rsidRPr="001F67C1">
        <w:rPr>
          <w:rFonts w:ascii="Arial" w:hAnsi="Arial" w:cs="Arial"/>
          <w:color w:val="4F81BD" w:themeColor="accent1"/>
          <w:sz w:val="22"/>
          <w:szCs w:val="22"/>
        </w:rPr>
        <w:t>alue</w:t>
      </w:r>
      <w:r w:rsidRPr="001F67C1">
        <w:rPr>
          <w:rFonts w:ascii="Arial" w:hAnsi="Arial" w:cs="Arial"/>
          <w:color w:val="4F81BD" w:themeColor="accent1"/>
          <w:sz w:val="22"/>
          <w:szCs w:val="22"/>
        </w:rPr>
        <w:t>-C</w:t>
      </w:r>
      <w:r w:rsidR="00C33403" w:rsidRPr="001F67C1">
        <w:rPr>
          <w:rFonts w:ascii="Arial" w:hAnsi="Arial" w:cs="Arial"/>
          <w:color w:val="4F81BD" w:themeColor="accent1"/>
          <w:sz w:val="22"/>
          <w:szCs w:val="22"/>
        </w:rPr>
        <w:t xml:space="preserve">hain </w:t>
      </w:r>
      <w:r w:rsidRPr="001F67C1">
        <w:rPr>
          <w:rFonts w:ascii="Arial" w:hAnsi="Arial" w:cs="Arial"/>
          <w:color w:val="4F81BD" w:themeColor="accent1"/>
          <w:sz w:val="22"/>
          <w:szCs w:val="22"/>
        </w:rPr>
        <w:t>I</w:t>
      </w:r>
      <w:r w:rsidR="00C33403" w:rsidRPr="001F67C1">
        <w:rPr>
          <w:rFonts w:ascii="Arial" w:hAnsi="Arial" w:cs="Arial"/>
          <w:color w:val="4F81BD" w:themeColor="accent1"/>
          <w:sz w:val="22"/>
          <w:szCs w:val="22"/>
        </w:rPr>
        <w:t>ntegration with China</w:t>
      </w:r>
      <w:bookmarkEnd w:id="23"/>
      <w:bookmarkEnd w:id="24"/>
    </w:p>
    <w:p w:rsidR="009B5F95" w:rsidRPr="000367B1" w:rsidRDefault="009B5F95" w:rsidP="00703536">
      <w:pPr>
        <w:pStyle w:val="Heading1"/>
        <w:rPr>
          <w:rFonts w:ascii="Arial" w:eastAsiaTheme="minorEastAsia" w:hAnsi="Arial" w:cs="Arial"/>
          <w:color w:val="auto"/>
          <w:sz w:val="22"/>
          <w:szCs w:val="22"/>
        </w:rPr>
      </w:pPr>
    </w:p>
    <w:p w:rsidR="00183089" w:rsidRPr="000367B1" w:rsidRDefault="00591676" w:rsidP="009B5F95">
      <w:pPr>
        <w:pStyle w:val="MainParawithChapter"/>
        <w:numPr>
          <w:ilvl w:val="0"/>
          <w:numId w:val="0"/>
        </w:numPr>
        <w:spacing w:before="0" w:line="276" w:lineRule="auto"/>
        <w:rPr>
          <w:rFonts w:ascii="Arial" w:hAnsi="Arial" w:cs="Arial"/>
          <w:lang w:val="en-GB"/>
        </w:rPr>
      </w:pPr>
      <w:r w:rsidRPr="000367B1">
        <w:rPr>
          <w:rFonts w:ascii="Arial" w:hAnsi="Arial" w:cs="Arial"/>
        </w:rPr>
        <w:t xml:space="preserve">As it continues to develop the </w:t>
      </w:r>
      <w:r w:rsidR="00C33403" w:rsidRPr="000367B1">
        <w:rPr>
          <w:rFonts w:ascii="Arial" w:hAnsi="Arial" w:cs="Arial"/>
        </w:rPr>
        <w:t>Chin</w:t>
      </w:r>
      <w:r w:rsidRPr="000367B1">
        <w:rPr>
          <w:rFonts w:ascii="Arial" w:hAnsi="Arial" w:cs="Arial"/>
        </w:rPr>
        <w:t>ese economy</w:t>
      </w:r>
      <w:r w:rsidR="00C33403" w:rsidRPr="000367B1">
        <w:rPr>
          <w:rFonts w:ascii="Arial" w:hAnsi="Arial" w:cs="Arial"/>
        </w:rPr>
        <w:t xml:space="preserve"> is </w:t>
      </w:r>
      <w:r w:rsidRPr="000367B1">
        <w:rPr>
          <w:rFonts w:ascii="Arial" w:hAnsi="Arial" w:cs="Arial"/>
        </w:rPr>
        <w:t xml:space="preserve">increasingly </w:t>
      </w:r>
      <w:r w:rsidR="00C33403" w:rsidRPr="000367B1">
        <w:rPr>
          <w:rFonts w:ascii="Arial" w:hAnsi="Arial" w:cs="Arial"/>
        </w:rPr>
        <w:t>moving</w:t>
      </w:r>
      <w:r w:rsidR="00C33403" w:rsidRPr="000367B1">
        <w:rPr>
          <w:rFonts w:ascii="Arial" w:hAnsi="Arial" w:cs="Arial"/>
          <w:b/>
        </w:rPr>
        <w:t xml:space="preserve"> </w:t>
      </w:r>
      <w:r w:rsidR="00C33403" w:rsidRPr="000367B1">
        <w:rPr>
          <w:rFonts w:ascii="Arial" w:hAnsi="Arial" w:cs="Arial"/>
        </w:rPr>
        <w:t xml:space="preserve">toward </w:t>
      </w:r>
      <w:r w:rsidRPr="000367B1">
        <w:rPr>
          <w:rFonts w:ascii="Arial" w:hAnsi="Arial" w:cs="Arial"/>
        </w:rPr>
        <w:t>more capital intensive,</w:t>
      </w:r>
      <w:r w:rsidR="00C33403" w:rsidRPr="000367B1">
        <w:rPr>
          <w:rFonts w:ascii="Arial" w:hAnsi="Arial" w:cs="Arial"/>
        </w:rPr>
        <w:t xml:space="preserve"> high-tech </w:t>
      </w:r>
      <w:r w:rsidRPr="000367B1">
        <w:rPr>
          <w:rFonts w:ascii="Arial" w:hAnsi="Arial" w:cs="Arial"/>
        </w:rPr>
        <w:t xml:space="preserve">forms of </w:t>
      </w:r>
      <w:r w:rsidR="00C33403" w:rsidRPr="000367B1">
        <w:rPr>
          <w:rFonts w:ascii="Arial" w:hAnsi="Arial" w:cs="Arial"/>
        </w:rPr>
        <w:t>manufacturing</w:t>
      </w:r>
      <w:r w:rsidRPr="000367B1">
        <w:rPr>
          <w:rFonts w:ascii="Arial" w:hAnsi="Arial" w:cs="Arial"/>
        </w:rPr>
        <w:t xml:space="preserve">. In the process, Chinese producers are </w:t>
      </w:r>
      <w:r w:rsidR="00C33403" w:rsidRPr="000367B1">
        <w:rPr>
          <w:rFonts w:ascii="Arial" w:hAnsi="Arial" w:cs="Arial"/>
        </w:rPr>
        <w:t xml:space="preserve">relocating some of </w:t>
      </w:r>
      <w:r w:rsidRPr="000367B1">
        <w:rPr>
          <w:rFonts w:ascii="Arial" w:hAnsi="Arial" w:cs="Arial"/>
        </w:rPr>
        <w:t xml:space="preserve">their </w:t>
      </w:r>
      <w:r w:rsidR="00C33403" w:rsidRPr="000367B1">
        <w:rPr>
          <w:rFonts w:ascii="Arial" w:hAnsi="Arial" w:cs="Arial"/>
        </w:rPr>
        <w:t>low</w:t>
      </w:r>
      <w:r w:rsidRPr="000367B1">
        <w:rPr>
          <w:rFonts w:ascii="Arial" w:hAnsi="Arial" w:cs="Arial"/>
        </w:rPr>
        <w:t>er-</w:t>
      </w:r>
      <w:r w:rsidR="00C33403" w:rsidRPr="000367B1">
        <w:rPr>
          <w:rFonts w:ascii="Arial" w:hAnsi="Arial" w:cs="Arial"/>
        </w:rPr>
        <w:t>skill</w:t>
      </w:r>
      <w:r w:rsidRPr="000367B1">
        <w:rPr>
          <w:rFonts w:ascii="Arial" w:hAnsi="Arial" w:cs="Arial"/>
        </w:rPr>
        <w:t>ed, labor-intensive</w:t>
      </w:r>
      <w:r w:rsidR="00C33403" w:rsidRPr="000367B1">
        <w:rPr>
          <w:rFonts w:ascii="Arial" w:hAnsi="Arial" w:cs="Arial"/>
        </w:rPr>
        <w:t xml:space="preserve"> manufacturing </w:t>
      </w:r>
      <w:r w:rsidRPr="000367B1">
        <w:rPr>
          <w:rFonts w:ascii="Arial" w:hAnsi="Arial" w:cs="Arial"/>
        </w:rPr>
        <w:t xml:space="preserve">to </w:t>
      </w:r>
      <w:r w:rsidR="00C33403" w:rsidRPr="000367B1">
        <w:rPr>
          <w:rFonts w:ascii="Arial" w:hAnsi="Arial" w:cs="Arial"/>
        </w:rPr>
        <w:t xml:space="preserve">developing countries. </w:t>
      </w:r>
      <w:r w:rsidR="00903ADF" w:rsidRPr="000367B1">
        <w:rPr>
          <w:rFonts w:ascii="Arial" w:hAnsi="Arial" w:cs="Arial"/>
        </w:rPr>
        <w:t xml:space="preserve">A critical question in </w:t>
      </w:r>
      <w:r w:rsidR="00C33403" w:rsidRPr="000367B1">
        <w:rPr>
          <w:rFonts w:ascii="Arial" w:hAnsi="Arial" w:cs="Arial"/>
        </w:rPr>
        <w:t xml:space="preserve">African </w:t>
      </w:r>
      <w:r w:rsidR="00903ADF" w:rsidRPr="000367B1">
        <w:rPr>
          <w:rFonts w:ascii="Arial" w:hAnsi="Arial" w:cs="Arial"/>
        </w:rPr>
        <w:t xml:space="preserve">development is whether SSA </w:t>
      </w:r>
      <w:r w:rsidR="00C33403" w:rsidRPr="000367B1">
        <w:rPr>
          <w:rFonts w:ascii="Arial" w:hAnsi="Arial" w:cs="Arial"/>
        </w:rPr>
        <w:t xml:space="preserve">countries </w:t>
      </w:r>
      <w:r w:rsidR="00903ADF" w:rsidRPr="000367B1">
        <w:rPr>
          <w:rFonts w:ascii="Arial" w:hAnsi="Arial" w:cs="Arial"/>
        </w:rPr>
        <w:t>are prepared to take advantage of</w:t>
      </w:r>
      <w:r w:rsidR="00C33403" w:rsidRPr="000367B1">
        <w:rPr>
          <w:rFonts w:ascii="Arial" w:hAnsi="Arial" w:cs="Arial"/>
        </w:rPr>
        <w:t xml:space="preserve"> this </w:t>
      </w:r>
      <w:r w:rsidR="00903ADF" w:rsidRPr="000367B1">
        <w:rPr>
          <w:rFonts w:ascii="Arial" w:hAnsi="Arial" w:cs="Arial"/>
        </w:rPr>
        <w:t>shift by</w:t>
      </w:r>
      <w:r w:rsidR="00C33403" w:rsidRPr="000367B1">
        <w:rPr>
          <w:rFonts w:ascii="Arial" w:hAnsi="Arial" w:cs="Arial"/>
        </w:rPr>
        <w:t xml:space="preserve"> positioning themselves </w:t>
      </w:r>
      <w:r w:rsidR="0067461F" w:rsidRPr="000367B1">
        <w:rPr>
          <w:rFonts w:ascii="Arial" w:hAnsi="Arial" w:cs="Arial"/>
        </w:rPr>
        <w:t>within</w:t>
      </w:r>
      <w:r w:rsidR="00903ADF" w:rsidRPr="000367B1">
        <w:rPr>
          <w:rFonts w:ascii="Arial" w:hAnsi="Arial" w:cs="Arial"/>
        </w:rPr>
        <w:t xml:space="preserve"> </w:t>
      </w:r>
      <w:r w:rsidR="00C33403" w:rsidRPr="000367B1">
        <w:rPr>
          <w:rFonts w:ascii="Arial" w:hAnsi="Arial" w:cs="Arial"/>
        </w:rPr>
        <w:t xml:space="preserve">China’s value chains and </w:t>
      </w:r>
      <w:r w:rsidR="00903ADF" w:rsidRPr="000367B1">
        <w:rPr>
          <w:rFonts w:ascii="Arial" w:hAnsi="Arial" w:cs="Arial"/>
        </w:rPr>
        <w:t xml:space="preserve">exploiting new </w:t>
      </w:r>
      <w:r w:rsidR="00C33403" w:rsidRPr="000367B1">
        <w:rPr>
          <w:rFonts w:ascii="Arial" w:hAnsi="Arial" w:cs="Arial"/>
        </w:rPr>
        <w:t>opportunities for export diversification</w:t>
      </w:r>
      <w:r w:rsidR="00903ADF" w:rsidRPr="000367B1">
        <w:rPr>
          <w:rFonts w:ascii="Arial" w:hAnsi="Arial" w:cs="Arial"/>
        </w:rPr>
        <w:t>.</w:t>
      </w:r>
      <w:r w:rsidR="00C33403" w:rsidRPr="000367B1">
        <w:rPr>
          <w:rFonts w:ascii="Arial" w:hAnsi="Arial" w:cs="Arial"/>
        </w:rPr>
        <w:t xml:space="preserve"> </w:t>
      </w:r>
    </w:p>
    <w:p w:rsidR="0094325A" w:rsidRPr="000367B1" w:rsidRDefault="0094325A" w:rsidP="0051318E">
      <w:pPr>
        <w:pStyle w:val="MainParawithChapter"/>
        <w:numPr>
          <w:ilvl w:val="0"/>
          <w:numId w:val="0"/>
        </w:numPr>
        <w:spacing w:before="0" w:line="276" w:lineRule="auto"/>
        <w:rPr>
          <w:rFonts w:ascii="Arial" w:hAnsi="Arial" w:cs="Arial"/>
          <w:lang w:val="en-GB"/>
        </w:rPr>
      </w:pPr>
    </w:p>
    <w:p w:rsidR="0067461F" w:rsidRPr="000367B1" w:rsidRDefault="00C33403" w:rsidP="009B5F95">
      <w:pPr>
        <w:pStyle w:val="MainParawithChapter"/>
        <w:numPr>
          <w:ilvl w:val="0"/>
          <w:numId w:val="0"/>
        </w:numPr>
        <w:spacing w:before="0" w:line="276" w:lineRule="auto"/>
        <w:rPr>
          <w:rFonts w:ascii="Arial" w:hAnsi="Arial" w:cs="Arial"/>
          <w:lang w:val="en-GB"/>
        </w:rPr>
      </w:pPr>
      <w:r w:rsidRPr="000367B1">
        <w:rPr>
          <w:rFonts w:ascii="Arial" w:hAnsi="Arial" w:cs="Arial"/>
        </w:rPr>
        <w:lastRenderedPageBreak/>
        <w:t>Chin</w:t>
      </w:r>
      <w:r w:rsidR="00903ADF" w:rsidRPr="000367B1">
        <w:rPr>
          <w:rFonts w:ascii="Arial" w:hAnsi="Arial" w:cs="Arial"/>
        </w:rPr>
        <w:t>ese producers</w:t>
      </w:r>
      <w:r w:rsidRPr="000367B1">
        <w:rPr>
          <w:rFonts w:ascii="Arial" w:hAnsi="Arial" w:cs="Arial"/>
        </w:rPr>
        <w:t xml:space="preserve"> </w:t>
      </w:r>
      <w:r w:rsidR="00903ADF" w:rsidRPr="000367B1">
        <w:rPr>
          <w:rFonts w:ascii="Arial" w:hAnsi="Arial" w:cs="Arial"/>
        </w:rPr>
        <w:t>increasingly outsource portions of their value chains to</w:t>
      </w:r>
      <w:r w:rsidRPr="000367B1">
        <w:rPr>
          <w:rFonts w:ascii="Arial" w:hAnsi="Arial" w:cs="Arial"/>
        </w:rPr>
        <w:t xml:space="preserve"> countries </w:t>
      </w:r>
      <w:r w:rsidR="00903ADF" w:rsidRPr="000367B1">
        <w:rPr>
          <w:rFonts w:ascii="Arial" w:hAnsi="Arial" w:cs="Arial"/>
        </w:rPr>
        <w:t>in SSA and elsewhere in the developing world</w:t>
      </w:r>
      <w:r w:rsidRPr="000367B1">
        <w:rPr>
          <w:rFonts w:ascii="Arial" w:hAnsi="Arial" w:cs="Arial"/>
        </w:rPr>
        <w:t xml:space="preserve">. </w:t>
      </w:r>
      <w:r w:rsidR="00183089" w:rsidRPr="000367B1">
        <w:rPr>
          <w:rFonts w:ascii="Arial" w:hAnsi="Arial" w:cs="Arial"/>
        </w:rPr>
        <w:t xml:space="preserve">In the most common model, a Chinese firm </w:t>
      </w:r>
      <w:r w:rsidR="0067461F" w:rsidRPr="000367B1">
        <w:rPr>
          <w:rFonts w:ascii="Arial" w:hAnsi="Arial" w:cs="Arial"/>
        </w:rPr>
        <w:t>exports</w:t>
      </w:r>
      <w:r w:rsidR="00183089" w:rsidRPr="000367B1">
        <w:rPr>
          <w:rFonts w:ascii="Arial" w:hAnsi="Arial" w:cs="Arial"/>
        </w:rPr>
        <w:t xml:space="preserve"> </w:t>
      </w:r>
      <w:r w:rsidR="0067461F" w:rsidRPr="000367B1">
        <w:rPr>
          <w:rFonts w:ascii="Arial" w:hAnsi="Arial" w:cs="Arial"/>
        </w:rPr>
        <w:t xml:space="preserve">components and other </w:t>
      </w:r>
      <w:r w:rsidR="00183089" w:rsidRPr="000367B1">
        <w:rPr>
          <w:rFonts w:ascii="Arial" w:hAnsi="Arial" w:cs="Arial"/>
        </w:rPr>
        <w:t xml:space="preserve">intermediate inputs </w:t>
      </w:r>
      <w:r w:rsidR="0067461F" w:rsidRPr="000367B1">
        <w:rPr>
          <w:rFonts w:ascii="Arial" w:hAnsi="Arial" w:cs="Arial"/>
        </w:rPr>
        <w:t>to</w:t>
      </w:r>
      <w:r w:rsidR="00183089" w:rsidRPr="000367B1">
        <w:rPr>
          <w:rFonts w:ascii="Arial" w:hAnsi="Arial" w:cs="Arial"/>
        </w:rPr>
        <w:t xml:space="preserve"> developing countries, </w:t>
      </w:r>
      <w:r w:rsidR="0067461F" w:rsidRPr="000367B1">
        <w:rPr>
          <w:rFonts w:ascii="Arial" w:hAnsi="Arial" w:cs="Arial"/>
        </w:rPr>
        <w:t>where a local subsidiary completes</w:t>
      </w:r>
      <w:r w:rsidR="00183089" w:rsidRPr="000367B1">
        <w:rPr>
          <w:rFonts w:ascii="Arial" w:hAnsi="Arial" w:cs="Arial"/>
        </w:rPr>
        <w:t xml:space="preserve"> the more </w:t>
      </w:r>
      <w:r w:rsidR="0067461F" w:rsidRPr="000367B1">
        <w:rPr>
          <w:rFonts w:ascii="Arial" w:hAnsi="Arial" w:cs="Arial"/>
        </w:rPr>
        <w:t>labor-intensive stages of assembly process and</w:t>
      </w:r>
      <w:r w:rsidR="00183089" w:rsidRPr="000367B1">
        <w:rPr>
          <w:rFonts w:ascii="Arial" w:hAnsi="Arial" w:cs="Arial"/>
        </w:rPr>
        <w:t xml:space="preserve"> then exports the finished product to consumers in the US and EU. </w:t>
      </w:r>
      <w:r w:rsidRPr="000367B1">
        <w:rPr>
          <w:rFonts w:ascii="Arial" w:hAnsi="Arial" w:cs="Arial"/>
        </w:rPr>
        <w:t xml:space="preserve">For many countries this </w:t>
      </w:r>
      <w:r w:rsidR="00183089" w:rsidRPr="000367B1">
        <w:rPr>
          <w:rFonts w:ascii="Arial" w:hAnsi="Arial" w:cs="Arial"/>
        </w:rPr>
        <w:t>pattern of production and exports, sometimes referred to as the</w:t>
      </w:r>
      <w:r w:rsidRPr="000367B1">
        <w:rPr>
          <w:rFonts w:ascii="Arial" w:hAnsi="Arial" w:cs="Arial"/>
        </w:rPr>
        <w:t xml:space="preserve"> triangular trade</w:t>
      </w:r>
      <w:r w:rsidR="00183089" w:rsidRPr="000367B1">
        <w:rPr>
          <w:rFonts w:ascii="Arial" w:hAnsi="Arial" w:cs="Arial"/>
        </w:rPr>
        <w:t>,</w:t>
      </w:r>
      <w:r w:rsidRPr="000367B1">
        <w:rPr>
          <w:rStyle w:val="FootnoteReference"/>
          <w:rFonts w:ascii="Arial" w:hAnsi="Arial" w:cs="Arial"/>
        </w:rPr>
        <w:footnoteReference w:id="14"/>
      </w:r>
      <w:r w:rsidRPr="000367B1">
        <w:rPr>
          <w:rFonts w:ascii="Arial" w:hAnsi="Arial" w:cs="Arial"/>
        </w:rPr>
        <w:t xml:space="preserve"> has </w:t>
      </w:r>
      <w:r w:rsidR="00183089" w:rsidRPr="000367B1">
        <w:rPr>
          <w:rFonts w:ascii="Arial" w:hAnsi="Arial" w:cs="Arial"/>
        </w:rPr>
        <w:t>had highly positive economic impacts by promoting technology transfer and catalyzing the development of dynamic comparative advantage</w:t>
      </w:r>
      <w:r w:rsidRPr="000367B1">
        <w:rPr>
          <w:rFonts w:ascii="Arial" w:hAnsi="Arial" w:cs="Arial"/>
        </w:rPr>
        <w:t xml:space="preserve">. For </w:t>
      </w:r>
      <w:r w:rsidR="00183089" w:rsidRPr="000367B1">
        <w:rPr>
          <w:rFonts w:ascii="Arial" w:hAnsi="Arial" w:cs="Arial"/>
        </w:rPr>
        <w:t>China</w:t>
      </w:r>
      <w:r w:rsidRPr="000367B1">
        <w:rPr>
          <w:rFonts w:ascii="Arial" w:hAnsi="Arial" w:cs="Arial"/>
        </w:rPr>
        <w:t xml:space="preserve">, the outsourcing of </w:t>
      </w:r>
      <w:r w:rsidR="0067461F" w:rsidRPr="000367B1">
        <w:rPr>
          <w:rFonts w:ascii="Arial" w:hAnsi="Arial" w:cs="Arial"/>
        </w:rPr>
        <w:t xml:space="preserve">certain </w:t>
      </w:r>
      <w:r w:rsidRPr="000367B1">
        <w:rPr>
          <w:rFonts w:ascii="Arial" w:hAnsi="Arial" w:cs="Arial"/>
        </w:rPr>
        <w:t xml:space="preserve">production processes to countries where unit labor costs are lower, or </w:t>
      </w:r>
      <w:r w:rsidR="0067461F" w:rsidRPr="000367B1">
        <w:rPr>
          <w:rFonts w:ascii="Arial" w:hAnsi="Arial" w:cs="Arial"/>
        </w:rPr>
        <w:t xml:space="preserve">which </w:t>
      </w:r>
      <w:r w:rsidRPr="000367B1">
        <w:rPr>
          <w:rFonts w:ascii="Arial" w:hAnsi="Arial" w:cs="Arial"/>
        </w:rPr>
        <w:t xml:space="preserve">are close to the final market, </w:t>
      </w:r>
      <w:r w:rsidR="0067461F" w:rsidRPr="000367B1">
        <w:rPr>
          <w:rFonts w:ascii="Arial" w:hAnsi="Arial" w:cs="Arial"/>
        </w:rPr>
        <w:t>helps to keep retail prices low and maintain the competitiveness of Chinese products</w:t>
      </w:r>
      <w:r w:rsidRPr="000367B1">
        <w:rPr>
          <w:rFonts w:ascii="Arial" w:hAnsi="Arial" w:cs="Arial"/>
        </w:rPr>
        <w:t xml:space="preserve">. </w:t>
      </w:r>
    </w:p>
    <w:p w:rsidR="0094325A" w:rsidRPr="000367B1" w:rsidRDefault="0094325A" w:rsidP="0051318E">
      <w:pPr>
        <w:pStyle w:val="MainParawithChapter"/>
        <w:numPr>
          <w:ilvl w:val="0"/>
          <w:numId w:val="0"/>
        </w:numPr>
        <w:spacing w:before="0" w:line="276" w:lineRule="auto"/>
        <w:rPr>
          <w:rFonts w:ascii="Arial" w:hAnsi="Arial" w:cs="Arial"/>
          <w:lang w:val="en-GB"/>
        </w:rPr>
      </w:pPr>
    </w:p>
    <w:p w:rsidR="00C43518" w:rsidRPr="000367B1" w:rsidRDefault="0067461F" w:rsidP="009B5F95">
      <w:pPr>
        <w:pStyle w:val="MainParawithChapter"/>
        <w:numPr>
          <w:ilvl w:val="0"/>
          <w:numId w:val="0"/>
        </w:numPr>
        <w:spacing w:before="0" w:after="240" w:line="276" w:lineRule="auto"/>
        <w:rPr>
          <w:rFonts w:ascii="Arial" w:hAnsi="Arial" w:cs="Arial"/>
        </w:rPr>
      </w:pPr>
      <w:r w:rsidRPr="000367B1">
        <w:rPr>
          <w:rFonts w:ascii="Arial" w:hAnsi="Arial" w:cs="Arial"/>
        </w:rPr>
        <w:t xml:space="preserve">But to what extent are </w:t>
      </w:r>
      <w:r w:rsidR="00C43518" w:rsidRPr="000367B1">
        <w:rPr>
          <w:rFonts w:ascii="Arial" w:hAnsi="Arial" w:cs="Arial"/>
        </w:rPr>
        <w:t>SSA and West African</w:t>
      </w:r>
      <w:r w:rsidR="00C33403" w:rsidRPr="000367B1">
        <w:rPr>
          <w:rFonts w:ascii="Arial" w:hAnsi="Arial" w:cs="Arial"/>
        </w:rPr>
        <w:t xml:space="preserve"> countries </w:t>
      </w:r>
      <w:r w:rsidRPr="000367B1">
        <w:rPr>
          <w:rFonts w:ascii="Arial" w:hAnsi="Arial" w:cs="Arial"/>
        </w:rPr>
        <w:t>integrating into China’s international value chains?</w:t>
      </w:r>
      <w:r w:rsidR="00C33403" w:rsidRPr="000367B1">
        <w:rPr>
          <w:rFonts w:ascii="Arial" w:hAnsi="Arial" w:cs="Arial"/>
        </w:rPr>
        <w:t xml:space="preserve"> </w:t>
      </w:r>
      <w:r w:rsidR="00A036E3" w:rsidRPr="000367B1">
        <w:rPr>
          <w:rFonts w:ascii="Arial" w:hAnsi="Arial" w:cs="Arial"/>
        </w:rPr>
        <w:t>E</w:t>
      </w:r>
      <w:r w:rsidR="004D49F0" w:rsidRPr="000367B1">
        <w:rPr>
          <w:rFonts w:ascii="Arial" w:hAnsi="Arial" w:cs="Arial"/>
        </w:rPr>
        <w:t xml:space="preserve">xports to the </w:t>
      </w:r>
      <w:r w:rsidR="00C33403" w:rsidRPr="000367B1">
        <w:rPr>
          <w:rFonts w:ascii="Arial" w:hAnsi="Arial" w:cs="Arial"/>
        </w:rPr>
        <w:t xml:space="preserve">US </w:t>
      </w:r>
      <w:r w:rsidR="00A036E3" w:rsidRPr="000367B1">
        <w:rPr>
          <w:rFonts w:ascii="Arial" w:hAnsi="Arial" w:cs="Arial"/>
        </w:rPr>
        <w:t xml:space="preserve">that are </w:t>
      </w:r>
      <w:r w:rsidRPr="000367B1">
        <w:rPr>
          <w:rFonts w:ascii="Arial" w:hAnsi="Arial" w:cs="Arial"/>
        </w:rPr>
        <w:t xml:space="preserve">produced by China </w:t>
      </w:r>
      <w:r w:rsidR="009F705A" w:rsidRPr="000367B1">
        <w:rPr>
          <w:rFonts w:ascii="Arial" w:hAnsi="Arial" w:cs="Arial"/>
        </w:rPr>
        <w:t xml:space="preserve">processing and assembling inputs in </w:t>
      </w:r>
      <w:r w:rsidRPr="000367B1">
        <w:rPr>
          <w:rFonts w:ascii="Arial" w:hAnsi="Arial" w:cs="Arial"/>
        </w:rPr>
        <w:t xml:space="preserve">SSA </w:t>
      </w:r>
      <w:r w:rsidR="00A036E3" w:rsidRPr="000367B1">
        <w:rPr>
          <w:rFonts w:ascii="Arial" w:hAnsi="Arial" w:cs="Arial"/>
        </w:rPr>
        <w:t xml:space="preserve">countries </w:t>
      </w:r>
      <w:r w:rsidR="009F705A" w:rsidRPr="000367B1">
        <w:rPr>
          <w:rFonts w:ascii="Arial" w:hAnsi="Arial" w:cs="Arial"/>
        </w:rPr>
        <w:t xml:space="preserve">(benefitting from the cheaper labor costs) are </w:t>
      </w:r>
      <w:r w:rsidR="00C33403" w:rsidRPr="000367B1">
        <w:rPr>
          <w:rFonts w:ascii="Arial" w:hAnsi="Arial" w:cs="Arial"/>
        </w:rPr>
        <w:t>relatively small</w:t>
      </w:r>
      <w:r w:rsidR="00A036E3" w:rsidRPr="000367B1">
        <w:rPr>
          <w:rFonts w:ascii="Arial" w:hAnsi="Arial" w:cs="Arial"/>
        </w:rPr>
        <w:t xml:space="preserve"> </w:t>
      </w:r>
      <w:r w:rsidR="00C33403" w:rsidRPr="000367B1">
        <w:rPr>
          <w:rFonts w:ascii="Arial" w:hAnsi="Arial" w:cs="Arial"/>
        </w:rPr>
        <w:t xml:space="preserve">but </w:t>
      </w:r>
      <w:r w:rsidR="00A036E3" w:rsidRPr="000367B1">
        <w:rPr>
          <w:rFonts w:ascii="Arial" w:hAnsi="Arial" w:cs="Arial"/>
        </w:rPr>
        <w:t xml:space="preserve">have </w:t>
      </w:r>
      <w:r w:rsidR="00C33403" w:rsidRPr="000367B1">
        <w:rPr>
          <w:rFonts w:ascii="Arial" w:hAnsi="Arial" w:cs="Arial"/>
        </w:rPr>
        <w:t>ris</w:t>
      </w:r>
      <w:r w:rsidR="00A036E3" w:rsidRPr="000367B1">
        <w:rPr>
          <w:rFonts w:ascii="Arial" w:hAnsi="Arial" w:cs="Arial"/>
        </w:rPr>
        <w:t>en</w:t>
      </w:r>
      <w:r w:rsidR="00C33403" w:rsidRPr="000367B1">
        <w:rPr>
          <w:rFonts w:ascii="Arial" w:hAnsi="Arial" w:cs="Arial"/>
        </w:rPr>
        <w:t xml:space="preserve"> </w:t>
      </w:r>
      <w:r w:rsidRPr="000367B1">
        <w:rPr>
          <w:rFonts w:ascii="Arial" w:hAnsi="Arial" w:cs="Arial"/>
        </w:rPr>
        <w:t xml:space="preserve">steadily </w:t>
      </w:r>
      <w:r w:rsidR="00C33403" w:rsidRPr="000367B1">
        <w:rPr>
          <w:rFonts w:ascii="Arial" w:hAnsi="Arial" w:cs="Arial"/>
        </w:rPr>
        <w:t xml:space="preserve">(see </w:t>
      </w:r>
      <w:r w:rsidR="009308E4" w:rsidRPr="000367B1">
        <w:rPr>
          <w:rFonts w:ascii="Arial" w:hAnsi="Arial" w:cs="Arial"/>
        </w:rPr>
        <w:fldChar w:fldCharType="begin"/>
      </w:r>
      <w:r w:rsidR="009308E4" w:rsidRPr="000367B1">
        <w:rPr>
          <w:rFonts w:ascii="Arial" w:hAnsi="Arial" w:cs="Arial"/>
        </w:rPr>
        <w:instrText xml:space="preserve"> REF _Ref380669306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6</w:t>
      </w:r>
      <w:r w:rsidR="009308E4" w:rsidRPr="000367B1">
        <w:rPr>
          <w:rFonts w:ascii="Arial" w:hAnsi="Arial" w:cs="Arial"/>
        </w:rPr>
        <w:fldChar w:fldCharType="end"/>
      </w:r>
      <w:r w:rsidR="00C33403" w:rsidRPr="000367B1">
        <w:rPr>
          <w:rFonts w:ascii="Arial" w:hAnsi="Arial" w:cs="Arial"/>
        </w:rPr>
        <w:t xml:space="preserve">). </w:t>
      </w:r>
      <w:r w:rsidR="00A036E3" w:rsidRPr="000367B1">
        <w:rPr>
          <w:rFonts w:ascii="Arial" w:hAnsi="Arial" w:cs="Arial"/>
        </w:rPr>
        <w:t>T</w:t>
      </w:r>
      <w:r w:rsidR="00C43518" w:rsidRPr="000367B1">
        <w:rPr>
          <w:rFonts w:ascii="Arial" w:hAnsi="Arial" w:cs="Arial"/>
        </w:rPr>
        <w:t xml:space="preserve">he </w:t>
      </w:r>
      <w:r w:rsidR="00A036E3" w:rsidRPr="000367B1">
        <w:rPr>
          <w:rFonts w:ascii="Arial" w:hAnsi="Arial" w:cs="Arial"/>
        </w:rPr>
        <w:t xml:space="preserve">share of </w:t>
      </w:r>
      <w:r w:rsidR="009F705A" w:rsidRPr="000367B1">
        <w:rPr>
          <w:rFonts w:ascii="Arial" w:hAnsi="Arial" w:cs="Arial"/>
        </w:rPr>
        <w:t xml:space="preserve">these exports going to the </w:t>
      </w:r>
      <w:r w:rsidR="00C33403" w:rsidRPr="000367B1">
        <w:rPr>
          <w:rFonts w:ascii="Arial" w:hAnsi="Arial" w:cs="Arial"/>
        </w:rPr>
        <w:t xml:space="preserve">EU </w:t>
      </w:r>
      <w:r w:rsidR="00A036E3" w:rsidRPr="000367B1">
        <w:rPr>
          <w:rFonts w:ascii="Arial" w:hAnsi="Arial" w:cs="Arial"/>
        </w:rPr>
        <w:t>is</w:t>
      </w:r>
      <w:r w:rsidR="00C33403" w:rsidRPr="000367B1">
        <w:rPr>
          <w:rFonts w:ascii="Arial" w:hAnsi="Arial" w:cs="Arial"/>
        </w:rPr>
        <w:t xml:space="preserve"> slightly </w:t>
      </w:r>
      <w:r w:rsidR="00C43518" w:rsidRPr="000367B1">
        <w:rPr>
          <w:rFonts w:ascii="Arial" w:hAnsi="Arial" w:cs="Arial"/>
        </w:rPr>
        <w:t>larger, but has remained stable at</w:t>
      </w:r>
      <w:r w:rsidR="00C33403" w:rsidRPr="000367B1">
        <w:rPr>
          <w:rFonts w:ascii="Arial" w:hAnsi="Arial" w:cs="Arial"/>
        </w:rPr>
        <w:t xml:space="preserve"> around 1.3</w:t>
      </w:r>
      <w:r w:rsidR="00C43518" w:rsidRPr="000367B1">
        <w:rPr>
          <w:rFonts w:ascii="Arial" w:hAnsi="Arial" w:cs="Arial"/>
        </w:rPr>
        <w:t xml:space="preserve"> percent since 1995</w:t>
      </w:r>
      <w:r w:rsidR="00C33403" w:rsidRPr="000367B1">
        <w:rPr>
          <w:rFonts w:ascii="Arial" w:hAnsi="Arial" w:cs="Arial"/>
        </w:rPr>
        <w:t>. West Africa</w:t>
      </w:r>
      <w:r w:rsidR="00C43518" w:rsidRPr="000367B1">
        <w:rPr>
          <w:rFonts w:ascii="Arial" w:hAnsi="Arial" w:cs="Arial"/>
        </w:rPr>
        <w:t>, however, has thus far been unable take advantage of</w:t>
      </w:r>
      <w:r w:rsidR="00C33403" w:rsidRPr="000367B1">
        <w:rPr>
          <w:rFonts w:ascii="Arial" w:hAnsi="Arial" w:cs="Arial"/>
        </w:rPr>
        <w:t xml:space="preserve"> China</w:t>
      </w:r>
      <w:r w:rsidR="00C43518" w:rsidRPr="000367B1">
        <w:rPr>
          <w:rFonts w:ascii="Arial" w:hAnsi="Arial" w:cs="Arial"/>
        </w:rPr>
        <w:t>’s trends toward outsourcing its labor-intensive production processes</w:t>
      </w:r>
      <w:r w:rsidR="00C33403" w:rsidRPr="000367B1">
        <w:rPr>
          <w:rFonts w:ascii="Arial" w:hAnsi="Arial" w:cs="Arial"/>
        </w:rPr>
        <w:t xml:space="preserve">. </w:t>
      </w:r>
      <w:r w:rsidR="00C43518" w:rsidRPr="000367B1">
        <w:rPr>
          <w:rFonts w:ascii="Arial" w:hAnsi="Arial" w:cs="Arial"/>
        </w:rPr>
        <w:t>Th</w:t>
      </w:r>
      <w:r w:rsidR="009F705A" w:rsidRPr="000367B1">
        <w:rPr>
          <w:rFonts w:ascii="Arial" w:hAnsi="Arial" w:cs="Arial"/>
        </w:rPr>
        <w:t>e share of China – West Africa triangular trade with</w:t>
      </w:r>
      <w:r w:rsidR="00C43518" w:rsidRPr="000367B1">
        <w:rPr>
          <w:rFonts w:ascii="Arial" w:hAnsi="Arial" w:cs="Arial"/>
        </w:rPr>
        <w:t xml:space="preserve"> the US </w:t>
      </w:r>
      <w:r w:rsidR="004D49F0" w:rsidRPr="000367B1">
        <w:rPr>
          <w:rFonts w:ascii="Arial" w:hAnsi="Arial" w:cs="Arial"/>
        </w:rPr>
        <w:t xml:space="preserve">and EU </w:t>
      </w:r>
      <w:r w:rsidR="009F705A" w:rsidRPr="000367B1">
        <w:rPr>
          <w:rFonts w:ascii="Arial" w:hAnsi="Arial" w:cs="Arial"/>
        </w:rPr>
        <w:t>is negligible</w:t>
      </w:r>
      <w:r w:rsidR="004D49F0" w:rsidRPr="000367B1">
        <w:rPr>
          <w:rFonts w:ascii="Arial" w:hAnsi="Arial" w:cs="Arial"/>
        </w:rPr>
        <w:t>—</w:t>
      </w:r>
      <w:r w:rsidR="009F705A" w:rsidRPr="000367B1">
        <w:rPr>
          <w:rFonts w:ascii="Arial" w:hAnsi="Arial" w:cs="Arial"/>
        </w:rPr>
        <w:t xml:space="preserve">most likely the result of </w:t>
      </w:r>
      <w:r w:rsidR="00C43518" w:rsidRPr="000367B1">
        <w:rPr>
          <w:rFonts w:ascii="Arial" w:hAnsi="Arial" w:cs="Arial"/>
        </w:rPr>
        <w:t xml:space="preserve">China’s very limited </w:t>
      </w:r>
      <w:r w:rsidR="009347E2" w:rsidRPr="000367B1">
        <w:rPr>
          <w:rFonts w:ascii="Arial" w:hAnsi="Arial" w:cs="Arial"/>
        </w:rPr>
        <w:t xml:space="preserve">foreign direct investment in West African manufacturing. </w:t>
      </w:r>
    </w:p>
    <w:p w:rsidR="00C33403" w:rsidRPr="000367B1" w:rsidRDefault="009347E2" w:rsidP="009B5F95">
      <w:pPr>
        <w:pStyle w:val="MainParawithChapter"/>
        <w:numPr>
          <w:ilvl w:val="0"/>
          <w:numId w:val="0"/>
        </w:numPr>
        <w:spacing w:before="0" w:line="276" w:lineRule="auto"/>
        <w:rPr>
          <w:rFonts w:ascii="Arial" w:hAnsi="Arial" w:cs="Arial"/>
        </w:rPr>
      </w:pPr>
      <w:r w:rsidRPr="000367B1">
        <w:rPr>
          <w:rFonts w:ascii="Arial" w:hAnsi="Arial" w:cs="Arial"/>
        </w:rPr>
        <w:t xml:space="preserve">The reasons for West Africa’s inability to participate in Chinese value chains are complex, but a combination of geographic and political factors provide a plausible explanation. The small size and relatively low population of many countries in coastal West Africa, combined with </w:t>
      </w:r>
      <w:r w:rsidR="00C43518" w:rsidRPr="000367B1">
        <w:rPr>
          <w:rFonts w:ascii="Arial" w:hAnsi="Arial" w:cs="Arial"/>
        </w:rPr>
        <w:t>a</w:t>
      </w:r>
      <w:r w:rsidRPr="000367B1">
        <w:rPr>
          <w:rFonts w:ascii="Arial" w:hAnsi="Arial" w:cs="Arial"/>
        </w:rPr>
        <w:t xml:space="preserve"> lack of effective regional integration, </w:t>
      </w:r>
      <w:r w:rsidR="004D49F0" w:rsidRPr="000367B1">
        <w:rPr>
          <w:rFonts w:ascii="Arial" w:hAnsi="Arial" w:cs="Arial"/>
        </w:rPr>
        <w:t>inhibits</w:t>
      </w:r>
      <w:r w:rsidRPr="000367B1">
        <w:rPr>
          <w:rFonts w:ascii="Arial" w:hAnsi="Arial" w:cs="Arial"/>
        </w:rPr>
        <w:t xml:space="preserve"> the formation of economies of scale </w:t>
      </w:r>
      <w:r w:rsidR="004D49F0" w:rsidRPr="000367B1">
        <w:rPr>
          <w:rFonts w:ascii="Arial" w:hAnsi="Arial" w:cs="Arial"/>
        </w:rPr>
        <w:t xml:space="preserve">and agglomeration </w:t>
      </w:r>
      <w:r w:rsidRPr="000367B1">
        <w:rPr>
          <w:rFonts w:ascii="Arial" w:hAnsi="Arial" w:cs="Arial"/>
        </w:rPr>
        <w:t xml:space="preserve">in labor-intensive industries. </w:t>
      </w:r>
      <w:r w:rsidR="004D49F0" w:rsidRPr="000367B1">
        <w:rPr>
          <w:rFonts w:ascii="Arial" w:hAnsi="Arial" w:cs="Arial"/>
        </w:rPr>
        <w:t xml:space="preserve">Political instability, inefficient legal systems and infrastructure deficiencies in many countries in the region also tend to discourage investment in productive capital assets. </w:t>
      </w:r>
      <w:r w:rsidRPr="000367B1">
        <w:rPr>
          <w:rFonts w:ascii="Arial" w:hAnsi="Arial" w:cs="Arial"/>
        </w:rPr>
        <w:t xml:space="preserve">Finally, </w:t>
      </w:r>
      <w:r w:rsidR="004D49F0" w:rsidRPr="000367B1">
        <w:rPr>
          <w:rFonts w:ascii="Arial" w:hAnsi="Arial" w:cs="Arial"/>
        </w:rPr>
        <w:t>the</w:t>
      </w:r>
      <w:r w:rsidRPr="000367B1">
        <w:rPr>
          <w:rFonts w:ascii="Arial" w:hAnsi="Arial" w:cs="Arial"/>
        </w:rPr>
        <w:t xml:space="preserve"> </w:t>
      </w:r>
      <w:r w:rsidR="004D49F0" w:rsidRPr="000367B1">
        <w:rPr>
          <w:rFonts w:ascii="Arial" w:hAnsi="Arial" w:cs="Arial"/>
        </w:rPr>
        <w:t>considerable physical</w:t>
      </w:r>
      <w:r w:rsidRPr="000367B1">
        <w:rPr>
          <w:rFonts w:ascii="Arial" w:hAnsi="Arial" w:cs="Arial"/>
        </w:rPr>
        <w:t xml:space="preserve"> distance between China and West Africa</w:t>
      </w:r>
      <w:r w:rsidR="004D49F0" w:rsidRPr="000367B1">
        <w:rPr>
          <w:rFonts w:ascii="Arial" w:hAnsi="Arial" w:cs="Arial"/>
        </w:rPr>
        <w:t xml:space="preserve"> creates a clear disincentive by</w:t>
      </w:r>
      <w:r w:rsidRPr="000367B1">
        <w:rPr>
          <w:rFonts w:ascii="Arial" w:hAnsi="Arial" w:cs="Arial"/>
        </w:rPr>
        <w:t xml:space="preserve"> rais</w:t>
      </w:r>
      <w:r w:rsidR="004D49F0" w:rsidRPr="000367B1">
        <w:rPr>
          <w:rFonts w:ascii="Arial" w:hAnsi="Arial" w:cs="Arial"/>
        </w:rPr>
        <w:t xml:space="preserve">ing </w:t>
      </w:r>
      <w:r w:rsidRPr="000367B1">
        <w:rPr>
          <w:rFonts w:ascii="Arial" w:hAnsi="Arial" w:cs="Arial"/>
        </w:rPr>
        <w:t xml:space="preserve">transaction costs </w:t>
      </w:r>
      <w:r w:rsidR="004D49F0" w:rsidRPr="000367B1">
        <w:rPr>
          <w:rFonts w:ascii="Arial" w:hAnsi="Arial" w:cs="Arial"/>
        </w:rPr>
        <w:t>of</w:t>
      </w:r>
      <w:r w:rsidRPr="000367B1">
        <w:rPr>
          <w:rFonts w:ascii="Arial" w:hAnsi="Arial" w:cs="Arial"/>
        </w:rPr>
        <w:t xml:space="preserve"> trade.</w:t>
      </w:r>
    </w:p>
    <w:p w:rsidR="009D0F53" w:rsidRPr="000367B1" w:rsidRDefault="009D0F53" w:rsidP="0051318E">
      <w:pPr>
        <w:pStyle w:val="MainParawithChapter"/>
        <w:numPr>
          <w:ilvl w:val="0"/>
          <w:numId w:val="0"/>
        </w:numPr>
        <w:spacing w:before="0" w:line="276" w:lineRule="auto"/>
        <w:rPr>
          <w:rFonts w:ascii="Arial" w:hAnsi="Arial" w:cs="Arial"/>
        </w:rPr>
      </w:pPr>
    </w:p>
    <w:p w:rsidR="0094325A" w:rsidRPr="000367B1" w:rsidRDefault="009347E2">
      <w:pPr>
        <w:pStyle w:val="Caption"/>
        <w:keepNext/>
        <w:spacing w:after="120"/>
        <w:jc w:val="center"/>
        <w:rPr>
          <w:rFonts w:ascii="Arial" w:hAnsi="Arial" w:cs="Arial"/>
          <w:color w:val="auto"/>
          <w:sz w:val="22"/>
          <w:szCs w:val="22"/>
        </w:rPr>
      </w:pPr>
      <w:bookmarkStart w:id="25" w:name="_Ref380669306"/>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6</w:t>
      </w:r>
      <w:r w:rsidRPr="000367B1">
        <w:rPr>
          <w:rFonts w:ascii="Arial" w:hAnsi="Arial" w:cs="Arial"/>
          <w:color w:val="auto"/>
          <w:sz w:val="22"/>
          <w:szCs w:val="22"/>
        </w:rPr>
        <w:fldChar w:fldCharType="end"/>
      </w:r>
      <w:bookmarkEnd w:id="25"/>
      <w:r w:rsidRPr="000367B1">
        <w:rPr>
          <w:rFonts w:ascii="Arial" w:hAnsi="Arial" w:cs="Arial"/>
          <w:color w:val="auto"/>
          <w:sz w:val="22"/>
          <w:szCs w:val="22"/>
        </w:rPr>
        <w:t>: China</w:t>
      </w:r>
      <w:r w:rsidR="0052485D" w:rsidRPr="000367B1">
        <w:rPr>
          <w:rFonts w:ascii="Arial" w:hAnsi="Arial" w:cs="Arial"/>
          <w:color w:val="auto"/>
          <w:sz w:val="22"/>
          <w:szCs w:val="22"/>
        </w:rPr>
        <w:t xml:space="preserve">’s Triangular Trade with SSA and </w:t>
      </w:r>
      <w:r w:rsidRPr="000367B1">
        <w:rPr>
          <w:rFonts w:ascii="Arial" w:hAnsi="Arial" w:cs="Arial"/>
          <w:color w:val="auto"/>
          <w:sz w:val="22"/>
          <w:szCs w:val="22"/>
        </w:rPr>
        <w:t>West Africa</w:t>
      </w:r>
      <w:r w:rsidR="0049332B" w:rsidRPr="000367B1">
        <w:rPr>
          <w:rFonts w:ascii="Arial" w:hAnsi="Arial" w:cs="Arial"/>
          <w:color w:val="auto"/>
          <w:sz w:val="22"/>
          <w:szCs w:val="22"/>
        </w:rPr>
        <w:t>,</w:t>
      </w:r>
      <w:r w:rsidR="00A036E3" w:rsidRPr="000367B1">
        <w:rPr>
          <w:rFonts w:ascii="Arial" w:hAnsi="Arial" w:cs="Arial"/>
          <w:color w:val="auto"/>
          <w:sz w:val="22"/>
          <w:szCs w:val="22"/>
        </w:rPr>
        <w:t xml:space="preserve"> </w:t>
      </w:r>
      <w:r w:rsidRPr="000367B1">
        <w:rPr>
          <w:rFonts w:ascii="Arial" w:hAnsi="Arial" w:cs="Arial"/>
          <w:color w:val="auto"/>
          <w:sz w:val="22"/>
          <w:szCs w:val="22"/>
        </w:rPr>
        <w:t>1995-2012</w:t>
      </w:r>
    </w:p>
    <w:p w:rsidR="009D0F53" w:rsidRPr="000367B1" w:rsidRDefault="009D0F53" w:rsidP="009D0F53">
      <w:pPr>
        <w:pStyle w:val="ListParagraph"/>
        <w:spacing w:after="0"/>
        <w:jc w:val="center"/>
        <w:rPr>
          <w:rFonts w:ascii="Arial" w:hAnsi="Arial" w:cs="Arial"/>
        </w:rPr>
      </w:pPr>
      <w:r w:rsidRPr="000367B1">
        <w:rPr>
          <w:rFonts w:ascii="Arial" w:hAnsi="Arial" w:cs="Arial"/>
          <w:noProof/>
          <w:bdr w:val="single" w:sz="4" w:space="0" w:color="auto"/>
        </w:rPr>
        <w:drawing>
          <wp:inline distT="0" distB="0" distL="0" distR="0" wp14:anchorId="330AD24D" wp14:editId="41329D1A">
            <wp:extent cx="5212800" cy="1677600"/>
            <wp:effectExtent l="0" t="0" r="698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D0F53" w:rsidRPr="000367B1" w:rsidRDefault="009D0F53" w:rsidP="00295A3A">
      <w:pPr>
        <w:spacing w:after="0" w:line="240" w:lineRule="auto"/>
        <w:ind w:left="450" w:firstLine="720"/>
        <w:rPr>
          <w:rFonts w:ascii="Arial" w:hAnsi="Arial" w:cs="Arial"/>
          <w:i/>
          <w:sz w:val="18"/>
          <w:szCs w:val="18"/>
        </w:rPr>
      </w:pPr>
      <w:r w:rsidRPr="000367B1">
        <w:rPr>
          <w:rFonts w:ascii="Arial" w:hAnsi="Arial" w:cs="Arial"/>
          <w:i/>
          <w:sz w:val="18"/>
          <w:szCs w:val="18"/>
        </w:rPr>
        <w:t>Source: Author’s calculation using WITS data</w:t>
      </w:r>
    </w:p>
    <w:p w:rsidR="009D0F53" w:rsidRPr="000367B1" w:rsidRDefault="00703536" w:rsidP="00AE74A6">
      <w:pPr>
        <w:pStyle w:val="Heading3"/>
        <w:tabs>
          <w:tab w:val="left" w:pos="540"/>
        </w:tabs>
        <w:rPr>
          <w:rFonts w:ascii="Arial" w:hAnsi="Arial" w:cs="Arial"/>
          <w:b w:val="0"/>
          <w:u w:val="single"/>
        </w:rPr>
      </w:pPr>
      <w:bookmarkStart w:id="26" w:name="_Toc388255038"/>
      <w:r w:rsidRPr="000367B1">
        <w:rPr>
          <w:rFonts w:ascii="Arial" w:hAnsi="Arial" w:cs="Arial"/>
          <w:b w:val="0"/>
          <w:color w:val="auto"/>
        </w:rPr>
        <w:t>4.1</w:t>
      </w:r>
      <w:r w:rsidR="00AE74A6" w:rsidRPr="000367B1">
        <w:rPr>
          <w:rFonts w:ascii="Arial" w:hAnsi="Arial" w:cs="Arial"/>
          <w:b w:val="0"/>
          <w:color w:val="auto"/>
        </w:rPr>
        <w:t>.</w:t>
      </w:r>
      <w:r w:rsidRPr="000367B1">
        <w:rPr>
          <w:rFonts w:ascii="Arial" w:hAnsi="Arial" w:cs="Arial"/>
          <w:b w:val="0"/>
          <w:color w:val="auto"/>
        </w:rPr>
        <w:tab/>
      </w:r>
      <w:r w:rsidR="00895252" w:rsidRPr="000367B1">
        <w:rPr>
          <w:rFonts w:ascii="Arial" w:hAnsi="Arial" w:cs="Arial"/>
          <w:b w:val="0"/>
          <w:color w:val="auto"/>
          <w:u w:val="single"/>
        </w:rPr>
        <w:t>West African Exports to the Chinese Market</w:t>
      </w:r>
      <w:bookmarkEnd w:id="26"/>
    </w:p>
    <w:p w:rsidR="001C793B" w:rsidRPr="000367B1" w:rsidRDefault="009D0F53" w:rsidP="001C793B">
      <w:pPr>
        <w:pStyle w:val="MainParawithChapter"/>
        <w:rPr>
          <w:rFonts w:ascii="Arial" w:hAnsi="Arial" w:cs="Arial"/>
        </w:rPr>
      </w:pPr>
      <w:r w:rsidRPr="000367B1">
        <w:rPr>
          <w:rFonts w:ascii="Arial" w:hAnsi="Arial" w:cs="Arial"/>
        </w:rPr>
        <w:t xml:space="preserve">To </w:t>
      </w:r>
      <w:r w:rsidR="00643974" w:rsidRPr="000367B1">
        <w:rPr>
          <w:rFonts w:ascii="Arial" w:hAnsi="Arial" w:cs="Arial"/>
        </w:rPr>
        <w:t xml:space="preserve">fully understand </w:t>
      </w:r>
      <w:r w:rsidRPr="000367B1">
        <w:rPr>
          <w:rFonts w:ascii="Arial" w:hAnsi="Arial" w:cs="Arial"/>
        </w:rPr>
        <w:t xml:space="preserve">how China’s growth </w:t>
      </w:r>
      <w:r w:rsidR="00643974" w:rsidRPr="000367B1">
        <w:rPr>
          <w:rFonts w:ascii="Arial" w:hAnsi="Arial" w:cs="Arial"/>
        </w:rPr>
        <w:t>is</w:t>
      </w:r>
      <w:r w:rsidRPr="000367B1">
        <w:rPr>
          <w:rFonts w:ascii="Arial" w:hAnsi="Arial" w:cs="Arial"/>
        </w:rPr>
        <w:t xml:space="preserve"> affecting the </w:t>
      </w:r>
      <w:r w:rsidR="00643974" w:rsidRPr="000367B1">
        <w:rPr>
          <w:rFonts w:ascii="Arial" w:hAnsi="Arial" w:cs="Arial"/>
        </w:rPr>
        <w:t xml:space="preserve">development of West African economies it is important to examine how Chinese import demand is influencing the </w:t>
      </w:r>
      <w:r w:rsidRPr="000367B1">
        <w:rPr>
          <w:rFonts w:ascii="Arial" w:hAnsi="Arial" w:cs="Arial"/>
        </w:rPr>
        <w:t xml:space="preserve">specialization </w:t>
      </w:r>
      <w:r w:rsidR="00643974" w:rsidRPr="000367B1">
        <w:rPr>
          <w:rFonts w:ascii="Arial" w:hAnsi="Arial" w:cs="Arial"/>
        </w:rPr>
        <w:t xml:space="preserve">of West African export sectors. In this context, constructing an </w:t>
      </w:r>
      <w:r w:rsidRPr="000367B1">
        <w:rPr>
          <w:rFonts w:ascii="Arial" w:hAnsi="Arial" w:cs="Arial"/>
        </w:rPr>
        <w:t xml:space="preserve">index of revealed comparative </w:t>
      </w:r>
      <w:r w:rsidRPr="000367B1">
        <w:rPr>
          <w:rFonts w:ascii="Arial" w:hAnsi="Arial" w:cs="Arial"/>
        </w:rPr>
        <w:lastRenderedPageBreak/>
        <w:t>advantage (RCA)</w:t>
      </w:r>
      <w:r w:rsidRPr="000367B1">
        <w:rPr>
          <w:rStyle w:val="FootnoteReference"/>
          <w:rFonts w:ascii="Arial" w:hAnsi="Arial" w:cs="Arial"/>
        </w:rPr>
        <w:footnoteReference w:id="15"/>
      </w:r>
      <w:r w:rsidRPr="000367B1">
        <w:rPr>
          <w:rFonts w:ascii="Arial" w:hAnsi="Arial" w:cs="Arial"/>
        </w:rPr>
        <w:t xml:space="preserve"> </w:t>
      </w:r>
      <w:r w:rsidR="00643974" w:rsidRPr="000367B1">
        <w:rPr>
          <w:rFonts w:ascii="Arial" w:hAnsi="Arial" w:cs="Arial"/>
        </w:rPr>
        <w:t xml:space="preserve">can provide a useful analytical tool. </w:t>
      </w:r>
      <w:r w:rsidRPr="000367B1">
        <w:rPr>
          <w:rFonts w:ascii="Arial" w:hAnsi="Arial" w:cs="Arial"/>
        </w:rPr>
        <w:t xml:space="preserve">If a country has a positive RCA index for a specific product, it </w:t>
      </w:r>
      <w:r w:rsidR="00643974" w:rsidRPr="000367B1">
        <w:rPr>
          <w:rFonts w:ascii="Arial" w:hAnsi="Arial" w:cs="Arial"/>
        </w:rPr>
        <w:t xml:space="preserve">not only </w:t>
      </w:r>
      <w:r w:rsidRPr="000367B1">
        <w:rPr>
          <w:rFonts w:ascii="Arial" w:hAnsi="Arial" w:cs="Arial"/>
        </w:rPr>
        <w:t>exports more of th</w:t>
      </w:r>
      <w:r w:rsidR="00643974" w:rsidRPr="000367B1">
        <w:rPr>
          <w:rFonts w:ascii="Arial" w:hAnsi="Arial" w:cs="Arial"/>
        </w:rPr>
        <w:t>at</w:t>
      </w:r>
      <w:r w:rsidRPr="000367B1">
        <w:rPr>
          <w:rFonts w:ascii="Arial" w:hAnsi="Arial" w:cs="Arial"/>
        </w:rPr>
        <w:t xml:space="preserve"> product relative to other countries</w:t>
      </w:r>
      <w:r w:rsidR="00643974" w:rsidRPr="000367B1">
        <w:rPr>
          <w:rFonts w:ascii="Arial" w:hAnsi="Arial" w:cs="Arial"/>
        </w:rPr>
        <w:t xml:space="preserve">, </w:t>
      </w:r>
      <w:r w:rsidRPr="000367B1">
        <w:rPr>
          <w:rFonts w:ascii="Arial" w:hAnsi="Arial" w:cs="Arial"/>
        </w:rPr>
        <w:t xml:space="preserve">but also relative to its own export portfolio. </w:t>
      </w:r>
      <w:r w:rsidR="00643974" w:rsidRPr="000367B1">
        <w:rPr>
          <w:rFonts w:ascii="Arial" w:hAnsi="Arial" w:cs="Arial"/>
        </w:rPr>
        <w:t xml:space="preserve">While </w:t>
      </w:r>
      <w:r w:rsidRPr="000367B1">
        <w:rPr>
          <w:rFonts w:ascii="Arial" w:hAnsi="Arial" w:cs="Arial"/>
        </w:rPr>
        <w:t>West Africa clear</w:t>
      </w:r>
      <w:r w:rsidR="00643974" w:rsidRPr="000367B1">
        <w:rPr>
          <w:rFonts w:ascii="Arial" w:hAnsi="Arial" w:cs="Arial"/>
        </w:rPr>
        <w:t>ly possesses a number of increasingly</w:t>
      </w:r>
      <w:r w:rsidRPr="000367B1">
        <w:rPr>
          <w:rFonts w:ascii="Arial" w:hAnsi="Arial" w:cs="Arial"/>
        </w:rPr>
        <w:t xml:space="preserve"> </w:t>
      </w:r>
      <w:r w:rsidR="00643974" w:rsidRPr="000367B1">
        <w:rPr>
          <w:rFonts w:ascii="Arial" w:hAnsi="Arial" w:cs="Arial"/>
        </w:rPr>
        <w:t xml:space="preserve">significant </w:t>
      </w:r>
      <w:r w:rsidRPr="000367B1">
        <w:rPr>
          <w:rFonts w:ascii="Arial" w:hAnsi="Arial" w:cs="Arial"/>
        </w:rPr>
        <w:t>comparative advantages</w:t>
      </w:r>
      <w:r w:rsidR="00643974" w:rsidRPr="000367B1">
        <w:rPr>
          <w:rFonts w:ascii="Arial" w:hAnsi="Arial" w:cs="Arial"/>
        </w:rPr>
        <w:t xml:space="preserve">, </w:t>
      </w:r>
      <w:r w:rsidRPr="000367B1">
        <w:rPr>
          <w:rFonts w:ascii="Arial" w:hAnsi="Arial" w:cs="Arial"/>
        </w:rPr>
        <w:t>particularly in food products</w:t>
      </w:r>
      <w:r w:rsidR="00643974" w:rsidRPr="000367B1">
        <w:rPr>
          <w:rFonts w:ascii="Arial" w:hAnsi="Arial" w:cs="Arial"/>
        </w:rPr>
        <w:t>, the RCA index reveals that</w:t>
      </w:r>
      <w:r w:rsidRPr="000367B1">
        <w:rPr>
          <w:rFonts w:ascii="Arial" w:hAnsi="Arial" w:cs="Arial"/>
        </w:rPr>
        <w:t xml:space="preserve"> it is not </w:t>
      </w:r>
      <w:r w:rsidR="00643974" w:rsidRPr="000367B1">
        <w:rPr>
          <w:rFonts w:ascii="Arial" w:hAnsi="Arial" w:cs="Arial"/>
        </w:rPr>
        <w:t>yet fully capitalizing on</w:t>
      </w:r>
      <w:r w:rsidRPr="000367B1">
        <w:rPr>
          <w:rFonts w:ascii="Arial" w:hAnsi="Arial" w:cs="Arial"/>
        </w:rPr>
        <w:t xml:space="preserve"> these advantages</w:t>
      </w:r>
      <w:r w:rsidR="00643974" w:rsidRPr="000367B1">
        <w:rPr>
          <w:rFonts w:ascii="Arial" w:hAnsi="Arial" w:cs="Arial"/>
        </w:rPr>
        <w:t xml:space="preserve"> in the Chinese import market</w:t>
      </w:r>
      <w:r w:rsidRPr="000367B1">
        <w:rPr>
          <w:rFonts w:ascii="Arial" w:hAnsi="Arial" w:cs="Arial"/>
        </w:rPr>
        <w:t xml:space="preserve">. </w:t>
      </w:r>
    </w:p>
    <w:p w:rsidR="009D0F53" w:rsidRPr="000367B1" w:rsidRDefault="001C793B" w:rsidP="001C793B">
      <w:pPr>
        <w:pStyle w:val="MainParawithChapter"/>
        <w:numPr>
          <w:ilvl w:val="0"/>
          <w:numId w:val="0"/>
        </w:numPr>
        <w:rPr>
          <w:rFonts w:ascii="Arial" w:hAnsi="Arial" w:cs="Arial"/>
        </w:rPr>
      </w:pPr>
      <w:r w:rsidRPr="000367B1">
        <w:rPr>
          <w:rFonts w:ascii="Arial" w:hAnsi="Arial" w:cs="Arial"/>
        </w:rPr>
        <w:t xml:space="preserve">Table 2 </w:t>
      </w:r>
      <w:r w:rsidR="009D0F53" w:rsidRPr="000367B1">
        <w:rPr>
          <w:rFonts w:ascii="Arial" w:hAnsi="Arial" w:cs="Arial"/>
        </w:rPr>
        <w:t xml:space="preserve">and </w:t>
      </w:r>
      <w:r w:rsidR="0084189E" w:rsidRPr="000367B1">
        <w:rPr>
          <w:rFonts w:ascii="Arial" w:hAnsi="Arial" w:cs="Arial"/>
        </w:rPr>
        <w:t>Table 3 below</w:t>
      </w:r>
      <w:r w:rsidR="009D0F53" w:rsidRPr="000367B1">
        <w:rPr>
          <w:rFonts w:ascii="Arial" w:hAnsi="Arial" w:cs="Arial"/>
        </w:rPr>
        <w:t xml:space="preserve"> show the RCA index for China and West Africa in 15 sectors</w:t>
      </w:r>
      <w:r w:rsidR="00643974" w:rsidRPr="000367B1">
        <w:rPr>
          <w:rFonts w:ascii="Arial" w:hAnsi="Arial" w:cs="Arial"/>
        </w:rPr>
        <w:t>,</w:t>
      </w:r>
      <w:r w:rsidR="009D0F53" w:rsidRPr="000367B1">
        <w:rPr>
          <w:rFonts w:ascii="Arial" w:hAnsi="Arial" w:cs="Arial"/>
        </w:rPr>
        <w:t xml:space="preserve"> as well as the compound annual growth rate in exports </w:t>
      </w:r>
      <w:r w:rsidR="00643974" w:rsidRPr="000367B1">
        <w:rPr>
          <w:rFonts w:ascii="Arial" w:hAnsi="Arial" w:cs="Arial"/>
        </w:rPr>
        <w:t xml:space="preserve">in </w:t>
      </w:r>
      <w:r w:rsidR="009D0F53" w:rsidRPr="000367B1">
        <w:rPr>
          <w:rFonts w:ascii="Arial" w:hAnsi="Arial" w:cs="Arial"/>
        </w:rPr>
        <w:t>these sectors</w:t>
      </w:r>
      <w:r w:rsidR="00AD1ACD" w:rsidRPr="000367B1">
        <w:rPr>
          <w:rFonts w:ascii="Arial" w:hAnsi="Arial" w:cs="Arial"/>
        </w:rPr>
        <w:t>, from 2002 to 2012</w:t>
      </w:r>
      <w:r w:rsidR="009D0F53" w:rsidRPr="000367B1">
        <w:rPr>
          <w:rFonts w:ascii="Arial" w:hAnsi="Arial" w:cs="Arial"/>
        </w:rPr>
        <w:t xml:space="preserve">. </w:t>
      </w:r>
      <w:r w:rsidR="00643974" w:rsidRPr="000367B1">
        <w:rPr>
          <w:rFonts w:ascii="Arial" w:hAnsi="Arial" w:cs="Arial"/>
        </w:rPr>
        <w:t xml:space="preserve">The data in </w:t>
      </w:r>
      <w:r w:rsidR="0084189E" w:rsidRPr="000367B1">
        <w:rPr>
          <w:rFonts w:ascii="Arial" w:hAnsi="Arial" w:cs="Arial"/>
        </w:rPr>
        <w:t xml:space="preserve">Table 3 </w:t>
      </w:r>
      <w:r w:rsidR="00643974" w:rsidRPr="000367B1">
        <w:rPr>
          <w:rFonts w:ascii="Arial" w:hAnsi="Arial" w:cs="Arial"/>
        </w:rPr>
        <w:t xml:space="preserve">indicate </w:t>
      </w:r>
      <w:r w:rsidR="009D0F53" w:rsidRPr="000367B1">
        <w:rPr>
          <w:rFonts w:ascii="Arial" w:hAnsi="Arial" w:cs="Arial"/>
        </w:rPr>
        <w:t xml:space="preserve">that West Africa </w:t>
      </w:r>
      <w:r w:rsidR="00643974" w:rsidRPr="000367B1">
        <w:rPr>
          <w:rFonts w:ascii="Arial" w:hAnsi="Arial" w:cs="Arial"/>
        </w:rPr>
        <w:t xml:space="preserve">is successfully </w:t>
      </w:r>
      <w:r w:rsidR="009D0F53" w:rsidRPr="000367B1">
        <w:rPr>
          <w:rFonts w:ascii="Arial" w:hAnsi="Arial" w:cs="Arial"/>
        </w:rPr>
        <w:t>exploit</w:t>
      </w:r>
      <w:r w:rsidR="00643974" w:rsidRPr="000367B1">
        <w:rPr>
          <w:rFonts w:ascii="Arial" w:hAnsi="Arial" w:cs="Arial"/>
        </w:rPr>
        <w:t>ing</w:t>
      </w:r>
      <w:r w:rsidR="009D0F53" w:rsidRPr="000367B1">
        <w:rPr>
          <w:rFonts w:ascii="Arial" w:hAnsi="Arial" w:cs="Arial"/>
        </w:rPr>
        <w:t xml:space="preserve"> its rising comparative advantage in </w:t>
      </w:r>
      <w:r w:rsidR="00643974" w:rsidRPr="000367B1">
        <w:rPr>
          <w:rFonts w:ascii="Arial" w:hAnsi="Arial" w:cs="Arial"/>
        </w:rPr>
        <w:t xml:space="preserve">the </w:t>
      </w:r>
      <w:r w:rsidR="009D0F53" w:rsidRPr="000367B1">
        <w:rPr>
          <w:rFonts w:ascii="Arial" w:hAnsi="Arial" w:cs="Arial"/>
        </w:rPr>
        <w:t>plastic and rubber industries</w:t>
      </w:r>
      <w:r w:rsidR="00643974" w:rsidRPr="000367B1">
        <w:rPr>
          <w:rFonts w:ascii="Arial" w:hAnsi="Arial" w:cs="Arial"/>
        </w:rPr>
        <w:t xml:space="preserve">. Although plastic and rubber exports began at a </w:t>
      </w:r>
      <w:r w:rsidR="00AD1ACD" w:rsidRPr="000367B1">
        <w:rPr>
          <w:rFonts w:ascii="Arial" w:hAnsi="Arial" w:cs="Arial"/>
        </w:rPr>
        <w:t>low level</w:t>
      </w:r>
      <w:r w:rsidR="00643974" w:rsidRPr="000367B1">
        <w:rPr>
          <w:rFonts w:ascii="Arial" w:hAnsi="Arial" w:cs="Arial"/>
        </w:rPr>
        <w:t xml:space="preserve"> </w:t>
      </w:r>
      <w:r w:rsidR="00AD1ACD" w:rsidRPr="000367B1">
        <w:rPr>
          <w:rFonts w:ascii="Arial" w:hAnsi="Arial" w:cs="Arial"/>
        </w:rPr>
        <w:t>the sector’s growth has been very rapid</w:t>
      </w:r>
      <w:r w:rsidR="009D0F53" w:rsidRPr="000367B1">
        <w:rPr>
          <w:rFonts w:ascii="Arial" w:hAnsi="Arial" w:cs="Arial"/>
        </w:rPr>
        <w:t xml:space="preserve">. West Africa has also </w:t>
      </w:r>
      <w:r w:rsidR="00AD1ACD" w:rsidRPr="000367B1">
        <w:rPr>
          <w:rFonts w:ascii="Arial" w:hAnsi="Arial" w:cs="Arial"/>
        </w:rPr>
        <w:t xml:space="preserve">enjoyed </w:t>
      </w:r>
      <w:r w:rsidR="009D0F53" w:rsidRPr="000367B1">
        <w:rPr>
          <w:rFonts w:ascii="Arial" w:hAnsi="Arial" w:cs="Arial"/>
        </w:rPr>
        <w:t xml:space="preserve">healthy export growth rates in live animals and vegetable products. However, </w:t>
      </w:r>
      <w:r w:rsidR="00AD1ACD" w:rsidRPr="000367B1">
        <w:rPr>
          <w:rFonts w:ascii="Arial" w:hAnsi="Arial" w:cs="Arial"/>
        </w:rPr>
        <w:t xml:space="preserve">despite the region’s swiftly </w:t>
      </w:r>
      <w:r w:rsidR="002C76F0" w:rsidRPr="000367B1">
        <w:rPr>
          <w:rFonts w:ascii="Arial" w:hAnsi="Arial" w:cs="Arial"/>
        </w:rPr>
        <w:t>expanding</w:t>
      </w:r>
      <w:r w:rsidR="009D0F53" w:rsidRPr="000367B1">
        <w:rPr>
          <w:rFonts w:ascii="Arial" w:hAnsi="Arial" w:cs="Arial"/>
        </w:rPr>
        <w:t xml:space="preserve"> RCA </w:t>
      </w:r>
      <w:r w:rsidR="00AD1ACD" w:rsidRPr="000367B1">
        <w:rPr>
          <w:rFonts w:ascii="Arial" w:hAnsi="Arial" w:cs="Arial"/>
        </w:rPr>
        <w:t xml:space="preserve">for </w:t>
      </w:r>
      <w:r w:rsidR="009D0F53" w:rsidRPr="000367B1">
        <w:rPr>
          <w:rFonts w:ascii="Arial" w:hAnsi="Arial" w:cs="Arial"/>
        </w:rPr>
        <w:t xml:space="preserve">food products </w:t>
      </w:r>
      <w:r w:rsidR="00AD1ACD" w:rsidRPr="000367B1">
        <w:rPr>
          <w:rFonts w:ascii="Arial" w:hAnsi="Arial" w:cs="Arial"/>
        </w:rPr>
        <w:t xml:space="preserve">in </w:t>
      </w:r>
      <w:r w:rsidR="009D0F53" w:rsidRPr="000367B1">
        <w:rPr>
          <w:rFonts w:ascii="Arial" w:hAnsi="Arial" w:cs="Arial"/>
        </w:rPr>
        <w:t>the Chin</w:t>
      </w:r>
      <w:r w:rsidR="00AD1ACD" w:rsidRPr="000367B1">
        <w:rPr>
          <w:rFonts w:ascii="Arial" w:hAnsi="Arial" w:cs="Arial"/>
        </w:rPr>
        <w:t>ese</w:t>
      </w:r>
      <w:r w:rsidR="009D0F53" w:rsidRPr="000367B1">
        <w:rPr>
          <w:rFonts w:ascii="Arial" w:hAnsi="Arial" w:cs="Arial"/>
        </w:rPr>
        <w:t xml:space="preserve"> market</w:t>
      </w:r>
      <w:r w:rsidR="00AD1ACD" w:rsidRPr="000367B1">
        <w:rPr>
          <w:rFonts w:ascii="Arial" w:hAnsi="Arial" w:cs="Arial"/>
        </w:rPr>
        <w:t xml:space="preserve">, which </w:t>
      </w:r>
      <w:r w:rsidR="009D0F53" w:rsidRPr="000367B1">
        <w:rPr>
          <w:rFonts w:ascii="Arial" w:hAnsi="Arial" w:cs="Arial"/>
        </w:rPr>
        <w:t>increase</w:t>
      </w:r>
      <w:r w:rsidR="002C76F0" w:rsidRPr="000367B1">
        <w:rPr>
          <w:rFonts w:ascii="Arial" w:hAnsi="Arial" w:cs="Arial"/>
        </w:rPr>
        <w:t>d</w:t>
      </w:r>
      <w:r w:rsidR="009D0F53" w:rsidRPr="000367B1">
        <w:rPr>
          <w:rFonts w:ascii="Arial" w:hAnsi="Arial" w:cs="Arial"/>
        </w:rPr>
        <w:t xml:space="preserve"> from 3.2 to 10.2</w:t>
      </w:r>
      <w:r w:rsidR="002C76F0" w:rsidRPr="000367B1">
        <w:rPr>
          <w:rFonts w:ascii="Arial" w:hAnsi="Arial" w:cs="Arial"/>
        </w:rPr>
        <w:t xml:space="preserve"> over the period</w:t>
      </w:r>
      <w:r w:rsidR="00AD1ACD" w:rsidRPr="000367B1">
        <w:rPr>
          <w:rFonts w:ascii="Arial" w:hAnsi="Arial" w:cs="Arial"/>
        </w:rPr>
        <w:t>,</w:t>
      </w:r>
      <w:r w:rsidR="009D0F53" w:rsidRPr="000367B1">
        <w:rPr>
          <w:rFonts w:ascii="Arial" w:hAnsi="Arial" w:cs="Arial"/>
        </w:rPr>
        <w:t xml:space="preserve"> </w:t>
      </w:r>
      <w:r w:rsidR="00AD1ACD" w:rsidRPr="000367B1">
        <w:rPr>
          <w:rFonts w:ascii="Arial" w:hAnsi="Arial" w:cs="Arial"/>
        </w:rPr>
        <w:t xml:space="preserve">food-product </w:t>
      </w:r>
      <w:r w:rsidR="009D0F53" w:rsidRPr="000367B1">
        <w:rPr>
          <w:rFonts w:ascii="Arial" w:hAnsi="Arial" w:cs="Arial"/>
        </w:rPr>
        <w:t>export</w:t>
      </w:r>
      <w:r w:rsidR="00AD1ACD" w:rsidRPr="000367B1">
        <w:rPr>
          <w:rFonts w:ascii="Arial" w:hAnsi="Arial" w:cs="Arial"/>
        </w:rPr>
        <w:t>s</w:t>
      </w:r>
      <w:r w:rsidR="009D0F53" w:rsidRPr="000367B1">
        <w:rPr>
          <w:rFonts w:ascii="Arial" w:hAnsi="Arial" w:cs="Arial"/>
        </w:rPr>
        <w:t xml:space="preserve"> to China grew </w:t>
      </w:r>
      <w:r w:rsidR="002C76F0" w:rsidRPr="000367B1">
        <w:rPr>
          <w:rFonts w:ascii="Arial" w:hAnsi="Arial" w:cs="Arial"/>
        </w:rPr>
        <w:t>at an</w:t>
      </w:r>
      <w:r w:rsidR="00AD1ACD" w:rsidRPr="000367B1">
        <w:rPr>
          <w:rFonts w:ascii="Arial" w:hAnsi="Arial" w:cs="Arial"/>
        </w:rPr>
        <w:t xml:space="preserve"> annual average of just </w:t>
      </w:r>
      <w:r w:rsidR="009D0F53" w:rsidRPr="000367B1">
        <w:rPr>
          <w:rFonts w:ascii="Arial" w:hAnsi="Arial" w:cs="Arial"/>
        </w:rPr>
        <w:t xml:space="preserve">19.1 </w:t>
      </w:r>
      <w:r w:rsidR="00AD1ACD" w:rsidRPr="000367B1">
        <w:rPr>
          <w:rFonts w:ascii="Arial" w:hAnsi="Arial" w:cs="Arial"/>
        </w:rPr>
        <w:t>percent</w:t>
      </w:r>
      <w:r w:rsidR="009D0F53" w:rsidRPr="000367B1">
        <w:rPr>
          <w:rFonts w:ascii="Arial" w:hAnsi="Arial" w:cs="Arial"/>
        </w:rPr>
        <w:t xml:space="preserve">. </w:t>
      </w:r>
    </w:p>
    <w:p w:rsidR="00703536" w:rsidRPr="000367B1" w:rsidRDefault="00703536" w:rsidP="00703536">
      <w:pPr>
        <w:rPr>
          <w:rFonts w:ascii="Arial" w:hAnsi="Arial" w:cs="Arial"/>
        </w:rPr>
      </w:pPr>
      <w:bookmarkStart w:id="27" w:name="_Ref380678080"/>
    </w:p>
    <w:p w:rsidR="0094325A" w:rsidRPr="000367B1" w:rsidRDefault="009347E2">
      <w:pPr>
        <w:pStyle w:val="Caption"/>
        <w:keepNext/>
        <w:spacing w:after="120"/>
        <w:jc w:val="center"/>
        <w:rPr>
          <w:rFonts w:ascii="Arial" w:hAnsi="Arial" w:cs="Arial"/>
          <w:color w:val="auto"/>
          <w:sz w:val="22"/>
          <w:szCs w:val="22"/>
        </w:rPr>
      </w:pPr>
      <w:r w:rsidRPr="000367B1">
        <w:rPr>
          <w:rFonts w:ascii="Arial" w:hAnsi="Arial" w:cs="Arial"/>
          <w:color w:val="auto"/>
          <w:sz w:val="22"/>
          <w:szCs w:val="22"/>
        </w:rPr>
        <w:t xml:space="preserve">Table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Table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2</w:t>
      </w:r>
      <w:r w:rsidRPr="000367B1">
        <w:rPr>
          <w:rFonts w:ascii="Arial" w:hAnsi="Arial" w:cs="Arial"/>
          <w:color w:val="auto"/>
          <w:sz w:val="22"/>
          <w:szCs w:val="22"/>
        </w:rPr>
        <w:fldChar w:fldCharType="end"/>
      </w:r>
      <w:bookmarkEnd w:id="27"/>
      <w:r w:rsidRPr="000367B1">
        <w:rPr>
          <w:rFonts w:ascii="Arial" w:hAnsi="Arial" w:cs="Arial"/>
          <w:color w:val="auto"/>
          <w:sz w:val="22"/>
          <w:szCs w:val="22"/>
        </w:rPr>
        <w:t>: Patterns in Chinese Exports to West Africa</w:t>
      </w:r>
    </w:p>
    <w:tbl>
      <w:tblPr>
        <w:tblStyle w:val="Ombrageclair2"/>
        <w:tblW w:w="5041" w:type="pct"/>
        <w:jc w:val="center"/>
        <w:tblLayout w:type="fixed"/>
        <w:tblLook w:val="04A0" w:firstRow="1" w:lastRow="0" w:firstColumn="1" w:lastColumn="0" w:noHBand="0" w:noVBand="1"/>
      </w:tblPr>
      <w:tblGrid>
        <w:gridCol w:w="2045"/>
        <w:gridCol w:w="1599"/>
        <w:gridCol w:w="1599"/>
        <w:gridCol w:w="1601"/>
        <w:gridCol w:w="1599"/>
        <w:gridCol w:w="1601"/>
      </w:tblGrid>
      <w:tr w:rsidR="00AD1ACD" w:rsidRPr="000367B1" w:rsidTr="00AD1A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Product Code</w:t>
            </w:r>
          </w:p>
        </w:tc>
        <w:tc>
          <w:tcPr>
            <w:tcW w:w="796" w:type="pct"/>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of Total - 2002</w:t>
            </w:r>
          </w:p>
        </w:tc>
        <w:tc>
          <w:tcPr>
            <w:tcW w:w="796"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of Total - 2012</w:t>
            </w:r>
          </w:p>
        </w:tc>
        <w:tc>
          <w:tcPr>
            <w:tcW w:w="797" w:type="pct"/>
            <w:noWrap/>
            <w:hideMark/>
          </w:tcPr>
          <w:p w:rsidR="00AD1ACD" w:rsidRPr="000367B1" w:rsidRDefault="00AD1ACD" w:rsidP="00BB65E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Revealed Comparative Advantage – 2012</w:t>
            </w:r>
          </w:p>
        </w:tc>
        <w:tc>
          <w:tcPr>
            <w:tcW w:w="796" w:type="pct"/>
            <w:noWrap/>
            <w:hideMark/>
          </w:tcPr>
          <w:p w:rsidR="00AD1ACD" w:rsidRPr="000367B1" w:rsidRDefault="00AD1ACD" w:rsidP="00BB65E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Revealed Comparative Advantage - 2002</w:t>
            </w:r>
          </w:p>
        </w:tc>
        <w:tc>
          <w:tcPr>
            <w:tcW w:w="797"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Compound Annual Growth Rate</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01-05_ Live Animals</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0.03</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0.35</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0.14</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0.01</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66.08</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xml:space="preserve">06-15_Vegetables </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11.49</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1.39</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0.2</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1.64</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5.42</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16-24_FoodProd</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0.56</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1.9</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0.38</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0.08</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47.15</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25-26_Minerals</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0.07</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0.09</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0.07</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33.27</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28-38_Chemicals</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4.8</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3.62</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0.62</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0.65</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26.62</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39-40 Plastic and Rubber</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2.47</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5.39</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1.68</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0.83</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40.77</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41-43 Hides Skin</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1.24</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1.62</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4.06</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4.45</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33.8</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44-49_Wood</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0.23</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1.35</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1.04</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55.18</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50-63_TextCloth</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40.13</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20.26</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3.08</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5.51</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21.63</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64-67_Footwear</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6.84</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6.03</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3.88</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7.01</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28.61</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68-71_StoneGlas</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0.97</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4.06</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2.99</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0.64</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50.29</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72-83_Metals</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7.63</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8.91</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1.65</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1.68</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32.26</w:t>
            </w:r>
          </w:p>
        </w:tc>
      </w:tr>
      <w:tr w:rsidR="00AD1ACD" w:rsidRPr="000367B1" w:rsidTr="00AD1ACD">
        <w:trPr>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84-85_MachElec</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16.3</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14.69</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1.25</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1.12</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28.88</w:t>
            </w:r>
          </w:p>
        </w:tc>
      </w:tr>
      <w:tr w:rsidR="00AD1ACD" w:rsidRPr="000367B1" w:rsidTr="00AD1A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86-89_Transport</w:t>
            </w:r>
          </w:p>
        </w:tc>
        <w:tc>
          <w:tcPr>
            <w:tcW w:w="796" w:type="pct"/>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18.24</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1.05</w:t>
            </w:r>
          </w:p>
        </w:tc>
        <w:tc>
          <w:tcPr>
            <w:tcW w:w="796"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0.11</w:t>
            </w:r>
          </w:p>
        </w:tc>
        <w:tc>
          <w:tcPr>
            <w:tcW w:w="797" w:type="pct"/>
            <w:noWrap/>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54.5</w:t>
            </w:r>
          </w:p>
        </w:tc>
      </w:tr>
      <w:tr w:rsidR="00AD1ACD" w:rsidRPr="000367B1" w:rsidTr="00AD1ACD">
        <w:trPr>
          <w:trHeight w:val="50"/>
          <w:jc w:val="center"/>
        </w:trPr>
        <w:tc>
          <w:tcPr>
            <w:cnfStyle w:val="001000000000" w:firstRow="0" w:lastRow="0" w:firstColumn="1" w:lastColumn="0" w:oddVBand="0" w:evenVBand="0" w:oddHBand="0" w:evenHBand="0" w:firstRowFirstColumn="0" w:firstRowLastColumn="0" w:lastRowFirstColumn="0" w:lastRowLastColumn="0"/>
            <w:tcW w:w="101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90-99_Miscellan</w:t>
            </w:r>
          </w:p>
        </w:tc>
        <w:tc>
          <w:tcPr>
            <w:tcW w:w="796" w:type="pct"/>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2.91</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8.95</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w:t>
            </w:r>
          </w:p>
        </w:tc>
        <w:tc>
          <w:tcPr>
            <w:tcW w:w="796"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0.5</w:t>
            </w:r>
          </w:p>
        </w:tc>
        <w:tc>
          <w:tcPr>
            <w:tcW w:w="797" w:type="pct"/>
            <w:noWrap/>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45.72</w:t>
            </w:r>
          </w:p>
        </w:tc>
      </w:tr>
    </w:tbl>
    <w:p w:rsidR="0094325A" w:rsidRPr="000367B1" w:rsidRDefault="009347E2" w:rsidP="00295A3A">
      <w:pPr>
        <w:spacing w:after="0" w:line="240" w:lineRule="auto"/>
        <w:ind w:left="450" w:hanging="540"/>
        <w:rPr>
          <w:rFonts w:ascii="Arial" w:hAnsi="Arial" w:cs="Arial"/>
          <w:i/>
          <w:sz w:val="18"/>
          <w:szCs w:val="18"/>
        </w:rPr>
      </w:pPr>
      <w:r w:rsidRPr="000367B1">
        <w:rPr>
          <w:rFonts w:ascii="Arial" w:hAnsi="Arial" w:cs="Arial"/>
          <w:i/>
          <w:sz w:val="18"/>
          <w:szCs w:val="18"/>
        </w:rPr>
        <w:t>Source:</w:t>
      </w:r>
      <w:r w:rsidR="00BD2A7C" w:rsidRPr="000367B1">
        <w:rPr>
          <w:rFonts w:ascii="Arial" w:hAnsi="Arial" w:cs="Arial"/>
          <w:i/>
          <w:sz w:val="18"/>
          <w:szCs w:val="18"/>
        </w:rPr>
        <w:t xml:space="preserve"> </w:t>
      </w:r>
      <w:r w:rsidR="009308E4" w:rsidRPr="000367B1">
        <w:rPr>
          <w:rFonts w:ascii="Arial" w:hAnsi="Arial" w:cs="Arial"/>
          <w:i/>
          <w:sz w:val="18"/>
          <w:szCs w:val="18"/>
        </w:rPr>
        <w:t>WITS</w:t>
      </w:r>
    </w:p>
    <w:p w:rsidR="00BD2A7C" w:rsidRPr="000367B1" w:rsidRDefault="00BD2A7C">
      <w:pPr>
        <w:rPr>
          <w:rFonts w:ascii="Arial" w:hAnsi="Arial" w:cs="Arial"/>
          <w:b/>
          <w:bCs/>
        </w:rPr>
      </w:pPr>
      <w:bookmarkStart w:id="28" w:name="_Ref380678088"/>
      <w:r w:rsidRPr="000367B1">
        <w:rPr>
          <w:rFonts w:ascii="Arial" w:hAnsi="Arial" w:cs="Arial"/>
        </w:rPr>
        <w:br w:type="page"/>
      </w:r>
    </w:p>
    <w:p w:rsidR="0094325A" w:rsidRPr="000367B1" w:rsidRDefault="009347E2">
      <w:pPr>
        <w:pStyle w:val="Caption"/>
        <w:keepNext/>
        <w:spacing w:after="120"/>
        <w:jc w:val="center"/>
        <w:rPr>
          <w:rFonts w:ascii="Arial" w:hAnsi="Arial" w:cs="Arial"/>
          <w:color w:val="auto"/>
          <w:sz w:val="22"/>
          <w:szCs w:val="22"/>
        </w:rPr>
      </w:pPr>
      <w:r w:rsidRPr="000367B1">
        <w:rPr>
          <w:rFonts w:ascii="Arial" w:hAnsi="Arial" w:cs="Arial"/>
          <w:color w:val="auto"/>
          <w:sz w:val="22"/>
          <w:szCs w:val="22"/>
        </w:rPr>
        <w:lastRenderedPageBreak/>
        <w:t xml:space="preserve">Table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Table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3</w:t>
      </w:r>
      <w:r w:rsidRPr="000367B1">
        <w:rPr>
          <w:rFonts w:ascii="Arial" w:hAnsi="Arial" w:cs="Arial"/>
          <w:color w:val="auto"/>
          <w:sz w:val="22"/>
          <w:szCs w:val="22"/>
        </w:rPr>
        <w:fldChar w:fldCharType="end"/>
      </w:r>
      <w:bookmarkEnd w:id="28"/>
      <w:r w:rsidRPr="000367B1">
        <w:rPr>
          <w:rFonts w:ascii="Arial" w:hAnsi="Arial" w:cs="Arial"/>
          <w:color w:val="auto"/>
          <w:sz w:val="22"/>
          <w:szCs w:val="22"/>
        </w:rPr>
        <w:t>: Patterns of West Africa’s Exports to China</w:t>
      </w:r>
    </w:p>
    <w:tbl>
      <w:tblPr>
        <w:tblStyle w:val="Ombrageclair2"/>
        <w:tblW w:w="4905" w:type="pct"/>
        <w:jc w:val="center"/>
        <w:tblInd w:w="186" w:type="dxa"/>
        <w:tblLayout w:type="fixed"/>
        <w:tblLook w:val="04A0" w:firstRow="1" w:lastRow="0" w:firstColumn="1" w:lastColumn="0" w:noHBand="0" w:noVBand="1"/>
      </w:tblPr>
      <w:tblGrid>
        <w:gridCol w:w="1852"/>
        <w:gridCol w:w="18"/>
        <w:gridCol w:w="1427"/>
        <w:gridCol w:w="1437"/>
        <w:gridCol w:w="1939"/>
        <w:gridCol w:w="1708"/>
        <w:gridCol w:w="1392"/>
      </w:tblGrid>
      <w:tr w:rsidR="00AD1ACD" w:rsidRPr="000367B1" w:rsidTr="00AE74A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7" w:type="pct"/>
            <w:gridSpan w:val="2"/>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Product Code</w:t>
            </w:r>
          </w:p>
        </w:tc>
        <w:tc>
          <w:tcPr>
            <w:tcW w:w="730" w:type="pct"/>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of Total - 2002</w:t>
            </w:r>
          </w:p>
        </w:tc>
        <w:tc>
          <w:tcPr>
            <w:tcW w:w="735"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of Total - 2012</w:t>
            </w:r>
          </w:p>
        </w:tc>
        <w:tc>
          <w:tcPr>
            <w:tcW w:w="992"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Revealed Comparative Advantage - 2012</w:t>
            </w:r>
          </w:p>
        </w:tc>
        <w:tc>
          <w:tcPr>
            <w:tcW w:w="874"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Revealed Comparative Advantage - 2002</w:t>
            </w:r>
          </w:p>
        </w:tc>
        <w:tc>
          <w:tcPr>
            <w:tcW w:w="712" w:type="pct"/>
            <w:noWrap/>
            <w:hideMark/>
          </w:tcPr>
          <w:p w:rsidR="00AD1ACD" w:rsidRPr="000367B1" w:rsidRDefault="00AD1ACD" w:rsidP="004D49F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Compound Annual Growth Rate</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01-05 Live Animals</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7.08</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0.52</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1.33</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1.65</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5.9</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06-15_Vegetable</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0.24</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3.09</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2.52</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2.89</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77.8</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16-24_FoodProd</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7.49</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1.78</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10.23</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3.23</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19.1</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25-26_Minerals</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16.68</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60.30</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5.27</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10.55</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56.4</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28-38_Chemicals</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7.17</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0.86</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0.56</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0.50</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11.3</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39-40_PlastiRub</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0.65</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1.67</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1.07</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185.4</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41-43_HidesSkin</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0.09</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0.20</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0.22</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0.60</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49.1</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44-49_Wood</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38.69</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9.99</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0.77</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1.62</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20.1</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50-63_TextCloth</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21.57</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21.52</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0.74</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0.75</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37.5</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64-67_Footwear</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0.001</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0.001</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0.34</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0.51</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68-71_StoneGlas</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0.96</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1.07</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0.79</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0.49</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72-83_Metals</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0.02</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0.01</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0.32</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0.07</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39.0</w:t>
            </w:r>
          </w:p>
        </w:tc>
      </w:tr>
      <w:tr w:rsidR="00AE74A6" w:rsidRPr="000367B1" w:rsidTr="00AE74A6">
        <w:trPr>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84-85_MachElec</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0.0001</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0.0010</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0.08</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0.04</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27.1</w:t>
            </w:r>
          </w:p>
        </w:tc>
      </w:tr>
      <w:tr w:rsidR="00AE74A6" w:rsidRPr="000367B1" w:rsidTr="00AE74A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86-89_Transport</w:t>
            </w:r>
          </w:p>
        </w:tc>
        <w:tc>
          <w:tcPr>
            <w:tcW w:w="739" w:type="pct"/>
            <w:gridSpan w:val="2"/>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0.0001</w:t>
            </w:r>
          </w:p>
        </w:tc>
        <w:tc>
          <w:tcPr>
            <w:tcW w:w="735" w:type="pct"/>
            <w:noWrap/>
            <w:hideMark/>
          </w:tcPr>
          <w:p w:rsidR="00AD1ACD" w:rsidRPr="000367B1" w:rsidRDefault="00AD1ACD" w:rsidP="004D49F0">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0.0031</w:t>
            </w:r>
          </w:p>
        </w:tc>
        <w:tc>
          <w:tcPr>
            <w:tcW w:w="99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0.37</w:t>
            </w:r>
          </w:p>
        </w:tc>
        <w:tc>
          <w:tcPr>
            <w:tcW w:w="874"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0.23</w:t>
            </w:r>
          </w:p>
        </w:tc>
        <w:tc>
          <w:tcPr>
            <w:tcW w:w="712" w:type="pct"/>
            <w:noWrap/>
            <w:vAlign w:val="bottom"/>
            <w:hideMark/>
          </w:tcPr>
          <w:p w:rsidR="00AD1ACD" w:rsidRPr="000367B1" w:rsidRDefault="00AD1ACD" w:rsidP="004D49F0">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79.1</w:t>
            </w:r>
          </w:p>
        </w:tc>
      </w:tr>
      <w:tr w:rsidR="00AE74A6" w:rsidRPr="000367B1" w:rsidTr="00AE74A6">
        <w:trPr>
          <w:trHeight w:val="63"/>
          <w:jc w:val="center"/>
        </w:trPr>
        <w:tc>
          <w:tcPr>
            <w:cnfStyle w:val="001000000000" w:firstRow="0" w:lastRow="0" w:firstColumn="1" w:lastColumn="0" w:oddVBand="0" w:evenVBand="0" w:oddHBand="0" w:evenHBand="0" w:firstRowFirstColumn="0" w:firstRowLastColumn="0" w:lastRowFirstColumn="0" w:lastRowLastColumn="0"/>
            <w:tcW w:w="948" w:type="pct"/>
            <w:noWrap/>
            <w:hideMark/>
          </w:tcPr>
          <w:p w:rsidR="00AD1ACD" w:rsidRPr="000367B1" w:rsidRDefault="00AD1ACD" w:rsidP="004D49F0">
            <w:pP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90-99_Miscellan</w:t>
            </w:r>
          </w:p>
        </w:tc>
        <w:tc>
          <w:tcPr>
            <w:tcW w:w="739" w:type="pct"/>
            <w:gridSpan w:val="2"/>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0.96</w:t>
            </w:r>
          </w:p>
        </w:tc>
        <w:tc>
          <w:tcPr>
            <w:tcW w:w="735" w:type="pct"/>
            <w:noWrap/>
            <w:hideMark/>
          </w:tcPr>
          <w:p w:rsidR="00AD1ACD" w:rsidRPr="000367B1" w:rsidRDefault="00AD1ACD" w:rsidP="004D49F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1.07</w:t>
            </w:r>
          </w:p>
        </w:tc>
        <w:tc>
          <w:tcPr>
            <w:tcW w:w="99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0.08</w:t>
            </w:r>
          </w:p>
        </w:tc>
        <w:tc>
          <w:tcPr>
            <w:tcW w:w="874"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0.25</w:t>
            </w:r>
          </w:p>
        </w:tc>
        <w:tc>
          <w:tcPr>
            <w:tcW w:w="712" w:type="pct"/>
            <w:noWrap/>
            <w:vAlign w:val="bottom"/>
            <w:hideMark/>
          </w:tcPr>
          <w:p w:rsidR="00AD1ACD" w:rsidRPr="000367B1" w:rsidRDefault="00AD1ACD" w:rsidP="004D49F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0367B1">
              <w:rPr>
                <w:rFonts w:ascii="Arial" w:hAnsi="Arial" w:cs="Arial"/>
                <w:color w:val="000000"/>
                <w:sz w:val="18"/>
                <w:szCs w:val="18"/>
              </w:rPr>
              <w:t>106.6</w:t>
            </w:r>
          </w:p>
        </w:tc>
      </w:tr>
    </w:tbl>
    <w:p w:rsidR="009D0F53" w:rsidRPr="000367B1" w:rsidRDefault="009347E2" w:rsidP="00295A3A">
      <w:pPr>
        <w:spacing w:after="0" w:line="240" w:lineRule="auto"/>
        <w:ind w:left="450" w:hanging="450"/>
        <w:rPr>
          <w:rFonts w:ascii="Arial" w:hAnsi="Arial" w:cs="Arial"/>
          <w:i/>
          <w:sz w:val="18"/>
          <w:szCs w:val="18"/>
        </w:rPr>
      </w:pPr>
      <w:r w:rsidRPr="000367B1">
        <w:rPr>
          <w:rFonts w:ascii="Arial" w:hAnsi="Arial" w:cs="Arial"/>
          <w:i/>
          <w:sz w:val="18"/>
          <w:szCs w:val="18"/>
        </w:rPr>
        <w:t>Source:</w:t>
      </w:r>
      <w:r w:rsidR="00142DCF" w:rsidRPr="000367B1">
        <w:rPr>
          <w:rFonts w:ascii="Arial" w:hAnsi="Arial" w:cs="Arial"/>
          <w:i/>
          <w:sz w:val="18"/>
          <w:szCs w:val="18"/>
        </w:rPr>
        <w:t xml:space="preserve"> </w:t>
      </w:r>
      <w:r w:rsidR="009308E4" w:rsidRPr="000367B1">
        <w:rPr>
          <w:rFonts w:ascii="Arial" w:hAnsi="Arial" w:cs="Arial"/>
          <w:i/>
          <w:sz w:val="18"/>
          <w:szCs w:val="18"/>
        </w:rPr>
        <w:t>WITS</w:t>
      </w:r>
    </w:p>
    <w:p w:rsidR="00142DCF" w:rsidRPr="000367B1" w:rsidRDefault="00142DCF" w:rsidP="009D0F53">
      <w:pPr>
        <w:pStyle w:val="MainParawithChapter"/>
        <w:numPr>
          <w:ilvl w:val="0"/>
          <w:numId w:val="0"/>
        </w:numPr>
        <w:spacing w:before="0"/>
        <w:rPr>
          <w:rFonts w:ascii="Arial" w:hAnsi="Arial" w:cs="Arial"/>
        </w:rPr>
      </w:pPr>
    </w:p>
    <w:p w:rsidR="009D0F53" w:rsidRPr="000367B1" w:rsidRDefault="00623EB2" w:rsidP="001C793B">
      <w:pPr>
        <w:pStyle w:val="NormalWeb"/>
      </w:pPr>
      <w:r w:rsidRPr="000367B1">
        <w:t>In some cases a country’s l</w:t>
      </w:r>
      <w:r w:rsidR="009D0F53" w:rsidRPr="000367B1">
        <w:t>ack of penetration in</w:t>
      </w:r>
      <w:r w:rsidRPr="000367B1">
        <w:t>to</w:t>
      </w:r>
      <w:r w:rsidR="009D0F53" w:rsidRPr="000367B1">
        <w:t xml:space="preserve"> foreign markets may be due to high </w:t>
      </w:r>
      <w:r w:rsidRPr="000367B1">
        <w:t xml:space="preserve">import </w:t>
      </w:r>
      <w:r w:rsidR="009D0F53" w:rsidRPr="000367B1">
        <w:t>tariffs</w:t>
      </w:r>
      <w:r w:rsidRPr="000367B1">
        <w:t xml:space="preserve"> or other trade barriers</w:t>
      </w:r>
      <w:r w:rsidR="009D0F53" w:rsidRPr="000367B1">
        <w:t xml:space="preserve">. China has significantly </w:t>
      </w:r>
      <w:r w:rsidRPr="000367B1">
        <w:t xml:space="preserve">liberalized </w:t>
      </w:r>
      <w:r w:rsidR="009D0F53" w:rsidRPr="000367B1">
        <w:t xml:space="preserve">its </w:t>
      </w:r>
      <w:r w:rsidRPr="000367B1">
        <w:t xml:space="preserve">import </w:t>
      </w:r>
      <w:r w:rsidR="009D0F53" w:rsidRPr="000367B1">
        <w:t>market</w:t>
      </w:r>
      <w:r w:rsidRPr="000367B1">
        <w:t>s</w:t>
      </w:r>
      <w:r w:rsidR="009D0F53" w:rsidRPr="000367B1">
        <w:t xml:space="preserve"> over the past decade</w:t>
      </w:r>
      <w:r w:rsidRPr="000367B1">
        <w:t>,</w:t>
      </w:r>
      <w:r w:rsidR="009D0F53" w:rsidRPr="000367B1">
        <w:t xml:space="preserve"> and </w:t>
      </w:r>
      <w:r w:rsidRPr="000367B1">
        <w:t xml:space="preserve">its </w:t>
      </w:r>
      <w:r w:rsidR="009D0F53" w:rsidRPr="000367B1">
        <w:t>most</w:t>
      </w:r>
      <w:r w:rsidRPr="000367B1">
        <w:t>-</w:t>
      </w:r>
      <w:r w:rsidR="009D0F53" w:rsidRPr="000367B1">
        <w:t>favored</w:t>
      </w:r>
      <w:r w:rsidRPr="000367B1">
        <w:t>-</w:t>
      </w:r>
      <w:r w:rsidR="009D0F53" w:rsidRPr="000367B1">
        <w:t xml:space="preserve">nation duties </w:t>
      </w:r>
      <w:r w:rsidRPr="000367B1">
        <w:t>now average</w:t>
      </w:r>
      <w:r w:rsidR="009D0F53" w:rsidRPr="000367B1">
        <w:t xml:space="preserve"> about 9 percent. However, the </w:t>
      </w:r>
      <w:r w:rsidRPr="000367B1">
        <w:t xml:space="preserve">variation </w:t>
      </w:r>
      <w:r w:rsidR="009D0F53" w:rsidRPr="000367B1">
        <w:t xml:space="preserve">of the distribution of tariffs across products is </w:t>
      </w:r>
      <w:r w:rsidRPr="000367B1">
        <w:t xml:space="preserve">quite </w:t>
      </w:r>
      <w:r w:rsidR="009D0F53" w:rsidRPr="000367B1">
        <w:t xml:space="preserve">large. For example, oil </w:t>
      </w:r>
      <w:r w:rsidRPr="000367B1">
        <w:t xml:space="preserve">imports </w:t>
      </w:r>
      <w:r w:rsidR="009D0F53" w:rsidRPr="000367B1">
        <w:t xml:space="preserve">face no tariffs, but agricultural products </w:t>
      </w:r>
      <w:r w:rsidRPr="000367B1">
        <w:t>are subject to substantial duties</w:t>
      </w:r>
      <w:r w:rsidR="009D0F53" w:rsidRPr="000367B1">
        <w:t xml:space="preserve">. Figure 7 plots the average tariff level for West African products (represented by their RCA on a centile distribution) over the period 2010-11. </w:t>
      </w:r>
      <w:r w:rsidR="0099431D" w:rsidRPr="000367B1">
        <w:t xml:space="preserve">Overall, </w:t>
      </w:r>
      <w:r w:rsidR="009D0F53" w:rsidRPr="000367B1">
        <w:t xml:space="preserve">West African exports appear to face </w:t>
      </w:r>
      <w:r w:rsidRPr="000367B1">
        <w:t xml:space="preserve">higher </w:t>
      </w:r>
      <w:r w:rsidR="0099431D" w:rsidRPr="000367B1">
        <w:t xml:space="preserve">than average </w:t>
      </w:r>
      <w:r w:rsidR="009D0F53" w:rsidRPr="000367B1">
        <w:t>tariff</w:t>
      </w:r>
      <w:r w:rsidR="0099431D" w:rsidRPr="000367B1">
        <w:t xml:space="preserve"> rates</w:t>
      </w:r>
      <w:r w:rsidR="009D0F53" w:rsidRPr="000367B1">
        <w:t xml:space="preserve">, </w:t>
      </w:r>
      <w:r w:rsidR="0099431D" w:rsidRPr="000367B1">
        <w:t xml:space="preserve">including </w:t>
      </w:r>
      <w:r w:rsidR="009D0F53" w:rsidRPr="000367B1">
        <w:t xml:space="preserve">particularly </w:t>
      </w:r>
      <w:r w:rsidR="0099431D" w:rsidRPr="000367B1">
        <w:t xml:space="preserve">high rates for </w:t>
      </w:r>
      <w:r w:rsidR="009D0F53" w:rsidRPr="000367B1">
        <w:t xml:space="preserve">goods </w:t>
      </w:r>
      <w:r w:rsidR="0099431D" w:rsidRPr="000367B1">
        <w:t>in which</w:t>
      </w:r>
      <w:r w:rsidR="009D0F53" w:rsidRPr="000367B1">
        <w:t xml:space="preserve"> West Africa has a </w:t>
      </w:r>
      <w:r w:rsidR="0099431D" w:rsidRPr="000367B1">
        <w:t xml:space="preserve">significant degree of </w:t>
      </w:r>
      <w:r w:rsidR="009D0F53" w:rsidRPr="000367B1">
        <w:t xml:space="preserve">comparative advantage. </w:t>
      </w:r>
    </w:p>
    <w:p w:rsidR="009D0F53" w:rsidRPr="000367B1" w:rsidRDefault="009D0F53" w:rsidP="001C793B">
      <w:pPr>
        <w:pStyle w:val="NormalWeb"/>
      </w:pPr>
    </w:p>
    <w:p w:rsidR="0094325A" w:rsidRPr="000367B1" w:rsidRDefault="009347E2">
      <w:pPr>
        <w:pStyle w:val="Caption"/>
        <w:keepNext/>
        <w:spacing w:after="120"/>
        <w:jc w:val="center"/>
        <w:rPr>
          <w:rFonts w:ascii="Arial" w:hAnsi="Arial" w:cs="Arial"/>
          <w:color w:val="auto"/>
          <w:sz w:val="22"/>
          <w:szCs w:val="22"/>
        </w:rPr>
      </w:pPr>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7</w:t>
      </w:r>
      <w:r w:rsidRPr="000367B1">
        <w:rPr>
          <w:rFonts w:ascii="Arial" w:hAnsi="Arial" w:cs="Arial"/>
          <w:color w:val="auto"/>
          <w:sz w:val="22"/>
          <w:szCs w:val="22"/>
        </w:rPr>
        <w:fldChar w:fldCharType="end"/>
      </w:r>
      <w:r w:rsidR="00613DF6" w:rsidRPr="000367B1">
        <w:rPr>
          <w:rFonts w:ascii="Arial" w:hAnsi="Arial" w:cs="Arial"/>
          <w:color w:val="auto"/>
          <w:sz w:val="22"/>
          <w:szCs w:val="22"/>
        </w:rPr>
        <w:t>:</w:t>
      </w:r>
      <w:r w:rsidRPr="000367B1">
        <w:rPr>
          <w:rFonts w:ascii="Arial" w:hAnsi="Arial" w:cs="Arial"/>
          <w:color w:val="auto"/>
          <w:sz w:val="22"/>
          <w:szCs w:val="22"/>
        </w:rPr>
        <w:t xml:space="preserve"> </w:t>
      </w:r>
      <w:r w:rsidR="0099431D" w:rsidRPr="000367B1">
        <w:rPr>
          <w:rFonts w:ascii="Arial" w:hAnsi="Arial" w:cs="Arial"/>
          <w:color w:val="auto"/>
          <w:sz w:val="22"/>
          <w:szCs w:val="22"/>
        </w:rPr>
        <w:t>Chinese Tariffs</w:t>
      </w:r>
      <w:r w:rsidRPr="000367B1">
        <w:rPr>
          <w:rFonts w:ascii="Arial" w:hAnsi="Arial" w:cs="Arial"/>
          <w:color w:val="auto"/>
          <w:sz w:val="22"/>
          <w:szCs w:val="22"/>
        </w:rPr>
        <w:t xml:space="preserve"> on </w:t>
      </w:r>
      <w:r w:rsidR="0099431D" w:rsidRPr="000367B1">
        <w:rPr>
          <w:rFonts w:ascii="Arial" w:hAnsi="Arial" w:cs="Arial"/>
          <w:color w:val="auto"/>
          <w:sz w:val="22"/>
          <w:szCs w:val="22"/>
        </w:rPr>
        <w:t>Goods P</w:t>
      </w:r>
      <w:r w:rsidRPr="000367B1">
        <w:rPr>
          <w:rFonts w:ascii="Arial" w:hAnsi="Arial" w:cs="Arial"/>
          <w:color w:val="auto"/>
          <w:sz w:val="22"/>
          <w:szCs w:val="22"/>
        </w:rPr>
        <w:t xml:space="preserve">roduced </w:t>
      </w:r>
      <w:r w:rsidR="0099431D" w:rsidRPr="000367B1">
        <w:rPr>
          <w:rFonts w:ascii="Arial" w:hAnsi="Arial" w:cs="Arial"/>
          <w:color w:val="auto"/>
          <w:sz w:val="22"/>
          <w:szCs w:val="22"/>
        </w:rPr>
        <w:t>in</w:t>
      </w:r>
      <w:r w:rsidRPr="000367B1">
        <w:rPr>
          <w:rFonts w:ascii="Arial" w:hAnsi="Arial" w:cs="Arial"/>
          <w:color w:val="auto"/>
          <w:sz w:val="22"/>
          <w:szCs w:val="22"/>
        </w:rPr>
        <w:t xml:space="preserve"> West Africa</w:t>
      </w:r>
    </w:p>
    <w:p w:rsidR="0094325A" w:rsidRPr="000367B1" w:rsidRDefault="00471FC4">
      <w:pPr>
        <w:spacing w:after="0" w:line="240" w:lineRule="auto"/>
        <w:jc w:val="center"/>
        <w:rPr>
          <w:rFonts w:ascii="Arial" w:hAnsi="Arial" w:cs="Arial"/>
          <w:color w:val="FF0000"/>
        </w:rPr>
      </w:pPr>
      <w:r w:rsidRPr="000367B1">
        <w:rPr>
          <w:rFonts w:ascii="Arial" w:hAnsi="Arial" w:cs="Arial"/>
          <w:noProof/>
          <w:color w:val="FF0000"/>
        </w:rPr>
        <w:drawing>
          <wp:inline distT="0" distB="0" distL="0" distR="0" wp14:anchorId="4DC1D313" wp14:editId="1FCB5792">
            <wp:extent cx="5119200" cy="2433600"/>
            <wp:effectExtent l="0" t="0" r="5715" b="508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127089" cy="2437350"/>
                    </a:xfrm>
                    <a:prstGeom prst="rect">
                      <a:avLst/>
                    </a:prstGeom>
                    <a:noFill/>
                    <a:ln w="9525">
                      <a:noFill/>
                      <a:miter lim="800000"/>
                      <a:headEnd/>
                      <a:tailEnd/>
                    </a:ln>
                  </pic:spPr>
                </pic:pic>
              </a:graphicData>
            </a:graphic>
          </wp:inline>
        </w:drawing>
      </w:r>
    </w:p>
    <w:p w:rsidR="00966671" w:rsidRPr="000367B1" w:rsidRDefault="009347E2" w:rsidP="00295A3A">
      <w:pPr>
        <w:spacing w:after="0" w:line="240" w:lineRule="auto"/>
        <w:ind w:left="450" w:firstLine="540"/>
        <w:rPr>
          <w:rFonts w:ascii="Arial" w:hAnsi="Arial" w:cs="Arial"/>
          <w:i/>
          <w:sz w:val="18"/>
          <w:szCs w:val="18"/>
        </w:rPr>
      </w:pPr>
      <w:r w:rsidRPr="000367B1">
        <w:rPr>
          <w:rFonts w:ascii="Arial" w:hAnsi="Arial" w:cs="Arial"/>
          <w:i/>
          <w:sz w:val="18"/>
          <w:szCs w:val="18"/>
        </w:rPr>
        <w:t>Source</w:t>
      </w:r>
      <w:r w:rsidR="0099431D" w:rsidRPr="000367B1">
        <w:rPr>
          <w:rFonts w:ascii="Arial" w:hAnsi="Arial" w:cs="Arial"/>
          <w:i/>
          <w:sz w:val="18"/>
          <w:szCs w:val="18"/>
        </w:rPr>
        <w:t>:</w:t>
      </w:r>
      <w:r w:rsidR="008644D2" w:rsidRPr="000367B1">
        <w:rPr>
          <w:rFonts w:ascii="Arial" w:hAnsi="Arial" w:cs="Arial"/>
          <w:i/>
          <w:sz w:val="18"/>
          <w:szCs w:val="18"/>
        </w:rPr>
        <w:t xml:space="preserve"> </w:t>
      </w:r>
      <w:r w:rsidR="009308E4" w:rsidRPr="000367B1">
        <w:rPr>
          <w:rFonts w:ascii="Arial" w:hAnsi="Arial" w:cs="Arial"/>
          <w:i/>
          <w:sz w:val="18"/>
          <w:szCs w:val="18"/>
        </w:rPr>
        <w:t>Authors’ calculations based on WITS</w:t>
      </w:r>
    </w:p>
    <w:p w:rsidR="00BD2A7C" w:rsidRPr="000367B1" w:rsidRDefault="00BD2A7C">
      <w:pPr>
        <w:rPr>
          <w:rFonts w:ascii="Arial" w:eastAsiaTheme="majorEastAsia" w:hAnsi="Arial" w:cs="Arial"/>
          <w:bCs/>
          <w:u w:val="single"/>
        </w:rPr>
      </w:pPr>
      <w:r w:rsidRPr="000367B1">
        <w:rPr>
          <w:rFonts w:ascii="Arial" w:hAnsi="Arial" w:cs="Arial"/>
          <w:b/>
          <w:u w:val="single"/>
        </w:rPr>
        <w:br w:type="page"/>
      </w:r>
    </w:p>
    <w:p w:rsidR="009D0F53" w:rsidRPr="000367B1" w:rsidRDefault="00703536" w:rsidP="00AE74A6">
      <w:pPr>
        <w:pStyle w:val="Heading3"/>
        <w:tabs>
          <w:tab w:val="left" w:pos="540"/>
        </w:tabs>
        <w:rPr>
          <w:rFonts w:ascii="Arial" w:hAnsi="Arial" w:cs="Arial"/>
          <w:b w:val="0"/>
          <w:color w:val="auto"/>
          <w:u w:val="single"/>
        </w:rPr>
      </w:pPr>
      <w:bookmarkStart w:id="29" w:name="_Toc388255039"/>
      <w:r w:rsidRPr="000367B1">
        <w:rPr>
          <w:rFonts w:ascii="Arial" w:hAnsi="Arial" w:cs="Arial"/>
          <w:b w:val="0"/>
          <w:color w:val="auto"/>
        </w:rPr>
        <w:lastRenderedPageBreak/>
        <w:t>4.2</w:t>
      </w:r>
      <w:r w:rsidR="00AE74A6" w:rsidRPr="000367B1">
        <w:rPr>
          <w:rFonts w:ascii="Arial" w:hAnsi="Arial" w:cs="Arial"/>
          <w:b w:val="0"/>
          <w:color w:val="auto"/>
        </w:rPr>
        <w:t>.</w:t>
      </w:r>
      <w:r w:rsidR="00AE74A6" w:rsidRPr="000367B1">
        <w:rPr>
          <w:rFonts w:ascii="Arial" w:hAnsi="Arial" w:cs="Arial"/>
          <w:b w:val="0"/>
          <w:color w:val="auto"/>
        </w:rPr>
        <w:tab/>
      </w:r>
      <w:r w:rsidR="009D0F53" w:rsidRPr="000367B1">
        <w:rPr>
          <w:rFonts w:ascii="Arial" w:hAnsi="Arial" w:cs="Arial"/>
          <w:b w:val="0"/>
          <w:color w:val="auto"/>
          <w:u w:val="single"/>
        </w:rPr>
        <w:t>Chin</w:t>
      </w:r>
      <w:r w:rsidR="00613DF6" w:rsidRPr="000367B1">
        <w:rPr>
          <w:rFonts w:ascii="Arial" w:hAnsi="Arial" w:cs="Arial"/>
          <w:b w:val="0"/>
          <w:color w:val="auto"/>
          <w:u w:val="single"/>
        </w:rPr>
        <w:t>e</w:t>
      </w:r>
      <w:r w:rsidR="009D0F53" w:rsidRPr="000367B1">
        <w:rPr>
          <w:rFonts w:ascii="Arial" w:hAnsi="Arial" w:cs="Arial"/>
          <w:b w:val="0"/>
          <w:color w:val="auto"/>
          <w:u w:val="single"/>
        </w:rPr>
        <w:t>s</w:t>
      </w:r>
      <w:r w:rsidR="00613DF6" w:rsidRPr="000367B1">
        <w:rPr>
          <w:rFonts w:ascii="Arial" w:hAnsi="Arial" w:cs="Arial"/>
          <w:b w:val="0"/>
          <w:color w:val="auto"/>
          <w:u w:val="single"/>
        </w:rPr>
        <w:t>e</w:t>
      </w:r>
      <w:r w:rsidR="009D0F53" w:rsidRPr="000367B1">
        <w:rPr>
          <w:rFonts w:ascii="Arial" w:hAnsi="Arial" w:cs="Arial"/>
          <w:b w:val="0"/>
          <w:color w:val="auto"/>
          <w:u w:val="single"/>
        </w:rPr>
        <w:t xml:space="preserve"> Outward Direct Investment</w:t>
      </w:r>
      <w:r w:rsidR="00613DF6" w:rsidRPr="000367B1">
        <w:rPr>
          <w:rFonts w:ascii="Arial" w:hAnsi="Arial" w:cs="Arial"/>
          <w:b w:val="0"/>
          <w:color w:val="auto"/>
          <w:u w:val="single"/>
        </w:rPr>
        <w:t xml:space="preserve"> in </w:t>
      </w:r>
      <w:r w:rsidR="009D0F53" w:rsidRPr="000367B1">
        <w:rPr>
          <w:rFonts w:ascii="Arial" w:hAnsi="Arial" w:cs="Arial"/>
          <w:b w:val="0"/>
          <w:color w:val="auto"/>
          <w:u w:val="single"/>
        </w:rPr>
        <w:t>SSA and West Africa</w:t>
      </w:r>
      <w:bookmarkEnd w:id="29"/>
    </w:p>
    <w:p w:rsidR="009D0F53" w:rsidRPr="000367B1" w:rsidRDefault="009D0F53" w:rsidP="001C793B">
      <w:pPr>
        <w:pStyle w:val="NormalWeb"/>
      </w:pPr>
    </w:p>
    <w:p w:rsidR="009D0F53" w:rsidRPr="000367B1" w:rsidRDefault="00613DF6" w:rsidP="009B5F95">
      <w:pPr>
        <w:pStyle w:val="ListParagraph"/>
        <w:spacing w:after="0"/>
        <w:ind w:left="0"/>
        <w:contextualSpacing w:val="0"/>
        <w:jc w:val="both"/>
        <w:rPr>
          <w:rFonts w:ascii="Arial" w:hAnsi="Arial" w:cs="Arial"/>
        </w:rPr>
      </w:pPr>
      <w:r w:rsidRPr="000367B1">
        <w:rPr>
          <w:rFonts w:ascii="Arial" w:hAnsi="Arial" w:cs="Arial"/>
          <w:shd w:val="clear" w:color="auto" w:fill="FFFFFF"/>
        </w:rPr>
        <w:t xml:space="preserve">Much of </w:t>
      </w:r>
      <w:r w:rsidR="009D0F53" w:rsidRPr="000367B1">
        <w:rPr>
          <w:rFonts w:ascii="Arial" w:hAnsi="Arial" w:cs="Arial"/>
          <w:shd w:val="clear" w:color="auto" w:fill="FFFFFF"/>
        </w:rPr>
        <w:t>China’s outward direct investment (ODI)</w:t>
      </w:r>
      <w:r w:rsidR="009D0F53" w:rsidRPr="000367B1">
        <w:rPr>
          <w:rStyle w:val="FootnoteReference"/>
          <w:rFonts w:ascii="Arial" w:hAnsi="Arial" w:cs="Arial"/>
          <w:shd w:val="clear" w:color="auto" w:fill="FFFFFF"/>
        </w:rPr>
        <w:footnoteReference w:id="16"/>
      </w:r>
      <w:r w:rsidR="009D0F53" w:rsidRPr="000367B1">
        <w:rPr>
          <w:rFonts w:ascii="Arial" w:hAnsi="Arial" w:cs="Arial"/>
          <w:shd w:val="clear" w:color="auto" w:fill="FFFFFF"/>
        </w:rPr>
        <w:t xml:space="preserve"> in SSA </w:t>
      </w:r>
      <w:r w:rsidRPr="000367B1">
        <w:rPr>
          <w:rFonts w:ascii="Arial" w:hAnsi="Arial" w:cs="Arial"/>
          <w:shd w:val="clear" w:color="auto" w:fill="FFFFFF"/>
        </w:rPr>
        <w:t xml:space="preserve">is </w:t>
      </w:r>
      <w:r w:rsidR="009D0F53" w:rsidRPr="000367B1">
        <w:rPr>
          <w:rFonts w:ascii="Arial" w:hAnsi="Arial" w:cs="Arial"/>
          <w:shd w:val="clear" w:color="auto" w:fill="FFFFFF"/>
        </w:rPr>
        <w:t xml:space="preserve">closely linked to trade. Official figures from the Chinese Ministry of Commerce (MOFCOM) suggest that in 2012 ODI to SSA reached </w:t>
      </w:r>
      <w:r w:rsidR="00E56767" w:rsidRPr="000367B1">
        <w:rPr>
          <w:rFonts w:ascii="Arial" w:hAnsi="Arial" w:cs="Arial"/>
          <w:shd w:val="clear" w:color="auto" w:fill="FFFFFF"/>
        </w:rPr>
        <w:t>US$</w:t>
      </w:r>
      <w:r w:rsidR="009D0F53" w:rsidRPr="000367B1">
        <w:rPr>
          <w:rFonts w:ascii="Arial" w:hAnsi="Arial" w:cs="Arial"/>
          <w:shd w:val="clear" w:color="auto" w:fill="FFFFFF"/>
        </w:rPr>
        <w:t>2.52 billion, up from 0.39 US$ billion in 2005 (</w:t>
      </w:r>
      <w:r w:rsidR="00E56767" w:rsidRPr="000367B1">
        <w:rPr>
          <w:rFonts w:ascii="Arial" w:hAnsi="Arial" w:cs="Arial"/>
          <w:shd w:val="clear" w:color="auto" w:fill="FFFFFF"/>
        </w:rPr>
        <w:t xml:space="preserve">see </w:t>
      </w:r>
      <w:r w:rsidR="009308E4" w:rsidRPr="000367B1">
        <w:rPr>
          <w:rFonts w:ascii="Arial" w:hAnsi="Arial" w:cs="Arial"/>
        </w:rPr>
        <w:fldChar w:fldCharType="begin"/>
      </w:r>
      <w:r w:rsidR="009308E4" w:rsidRPr="000367B1">
        <w:rPr>
          <w:rFonts w:ascii="Arial" w:hAnsi="Arial" w:cs="Arial"/>
        </w:rPr>
        <w:instrText xml:space="preserve"> REF _Ref380680049 \h  \* MERGEFORMAT </w:instrText>
      </w:r>
      <w:r w:rsidR="009308E4" w:rsidRPr="000367B1">
        <w:rPr>
          <w:rFonts w:ascii="Arial" w:hAnsi="Arial" w:cs="Arial"/>
        </w:rPr>
      </w:r>
      <w:r w:rsidR="009308E4"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8</w:t>
      </w:r>
      <w:r w:rsidR="009308E4" w:rsidRPr="000367B1">
        <w:rPr>
          <w:rFonts w:ascii="Arial" w:hAnsi="Arial" w:cs="Arial"/>
        </w:rPr>
        <w:fldChar w:fldCharType="end"/>
      </w:r>
      <w:r w:rsidR="009D0F53" w:rsidRPr="000367B1">
        <w:rPr>
          <w:rFonts w:ascii="Arial" w:hAnsi="Arial" w:cs="Arial"/>
        </w:rPr>
        <w:t xml:space="preserve">). </w:t>
      </w:r>
      <w:r w:rsidR="00E56767" w:rsidRPr="000367B1">
        <w:rPr>
          <w:rFonts w:ascii="Arial" w:hAnsi="Arial" w:cs="Arial"/>
        </w:rPr>
        <w:t>In 2012 the</w:t>
      </w:r>
      <w:r w:rsidR="009D0F53" w:rsidRPr="000367B1">
        <w:rPr>
          <w:rFonts w:ascii="Arial" w:hAnsi="Arial" w:cs="Arial"/>
        </w:rPr>
        <w:t xml:space="preserve"> </w:t>
      </w:r>
      <w:r w:rsidR="00E56767" w:rsidRPr="000367B1">
        <w:rPr>
          <w:rFonts w:ascii="Arial" w:hAnsi="Arial" w:cs="Arial"/>
        </w:rPr>
        <w:t xml:space="preserve">total </w:t>
      </w:r>
      <w:r w:rsidR="009D0F53" w:rsidRPr="000367B1">
        <w:rPr>
          <w:rFonts w:ascii="Arial" w:hAnsi="Arial" w:cs="Arial"/>
        </w:rPr>
        <w:t>stock of Chin</w:t>
      </w:r>
      <w:r w:rsidR="00E56767" w:rsidRPr="000367B1">
        <w:rPr>
          <w:rFonts w:ascii="Arial" w:hAnsi="Arial" w:cs="Arial"/>
        </w:rPr>
        <w:t>ese</w:t>
      </w:r>
      <w:r w:rsidR="009D0F53" w:rsidRPr="000367B1">
        <w:rPr>
          <w:rFonts w:ascii="Arial" w:hAnsi="Arial" w:cs="Arial"/>
        </w:rPr>
        <w:t xml:space="preserve"> ODI was US$20 billion, </w:t>
      </w:r>
      <w:r w:rsidR="00E56767" w:rsidRPr="000367B1">
        <w:rPr>
          <w:rFonts w:ascii="Arial" w:hAnsi="Arial" w:cs="Arial"/>
        </w:rPr>
        <w:t xml:space="preserve">yet this </w:t>
      </w:r>
      <w:r w:rsidR="009D0F53" w:rsidRPr="000367B1">
        <w:rPr>
          <w:rFonts w:ascii="Arial" w:hAnsi="Arial" w:cs="Arial"/>
        </w:rPr>
        <w:t>account</w:t>
      </w:r>
      <w:r w:rsidR="00E56767" w:rsidRPr="000367B1">
        <w:rPr>
          <w:rFonts w:ascii="Arial" w:hAnsi="Arial" w:cs="Arial"/>
        </w:rPr>
        <w:t>ed</w:t>
      </w:r>
      <w:r w:rsidR="009D0F53" w:rsidRPr="000367B1">
        <w:rPr>
          <w:rFonts w:ascii="Arial" w:hAnsi="Arial" w:cs="Arial"/>
        </w:rPr>
        <w:t xml:space="preserve"> for </w:t>
      </w:r>
      <w:r w:rsidR="00E56767" w:rsidRPr="000367B1">
        <w:rPr>
          <w:rFonts w:ascii="Arial" w:hAnsi="Arial" w:cs="Arial"/>
        </w:rPr>
        <w:t xml:space="preserve">just </w:t>
      </w:r>
      <w:r w:rsidR="009D0F53" w:rsidRPr="000367B1">
        <w:rPr>
          <w:rFonts w:ascii="Arial" w:hAnsi="Arial" w:cs="Arial"/>
        </w:rPr>
        <w:t xml:space="preserve">5 percent of </w:t>
      </w:r>
      <w:r w:rsidR="00E56767" w:rsidRPr="000367B1">
        <w:rPr>
          <w:rFonts w:ascii="Arial" w:hAnsi="Arial" w:cs="Arial"/>
        </w:rPr>
        <w:t xml:space="preserve">the </w:t>
      </w:r>
      <w:r w:rsidR="009D0F53" w:rsidRPr="000367B1">
        <w:rPr>
          <w:rFonts w:ascii="Arial" w:hAnsi="Arial" w:cs="Arial"/>
        </w:rPr>
        <w:t xml:space="preserve">total inward </w:t>
      </w:r>
      <w:r w:rsidR="0052485D" w:rsidRPr="000367B1">
        <w:rPr>
          <w:rFonts w:ascii="Arial" w:hAnsi="Arial" w:cs="Arial"/>
        </w:rPr>
        <w:t xml:space="preserve">foreign direct investment </w:t>
      </w:r>
      <w:r w:rsidR="009D0F53" w:rsidRPr="000367B1">
        <w:rPr>
          <w:rFonts w:ascii="Arial" w:hAnsi="Arial" w:cs="Arial"/>
        </w:rPr>
        <w:t xml:space="preserve">stock in Africa. </w:t>
      </w:r>
      <w:r w:rsidR="008863C8" w:rsidRPr="000367B1">
        <w:rPr>
          <w:rFonts w:ascii="Arial" w:hAnsi="Arial" w:cs="Arial"/>
        </w:rPr>
        <w:t>Meanwhile</w:t>
      </w:r>
      <w:r w:rsidR="009D0F53" w:rsidRPr="000367B1">
        <w:rPr>
          <w:rFonts w:ascii="Arial" w:hAnsi="Arial" w:cs="Arial"/>
        </w:rPr>
        <w:t xml:space="preserve">, the importance of </w:t>
      </w:r>
      <w:r w:rsidR="008863C8" w:rsidRPr="000367B1">
        <w:rPr>
          <w:rFonts w:ascii="Arial" w:hAnsi="Arial" w:cs="Arial"/>
        </w:rPr>
        <w:t xml:space="preserve">SSA </w:t>
      </w:r>
      <w:r w:rsidR="009D0F53" w:rsidRPr="000367B1">
        <w:rPr>
          <w:rFonts w:ascii="Arial" w:hAnsi="Arial" w:cs="Arial"/>
        </w:rPr>
        <w:t>in China</w:t>
      </w:r>
      <w:r w:rsidR="008863C8" w:rsidRPr="000367B1">
        <w:rPr>
          <w:rFonts w:ascii="Arial" w:hAnsi="Arial" w:cs="Arial"/>
        </w:rPr>
        <w:t>’s</w:t>
      </w:r>
      <w:r w:rsidR="009D0F53" w:rsidRPr="000367B1">
        <w:rPr>
          <w:rFonts w:ascii="Arial" w:hAnsi="Arial" w:cs="Arial"/>
        </w:rPr>
        <w:t xml:space="preserve"> </w:t>
      </w:r>
      <w:r w:rsidR="008863C8" w:rsidRPr="000367B1">
        <w:rPr>
          <w:rFonts w:ascii="Arial" w:hAnsi="Arial" w:cs="Arial"/>
        </w:rPr>
        <w:t xml:space="preserve">total </w:t>
      </w:r>
      <w:r w:rsidR="009D0F53" w:rsidRPr="000367B1">
        <w:rPr>
          <w:rFonts w:ascii="Arial" w:hAnsi="Arial" w:cs="Arial"/>
        </w:rPr>
        <w:t xml:space="preserve">ODI stock </w:t>
      </w:r>
      <w:r w:rsidR="008863C8" w:rsidRPr="000367B1">
        <w:rPr>
          <w:rFonts w:ascii="Arial" w:hAnsi="Arial" w:cs="Arial"/>
        </w:rPr>
        <w:t xml:space="preserve">remains below 4 percent and </w:t>
      </w:r>
      <w:r w:rsidR="009D0F53" w:rsidRPr="000367B1">
        <w:rPr>
          <w:rFonts w:ascii="Arial" w:hAnsi="Arial" w:cs="Arial"/>
        </w:rPr>
        <w:t xml:space="preserve">has not </w:t>
      </w:r>
      <w:r w:rsidR="008863C8" w:rsidRPr="000367B1">
        <w:rPr>
          <w:rFonts w:ascii="Arial" w:hAnsi="Arial" w:cs="Arial"/>
        </w:rPr>
        <w:t xml:space="preserve">changed </w:t>
      </w:r>
      <w:r w:rsidR="009D0F53" w:rsidRPr="000367B1">
        <w:rPr>
          <w:rFonts w:ascii="Arial" w:hAnsi="Arial" w:cs="Arial"/>
        </w:rPr>
        <w:t xml:space="preserve">since 2006. </w:t>
      </w:r>
      <w:r w:rsidR="008863C8" w:rsidRPr="000367B1">
        <w:rPr>
          <w:rFonts w:ascii="Arial" w:hAnsi="Arial" w:cs="Arial"/>
        </w:rPr>
        <w:t xml:space="preserve">In other words, </w:t>
      </w:r>
      <w:r w:rsidR="009D0F53" w:rsidRPr="000367B1">
        <w:rPr>
          <w:rFonts w:ascii="Arial" w:hAnsi="Arial" w:cs="Arial"/>
        </w:rPr>
        <w:t xml:space="preserve">Africa </w:t>
      </w:r>
      <w:r w:rsidR="008863C8" w:rsidRPr="000367B1">
        <w:rPr>
          <w:rFonts w:ascii="Arial" w:hAnsi="Arial" w:cs="Arial"/>
        </w:rPr>
        <w:t xml:space="preserve">has </w:t>
      </w:r>
      <w:r w:rsidR="009D0F53" w:rsidRPr="000367B1">
        <w:rPr>
          <w:rFonts w:ascii="Arial" w:hAnsi="Arial" w:cs="Arial"/>
        </w:rPr>
        <w:t>benefited from China</w:t>
      </w:r>
      <w:r w:rsidR="008863C8" w:rsidRPr="000367B1">
        <w:rPr>
          <w:rFonts w:ascii="Arial" w:hAnsi="Arial" w:cs="Arial"/>
        </w:rPr>
        <w:t>’s rising</w:t>
      </w:r>
      <w:r w:rsidR="009D0F53" w:rsidRPr="000367B1">
        <w:rPr>
          <w:rFonts w:ascii="Arial" w:hAnsi="Arial" w:cs="Arial"/>
        </w:rPr>
        <w:t xml:space="preserve"> ODI outflows</w:t>
      </w:r>
      <w:r w:rsidR="008863C8" w:rsidRPr="000367B1">
        <w:rPr>
          <w:rFonts w:ascii="Arial" w:hAnsi="Arial" w:cs="Arial"/>
        </w:rPr>
        <w:t>,</w:t>
      </w:r>
      <w:r w:rsidR="009D0F53" w:rsidRPr="000367B1">
        <w:rPr>
          <w:rFonts w:ascii="Arial" w:hAnsi="Arial" w:cs="Arial"/>
        </w:rPr>
        <w:t xml:space="preserve"> but no more</w:t>
      </w:r>
      <w:r w:rsidR="008863C8" w:rsidRPr="000367B1">
        <w:rPr>
          <w:rFonts w:ascii="Arial" w:hAnsi="Arial" w:cs="Arial"/>
        </w:rPr>
        <w:t xml:space="preserve"> so</w:t>
      </w:r>
      <w:r w:rsidR="009D0F53" w:rsidRPr="000367B1">
        <w:rPr>
          <w:rFonts w:ascii="Arial" w:hAnsi="Arial" w:cs="Arial"/>
        </w:rPr>
        <w:t xml:space="preserve"> than other regions.</w:t>
      </w:r>
    </w:p>
    <w:p w:rsidR="009D0F53" w:rsidRPr="000367B1" w:rsidRDefault="009D0F53" w:rsidP="0051318E">
      <w:pPr>
        <w:pStyle w:val="ListParagraph"/>
        <w:spacing w:after="0"/>
        <w:ind w:left="0"/>
        <w:contextualSpacing w:val="0"/>
        <w:jc w:val="both"/>
        <w:rPr>
          <w:rFonts w:ascii="Arial" w:hAnsi="Arial" w:cs="Arial"/>
        </w:rPr>
      </w:pPr>
    </w:p>
    <w:p w:rsidR="009D0F53" w:rsidRPr="000367B1" w:rsidRDefault="009308E4" w:rsidP="009B5F95">
      <w:pPr>
        <w:pStyle w:val="ListParagraph"/>
        <w:spacing w:after="0"/>
        <w:ind w:left="0"/>
        <w:contextualSpacing w:val="0"/>
        <w:jc w:val="both"/>
        <w:rPr>
          <w:rFonts w:ascii="Arial" w:hAnsi="Arial" w:cs="Arial"/>
          <w:b/>
        </w:rPr>
      </w:pPr>
      <w:r w:rsidRPr="000367B1">
        <w:rPr>
          <w:rFonts w:ascii="Arial" w:hAnsi="Arial" w:cs="Arial"/>
        </w:rPr>
        <w:fldChar w:fldCharType="begin"/>
      </w:r>
      <w:r w:rsidRPr="000367B1">
        <w:rPr>
          <w:rFonts w:ascii="Arial" w:hAnsi="Arial" w:cs="Arial"/>
        </w:rPr>
        <w:instrText xml:space="preserve"> REF _Ref380680060 \h  \* MERGEFORMAT </w:instrText>
      </w:r>
      <w:r w:rsidRPr="000367B1">
        <w:rPr>
          <w:rFonts w:ascii="Arial" w:hAnsi="Arial" w:cs="Arial"/>
        </w:rPr>
      </w:r>
      <w:r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rPr>
        <w:t>9</w:t>
      </w:r>
      <w:r w:rsidRPr="000367B1">
        <w:rPr>
          <w:rFonts w:ascii="Arial" w:hAnsi="Arial" w:cs="Arial"/>
        </w:rPr>
        <w:fldChar w:fldCharType="end"/>
      </w:r>
      <w:r w:rsidR="009D0F53" w:rsidRPr="000367B1">
        <w:rPr>
          <w:rFonts w:ascii="Arial" w:hAnsi="Arial" w:cs="Arial"/>
        </w:rPr>
        <w:t xml:space="preserve"> shows </w:t>
      </w:r>
      <w:r w:rsidR="008863C8" w:rsidRPr="000367B1">
        <w:rPr>
          <w:rFonts w:ascii="Arial" w:hAnsi="Arial" w:cs="Arial"/>
        </w:rPr>
        <w:t xml:space="preserve">Chinese </w:t>
      </w:r>
      <w:r w:rsidR="009D0F53" w:rsidRPr="000367B1">
        <w:rPr>
          <w:rFonts w:ascii="Arial" w:hAnsi="Arial" w:cs="Arial"/>
        </w:rPr>
        <w:t xml:space="preserve">ODI statistics for West Africa. </w:t>
      </w:r>
      <w:r w:rsidR="00BC6E00" w:rsidRPr="000367B1">
        <w:rPr>
          <w:rFonts w:ascii="Arial" w:hAnsi="Arial" w:cs="Arial"/>
        </w:rPr>
        <w:t>While t</w:t>
      </w:r>
      <w:r w:rsidR="009D0F53" w:rsidRPr="000367B1">
        <w:rPr>
          <w:rFonts w:ascii="Arial" w:hAnsi="Arial" w:cs="Arial"/>
        </w:rPr>
        <w:t xml:space="preserve">he </w:t>
      </w:r>
      <w:r w:rsidR="008863C8" w:rsidRPr="000367B1">
        <w:rPr>
          <w:rFonts w:ascii="Arial" w:hAnsi="Arial" w:cs="Arial"/>
        </w:rPr>
        <w:t>pattern</w:t>
      </w:r>
      <w:r w:rsidR="009D0F53" w:rsidRPr="000367B1">
        <w:rPr>
          <w:rFonts w:ascii="Arial" w:hAnsi="Arial" w:cs="Arial"/>
        </w:rPr>
        <w:t xml:space="preserve"> is similar of that of SSA </w:t>
      </w:r>
      <w:r w:rsidR="008863C8" w:rsidRPr="000367B1">
        <w:rPr>
          <w:rFonts w:ascii="Arial" w:hAnsi="Arial" w:cs="Arial"/>
        </w:rPr>
        <w:t xml:space="preserve">as a whole, </w:t>
      </w:r>
      <w:r w:rsidR="009D0F53" w:rsidRPr="000367B1">
        <w:rPr>
          <w:rFonts w:ascii="Arial" w:hAnsi="Arial" w:cs="Arial"/>
        </w:rPr>
        <w:t>the values are much lower. China</w:t>
      </w:r>
      <w:r w:rsidR="00BC6E00" w:rsidRPr="000367B1">
        <w:rPr>
          <w:rFonts w:ascii="Arial" w:hAnsi="Arial" w:cs="Arial"/>
        </w:rPr>
        <w:t>’s total</w:t>
      </w:r>
      <w:r w:rsidR="009D0F53" w:rsidRPr="000367B1">
        <w:rPr>
          <w:rFonts w:ascii="Arial" w:hAnsi="Arial" w:cs="Arial"/>
        </w:rPr>
        <w:t xml:space="preserve"> ODI </w:t>
      </w:r>
      <w:r w:rsidR="00BC6E00" w:rsidRPr="000367B1">
        <w:rPr>
          <w:rFonts w:ascii="Arial" w:hAnsi="Arial" w:cs="Arial"/>
        </w:rPr>
        <w:t xml:space="preserve">stock </w:t>
      </w:r>
      <w:r w:rsidR="009D0F53" w:rsidRPr="000367B1">
        <w:rPr>
          <w:rFonts w:ascii="Arial" w:hAnsi="Arial" w:cs="Arial"/>
        </w:rPr>
        <w:t xml:space="preserve">is nearly </w:t>
      </w:r>
      <w:r w:rsidR="00BC6E00" w:rsidRPr="000367B1">
        <w:rPr>
          <w:rFonts w:ascii="Arial" w:hAnsi="Arial" w:cs="Arial"/>
        </w:rPr>
        <w:t>US$</w:t>
      </w:r>
      <w:r w:rsidR="009D0F53" w:rsidRPr="000367B1">
        <w:rPr>
          <w:rFonts w:ascii="Arial" w:hAnsi="Arial" w:cs="Arial"/>
        </w:rPr>
        <w:t>2 billion</w:t>
      </w:r>
      <w:r w:rsidR="00BC6E00" w:rsidRPr="000367B1">
        <w:rPr>
          <w:rFonts w:ascii="Arial" w:hAnsi="Arial" w:cs="Arial"/>
        </w:rPr>
        <w:t xml:space="preserve">, </w:t>
      </w:r>
      <w:r w:rsidR="009D0F53" w:rsidRPr="000367B1">
        <w:rPr>
          <w:rFonts w:ascii="Arial" w:hAnsi="Arial" w:cs="Arial"/>
        </w:rPr>
        <w:t>represent</w:t>
      </w:r>
      <w:r w:rsidR="00BC6E00" w:rsidRPr="000367B1">
        <w:rPr>
          <w:rFonts w:ascii="Arial" w:hAnsi="Arial" w:cs="Arial"/>
        </w:rPr>
        <w:t>ing</w:t>
      </w:r>
      <w:r w:rsidR="009D0F53" w:rsidRPr="000367B1">
        <w:rPr>
          <w:rFonts w:ascii="Arial" w:hAnsi="Arial" w:cs="Arial"/>
        </w:rPr>
        <w:t xml:space="preserve"> about 5 percent of West Africa</w:t>
      </w:r>
      <w:r w:rsidR="00BC6E00" w:rsidRPr="000367B1">
        <w:rPr>
          <w:rFonts w:ascii="Arial" w:hAnsi="Arial" w:cs="Arial"/>
        </w:rPr>
        <w:t>’s</w:t>
      </w:r>
      <w:r w:rsidR="009D0F53" w:rsidRPr="000367B1">
        <w:rPr>
          <w:rFonts w:ascii="Arial" w:hAnsi="Arial" w:cs="Arial"/>
        </w:rPr>
        <w:t xml:space="preserve"> inward FDI stock. </w:t>
      </w:r>
      <w:r w:rsidR="00BC6E00" w:rsidRPr="000367B1">
        <w:rPr>
          <w:rFonts w:ascii="Arial" w:hAnsi="Arial" w:cs="Arial"/>
        </w:rPr>
        <w:t>T</w:t>
      </w:r>
      <w:r w:rsidR="009D0F53" w:rsidRPr="000367B1">
        <w:rPr>
          <w:rFonts w:ascii="Arial" w:hAnsi="Arial" w:cs="Arial"/>
        </w:rPr>
        <w:t xml:space="preserve">hese percentages are very close to those </w:t>
      </w:r>
      <w:r w:rsidR="00BC6E00" w:rsidRPr="000367B1">
        <w:rPr>
          <w:rFonts w:ascii="Arial" w:hAnsi="Arial" w:cs="Arial"/>
        </w:rPr>
        <w:t>observed in the trade data</w:t>
      </w:r>
      <w:r w:rsidR="009D0F53" w:rsidRPr="000367B1">
        <w:rPr>
          <w:rFonts w:ascii="Arial" w:hAnsi="Arial" w:cs="Arial"/>
        </w:rPr>
        <w:t xml:space="preserve">. </w:t>
      </w:r>
      <w:r w:rsidR="00BC6E00" w:rsidRPr="000367B1">
        <w:rPr>
          <w:rFonts w:ascii="Arial" w:hAnsi="Arial" w:cs="Arial"/>
        </w:rPr>
        <w:t>SSA’s</w:t>
      </w:r>
      <w:r w:rsidR="009D0F53" w:rsidRPr="000367B1">
        <w:rPr>
          <w:rFonts w:ascii="Arial" w:hAnsi="Arial" w:cs="Arial"/>
        </w:rPr>
        <w:t xml:space="preserve"> share</w:t>
      </w:r>
      <w:r w:rsidR="00BC6E00" w:rsidRPr="000367B1">
        <w:rPr>
          <w:rFonts w:ascii="Arial" w:hAnsi="Arial" w:cs="Arial"/>
        </w:rPr>
        <w:t>s</w:t>
      </w:r>
      <w:r w:rsidR="009D0F53" w:rsidRPr="000367B1">
        <w:rPr>
          <w:rFonts w:ascii="Arial" w:hAnsi="Arial" w:cs="Arial"/>
        </w:rPr>
        <w:t xml:space="preserve"> of </w:t>
      </w:r>
      <w:r w:rsidR="00BC6E00" w:rsidRPr="000367B1">
        <w:rPr>
          <w:rFonts w:ascii="Arial" w:hAnsi="Arial" w:cs="Arial"/>
        </w:rPr>
        <w:t xml:space="preserve">total Chinese </w:t>
      </w:r>
      <w:r w:rsidR="009D0F53" w:rsidRPr="000367B1">
        <w:rPr>
          <w:rFonts w:ascii="Arial" w:hAnsi="Arial" w:cs="Arial"/>
        </w:rPr>
        <w:t>trade</w:t>
      </w:r>
      <w:r w:rsidR="00BC6E00" w:rsidRPr="000367B1">
        <w:rPr>
          <w:rFonts w:ascii="Arial" w:hAnsi="Arial" w:cs="Arial"/>
        </w:rPr>
        <w:t xml:space="preserve"> flows </w:t>
      </w:r>
      <w:r w:rsidR="009D0F53" w:rsidRPr="000367B1">
        <w:rPr>
          <w:rFonts w:ascii="Arial" w:hAnsi="Arial" w:cs="Arial"/>
        </w:rPr>
        <w:t xml:space="preserve">and ODI </w:t>
      </w:r>
      <w:r w:rsidR="00BC6E00" w:rsidRPr="000367B1">
        <w:rPr>
          <w:rFonts w:ascii="Arial" w:hAnsi="Arial" w:cs="Arial"/>
        </w:rPr>
        <w:t xml:space="preserve">stock </w:t>
      </w:r>
      <w:r w:rsidR="009D0F53" w:rsidRPr="000367B1">
        <w:rPr>
          <w:rFonts w:ascii="Arial" w:hAnsi="Arial" w:cs="Arial"/>
        </w:rPr>
        <w:t>were 4.3 percent and 3.7 percent</w:t>
      </w:r>
      <w:r w:rsidR="00BC6E00" w:rsidRPr="000367B1">
        <w:rPr>
          <w:rFonts w:ascii="Arial" w:hAnsi="Arial" w:cs="Arial"/>
        </w:rPr>
        <w:t xml:space="preserve">, </w:t>
      </w:r>
      <w:r w:rsidR="009D0F53" w:rsidRPr="000367B1">
        <w:rPr>
          <w:rFonts w:ascii="Arial" w:hAnsi="Arial" w:cs="Arial"/>
        </w:rPr>
        <w:t>respectively</w:t>
      </w:r>
      <w:r w:rsidR="00BC6E00" w:rsidRPr="000367B1">
        <w:rPr>
          <w:rFonts w:ascii="Arial" w:hAnsi="Arial" w:cs="Arial"/>
        </w:rPr>
        <w:t>,</w:t>
      </w:r>
      <w:r w:rsidR="009D0F53" w:rsidRPr="000367B1">
        <w:rPr>
          <w:rFonts w:ascii="Arial" w:hAnsi="Arial" w:cs="Arial"/>
        </w:rPr>
        <w:t xml:space="preserve"> in 2012. West Africa’s </w:t>
      </w:r>
      <w:r w:rsidR="00BC6E00" w:rsidRPr="000367B1">
        <w:rPr>
          <w:rFonts w:ascii="Arial" w:hAnsi="Arial" w:cs="Arial"/>
        </w:rPr>
        <w:t>shares</w:t>
      </w:r>
      <w:r w:rsidR="009D0F53" w:rsidRPr="000367B1">
        <w:rPr>
          <w:rFonts w:ascii="Arial" w:hAnsi="Arial" w:cs="Arial"/>
        </w:rPr>
        <w:t xml:space="preserve"> were 0.6 percent and 0.4 percent</w:t>
      </w:r>
      <w:r w:rsidR="00BC6E00" w:rsidRPr="000367B1">
        <w:rPr>
          <w:rFonts w:ascii="Arial" w:hAnsi="Arial" w:cs="Arial"/>
        </w:rPr>
        <w:t>,</w:t>
      </w:r>
      <w:r w:rsidR="009D0F53" w:rsidRPr="000367B1">
        <w:rPr>
          <w:rFonts w:ascii="Arial" w:hAnsi="Arial" w:cs="Arial"/>
        </w:rPr>
        <w:t xml:space="preserve"> respectively. </w:t>
      </w:r>
    </w:p>
    <w:p w:rsidR="0094325A" w:rsidRPr="000367B1" w:rsidRDefault="0094325A">
      <w:pPr>
        <w:spacing w:after="0" w:line="240" w:lineRule="auto"/>
        <w:rPr>
          <w:rFonts w:ascii="Arial" w:hAnsi="Arial" w:cs="Arial"/>
          <w:b/>
        </w:rPr>
      </w:pPr>
    </w:p>
    <w:p w:rsidR="0094325A" w:rsidRPr="000367B1" w:rsidRDefault="009347E2">
      <w:pPr>
        <w:pStyle w:val="Caption"/>
        <w:keepNext/>
        <w:spacing w:after="120"/>
        <w:jc w:val="center"/>
        <w:rPr>
          <w:rFonts w:ascii="Arial" w:hAnsi="Arial" w:cs="Arial"/>
          <w:color w:val="auto"/>
          <w:sz w:val="22"/>
          <w:szCs w:val="22"/>
        </w:rPr>
      </w:pPr>
      <w:bookmarkStart w:id="30" w:name="_Ref380680049"/>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8</w:t>
      </w:r>
      <w:r w:rsidRPr="000367B1">
        <w:rPr>
          <w:rFonts w:ascii="Arial" w:hAnsi="Arial" w:cs="Arial"/>
          <w:color w:val="auto"/>
          <w:sz w:val="22"/>
          <w:szCs w:val="22"/>
        </w:rPr>
        <w:fldChar w:fldCharType="end"/>
      </w:r>
      <w:bookmarkEnd w:id="30"/>
      <w:r w:rsidR="00BC6E00" w:rsidRPr="000367B1">
        <w:rPr>
          <w:rFonts w:ascii="Arial" w:hAnsi="Arial" w:cs="Arial"/>
          <w:color w:val="auto"/>
          <w:sz w:val="22"/>
          <w:szCs w:val="22"/>
        </w:rPr>
        <w:t>:</w:t>
      </w:r>
      <w:r w:rsidRPr="000367B1">
        <w:rPr>
          <w:rFonts w:ascii="Arial" w:hAnsi="Arial" w:cs="Arial"/>
          <w:color w:val="auto"/>
          <w:sz w:val="22"/>
          <w:szCs w:val="22"/>
        </w:rPr>
        <w:t xml:space="preserve"> </w:t>
      </w:r>
      <w:r w:rsidR="00BC6E00" w:rsidRPr="000367B1">
        <w:rPr>
          <w:rFonts w:ascii="Arial" w:hAnsi="Arial" w:cs="Arial"/>
          <w:color w:val="auto"/>
          <w:sz w:val="22"/>
          <w:szCs w:val="22"/>
        </w:rPr>
        <w:t>Chinese</w:t>
      </w:r>
      <w:r w:rsidRPr="000367B1">
        <w:rPr>
          <w:rFonts w:ascii="Arial" w:hAnsi="Arial" w:cs="Arial"/>
          <w:color w:val="auto"/>
          <w:sz w:val="22"/>
          <w:szCs w:val="22"/>
        </w:rPr>
        <w:t xml:space="preserve"> Outward Direct Investment to SSA</w:t>
      </w:r>
      <w:r w:rsidR="00BC6E00" w:rsidRPr="000367B1">
        <w:rPr>
          <w:rFonts w:ascii="Arial" w:hAnsi="Arial" w:cs="Arial"/>
          <w:color w:val="auto"/>
          <w:sz w:val="22"/>
          <w:szCs w:val="22"/>
        </w:rPr>
        <w:t xml:space="preserve">, </w:t>
      </w:r>
      <w:r w:rsidRPr="000367B1">
        <w:rPr>
          <w:rFonts w:ascii="Arial" w:hAnsi="Arial" w:cs="Arial"/>
          <w:color w:val="auto"/>
          <w:sz w:val="22"/>
          <w:szCs w:val="22"/>
        </w:rPr>
        <w:t>2003-2012</w:t>
      </w:r>
    </w:p>
    <w:p w:rsidR="009D0F53" w:rsidRPr="000367B1" w:rsidRDefault="009D0F53" w:rsidP="009D0F53">
      <w:pPr>
        <w:spacing w:after="0" w:line="240" w:lineRule="auto"/>
        <w:jc w:val="center"/>
        <w:rPr>
          <w:rFonts w:ascii="Arial" w:hAnsi="Arial" w:cs="Arial"/>
        </w:rPr>
      </w:pPr>
      <w:r w:rsidRPr="000367B1">
        <w:rPr>
          <w:rFonts w:ascii="Arial" w:hAnsi="Arial" w:cs="Arial"/>
          <w:noProof/>
          <w:bdr w:val="single" w:sz="4" w:space="0" w:color="auto"/>
        </w:rPr>
        <w:drawing>
          <wp:inline distT="0" distB="0" distL="0" distR="0" wp14:anchorId="56EB4372" wp14:editId="1A874A3A">
            <wp:extent cx="5637600" cy="1951200"/>
            <wp:effectExtent l="0" t="0" r="127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D0F53" w:rsidRPr="000367B1" w:rsidRDefault="009347E2" w:rsidP="000367B1">
      <w:pPr>
        <w:spacing w:after="0" w:line="240" w:lineRule="auto"/>
        <w:ind w:left="450"/>
        <w:rPr>
          <w:rFonts w:ascii="Arial" w:hAnsi="Arial" w:cs="Arial"/>
          <w:i/>
          <w:sz w:val="18"/>
          <w:szCs w:val="18"/>
        </w:rPr>
      </w:pPr>
      <w:r w:rsidRPr="000367B1">
        <w:rPr>
          <w:rFonts w:ascii="Arial" w:hAnsi="Arial" w:cs="Arial"/>
          <w:i/>
          <w:sz w:val="18"/>
          <w:szCs w:val="18"/>
        </w:rPr>
        <w:t>Source: MOFCOM 2010 Statistical Bulletin on China's Outward Direct Investment and UNCTAD</w:t>
      </w:r>
    </w:p>
    <w:p w:rsidR="0094325A" w:rsidRPr="000367B1" w:rsidRDefault="009347E2" w:rsidP="00295A3A">
      <w:pPr>
        <w:pStyle w:val="Caption"/>
        <w:keepNext/>
        <w:spacing w:before="240" w:after="120"/>
        <w:jc w:val="center"/>
        <w:rPr>
          <w:rFonts w:ascii="Arial" w:hAnsi="Arial" w:cs="Arial"/>
          <w:color w:val="auto"/>
          <w:sz w:val="22"/>
          <w:szCs w:val="22"/>
        </w:rPr>
      </w:pPr>
      <w:bookmarkStart w:id="31" w:name="_Ref380680060"/>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9</w:t>
      </w:r>
      <w:r w:rsidRPr="000367B1">
        <w:rPr>
          <w:rFonts w:ascii="Arial" w:hAnsi="Arial" w:cs="Arial"/>
          <w:color w:val="auto"/>
          <w:sz w:val="22"/>
          <w:szCs w:val="22"/>
        </w:rPr>
        <w:fldChar w:fldCharType="end"/>
      </w:r>
      <w:bookmarkEnd w:id="31"/>
      <w:r w:rsidRPr="000367B1">
        <w:rPr>
          <w:rFonts w:ascii="Arial" w:hAnsi="Arial" w:cs="Arial"/>
          <w:color w:val="auto"/>
          <w:sz w:val="22"/>
          <w:szCs w:val="22"/>
        </w:rPr>
        <w:t>: Chinese Outward Direct Investment to West Africa, 2003-2012</w:t>
      </w:r>
    </w:p>
    <w:p w:rsidR="009D0F53" w:rsidRPr="000367B1" w:rsidRDefault="009D0F53" w:rsidP="009D0F53">
      <w:pPr>
        <w:spacing w:after="0" w:line="240" w:lineRule="auto"/>
        <w:jc w:val="center"/>
        <w:rPr>
          <w:rFonts w:ascii="Arial" w:hAnsi="Arial" w:cs="Arial"/>
          <w:i/>
        </w:rPr>
      </w:pPr>
      <w:r w:rsidRPr="000367B1">
        <w:rPr>
          <w:rFonts w:ascii="Arial" w:hAnsi="Arial" w:cs="Arial"/>
          <w:noProof/>
          <w:bdr w:val="single" w:sz="4" w:space="0" w:color="auto"/>
        </w:rPr>
        <w:drawing>
          <wp:inline distT="0" distB="0" distL="0" distR="0" wp14:anchorId="5337566E" wp14:editId="0CFB9F1E">
            <wp:extent cx="5601600" cy="1915200"/>
            <wp:effectExtent l="0" t="0" r="0"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0F53" w:rsidRPr="000367B1" w:rsidRDefault="009347E2" w:rsidP="00142DCF">
      <w:pPr>
        <w:spacing w:after="0" w:line="240" w:lineRule="auto"/>
        <w:ind w:left="450"/>
        <w:rPr>
          <w:rFonts w:ascii="Arial" w:hAnsi="Arial" w:cs="Arial"/>
          <w:i/>
          <w:sz w:val="18"/>
          <w:szCs w:val="18"/>
        </w:rPr>
      </w:pPr>
      <w:r w:rsidRPr="000367B1">
        <w:rPr>
          <w:rFonts w:ascii="Arial" w:hAnsi="Arial" w:cs="Arial"/>
          <w:i/>
          <w:sz w:val="18"/>
          <w:szCs w:val="18"/>
        </w:rPr>
        <w:t>Source: MOFCOM 2010 Statistical Bulletin on China's Outward Direct Investment and UNCTAD</w:t>
      </w:r>
    </w:p>
    <w:p w:rsidR="009D0F53" w:rsidRPr="000367B1" w:rsidRDefault="009D0F53" w:rsidP="009D0F53">
      <w:pPr>
        <w:pStyle w:val="ListParagraph"/>
        <w:spacing w:after="0" w:line="240" w:lineRule="auto"/>
        <w:ind w:left="0"/>
        <w:jc w:val="both"/>
        <w:rPr>
          <w:rFonts w:ascii="Arial" w:hAnsi="Arial" w:cs="Arial"/>
          <w:b/>
        </w:rPr>
      </w:pPr>
    </w:p>
    <w:p w:rsidR="009D0F53" w:rsidRPr="000367B1" w:rsidRDefault="00B73AC1" w:rsidP="009B5F95">
      <w:pPr>
        <w:pStyle w:val="ListParagraph"/>
        <w:spacing w:after="0"/>
        <w:ind w:left="0"/>
        <w:contextualSpacing w:val="0"/>
        <w:jc w:val="both"/>
        <w:rPr>
          <w:rFonts w:ascii="Arial" w:hAnsi="Arial" w:cs="Arial"/>
        </w:rPr>
      </w:pPr>
      <w:r w:rsidRPr="000367B1">
        <w:rPr>
          <w:rFonts w:ascii="Arial" w:hAnsi="Arial" w:cs="Arial"/>
        </w:rPr>
        <w:lastRenderedPageBreak/>
        <w:t>Examining</w:t>
      </w:r>
      <w:r w:rsidR="009D0F53" w:rsidRPr="000367B1">
        <w:rPr>
          <w:rFonts w:ascii="Arial" w:hAnsi="Arial" w:cs="Arial"/>
        </w:rPr>
        <w:t xml:space="preserve"> Chin</w:t>
      </w:r>
      <w:r w:rsidRPr="000367B1">
        <w:rPr>
          <w:rFonts w:ascii="Arial" w:hAnsi="Arial" w:cs="Arial"/>
        </w:rPr>
        <w:t>ese</w:t>
      </w:r>
      <w:r w:rsidR="009D0F53" w:rsidRPr="000367B1">
        <w:rPr>
          <w:rFonts w:ascii="Arial" w:hAnsi="Arial" w:cs="Arial"/>
        </w:rPr>
        <w:t xml:space="preserve"> ODI </w:t>
      </w:r>
      <w:r w:rsidRPr="000367B1">
        <w:rPr>
          <w:rFonts w:ascii="Arial" w:hAnsi="Arial" w:cs="Arial"/>
        </w:rPr>
        <w:t xml:space="preserve">in each country as a share of </w:t>
      </w:r>
      <w:r w:rsidR="009D0F53" w:rsidRPr="000367B1">
        <w:rPr>
          <w:rFonts w:ascii="Arial" w:hAnsi="Arial" w:cs="Arial"/>
        </w:rPr>
        <w:t>total Chin</w:t>
      </w:r>
      <w:r w:rsidRPr="000367B1">
        <w:rPr>
          <w:rFonts w:ascii="Arial" w:hAnsi="Arial" w:cs="Arial"/>
        </w:rPr>
        <w:t>ese</w:t>
      </w:r>
      <w:r w:rsidR="009D0F53" w:rsidRPr="000367B1">
        <w:rPr>
          <w:rFonts w:ascii="Arial" w:hAnsi="Arial" w:cs="Arial"/>
        </w:rPr>
        <w:t xml:space="preserve"> ODI in Africa</w:t>
      </w:r>
      <w:r w:rsidRPr="000367B1">
        <w:rPr>
          <w:rFonts w:ascii="Arial" w:hAnsi="Arial" w:cs="Arial"/>
        </w:rPr>
        <w:t xml:space="preserve"> reveals that</w:t>
      </w:r>
      <w:r w:rsidR="009D0F53" w:rsidRPr="000367B1">
        <w:rPr>
          <w:rFonts w:ascii="Arial" w:hAnsi="Arial" w:cs="Arial"/>
        </w:rPr>
        <w:t xml:space="preserve"> </w:t>
      </w:r>
      <w:r w:rsidRPr="000367B1">
        <w:rPr>
          <w:rFonts w:ascii="Arial" w:hAnsi="Arial" w:cs="Arial"/>
        </w:rPr>
        <w:t xml:space="preserve">although </w:t>
      </w:r>
      <w:r w:rsidR="009D0F53" w:rsidRPr="000367B1">
        <w:rPr>
          <w:rFonts w:ascii="Arial" w:hAnsi="Arial" w:cs="Arial"/>
        </w:rPr>
        <w:t xml:space="preserve">Ghana (2.6 percent), Guinea (1.2 percent), Mali (1.1 percent) and Chad (1 percent) </w:t>
      </w:r>
      <w:r w:rsidRPr="000367B1">
        <w:rPr>
          <w:rFonts w:ascii="Arial" w:hAnsi="Arial" w:cs="Arial"/>
        </w:rPr>
        <w:t>have</w:t>
      </w:r>
      <w:r w:rsidR="009D0F53" w:rsidRPr="000367B1">
        <w:rPr>
          <w:rFonts w:ascii="Arial" w:hAnsi="Arial" w:cs="Arial"/>
        </w:rPr>
        <w:t xml:space="preserve"> highest share</w:t>
      </w:r>
      <w:r w:rsidRPr="000367B1">
        <w:rPr>
          <w:rFonts w:ascii="Arial" w:hAnsi="Arial" w:cs="Arial"/>
        </w:rPr>
        <w:t>s</w:t>
      </w:r>
      <w:r w:rsidR="009D0F53" w:rsidRPr="000367B1">
        <w:rPr>
          <w:rFonts w:ascii="Arial" w:hAnsi="Arial" w:cs="Arial"/>
        </w:rPr>
        <w:t xml:space="preserve"> </w:t>
      </w:r>
      <w:r w:rsidRPr="000367B1">
        <w:rPr>
          <w:rFonts w:ascii="Arial" w:hAnsi="Arial" w:cs="Arial"/>
        </w:rPr>
        <w:t xml:space="preserve">in the West Africa region, they are still </w:t>
      </w:r>
      <w:r w:rsidR="009D0F53" w:rsidRPr="000367B1">
        <w:rPr>
          <w:rFonts w:ascii="Arial" w:hAnsi="Arial" w:cs="Arial"/>
        </w:rPr>
        <w:t xml:space="preserve">far behind </w:t>
      </w:r>
      <w:r w:rsidRPr="000367B1">
        <w:rPr>
          <w:rFonts w:ascii="Arial" w:hAnsi="Arial" w:cs="Arial"/>
        </w:rPr>
        <w:t xml:space="preserve">continent leaders </w:t>
      </w:r>
      <w:r w:rsidR="009D0F53" w:rsidRPr="000367B1">
        <w:rPr>
          <w:rFonts w:ascii="Arial" w:hAnsi="Arial" w:cs="Arial"/>
        </w:rPr>
        <w:t xml:space="preserve">South Africa </w:t>
      </w:r>
      <w:r w:rsidRPr="000367B1">
        <w:rPr>
          <w:rFonts w:ascii="Arial" w:hAnsi="Arial" w:cs="Arial"/>
        </w:rPr>
        <w:t>(</w:t>
      </w:r>
      <w:r w:rsidR="009D0F53" w:rsidRPr="000367B1">
        <w:rPr>
          <w:rFonts w:ascii="Arial" w:hAnsi="Arial" w:cs="Arial"/>
        </w:rPr>
        <w:t>24 percent</w:t>
      </w:r>
      <w:r w:rsidRPr="000367B1">
        <w:rPr>
          <w:rFonts w:ascii="Arial" w:hAnsi="Arial" w:cs="Arial"/>
        </w:rPr>
        <w:t>),</w:t>
      </w:r>
      <w:r w:rsidR="009D0F53" w:rsidRPr="000367B1">
        <w:rPr>
          <w:rFonts w:ascii="Arial" w:hAnsi="Arial" w:cs="Arial"/>
        </w:rPr>
        <w:t xml:space="preserve"> Zambia</w:t>
      </w:r>
      <w:r w:rsidRPr="000367B1">
        <w:rPr>
          <w:rFonts w:ascii="Arial" w:hAnsi="Arial" w:cs="Arial"/>
        </w:rPr>
        <w:t xml:space="preserve"> (10 percent)</w:t>
      </w:r>
      <w:r w:rsidR="009D0F53" w:rsidRPr="000367B1">
        <w:rPr>
          <w:rFonts w:ascii="Arial" w:hAnsi="Arial" w:cs="Arial"/>
        </w:rPr>
        <w:t xml:space="preserve"> and Nigeria </w:t>
      </w:r>
      <w:r w:rsidRPr="000367B1">
        <w:rPr>
          <w:rFonts w:ascii="Arial" w:hAnsi="Arial" w:cs="Arial"/>
        </w:rPr>
        <w:t>(</w:t>
      </w:r>
      <w:r w:rsidR="009D0F53" w:rsidRPr="000367B1">
        <w:rPr>
          <w:rFonts w:ascii="Arial" w:hAnsi="Arial" w:cs="Arial"/>
        </w:rPr>
        <w:t>10 percent</w:t>
      </w:r>
      <w:r w:rsidRPr="000367B1">
        <w:rPr>
          <w:rFonts w:ascii="Arial" w:hAnsi="Arial" w:cs="Arial"/>
        </w:rPr>
        <w:t>)</w:t>
      </w:r>
      <w:r w:rsidR="009D0F53" w:rsidRPr="000367B1">
        <w:rPr>
          <w:rFonts w:ascii="Arial" w:hAnsi="Arial" w:cs="Arial"/>
        </w:rPr>
        <w:t xml:space="preserve">. Half of the countries </w:t>
      </w:r>
      <w:r w:rsidRPr="000367B1">
        <w:rPr>
          <w:rFonts w:ascii="Arial" w:hAnsi="Arial" w:cs="Arial"/>
        </w:rPr>
        <w:t>in West Africa have seen</w:t>
      </w:r>
      <w:r w:rsidR="009D0F53" w:rsidRPr="000367B1">
        <w:rPr>
          <w:rFonts w:ascii="Arial" w:hAnsi="Arial" w:cs="Arial"/>
        </w:rPr>
        <w:t xml:space="preserve"> their share</w:t>
      </w:r>
      <w:r w:rsidRPr="000367B1">
        <w:rPr>
          <w:rFonts w:ascii="Arial" w:hAnsi="Arial" w:cs="Arial"/>
        </w:rPr>
        <w:t>s of Chinese ODI rise</w:t>
      </w:r>
      <w:r w:rsidR="009D0F53" w:rsidRPr="000367B1">
        <w:rPr>
          <w:rFonts w:ascii="Arial" w:hAnsi="Arial" w:cs="Arial"/>
        </w:rPr>
        <w:t xml:space="preserve"> since 2003 (Ghana, Chad, Sierra Leone, Mauritania, </w:t>
      </w:r>
      <w:r w:rsidRPr="000367B1">
        <w:rPr>
          <w:rFonts w:ascii="Arial" w:hAnsi="Arial" w:cs="Arial"/>
        </w:rPr>
        <w:t xml:space="preserve">The </w:t>
      </w:r>
      <w:r w:rsidR="009D0F53" w:rsidRPr="000367B1">
        <w:rPr>
          <w:rFonts w:ascii="Arial" w:hAnsi="Arial" w:cs="Arial"/>
        </w:rPr>
        <w:t>Gambia and Guinea</w:t>
      </w:r>
      <w:r w:rsidRPr="000367B1">
        <w:rPr>
          <w:rFonts w:ascii="Arial" w:hAnsi="Arial" w:cs="Arial"/>
        </w:rPr>
        <w:t>-</w:t>
      </w:r>
      <w:r w:rsidR="009D0F53" w:rsidRPr="000367B1">
        <w:rPr>
          <w:rFonts w:ascii="Arial" w:hAnsi="Arial" w:cs="Arial"/>
        </w:rPr>
        <w:t xml:space="preserve">Bissau) while the other </w:t>
      </w:r>
      <w:r w:rsidRPr="000367B1">
        <w:rPr>
          <w:rFonts w:ascii="Arial" w:hAnsi="Arial" w:cs="Arial"/>
        </w:rPr>
        <w:t xml:space="preserve">half </w:t>
      </w:r>
      <w:r w:rsidR="009D0F53" w:rsidRPr="000367B1">
        <w:rPr>
          <w:rFonts w:ascii="Arial" w:hAnsi="Arial" w:cs="Arial"/>
        </w:rPr>
        <w:t>have a lowe</w:t>
      </w:r>
      <w:r w:rsidRPr="000367B1">
        <w:rPr>
          <w:rFonts w:ascii="Arial" w:hAnsi="Arial" w:cs="Arial"/>
        </w:rPr>
        <w:t>r</w:t>
      </w:r>
      <w:r w:rsidR="009D0F53" w:rsidRPr="000367B1">
        <w:rPr>
          <w:rFonts w:ascii="Arial" w:hAnsi="Arial" w:cs="Arial"/>
        </w:rPr>
        <w:t xml:space="preserve"> share </w:t>
      </w:r>
      <w:r w:rsidRPr="000367B1">
        <w:rPr>
          <w:rFonts w:ascii="Arial" w:hAnsi="Arial" w:cs="Arial"/>
        </w:rPr>
        <w:t xml:space="preserve">now </w:t>
      </w:r>
      <w:r w:rsidR="009D0F53" w:rsidRPr="000367B1">
        <w:rPr>
          <w:rFonts w:ascii="Arial" w:hAnsi="Arial" w:cs="Arial"/>
        </w:rPr>
        <w:t xml:space="preserve">than </w:t>
      </w:r>
      <w:r w:rsidRPr="000367B1">
        <w:rPr>
          <w:rFonts w:ascii="Arial" w:hAnsi="Arial" w:cs="Arial"/>
        </w:rPr>
        <w:t xml:space="preserve">they did </w:t>
      </w:r>
      <w:r w:rsidR="009D0F53" w:rsidRPr="000367B1">
        <w:rPr>
          <w:rFonts w:ascii="Arial" w:hAnsi="Arial" w:cs="Arial"/>
        </w:rPr>
        <w:t>in 2003 (Guinea, Mali, Niger, Togo, Benin and C</w:t>
      </w:r>
      <w:r w:rsidRPr="000367B1">
        <w:rPr>
          <w:rFonts w:ascii="Arial" w:hAnsi="Arial" w:cs="Arial"/>
        </w:rPr>
        <w:t>ô</w:t>
      </w:r>
      <w:r w:rsidR="009D0F53" w:rsidRPr="000367B1">
        <w:rPr>
          <w:rFonts w:ascii="Arial" w:hAnsi="Arial" w:cs="Arial"/>
        </w:rPr>
        <w:t>te d’Ivoire).</w:t>
      </w:r>
    </w:p>
    <w:p w:rsidR="00703536" w:rsidRPr="000367B1" w:rsidRDefault="00703536" w:rsidP="009B5F95">
      <w:pPr>
        <w:pStyle w:val="ListParagraph"/>
        <w:spacing w:after="0"/>
        <w:ind w:left="0"/>
        <w:contextualSpacing w:val="0"/>
        <w:jc w:val="both"/>
        <w:rPr>
          <w:rFonts w:ascii="Arial" w:hAnsi="Arial" w:cs="Arial"/>
        </w:rPr>
      </w:pPr>
    </w:p>
    <w:p w:rsidR="009D0F53" w:rsidRPr="001F67C1" w:rsidRDefault="00596119" w:rsidP="00703536">
      <w:pPr>
        <w:pStyle w:val="Heading1"/>
        <w:numPr>
          <w:ilvl w:val="0"/>
          <w:numId w:val="38"/>
        </w:numPr>
        <w:ind w:left="360"/>
        <w:jc w:val="left"/>
        <w:rPr>
          <w:rFonts w:ascii="Arial" w:hAnsi="Arial" w:cs="Arial"/>
          <w:color w:val="4F81BD" w:themeColor="accent1"/>
          <w:sz w:val="22"/>
          <w:szCs w:val="22"/>
        </w:rPr>
      </w:pPr>
      <w:bookmarkStart w:id="32" w:name="_Toc388255040"/>
      <w:r w:rsidRPr="001F67C1">
        <w:rPr>
          <w:rFonts w:ascii="Arial" w:hAnsi="Arial" w:cs="Arial"/>
          <w:color w:val="4F81BD" w:themeColor="accent1"/>
          <w:sz w:val="22"/>
          <w:szCs w:val="22"/>
        </w:rPr>
        <w:t>Chinese Investment by Sector</w:t>
      </w:r>
      <w:bookmarkEnd w:id="32"/>
    </w:p>
    <w:p w:rsidR="0052485D" w:rsidRPr="000367B1" w:rsidRDefault="0052485D" w:rsidP="001C793B">
      <w:pPr>
        <w:pStyle w:val="NormalWeb"/>
      </w:pPr>
    </w:p>
    <w:p w:rsidR="009D0F53" w:rsidRPr="000367B1" w:rsidRDefault="0052485D" w:rsidP="009B5F95">
      <w:pPr>
        <w:pStyle w:val="CommentText"/>
        <w:spacing w:after="0" w:line="276" w:lineRule="auto"/>
        <w:jc w:val="both"/>
        <w:rPr>
          <w:rFonts w:ascii="Arial" w:hAnsi="Arial" w:cs="Arial"/>
          <w:sz w:val="22"/>
          <w:szCs w:val="22"/>
        </w:rPr>
      </w:pPr>
      <w:r w:rsidRPr="000367B1">
        <w:rPr>
          <w:rFonts w:ascii="Arial" w:hAnsi="Arial" w:cs="Arial"/>
          <w:sz w:val="22"/>
          <w:szCs w:val="22"/>
        </w:rPr>
        <w:t xml:space="preserve">Throughout SSA China is investing most heavily in energy and the extractive industries, a pattern similar to its investment strategy in other parts of the world. In West Africa, however, Chinese ODI is unusually concentrated in the transportation sector. From 2005 to 2012 the West African transportation sector received 36 percent of China’s total ODI flows to the region, substantially higher than both the 25 percent average for SSA and the 14 percent average worldwide. Transport equipment is overwhelmingly related to minerals extraction, a sector where Chinese firms are highly concentrated. </w:t>
      </w:r>
      <w:r w:rsidR="0070086F" w:rsidRPr="000367B1">
        <w:rPr>
          <w:rFonts w:ascii="Arial" w:hAnsi="Arial" w:cs="Arial"/>
          <w:sz w:val="22"/>
          <w:szCs w:val="22"/>
        </w:rPr>
        <w:t xml:space="preserve">Transportation was </w:t>
      </w:r>
      <w:r w:rsidR="009D0F53" w:rsidRPr="000367B1">
        <w:rPr>
          <w:rFonts w:ascii="Arial" w:hAnsi="Arial" w:cs="Arial"/>
          <w:sz w:val="22"/>
          <w:szCs w:val="22"/>
        </w:rPr>
        <w:t xml:space="preserve">followed by </w:t>
      </w:r>
      <w:r w:rsidR="0070086F" w:rsidRPr="000367B1">
        <w:rPr>
          <w:rFonts w:ascii="Arial" w:hAnsi="Arial" w:cs="Arial"/>
          <w:sz w:val="22"/>
          <w:szCs w:val="22"/>
        </w:rPr>
        <w:t xml:space="preserve">the mining and metallurgy sector with </w:t>
      </w:r>
      <w:r w:rsidR="009D0F53" w:rsidRPr="000367B1">
        <w:rPr>
          <w:rFonts w:ascii="Arial" w:hAnsi="Arial" w:cs="Arial"/>
          <w:sz w:val="22"/>
          <w:szCs w:val="22"/>
        </w:rPr>
        <w:t>32 percent</w:t>
      </w:r>
      <w:r w:rsidR="0070086F" w:rsidRPr="000367B1">
        <w:rPr>
          <w:rFonts w:ascii="Arial" w:hAnsi="Arial" w:cs="Arial"/>
          <w:sz w:val="22"/>
          <w:szCs w:val="22"/>
        </w:rPr>
        <w:t xml:space="preserve"> of total regional investment</w:t>
      </w:r>
      <w:r w:rsidR="00596119" w:rsidRPr="000367B1">
        <w:rPr>
          <w:rFonts w:ascii="Arial" w:hAnsi="Arial" w:cs="Arial"/>
          <w:sz w:val="22"/>
          <w:szCs w:val="22"/>
        </w:rPr>
        <w:t xml:space="preserve">, </w:t>
      </w:r>
      <w:r w:rsidR="0070086F" w:rsidRPr="000367B1">
        <w:rPr>
          <w:rFonts w:ascii="Arial" w:hAnsi="Arial" w:cs="Arial"/>
          <w:sz w:val="22"/>
          <w:szCs w:val="22"/>
        </w:rPr>
        <w:t xml:space="preserve">also well above the </w:t>
      </w:r>
      <w:r w:rsidR="009D0F53" w:rsidRPr="000367B1">
        <w:rPr>
          <w:rFonts w:ascii="Arial" w:hAnsi="Arial" w:cs="Arial"/>
          <w:sz w:val="22"/>
          <w:szCs w:val="22"/>
        </w:rPr>
        <w:t>18</w:t>
      </w:r>
      <w:r w:rsidR="0070086F" w:rsidRPr="000367B1">
        <w:rPr>
          <w:rFonts w:ascii="Arial" w:hAnsi="Arial" w:cs="Arial"/>
          <w:sz w:val="22"/>
          <w:szCs w:val="22"/>
        </w:rPr>
        <w:t xml:space="preserve"> percent</w:t>
      </w:r>
      <w:r w:rsidR="009D0F53" w:rsidRPr="000367B1">
        <w:rPr>
          <w:rFonts w:ascii="Arial" w:hAnsi="Arial" w:cs="Arial"/>
          <w:sz w:val="22"/>
          <w:szCs w:val="22"/>
        </w:rPr>
        <w:t xml:space="preserve"> </w:t>
      </w:r>
      <w:r w:rsidR="0070086F" w:rsidRPr="000367B1">
        <w:rPr>
          <w:rFonts w:ascii="Arial" w:hAnsi="Arial" w:cs="Arial"/>
          <w:sz w:val="22"/>
          <w:szCs w:val="22"/>
        </w:rPr>
        <w:t>average for</w:t>
      </w:r>
      <w:r w:rsidR="009D0F53" w:rsidRPr="000367B1">
        <w:rPr>
          <w:rFonts w:ascii="Arial" w:hAnsi="Arial" w:cs="Arial"/>
          <w:sz w:val="22"/>
          <w:szCs w:val="22"/>
        </w:rPr>
        <w:t xml:space="preserve"> SSA and </w:t>
      </w:r>
      <w:r w:rsidR="00596119" w:rsidRPr="000367B1">
        <w:rPr>
          <w:rFonts w:ascii="Arial" w:hAnsi="Arial" w:cs="Arial"/>
          <w:sz w:val="22"/>
          <w:szCs w:val="22"/>
        </w:rPr>
        <w:t xml:space="preserve">the </w:t>
      </w:r>
      <w:r w:rsidR="009D0F53" w:rsidRPr="000367B1">
        <w:rPr>
          <w:rFonts w:ascii="Arial" w:hAnsi="Arial" w:cs="Arial"/>
          <w:sz w:val="22"/>
          <w:szCs w:val="22"/>
        </w:rPr>
        <w:t xml:space="preserve">16 percent </w:t>
      </w:r>
      <w:r w:rsidR="00596119" w:rsidRPr="000367B1">
        <w:rPr>
          <w:rFonts w:ascii="Arial" w:hAnsi="Arial" w:cs="Arial"/>
          <w:sz w:val="22"/>
          <w:szCs w:val="22"/>
        </w:rPr>
        <w:t xml:space="preserve">average </w:t>
      </w:r>
      <w:r w:rsidR="0070086F" w:rsidRPr="000367B1">
        <w:rPr>
          <w:rFonts w:ascii="Arial" w:hAnsi="Arial" w:cs="Arial"/>
          <w:sz w:val="22"/>
          <w:szCs w:val="22"/>
        </w:rPr>
        <w:t>worldwide.</w:t>
      </w:r>
      <w:r w:rsidR="009D0F53" w:rsidRPr="000367B1">
        <w:rPr>
          <w:rFonts w:ascii="Arial" w:hAnsi="Arial" w:cs="Arial"/>
          <w:sz w:val="22"/>
          <w:szCs w:val="22"/>
        </w:rPr>
        <w:t xml:space="preserve"> </w:t>
      </w:r>
      <w:r w:rsidR="0070086F" w:rsidRPr="000367B1">
        <w:rPr>
          <w:rFonts w:ascii="Arial" w:hAnsi="Arial" w:cs="Arial"/>
          <w:sz w:val="22"/>
          <w:szCs w:val="22"/>
        </w:rPr>
        <w:t>E</w:t>
      </w:r>
      <w:r w:rsidR="009D0F53" w:rsidRPr="000367B1">
        <w:rPr>
          <w:rFonts w:ascii="Arial" w:hAnsi="Arial" w:cs="Arial"/>
          <w:sz w:val="22"/>
          <w:szCs w:val="22"/>
        </w:rPr>
        <w:t>nergy</w:t>
      </w:r>
      <w:r w:rsidR="0070086F" w:rsidRPr="000367B1">
        <w:rPr>
          <w:rFonts w:ascii="Arial" w:hAnsi="Arial" w:cs="Arial"/>
          <w:sz w:val="22"/>
          <w:szCs w:val="22"/>
        </w:rPr>
        <w:t xml:space="preserve"> attracted the third-largest share of Chinese ODI at</w:t>
      </w:r>
      <w:r w:rsidR="009D0F53" w:rsidRPr="000367B1">
        <w:rPr>
          <w:rFonts w:ascii="Arial" w:hAnsi="Arial" w:cs="Arial"/>
          <w:sz w:val="22"/>
          <w:szCs w:val="22"/>
        </w:rPr>
        <w:t xml:space="preserve"> 28 percent</w:t>
      </w:r>
      <w:r w:rsidR="0070086F" w:rsidRPr="000367B1">
        <w:rPr>
          <w:rFonts w:ascii="Arial" w:hAnsi="Arial" w:cs="Arial"/>
          <w:sz w:val="22"/>
          <w:szCs w:val="22"/>
        </w:rPr>
        <w:t>, lower than</w:t>
      </w:r>
      <w:r w:rsidR="009D0F53" w:rsidRPr="000367B1">
        <w:rPr>
          <w:rFonts w:ascii="Arial" w:hAnsi="Arial" w:cs="Arial"/>
          <w:sz w:val="22"/>
          <w:szCs w:val="22"/>
        </w:rPr>
        <w:t xml:space="preserve"> </w:t>
      </w:r>
      <w:r w:rsidR="0070086F" w:rsidRPr="000367B1">
        <w:rPr>
          <w:rFonts w:ascii="Arial" w:hAnsi="Arial" w:cs="Arial"/>
          <w:sz w:val="22"/>
          <w:szCs w:val="22"/>
        </w:rPr>
        <w:t xml:space="preserve">both the </w:t>
      </w:r>
      <w:r w:rsidR="009D0F53" w:rsidRPr="000367B1">
        <w:rPr>
          <w:rFonts w:ascii="Arial" w:hAnsi="Arial" w:cs="Arial"/>
          <w:sz w:val="22"/>
          <w:szCs w:val="22"/>
        </w:rPr>
        <w:t xml:space="preserve">37 percent SSA </w:t>
      </w:r>
      <w:r w:rsidR="0070086F" w:rsidRPr="000367B1">
        <w:rPr>
          <w:rFonts w:ascii="Arial" w:hAnsi="Arial" w:cs="Arial"/>
          <w:sz w:val="22"/>
          <w:szCs w:val="22"/>
        </w:rPr>
        <w:t xml:space="preserve">average </w:t>
      </w:r>
      <w:r w:rsidR="009D0F53" w:rsidRPr="000367B1">
        <w:rPr>
          <w:rFonts w:ascii="Arial" w:hAnsi="Arial" w:cs="Arial"/>
          <w:sz w:val="22"/>
          <w:szCs w:val="22"/>
        </w:rPr>
        <w:t xml:space="preserve">and </w:t>
      </w:r>
      <w:r w:rsidR="0070086F" w:rsidRPr="000367B1">
        <w:rPr>
          <w:rFonts w:ascii="Arial" w:hAnsi="Arial" w:cs="Arial"/>
          <w:sz w:val="22"/>
          <w:szCs w:val="22"/>
        </w:rPr>
        <w:t xml:space="preserve">the </w:t>
      </w:r>
      <w:r w:rsidR="009D0F53" w:rsidRPr="000367B1">
        <w:rPr>
          <w:rFonts w:ascii="Arial" w:hAnsi="Arial" w:cs="Arial"/>
          <w:sz w:val="22"/>
          <w:szCs w:val="22"/>
        </w:rPr>
        <w:t xml:space="preserve">46 percent </w:t>
      </w:r>
      <w:r w:rsidR="0070086F" w:rsidRPr="000367B1">
        <w:rPr>
          <w:rFonts w:ascii="Arial" w:hAnsi="Arial" w:cs="Arial"/>
          <w:sz w:val="22"/>
          <w:szCs w:val="22"/>
        </w:rPr>
        <w:t>worldwide average</w:t>
      </w:r>
      <w:r w:rsidR="009D0F53" w:rsidRPr="000367B1">
        <w:rPr>
          <w:rFonts w:ascii="Arial" w:hAnsi="Arial" w:cs="Arial"/>
          <w:sz w:val="22"/>
          <w:szCs w:val="22"/>
        </w:rPr>
        <w:t>.</w:t>
      </w:r>
    </w:p>
    <w:p w:rsidR="009D0F53" w:rsidRPr="000367B1" w:rsidRDefault="009D0F53" w:rsidP="001C793B">
      <w:pPr>
        <w:pStyle w:val="NormalWeb"/>
      </w:pPr>
    </w:p>
    <w:p w:rsidR="0094325A" w:rsidRPr="000367B1" w:rsidRDefault="009347E2">
      <w:pPr>
        <w:pStyle w:val="Caption"/>
        <w:keepNext/>
        <w:spacing w:after="120"/>
        <w:jc w:val="center"/>
        <w:rPr>
          <w:rFonts w:ascii="Arial" w:hAnsi="Arial" w:cs="Arial"/>
          <w:color w:val="auto"/>
          <w:sz w:val="22"/>
          <w:szCs w:val="22"/>
        </w:rPr>
      </w:pPr>
      <w:r w:rsidRPr="000367B1">
        <w:rPr>
          <w:rFonts w:ascii="Arial" w:hAnsi="Arial" w:cs="Arial"/>
          <w:color w:val="auto"/>
          <w:sz w:val="22"/>
          <w:szCs w:val="22"/>
        </w:rPr>
        <w:t xml:space="preserve">Figure </w:t>
      </w:r>
      <w:r w:rsidRPr="000367B1">
        <w:rPr>
          <w:rFonts w:ascii="Arial" w:hAnsi="Arial" w:cs="Arial"/>
          <w:color w:val="auto"/>
          <w:sz w:val="22"/>
          <w:szCs w:val="22"/>
        </w:rPr>
        <w:fldChar w:fldCharType="begin"/>
      </w:r>
      <w:r w:rsidRPr="000367B1">
        <w:rPr>
          <w:rFonts w:ascii="Arial" w:hAnsi="Arial" w:cs="Arial"/>
          <w:color w:val="auto"/>
          <w:sz w:val="22"/>
          <w:szCs w:val="22"/>
        </w:rPr>
        <w:instrText xml:space="preserve"> SEQ Figure \* ARABIC </w:instrText>
      </w:r>
      <w:r w:rsidRPr="000367B1">
        <w:rPr>
          <w:rFonts w:ascii="Arial" w:hAnsi="Arial" w:cs="Arial"/>
          <w:color w:val="auto"/>
          <w:sz w:val="22"/>
          <w:szCs w:val="22"/>
        </w:rPr>
        <w:fldChar w:fldCharType="separate"/>
      </w:r>
      <w:r w:rsidR="00706DC8">
        <w:rPr>
          <w:rFonts w:ascii="Arial" w:hAnsi="Arial" w:cs="Arial"/>
          <w:noProof/>
          <w:color w:val="auto"/>
          <w:sz w:val="22"/>
          <w:szCs w:val="22"/>
        </w:rPr>
        <w:t>10</w:t>
      </w:r>
      <w:r w:rsidRPr="000367B1">
        <w:rPr>
          <w:rFonts w:ascii="Arial" w:hAnsi="Arial" w:cs="Arial"/>
          <w:color w:val="auto"/>
          <w:sz w:val="22"/>
          <w:szCs w:val="22"/>
        </w:rPr>
        <w:fldChar w:fldCharType="end"/>
      </w:r>
      <w:r w:rsidRPr="000367B1">
        <w:rPr>
          <w:rFonts w:ascii="Arial" w:hAnsi="Arial" w:cs="Arial"/>
          <w:color w:val="auto"/>
          <w:sz w:val="22"/>
          <w:szCs w:val="22"/>
        </w:rPr>
        <w:t>: Sectoral Distribution of China ODI flows in 2005-2012</w:t>
      </w:r>
    </w:p>
    <w:tbl>
      <w:tblPr>
        <w:tblStyle w:val="TableGrid"/>
        <w:tblW w:w="9290" w:type="dxa"/>
        <w:jc w:val="center"/>
        <w:tblLayout w:type="fixed"/>
        <w:tblLook w:val="04A0" w:firstRow="1" w:lastRow="0" w:firstColumn="1" w:lastColumn="0" w:noHBand="0" w:noVBand="1"/>
      </w:tblPr>
      <w:tblGrid>
        <w:gridCol w:w="4570"/>
        <w:gridCol w:w="4720"/>
      </w:tblGrid>
      <w:tr w:rsidR="009D0F53" w:rsidRPr="000367B1" w:rsidTr="00142DCF">
        <w:trPr>
          <w:trHeight w:val="4560"/>
          <w:jc w:val="center"/>
        </w:trPr>
        <w:tc>
          <w:tcPr>
            <w:tcW w:w="4570" w:type="dxa"/>
          </w:tcPr>
          <w:p w:rsidR="009D0F53" w:rsidRPr="000367B1" w:rsidRDefault="009D0F53" w:rsidP="004D49F0">
            <w:pPr>
              <w:jc w:val="center"/>
              <w:rPr>
                <w:rFonts w:ascii="Arial" w:hAnsi="Arial" w:cs="Arial"/>
                <w:b/>
              </w:rPr>
            </w:pPr>
            <w:r w:rsidRPr="000367B1">
              <w:rPr>
                <w:rFonts w:ascii="Arial" w:hAnsi="Arial" w:cs="Arial"/>
                <w:b/>
              </w:rPr>
              <w:t>China's ODI flows to SSA</w:t>
            </w:r>
          </w:p>
          <w:p w:rsidR="009D0F53" w:rsidRPr="000367B1" w:rsidRDefault="009D0F53" w:rsidP="004D49F0">
            <w:pPr>
              <w:jc w:val="center"/>
              <w:rPr>
                <w:rFonts w:ascii="Arial" w:hAnsi="Arial" w:cs="Arial"/>
                <w:b/>
              </w:rPr>
            </w:pPr>
          </w:p>
          <w:p w:rsidR="009D0F53" w:rsidRPr="000367B1" w:rsidRDefault="009D0F53" w:rsidP="004D49F0">
            <w:pPr>
              <w:jc w:val="center"/>
              <w:rPr>
                <w:rFonts w:ascii="Arial" w:hAnsi="Arial" w:cs="Arial"/>
                <w:b/>
              </w:rPr>
            </w:pPr>
            <w:r w:rsidRPr="000367B1">
              <w:rPr>
                <w:rFonts w:ascii="Arial" w:hAnsi="Arial" w:cs="Arial"/>
                <w:noProof/>
              </w:rPr>
              <w:drawing>
                <wp:inline distT="0" distB="0" distL="0" distR="0" wp14:anchorId="2C13FD9E" wp14:editId="15F56753">
                  <wp:extent cx="2640169" cy="2550017"/>
                  <wp:effectExtent l="0" t="0" r="8255" b="31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4720" w:type="dxa"/>
          </w:tcPr>
          <w:p w:rsidR="009D0F53" w:rsidRPr="000367B1" w:rsidRDefault="009D0F53" w:rsidP="004D49F0">
            <w:pPr>
              <w:jc w:val="center"/>
              <w:rPr>
                <w:rFonts w:ascii="Arial" w:hAnsi="Arial" w:cs="Arial"/>
                <w:b/>
              </w:rPr>
            </w:pPr>
            <w:r w:rsidRPr="000367B1">
              <w:rPr>
                <w:rFonts w:ascii="Arial" w:hAnsi="Arial" w:cs="Arial"/>
                <w:b/>
              </w:rPr>
              <w:t>China's ODI flows to West Africa</w:t>
            </w:r>
          </w:p>
          <w:p w:rsidR="009D0F53" w:rsidRPr="000367B1" w:rsidRDefault="009D0F53" w:rsidP="004D49F0">
            <w:pPr>
              <w:jc w:val="center"/>
              <w:rPr>
                <w:rFonts w:ascii="Arial" w:hAnsi="Arial" w:cs="Arial"/>
                <w:b/>
              </w:rPr>
            </w:pPr>
          </w:p>
          <w:p w:rsidR="009D0F53" w:rsidRPr="000367B1" w:rsidRDefault="009D0F53" w:rsidP="004D49F0">
            <w:pPr>
              <w:jc w:val="center"/>
              <w:rPr>
                <w:rFonts w:ascii="Arial" w:hAnsi="Arial" w:cs="Arial"/>
                <w:b/>
              </w:rPr>
            </w:pPr>
            <w:r w:rsidRPr="000367B1">
              <w:rPr>
                <w:rFonts w:ascii="Arial" w:hAnsi="Arial" w:cs="Arial"/>
                <w:noProof/>
              </w:rPr>
              <w:drawing>
                <wp:inline distT="0" distB="0" distL="0" distR="0" wp14:anchorId="0289953A" wp14:editId="732E7CC7">
                  <wp:extent cx="2876550" cy="240982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rsidR="0094325A" w:rsidRPr="000367B1" w:rsidRDefault="009347E2" w:rsidP="00AC4353">
      <w:pPr>
        <w:spacing w:after="0" w:line="240" w:lineRule="auto"/>
        <w:ind w:left="270"/>
        <w:rPr>
          <w:rFonts w:ascii="Arial" w:hAnsi="Arial" w:cs="Arial"/>
          <w:sz w:val="18"/>
          <w:szCs w:val="18"/>
        </w:rPr>
      </w:pPr>
      <w:r w:rsidRPr="000367B1">
        <w:rPr>
          <w:rFonts w:ascii="Arial" w:hAnsi="Arial" w:cs="Arial"/>
          <w:i/>
          <w:sz w:val="18"/>
          <w:szCs w:val="18"/>
        </w:rPr>
        <w:t>Source: Data compiled by The Heritage Foundation</w:t>
      </w:r>
      <w:r w:rsidR="000D1C33" w:rsidRPr="000367B1">
        <w:rPr>
          <w:rFonts w:ascii="Arial" w:hAnsi="Arial" w:cs="Arial"/>
          <w:i/>
          <w:sz w:val="18"/>
          <w:szCs w:val="18"/>
        </w:rPr>
        <w:t xml:space="preserve"> http://www.heritage.org/research/projects/china-global-investment-tracker-interactive-map</w:t>
      </w:r>
      <w:r w:rsidR="001C39C6" w:rsidRPr="000367B1">
        <w:rPr>
          <w:rFonts w:ascii="Arial" w:hAnsi="Arial" w:cs="Arial"/>
          <w:i/>
          <w:sz w:val="18"/>
          <w:szCs w:val="18"/>
        </w:rPr>
        <w:t>.</w:t>
      </w:r>
    </w:p>
    <w:p w:rsidR="00B73AC1" w:rsidRPr="001F67C1" w:rsidRDefault="00B73AC1" w:rsidP="001E42E1">
      <w:pPr>
        <w:pStyle w:val="Heading2"/>
        <w:rPr>
          <w:rFonts w:ascii="Arial" w:hAnsi="Arial" w:cs="Arial"/>
          <w:sz w:val="22"/>
          <w:szCs w:val="22"/>
        </w:rPr>
      </w:pPr>
    </w:p>
    <w:p w:rsidR="009D0F53" w:rsidRPr="001F67C1" w:rsidRDefault="00CA2E74" w:rsidP="007D48D1">
      <w:pPr>
        <w:pStyle w:val="Heading1"/>
        <w:numPr>
          <w:ilvl w:val="0"/>
          <w:numId w:val="38"/>
        </w:numPr>
        <w:ind w:left="360"/>
        <w:jc w:val="left"/>
        <w:rPr>
          <w:rFonts w:ascii="Arial" w:hAnsi="Arial" w:cs="Arial"/>
          <w:color w:val="4F81BD" w:themeColor="accent1"/>
          <w:sz w:val="22"/>
          <w:szCs w:val="22"/>
        </w:rPr>
      </w:pPr>
      <w:bookmarkStart w:id="33" w:name="_Toc388255041"/>
      <w:r w:rsidRPr="001F67C1">
        <w:rPr>
          <w:rFonts w:ascii="Arial" w:hAnsi="Arial" w:cs="Arial"/>
          <w:color w:val="4F81BD" w:themeColor="accent1"/>
          <w:sz w:val="22"/>
          <w:szCs w:val="22"/>
        </w:rPr>
        <w:t>Chinese ODI, Official Development Assistance and “Other Official Flows”</w:t>
      </w:r>
      <w:bookmarkEnd w:id="33"/>
    </w:p>
    <w:p w:rsidR="009D0F53" w:rsidRPr="000367B1" w:rsidRDefault="009D0F53" w:rsidP="001C793B">
      <w:pPr>
        <w:pStyle w:val="NormalWeb"/>
      </w:pPr>
    </w:p>
    <w:p w:rsidR="0094325A" w:rsidRPr="000367B1" w:rsidRDefault="009347E2" w:rsidP="009B5F95">
      <w:pPr>
        <w:pStyle w:val="ListParagraph"/>
        <w:spacing w:after="0"/>
        <w:ind w:left="0"/>
        <w:contextualSpacing w:val="0"/>
        <w:jc w:val="both"/>
        <w:rPr>
          <w:rFonts w:ascii="Arial" w:hAnsi="Arial" w:cs="Arial"/>
          <w:shd w:val="clear" w:color="auto" w:fill="FFFFFF"/>
        </w:rPr>
      </w:pPr>
      <w:r w:rsidRPr="000367B1">
        <w:rPr>
          <w:rFonts w:ascii="Arial" w:hAnsi="Arial" w:cs="Arial"/>
          <w:shd w:val="clear" w:color="auto" w:fill="FFFFFF"/>
        </w:rPr>
        <w:t>China’s economic involvement in Africa has taken many forms, and information about its financial and trade ties to the continent is not always easily comparable to that of other countries. Official development assistance (ODA) is defined by the OECD to include grants, interest-free loans and concessional loans.</w:t>
      </w:r>
      <w:r w:rsidR="009D0F53" w:rsidRPr="000367B1">
        <w:rPr>
          <w:rStyle w:val="apple-converted-space"/>
          <w:rFonts w:ascii="Arial" w:hAnsi="Arial" w:cs="Arial"/>
          <w:shd w:val="clear" w:color="auto" w:fill="FFFFFF"/>
        </w:rPr>
        <w:t> </w:t>
      </w:r>
      <w:r w:rsidR="009650DE" w:rsidRPr="000367B1">
        <w:rPr>
          <w:rStyle w:val="apple-converted-space"/>
          <w:rFonts w:ascii="Arial" w:hAnsi="Arial" w:cs="Arial"/>
          <w:shd w:val="clear" w:color="auto" w:fill="FFFFFF"/>
        </w:rPr>
        <w:t xml:space="preserve">In addition, </w:t>
      </w:r>
      <w:r w:rsidR="009D0F53" w:rsidRPr="000367B1">
        <w:rPr>
          <w:rStyle w:val="apple-converted-space"/>
          <w:rFonts w:ascii="Arial" w:hAnsi="Arial" w:cs="Arial"/>
          <w:shd w:val="clear" w:color="auto" w:fill="FFFFFF"/>
        </w:rPr>
        <w:t>C</w:t>
      </w:r>
      <w:r w:rsidRPr="000367B1">
        <w:rPr>
          <w:rFonts w:ascii="Arial" w:hAnsi="Arial" w:cs="Arial"/>
        </w:rPr>
        <w:t>hinese ODA includ</w:t>
      </w:r>
      <w:r w:rsidR="009650DE" w:rsidRPr="000367B1">
        <w:rPr>
          <w:rFonts w:ascii="Arial" w:hAnsi="Arial" w:cs="Arial"/>
        </w:rPr>
        <w:t>es</w:t>
      </w:r>
      <w:r w:rsidRPr="000367B1">
        <w:rPr>
          <w:rFonts w:ascii="Arial" w:hAnsi="Arial" w:cs="Arial"/>
        </w:rPr>
        <w:t xml:space="preserve"> </w:t>
      </w:r>
      <w:r w:rsidRPr="000367B1">
        <w:rPr>
          <w:rFonts w:ascii="Arial" w:hAnsi="Arial" w:cs="Arial"/>
          <w:shd w:val="clear" w:color="auto" w:fill="FFFFFF"/>
        </w:rPr>
        <w:t>the use of financing mechanisms that are outside the OECD’s definition, such as </w:t>
      </w:r>
      <w:hyperlink r:id="rId23" w:tgtFrame="_blank" w:history="1">
        <w:r w:rsidR="009D0F53" w:rsidRPr="000367B1">
          <w:rPr>
            <w:rFonts w:ascii="Arial" w:hAnsi="Arial" w:cs="Arial"/>
            <w:shd w:val="clear" w:color="auto" w:fill="FFFFFF"/>
          </w:rPr>
          <w:t>export credits</w:t>
        </w:r>
      </w:hyperlink>
      <w:r w:rsidRPr="000367B1">
        <w:rPr>
          <w:rFonts w:ascii="Arial" w:hAnsi="Arial" w:cs="Arial"/>
          <w:shd w:val="clear" w:color="auto" w:fill="FFFFFF"/>
        </w:rPr>
        <w:t>, </w:t>
      </w:r>
      <w:hyperlink r:id="rId24" w:tgtFrame="_blank" w:history="1">
        <w:r w:rsidR="009D0F53" w:rsidRPr="000367B1">
          <w:rPr>
            <w:rFonts w:ascii="Arial" w:hAnsi="Arial" w:cs="Arial"/>
            <w:shd w:val="clear" w:color="auto" w:fill="FFFFFF"/>
          </w:rPr>
          <w:t>natural-resource-backed</w:t>
        </w:r>
      </w:hyperlink>
      <w:r w:rsidR="009D0F53" w:rsidRPr="000367B1">
        <w:rPr>
          <w:rFonts w:ascii="Arial" w:hAnsi="Arial" w:cs="Arial"/>
          <w:shd w:val="clear" w:color="auto" w:fill="FFFFFF"/>
        </w:rPr>
        <w:t> </w:t>
      </w:r>
      <w:r w:rsidRPr="000367B1">
        <w:rPr>
          <w:rFonts w:ascii="Arial" w:hAnsi="Arial" w:cs="Arial"/>
          <w:shd w:val="clear" w:color="auto" w:fill="FFFFFF"/>
        </w:rPr>
        <w:t xml:space="preserve"> credit lines, subsidies for private investment, and so-called “mixed credits,” which are combined concessional </w:t>
      </w:r>
      <w:r w:rsidRPr="000367B1">
        <w:rPr>
          <w:rFonts w:ascii="Arial" w:hAnsi="Arial" w:cs="Arial"/>
          <w:shd w:val="clear" w:color="auto" w:fill="FFFFFF"/>
        </w:rPr>
        <w:lastRenderedPageBreak/>
        <w:t xml:space="preserve">and market-rate loans. These are </w:t>
      </w:r>
      <w:r w:rsidR="00CA2E74" w:rsidRPr="000367B1">
        <w:rPr>
          <w:rFonts w:ascii="Arial" w:hAnsi="Arial" w:cs="Arial"/>
          <w:shd w:val="clear" w:color="auto" w:fill="FFFFFF"/>
        </w:rPr>
        <w:t xml:space="preserve">collectively </w:t>
      </w:r>
      <w:r w:rsidRPr="000367B1">
        <w:rPr>
          <w:rFonts w:ascii="Arial" w:hAnsi="Arial" w:cs="Arial"/>
          <w:shd w:val="clear" w:color="auto" w:fill="FFFFFF"/>
        </w:rPr>
        <w:t xml:space="preserve">referred to by the OECD-DAC as Other Official Flows (OOF). </w:t>
      </w:r>
      <w:r w:rsidR="00CA2E74" w:rsidRPr="000367B1">
        <w:rPr>
          <w:rFonts w:ascii="Arial" w:hAnsi="Arial" w:cs="Arial"/>
          <w:shd w:val="clear" w:color="auto" w:fill="FFFFFF"/>
        </w:rPr>
        <w:t xml:space="preserve">Many donors distinguish between </w:t>
      </w:r>
      <w:r w:rsidRPr="000367B1">
        <w:rPr>
          <w:rFonts w:ascii="Arial" w:hAnsi="Arial" w:cs="Arial"/>
          <w:shd w:val="clear" w:color="auto" w:fill="FFFFFF"/>
        </w:rPr>
        <w:t xml:space="preserve">OOF </w:t>
      </w:r>
      <w:r w:rsidR="00CA2E74" w:rsidRPr="000367B1">
        <w:rPr>
          <w:rFonts w:ascii="Arial" w:hAnsi="Arial" w:cs="Arial"/>
          <w:shd w:val="clear" w:color="auto" w:fill="FFFFFF"/>
        </w:rPr>
        <w:t>and</w:t>
      </w:r>
      <w:r w:rsidRPr="000367B1">
        <w:rPr>
          <w:rFonts w:ascii="Arial" w:hAnsi="Arial" w:cs="Arial"/>
          <w:shd w:val="clear" w:color="auto" w:fill="FFFFFF"/>
        </w:rPr>
        <w:t xml:space="preserve"> ODA </w:t>
      </w:r>
      <w:r w:rsidR="00CA2E74" w:rsidRPr="000367B1">
        <w:rPr>
          <w:rFonts w:ascii="Arial" w:hAnsi="Arial" w:cs="Arial"/>
          <w:shd w:val="clear" w:color="auto" w:fill="FFFFFF"/>
        </w:rPr>
        <w:t>due to</w:t>
      </w:r>
      <w:r w:rsidRPr="000367B1">
        <w:rPr>
          <w:rFonts w:ascii="Arial" w:hAnsi="Arial" w:cs="Arial"/>
          <w:shd w:val="clear" w:color="auto" w:fill="FFFFFF"/>
        </w:rPr>
        <w:t xml:space="preserve"> concerns about the conditions that are frequently attached to OOF arrangements, such as tying the funds to the use of specific products and services from the donor country. China’s export credits and other OOF </w:t>
      </w:r>
      <w:r w:rsidR="00CA2E74" w:rsidRPr="000367B1">
        <w:rPr>
          <w:rFonts w:ascii="Arial" w:hAnsi="Arial" w:cs="Arial"/>
          <w:shd w:val="clear" w:color="auto" w:fill="FFFFFF"/>
        </w:rPr>
        <w:t xml:space="preserve">flows </w:t>
      </w:r>
      <w:r w:rsidRPr="000367B1">
        <w:rPr>
          <w:rFonts w:ascii="Arial" w:hAnsi="Arial" w:cs="Arial"/>
          <w:shd w:val="clear" w:color="auto" w:fill="FFFFFF"/>
        </w:rPr>
        <w:t>are larger than its total ODA</w:t>
      </w:r>
      <w:r w:rsidR="00CA2E74" w:rsidRPr="000367B1">
        <w:rPr>
          <w:rFonts w:ascii="Arial" w:hAnsi="Arial" w:cs="Arial"/>
          <w:shd w:val="clear" w:color="auto" w:fill="FFFFFF"/>
        </w:rPr>
        <w:t xml:space="preserve">, and </w:t>
      </w:r>
      <w:r w:rsidR="002E64EB" w:rsidRPr="000367B1">
        <w:rPr>
          <w:rFonts w:ascii="Arial" w:hAnsi="Arial" w:cs="Arial"/>
          <w:shd w:val="clear" w:color="auto" w:fill="FFFFFF"/>
        </w:rPr>
        <w:t>China’s</w:t>
      </w:r>
      <w:r w:rsidR="00CA2E74" w:rsidRPr="000367B1">
        <w:rPr>
          <w:rFonts w:ascii="Arial" w:hAnsi="Arial" w:cs="Arial"/>
          <w:shd w:val="clear" w:color="auto" w:fill="FFFFFF"/>
        </w:rPr>
        <w:t xml:space="preserve"> ODA, in turn, is larger than its ODI</w:t>
      </w:r>
      <w:r w:rsidRPr="000367B1">
        <w:rPr>
          <w:rFonts w:ascii="Arial" w:hAnsi="Arial" w:cs="Arial"/>
          <w:shd w:val="clear" w:color="auto" w:fill="FFFFFF"/>
        </w:rPr>
        <w:t>.</w:t>
      </w:r>
    </w:p>
    <w:p w:rsidR="0094325A" w:rsidRPr="000367B1" w:rsidRDefault="0094325A" w:rsidP="0051318E">
      <w:pPr>
        <w:pStyle w:val="ListParagraph"/>
        <w:spacing w:after="0"/>
        <w:ind w:left="0"/>
        <w:contextualSpacing w:val="0"/>
        <w:jc w:val="both"/>
        <w:rPr>
          <w:rFonts w:ascii="Arial" w:hAnsi="Arial" w:cs="Arial"/>
        </w:rPr>
      </w:pPr>
    </w:p>
    <w:p w:rsidR="0094325A" w:rsidRPr="000367B1" w:rsidRDefault="0051318E">
      <w:pPr>
        <w:pStyle w:val="Caption"/>
        <w:keepNext/>
        <w:spacing w:after="120"/>
        <w:jc w:val="center"/>
        <w:rPr>
          <w:rFonts w:ascii="Arial" w:hAnsi="Arial" w:cs="Arial"/>
          <w:color w:val="auto"/>
          <w:sz w:val="22"/>
          <w:szCs w:val="22"/>
        </w:rPr>
      </w:pPr>
      <w:bookmarkStart w:id="34" w:name="_Ref380682801"/>
      <w:r w:rsidRPr="000367B1">
        <w:rPr>
          <w:rFonts w:ascii="Arial" w:hAnsi="Arial" w:cs="Arial"/>
          <w:color w:val="auto"/>
          <w:sz w:val="22"/>
          <w:szCs w:val="22"/>
        </w:rPr>
        <w:t>F</w:t>
      </w:r>
      <w:r w:rsidR="009347E2" w:rsidRPr="000367B1">
        <w:rPr>
          <w:rFonts w:ascii="Arial" w:hAnsi="Arial" w:cs="Arial"/>
          <w:color w:val="auto"/>
          <w:sz w:val="22"/>
          <w:szCs w:val="22"/>
        </w:rPr>
        <w:t xml:space="preserve">igure </w:t>
      </w:r>
      <w:r w:rsidR="009347E2" w:rsidRPr="000367B1">
        <w:rPr>
          <w:rFonts w:ascii="Arial" w:hAnsi="Arial" w:cs="Arial"/>
          <w:color w:val="auto"/>
          <w:sz w:val="22"/>
          <w:szCs w:val="22"/>
        </w:rPr>
        <w:fldChar w:fldCharType="begin"/>
      </w:r>
      <w:r w:rsidR="009347E2" w:rsidRPr="000367B1">
        <w:rPr>
          <w:rFonts w:ascii="Arial" w:hAnsi="Arial" w:cs="Arial"/>
          <w:color w:val="auto"/>
          <w:sz w:val="22"/>
          <w:szCs w:val="22"/>
        </w:rPr>
        <w:instrText xml:space="preserve"> SEQ Figure \* ARABIC </w:instrText>
      </w:r>
      <w:r w:rsidR="009347E2" w:rsidRPr="000367B1">
        <w:rPr>
          <w:rFonts w:ascii="Arial" w:hAnsi="Arial" w:cs="Arial"/>
          <w:color w:val="auto"/>
          <w:sz w:val="22"/>
          <w:szCs w:val="22"/>
        </w:rPr>
        <w:fldChar w:fldCharType="separate"/>
      </w:r>
      <w:r w:rsidR="00706DC8">
        <w:rPr>
          <w:rFonts w:ascii="Arial" w:hAnsi="Arial" w:cs="Arial"/>
          <w:noProof/>
          <w:color w:val="auto"/>
          <w:sz w:val="22"/>
          <w:szCs w:val="22"/>
        </w:rPr>
        <w:t>11</w:t>
      </w:r>
      <w:r w:rsidR="009347E2" w:rsidRPr="000367B1">
        <w:rPr>
          <w:rFonts w:ascii="Arial" w:hAnsi="Arial" w:cs="Arial"/>
          <w:color w:val="auto"/>
          <w:sz w:val="22"/>
          <w:szCs w:val="22"/>
        </w:rPr>
        <w:fldChar w:fldCharType="end"/>
      </w:r>
      <w:bookmarkEnd w:id="34"/>
      <w:r w:rsidR="009347E2" w:rsidRPr="000367B1">
        <w:rPr>
          <w:rFonts w:ascii="Arial" w:hAnsi="Arial" w:cs="Arial"/>
          <w:color w:val="auto"/>
          <w:sz w:val="22"/>
          <w:szCs w:val="22"/>
        </w:rPr>
        <w:t xml:space="preserve">: The Relative Importance of Chinese ODI and ODA </w:t>
      </w:r>
    </w:p>
    <w:p w:rsidR="009D0F53" w:rsidRPr="000367B1" w:rsidRDefault="009D0F53" w:rsidP="00AE74A6">
      <w:pPr>
        <w:pBdr>
          <w:top w:val="single" w:sz="4" w:space="1" w:color="auto"/>
          <w:left w:val="single" w:sz="4" w:space="4" w:color="auto"/>
          <w:bottom w:val="single" w:sz="4" w:space="1" w:color="auto"/>
          <w:right w:val="single" w:sz="4" w:space="0" w:color="auto"/>
        </w:pBdr>
        <w:spacing w:after="0" w:line="240" w:lineRule="auto"/>
        <w:ind w:right="-284"/>
        <w:jc w:val="center"/>
        <w:rPr>
          <w:rFonts w:ascii="Arial" w:hAnsi="Arial" w:cs="Arial"/>
        </w:rPr>
      </w:pPr>
      <w:r w:rsidRPr="000367B1">
        <w:rPr>
          <w:rFonts w:ascii="Arial" w:hAnsi="Arial" w:cs="Arial"/>
          <w:noProof/>
        </w:rPr>
        <w:drawing>
          <wp:inline distT="0" distB="0" distL="0" distR="0" wp14:anchorId="5975CCAA" wp14:editId="17397598">
            <wp:extent cx="2723882" cy="2337516"/>
            <wp:effectExtent l="0" t="0" r="635" b="57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0367B1">
        <w:rPr>
          <w:rFonts w:ascii="Arial" w:hAnsi="Arial" w:cs="Arial"/>
          <w:noProof/>
        </w:rPr>
        <w:drawing>
          <wp:inline distT="0" distB="0" distL="0" distR="0" wp14:anchorId="126107E9" wp14:editId="2F793842">
            <wp:extent cx="3258354" cy="2240924"/>
            <wp:effectExtent l="0" t="0" r="0" b="698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D0F53" w:rsidRPr="000367B1" w:rsidRDefault="009D0F53" w:rsidP="00AE74A6">
      <w:pPr>
        <w:pBdr>
          <w:top w:val="single" w:sz="4" w:space="1" w:color="auto"/>
          <w:left w:val="single" w:sz="4" w:space="4" w:color="auto"/>
          <w:bottom w:val="single" w:sz="4" w:space="1" w:color="auto"/>
          <w:right w:val="single" w:sz="4" w:space="0" w:color="auto"/>
        </w:pBdr>
        <w:spacing w:after="0" w:line="240" w:lineRule="auto"/>
        <w:ind w:right="-284"/>
        <w:rPr>
          <w:rFonts w:ascii="Arial" w:hAnsi="Arial" w:cs="Arial"/>
        </w:rPr>
      </w:pPr>
      <w:r w:rsidRPr="000367B1">
        <w:rPr>
          <w:rFonts w:ascii="Arial" w:hAnsi="Arial" w:cs="Arial"/>
          <w:noProof/>
        </w:rPr>
        <w:drawing>
          <wp:inline distT="0" distB="0" distL="0" distR="0" wp14:anchorId="587001CF" wp14:editId="5C024720">
            <wp:extent cx="2790825" cy="2390775"/>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0367B1">
        <w:rPr>
          <w:rFonts w:ascii="Arial" w:hAnsi="Arial" w:cs="Arial"/>
          <w:noProof/>
        </w:rPr>
        <w:drawing>
          <wp:inline distT="0" distB="0" distL="0" distR="0" wp14:anchorId="5E6F8A2A" wp14:editId="78144A8A">
            <wp:extent cx="3148884" cy="2389031"/>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D0F53" w:rsidRPr="000367B1" w:rsidRDefault="009347E2" w:rsidP="009D0F53">
      <w:pPr>
        <w:spacing w:after="0" w:line="240" w:lineRule="auto"/>
        <w:rPr>
          <w:rFonts w:ascii="Arial" w:hAnsi="Arial" w:cs="Arial"/>
          <w:i/>
          <w:sz w:val="18"/>
          <w:szCs w:val="18"/>
        </w:rPr>
      </w:pPr>
      <w:r w:rsidRPr="000367B1">
        <w:rPr>
          <w:rFonts w:ascii="Arial" w:hAnsi="Arial" w:cs="Arial"/>
          <w:i/>
          <w:sz w:val="18"/>
          <w:szCs w:val="18"/>
        </w:rPr>
        <w:t>Source:  Aid</w:t>
      </w:r>
      <w:r w:rsidR="00295A3A" w:rsidRPr="000367B1">
        <w:rPr>
          <w:rFonts w:ascii="Arial" w:hAnsi="Arial" w:cs="Arial"/>
          <w:i/>
          <w:sz w:val="18"/>
          <w:szCs w:val="18"/>
        </w:rPr>
        <w:t xml:space="preserve"> </w:t>
      </w:r>
      <w:r w:rsidRPr="000367B1">
        <w:rPr>
          <w:rFonts w:ascii="Arial" w:hAnsi="Arial" w:cs="Arial"/>
          <w:i/>
          <w:sz w:val="18"/>
          <w:szCs w:val="18"/>
        </w:rPr>
        <w:t>Data’s Chinese Official Finance to Africa Dataset, MOFCOM 2010 Statistical Bulletin of China's Outward Foreign Direct Investment and WITS</w:t>
      </w:r>
      <w:r w:rsidR="001C39C6" w:rsidRPr="000367B1">
        <w:rPr>
          <w:rFonts w:ascii="Arial" w:hAnsi="Arial" w:cs="Arial"/>
          <w:i/>
          <w:sz w:val="18"/>
          <w:szCs w:val="18"/>
        </w:rPr>
        <w:t>.</w:t>
      </w:r>
    </w:p>
    <w:p w:rsidR="0094325A" w:rsidRPr="000367B1" w:rsidRDefault="0094325A">
      <w:pPr>
        <w:spacing w:after="0" w:line="240" w:lineRule="auto"/>
        <w:rPr>
          <w:rFonts w:ascii="Arial" w:hAnsi="Arial" w:cs="Arial"/>
        </w:rPr>
      </w:pPr>
    </w:p>
    <w:p w:rsidR="0051318E" w:rsidRPr="000367B1" w:rsidRDefault="0051318E" w:rsidP="009B5F95">
      <w:pPr>
        <w:pStyle w:val="ListParagraph"/>
        <w:spacing w:after="0"/>
        <w:ind w:left="0"/>
        <w:contextualSpacing w:val="0"/>
        <w:jc w:val="both"/>
        <w:rPr>
          <w:rFonts w:ascii="Arial" w:hAnsi="Arial" w:cs="Arial"/>
        </w:rPr>
      </w:pPr>
      <w:r w:rsidRPr="000367B1">
        <w:rPr>
          <w:rFonts w:ascii="Arial" w:hAnsi="Arial" w:cs="Arial"/>
        </w:rPr>
        <w:fldChar w:fldCharType="begin"/>
      </w:r>
      <w:r w:rsidRPr="000367B1">
        <w:rPr>
          <w:rFonts w:ascii="Arial" w:hAnsi="Arial" w:cs="Arial"/>
        </w:rPr>
        <w:instrText xml:space="preserve"> REF _Ref380682801 \h  \* MERGEFORMAT </w:instrText>
      </w:r>
      <w:r w:rsidRPr="000367B1">
        <w:rPr>
          <w:rFonts w:ascii="Arial" w:hAnsi="Arial" w:cs="Arial"/>
        </w:rPr>
      </w:r>
      <w:r w:rsidRPr="000367B1">
        <w:rPr>
          <w:rFonts w:ascii="Arial" w:hAnsi="Arial" w:cs="Arial"/>
        </w:rPr>
        <w:fldChar w:fldCharType="separate"/>
      </w:r>
      <w:r w:rsidR="00706DC8" w:rsidRPr="000367B1">
        <w:rPr>
          <w:rFonts w:ascii="Arial" w:hAnsi="Arial" w:cs="Arial"/>
        </w:rPr>
        <w:t xml:space="preserve">Figure </w:t>
      </w:r>
      <w:r w:rsidR="00706DC8">
        <w:rPr>
          <w:rFonts w:ascii="Arial" w:hAnsi="Arial" w:cs="Arial"/>
          <w:noProof/>
        </w:rPr>
        <w:t>11</w:t>
      </w:r>
      <w:r w:rsidRPr="000367B1">
        <w:rPr>
          <w:rFonts w:ascii="Arial" w:hAnsi="Arial" w:cs="Arial"/>
        </w:rPr>
        <w:fldChar w:fldCharType="end"/>
      </w:r>
      <w:r w:rsidRPr="000367B1">
        <w:rPr>
          <w:rFonts w:ascii="Arial" w:hAnsi="Arial" w:cs="Arial"/>
        </w:rPr>
        <w:t xml:space="preserve"> shows the relative importance of Chinese ODI and ODA in West Africa and SSA as a whole. The 2009 data are outliers because they include a US$3 billion loan to Ghana, which represents about 75 percent of total ODA for West Africa. And in 2010 Mauritania accounted for 50 percent of China’s ODA to West Africa (having received a US$1.3 million loan from China). Aside from Ghana and Mauritania, however, the other countries in the region receive a relatively small amount of ODA.  Chinese assistance is widely distributed among different sectors; includes loans and grants for energy, infrastructure, water supply, sanitation, health, education projects, as well as investments in sports stadiums and cultural centers. </w:t>
      </w:r>
    </w:p>
    <w:p w:rsidR="0094325A" w:rsidRDefault="0094325A" w:rsidP="0051318E">
      <w:pPr>
        <w:spacing w:after="0"/>
        <w:rPr>
          <w:rFonts w:ascii="Arial" w:hAnsi="Arial" w:cs="Arial"/>
        </w:rPr>
      </w:pPr>
    </w:p>
    <w:p w:rsidR="001F67C1" w:rsidRPr="000367B1" w:rsidRDefault="001F67C1" w:rsidP="0051318E">
      <w:pPr>
        <w:spacing w:after="0"/>
        <w:rPr>
          <w:rFonts w:ascii="Arial" w:hAnsi="Arial" w:cs="Arial"/>
        </w:rPr>
      </w:pPr>
    </w:p>
    <w:p w:rsidR="00AE74A6" w:rsidRPr="000367B1" w:rsidRDefault="00AE74A6" w:rsidP="0051318E">
      <w:pPr>
        <w:spacing w:after="0"/>
        <w:rPr>
          <w:rFonts w:ascii="Arial" w:hAnsi="Arial" w:cs="Arial"/>
        </w:rPr>
      </w:pPr>
    </w:p>
    <w:p w:rsidR="0094325A" w:rsidRPr="001F67C1" w:rsidRDefault="009D0F53" w:rsidP="007D48D1">
      <w:pPr>
        <w:pStyle w:val="Heading1"/>
        <w:numPr>
          <w:ilvl w:val="0"/>
          <w:numId w:val="38"/>
        </w:numPr>
        <w:ind w:left="360"/>
        <w:jc w:val="left"/>
        <w:rPr>
          <w:rFonts w:ascii="Arial" w:hAnsi="Arial" w:cs="Arial"/>
          <w:color w:val="4F81BD" w:themeColor="accent1"/>
          <w:sz w:val="22"/>
          <w:szCs w:val="22"/>
        </w:rPr>
      </w:pPr>
      <w:bookmarkStart w:id="35" w:name="_Toc388255042"/>
      <w:r w:rsidRPr="001F67C1">
        <w:rPr>
          <w:rFonts w:ascii="Arial" w:hAnsi="Arial" w:cs="Arial"/>
          <w:color w:val="4F81BD" w:themeColor="accent1"/>
          <w:sz w:val="22"/>
          <w:szCs w:val="22"/>
        </w:rPr>
        <w:lastRenderedPageBreak/>
        <w:t>Conclusions</w:t>
      </w:r>
      <w:bookmarkEnd w:id="35"/>
    </w:p>
    <w:p w:rsidR="009D0F53" w:rsidRPr="000367B1" w:rsidRDefault="009D0F53" w:rsidP="0051318E">
      <w:pPr>
        <w:pStyle w:val="ListParagraph"/>
        <w:spacing w:after="0"/>
        <w:ind w:left="0"/>
        <w:jc w:val="both"/>
        <w:rPr>
          <w:rFonts w:ascii="Arial" w:hAnsi="Arial" w:cs="Arial"/>
        </w:rPr>
      </w:pPr>
    </w:p>
    <w:p w:rsidR="009D0F53" w:rsidRPr="000367B1" w:rsidRDefault="009D0F53" w:rsidP="00295A3A">
      <w:pPr>
        <w:spacing w:after="0"/>
        <w:jc w:val="both"/>
        <w:rPr>
          <w:rFonts w:ascii="Arial" w:hAnsi="Arial" w:cs="Arial"/>
        </w:rPr>
      </w:pPr>
      <w:r w:rsidRPr="000367B1">
        <w:rPr>
          <w:rFonts w:ascii="Arial" w:hAnsi="Arial" w:cs="Arial"/>
        </w:rPr>
        <w:t xml:space="preserve">The </w:t>
      </w:r>
      <w:r w:rsidR="009F39F8" w:rsidRPr="000367B1">
        <w:rPr>
          <w:rFonts w:ascii="Arial" w:hAnsi="Arial" w:cs="Arial"/>
        </w:rPr>
        <w:t xml:space="preserve">continued </w:t>
      </w:r>
      <w:r w:rsidRPr="000367B1">
        <w:rPr>
          <w:rFonts w:ascii="Arial" w:hAnsi="Arial" w:cs="Arial"/>
        </w:rPr>
        <w:t xml:space="preserve">economic rise of China during the </w:t>
      </w:r>
      <w:r w:rsidR="009F39F8" w:rsidRPr="000367B1">
        <w:rPr>
          <w:rFonts w:ascii="Arial" w:hAnsi="Arial" w:cs="Arial"/>
        </w:rPr>
        <w:t>p</w:t>
      </w:r>
      <w:r w:rsidRPr="000367B1">
        <w:rPr>
          <w:rFonts w:ascii="Arial" w:hAnsi="Arial" w:cs="Arial"/>
        </w:rPr>
        <w:t>ast two decades has represented a</w:t>
      </w:r>
      <w:r w:rsidR="006052D3" w:rsidRPr="000367B1">
        <w:rPr>
          <w:rFonts w:ascii="Arial" w:hAnsi="Arial" w:cs="Arial"/>
        </w:rPr>
        <w:t xml:space="preserve">n enormous </w:t>
      </w:r>
      <w:r w:rsidRPr="000367B1">
        <w:rPr>
          <w:rFonts w:ascii="Arial" w:hAnsi="Arial" w:cs="Arial"/>
        </w:rPr>
        <w:t>opportunity for West Africa</w:t>
      </w:r>
      <w:r w:rsidR="006052D3" w:rsidRPr="000367B1">
        <w:rPr>
          <w:rFonts w:ascii="Arial" w:hAnsi="Arial" w:cs="Arial"/>
        </w:rPr>
        <w:t>, but this opportunity brings with it important new challenges</w:t>
      </w:r>
      <w:r w:rsidRPr="000367B1">
        <w:rPr>
          <w:rFonts w:ascii="Arial" w:hAnsi="Arial" w:cs="Arial"/>
        </w:rPr>
        <w:t xml:space="preserve">. </w:t>
      </w:r>
      <w:r w:rsidR="006052D3" w:rsidRPr="000367B1">
        <w:rPr>
          <w:rFonts w:ascii="Arial" w:hAnsi="Arial" w:cs="Arial"/>
        </w:rPr>
        <w:t>Chinese demand for</w:t>
      </w:r>
      <w:r w:rsidRPr="000367B1">
        <w:rPr>
          <w:rFonts w:ascii="Arial" w:hAnsi="Arial" w:cs="Arial"/>
        </w:rPr>
        <w:t xml:space="preserve"> natural resources </w:t>
      </w:r>
      <w:r w:rsidR="006052D3" w:rsidRPr="000367B1">
        <w:rPr>
          <w:rFonts w:ascii="Arial" w:hAnsi="Arial" w:cs="Arial"/>
        </w:rPr>
        <w:t xml:space="preserve">has </w:t>
      </w:r>
      <w:r w:rsidRPr="000367B1">
        <w:rPr>
          <w:rFonts w:ascii="Arial" w:hAnsi="Arial" w:cs="Arial"/>
        </w:rPr>
        <w:t>soared</w:t>
      </w:r>
      <w:r w:rsidR="006052D3" w:rsidRPr="000367B1">
        <w:rPr>
          <w:rFonts w:ascii="Arial" w:hAnsi="Arial" w:cs="Arial"/>
        </w:rPr>
        <w:t>,</w:t>
      </w:r>
      <w:r w:rsidRPr="000367B1">
        <w:rPr>
          <w:rFonts w:ascii="Arial" w:hAnsi="Arial" w:cs="Arial"/>
        </w:rPr>
        <w:t xml:space="preserve"> </w:t>
      </w:r>
      <w:r w:rsidR="006052D3" w:rsidRPr="000367B1">
        <w:rPr>
          <w:rFonts w:ascii="Arial" w:hAnsi="Arial" w:cs="Arial"/>
        </w:rPr>
        <w:t xml:space="preserve">generating considerable </w:t>
      </w:r>
      <w:r w:rsidRPr="000367B1">
        <w:rPr>
          <w:rFonts w:ascii="Arial" w:hAnsi="Arial" w:cs="Arial"/>
        </w:rPr>
        <w:t xml:space="preserve">benefits </w:t>
      </w:r>
      <w:r w:rsidR="006052D3" w:rsidRPr="000367B1">
        <w:rPr>
          <w:rFonts w:ascii="Arial" w:hAnsi="Arial" w:cs="Arial"/>
        </w:rPr>
        <w:t>for the region’s many resource exporters, and China’s rising ODA profile has made it an important nontraditional development partner for countries throughout SSA</w:t>
      </w:r>
      <w:r w:rsidRPr="000367B1">
        <w:rPr>
          <w:rFonts w:ascii="Arial" w:hAnsi="Arial" w:cs="Arial"/>
        </w:rPr>
        <w:t xml:space="preserve">. West Africa’s trade integration with China has accelerated </w:t>
      </w:r>
      <w:r w:rsidR="006052D3" w:rsidRPr="000367B1">
        <w:rPr>
          <w:rFonts w:ascii="Arial" w:hAnsi="Arial" w:cs="Arial"/>
        </w:rPr>
        <w:t xml:space="preserve">over </w:t>
      </w:r>
      <w:r w:rsidRPr="000367B1">
        <w:rPr>
          <w:rFonts w:ascii="Arial" w:hAnsi="Arial" w:cs="Arial"/>
        </w:rPr>
        <w:t>the last 5 years</w:t>
      </w:r>
      <w:r w:rsidR="006052D3" w:rsidRPr="000367B1">
        <w:rPr>
          <w:rFonts w:ascii="Arial" w:hAnsi="Arial" w:cs="Arial"/>
        </w:rPr>
        <w:t>,</w:t>
      </w:r>
      <w:r w:rsidRPr="000367B1">
        <w:rPr>
          <w:rFonts w:ascii="Arial" w:hAnsi="Arial" w:cs="Arial"/>
        </w:rPr>
        <w:t xml:space="preserve"> and </w:t>
      </w:r>
      <w:r w:rsidR="006052D3" w:rsidRPr="000367B1">
        <w:rPr>
          <w:rFonts w:ascii="Arial" w:hAnsi="Arial" w:cs="Arial"/>
        </w:rPr>
        <w:t>Chinese trade currently accounts for an inordinate share of West African trade flows</w:t>
      </w:r>
      <w:r w:rsidRPr="000367B1">
        <w:rPr>
          <w:rFonts w:ascii="Arial" w:hAnsi="Arial" w:cs="Arial"/>
        </w:rPr>
        <w:t xml:space="preserve">. </w:t>
      </w:r>
      <w:r w:rsidR="006052D3" w:rsidRPr="000367B1">
        <w:rPr>
          <w:rFonts w:ascii="Arial" w:hAnsi="Arial" w:cs="Arial"/>
        </w:rPr>
        <w:t>Trade with China has yielded</w:t>
      </w:r>
      <w:r w:rsidRPr="000367B1">
        <w:rPr>
          <w:rFonts w:ascii="Arial" w:hAnsi="Arial" w:cs="Arial"/>
        </w:rPr>
        <w:t xml:space="preserve"> high</w:t>
      </w:r>
      <w:r w:rsidR="006052D3" w:rsidRPr="000367B1">
        <w:rPr>
          <w:rFonts w:ascii="Arial" w:hAnsi="Arial" w:cs="Arial"/>
        </w:rPr>
        <w:t>er</w:t>
      </w:r>
      <w:r w:rsidRPr="000367B1">
        <w:rPr>
          <w:rFonts w:ascii="Arial" w:hAnsi="Arial" w:cs="Arial"/>
        </w:rPr>
        <w:t xml:space="preserve"> export revenues </w:t>
      </w:r>
      <w:r w:rsidR="00055B87" w:rsidRPr="000367B1">
        <w:rPr>
          <w:rFonts w:ascii="Arial" w:hAnsi="Arial" w:cs="Arial"/>
        </w:rPr>
        <w:t xml:space="preserve">as well as </w:t>
      </w:r>
      <w:r w:rsidRPr="000367B1">
        <w:rPr>
          <w:rFonts w:ascii="Arial" w:hAnsi="Arial" w:cs="Arial"/>
        </w:rPr>
        <w:t xml:space="preserve">lower prices for </w:t>
      </w:r>
      <w:r w:rsidR="00055B87" w:rsidRPr="000367B1">
        <w:rPr>
          <w:rFonts w:ascii="Arial" w:hAnsi="Arial" w:cs="Arial"/>
        </w:rPr>
        <w:t xml:space="preserve">both </w:t>
      </w:r>
      <w:r w:rsidRPr="000367B1">
        <w:rPr>
          <w:rFonts w:ascii="Arial" w:hAnsi="Arial" w:cs="Arial"/>
        </w:rPr>
        <w:t>consum</w:t>
      </w:r>
      <w:r w:rsidR="00055B87" w:rsidRPr="000367B1">
        <w:rPr>
          <w:rFonts w:ascii="Arial" w:hAnsi="Arial" w:cs="Arial"/>
        </w:rPr>
        <w:t>er and capital</w:t>
      </w:r>
      <w:r w:rsidRPr="000367B1">
        <w:rPr>
          <w:rFonts w:ascii="Arial" w:hAnsi="Arial" w:cs="Arial"/>
        </w:rPr>
        <w:t xml:space="preserve"> goods. West Africa has been registering a wide and </w:t>
      </w:r>
      <w:r w:rsidR="00055B87" w:rsidRPr="000367B1">
        <w:rPr>
          <w:rFonts w:ascii="Arial" w:hAnsi="Arial" w:cs="Arial"/>
        </w:rPr>
        <w:t xml:space="preserve">expanding </w:t>
      </w:r>
      <w:r w:rsidRPr="000367B1">
        <w:rPr>
          <w:rFonts w:ascii="Arial" w:hAnsi="Arial" w:cs="Arial"/>
        </w:rPr>
        <w:t xml:space="preserve">trade deficit with China, partly because </w:t>
      </w:r>
      <w:r w:rsidR="00055B87" w:rsidRPr="000367B1">
        <w:rPr>
          <w:rFonts w:ascii="Arial" w:hAnsi="Arial" w:cs="Arial"/>
        </w:rPr>
        <w:t xml:space="preserve">of consumer demand for relatively inexpensive </w:t>
      </w:r>
      <w:r w:rsidRPr="000367B1">
        <w:rPr>
          <w:rFonts w:ascii="Arial" w:hAnsi="Arial" w:cs="Arial"/>
        </w:rPr>
        <w:t>Chinese products</w:t>
      </w:r>
      <w:r w:rsidR="00055B87" w:rsidRPr="000367B1">
        <w:rPr>
          <w:rFonts w:ascii="Arial" w:hAnsi="Arial" w:cs="Arial"/>
        </w:rPr>
        <w:t>,</w:t>
      </w:r>
      <w:r w:rsidRPr="000367B1">
        <w:rPr>
          <w:rFonts w:ascii="Arial" w:hAnsi="Arial" w:cs="Arial"/>
        </w:rPr>
        <w:t xml:space="preserve"> and partly because </w:t>
      </w:r>
      <w:r w:rsidR="00055B87" w:rsidRPr="000367B1">
        <w:rPr>
          <w:rFonts w:ascii="Arial" w:hAnsi="Arial" w:cs="Arial"/>
        </w:rPr>
        <w:t xml:space="preserve">of </w:t>
      </w:r>
      <w:r w:rsidR="009825B0" w:rsidRPr="000367B1">
        <w:rPr>
          <w:rFonts w:ascii="Arial" w:hAnsi="Arial" w:cs="Arial"/>
        </w:rPr>
        <w:t xml:space="preserve">the </w:t>
      </w:r>
      <w:r w:rsidR="00055B87" w:rsidRPr="000367B1">
        <w:rPr>
          <w:rFonts w:ascii="Arial" w:hAnsi="Arial" w:cs="Arial"/>
        </w:rPr>
        <w:t xml:space="preserve">import-content requirements </w:t>
      </w:r>
      <w:r w:rsidR="009825B0" w:rsidRPr="000367B1">
        <w:rPr>
          <w:rFonts w:ascii="Arial" w:hAnsi="Arial" w:cs="Arial"/>
        </w:rPr>
        <w:t xml:space="preserve">that are frequently </w:t>
      </w:r>
      <w:r w:rsidR="00055B87" w:rsidRPr="000367B1">
        <w:rPr>
          <w:rFonts w:ascii="Arial" w:hAnsi="Arial" w:cs="Arial"/>
        </w:rPr>
        <w:t xml:space="preserve">included in </w:t>
      </w:r>
      <w:r w:rsidRPr="000367B1">
        <w:rPr>
          <w:rFonts w:ascii="Arial" w:hAnsi="Arial" w:cs="Arial"/>
        </w:rPr>
        <w:t>Chinese</w:t>
      </w:r>
      <w:r w:rsidR="00055B87" w:rsidRPr="000367B1">
        <w:rPr>
          <w:rFonts w:ascii="Arial" w:hAnsi="Arial" w:cs="Arial"/>
        </w:rPr>
        <w:t xml:space="preserve"> development assistance agreements</w:t>
      </w:r>
      <w:r w:rsidRPr="000367B1">
        <w:rPr>
          <w:rFonts w:ascii="Arial" w:hAnsi="Arial" w:cs="Arial"/>
        </w:rPr>
        <w:t xml:space="preserve">. </w:t>
      </w:r>
    </w:p>
    <w:p w:rsidR="009D0F53" w:rsidRPr="000367B1" w:rsidRDefault="009D0F53" w:rsidP="0051318E">
      <w:pPr>
        <w:pStyle w:val="ListParagraph"/>
        <w:spacing w:after="0"/>
        <w:ind w:left="0"/>
        <w:jc w:val="both"/>
        <w:rPr>
          <w:rFonts w:ascii="Arial" w:hAnsi="Arial" w:cs="Arial"/>
        </w:rPr>
      </w:pPr>
    </w:p>
    <w:p w:rsidR="0094325A" w:rsidRPr="000367B1" w:rsidRDefault="009D0F53" w:rsidP="001C39C6">
      <w:pPr>
        <w:spacing w:after="240"/>
        <w:jc w:val="both"/>
        <w:rPr>
          <w:rFonts w:ascii="Arial" w:hAnsi="Arial" w:cs="Arial"/>
        </w:rPr>
      </w:pPr>
      <w:r w:rsidRPr="000367B1">
        <w:rPr>
          <w:rFonts w:ascii="Arial" w:hAnsi="Arial" w:cs="Arial"/>
        </w:rPr>
        <w:t xml:space="preserve">West Africa is </w:t>
      </w:r>
      <w:r w:rsidR="009825B0" w:rsidRPr="000367B1">
        <w:rPr>
          <w:rFonts w:ascii="Arial" w:hAnsi="Arial" w:cs="Arial"/>
        </w:rPr>
        <w:t xml:space="preserve">primarily an </w:t>
      </w:r>
      <w:r w:rsidRPr="000367B1">
        <w:rPr>
          <w:rFonts w:ascii="Arial" w:hAnsi="Arial" w:cs="Arial"/>
        </w:rPr>
        <w:t>export</w:t>
      </w:r>
      <w:r w:rsidR="009825B0" w:rsidRPr="000367B1">
        <w:rPr>
          <w:rFonts w:ascii="Arial" w:hAnsi="Arial" w:cs="Arial"/>
        </w:rPr>
        <w:t>er of</w:t>
      </w:r>
      <w:r w:rsidRPr="000367B1">
        <w:rPr>
          <w:rFonts w:ascii="Arial" w:hAnsi="Arial" w:cs="Arial"/>
        </w:rPr>
        <w:t xml:space="preserve"> natural resources and agricultural products. </w:t>
      </w:r>
      <w:r w:rsidR="009825B0" w:rsidRPr="000367B1">
        <w:rPr>
          <w:rFonts w:ascii="Arial" w:hAnsi="Arial" w:cs="Arial"/>
        </w:rPr>
        <w:t xml:space="preserve">However, the </w:t>
      </w:r>
      <w:r w:rsidRPr="000367B1">
        <w:rPr>
          <w:rFonts w:ascii="Arial" w:hAnsi="Arial" w:cs="Arial"/>
        </w:rPr>
        <w:t xml:space="preserve">share of </w:t>
      </w:r>
      <w:r w:rsidR="009825B0" w:rsidRPr="000367B1">
        <w:rPr>
          <w:rFonts w:ascii="Arial" w:hAnsi="Arial" w:cs="Arial"/>
        </w:rPr>
        <w:t xml:space="preserve">agricultural exports in total exports to China </w:t>
      </w:r>
      <w:r w:rsidRPr="000367B1">
        <w:rPr>
          <w:rFonts w:ascii="Arial" w:hAnsi="Arial" w:cs="Arial"/>
        </w:rPr>
        <w:t>has decreas</w:t>
      </w:r>
      <w:r w:rsidR="009825B0" w:rsidRPr="000367B1">
        <w:rPr>
          <w:rFonts w:ascii="Arial" w:hAnsi="Arial" w:cs="Arial"/>
        </w:rPr>
        <w:t>ed</w:t>
      </w:r>
      <w:r w:rsidRPr="000367B1">
        <w:rPr>
          <w:rFonts w:ascii="Arial" w:hAnsi="Arial" w:cs="Arial"/>
        </w:rPr>
        <w:t xml:space="preserve"> considerably </w:t>
      </w:r>
      <w:r w:rsidR="009825B0" w:rsidRPr="000367B1">
        <w:rPr>
          <w:rFonts w:ascii="Arial" w:hAnsi="Arial" w:cs="Arial"/>
        </w:rPr>
        <w:t xml:space="preserve">over </w:t>
      </w:r>
      <w:r w:rsidRPr="000367B1">
        <w:rPr>
          <w:rFonts w:ascii="Arial" w:hAnsi="Arial" w:cs="Arial"/>
        </w:rPr>
        <w:t>the last 10 years</w:t>
      </w:r>
      <w:r w:rsidR="009825B0" w:rsidRPr="000367B1">
        <w:rPr>
          <w:rFonts w:ascii="Arial" w:hAnsi="Arial" w:cs="Arial"/>
        </w:rPr>
        <w:t xml:space="preserve"> as productivity growth in the agricultural sector has </w:t>
      </w:r>
      <w:r w:rsidR="00D80346" w:rsidRPr="000367B1">
        <w:rPr>
          <w:rFonts w:ascii="Arial" w:hAnsi="Arial" w:cs="Arial"/>
        </w:rPr>
        <w:t xml:space="preserve">remained very low </w:t>
      </w:r>
      <w:r w:rsidR="009825B0" w:rsidRPr="000367B1">
        <w:rPr>
          <w:rFonts w:ascii="Arial" w:hAnsi="Arial" w:cs="Arial"/>
        </w:rPr>
        <w:t>throughout the region</w:t>
      </w:r>
      <w:r w:rsidRPr="000367B1">
        <w:rPr>
          <w:rFonts w:ascii="Arial" w:hAnsi="Arial" w:cs="Arial"/>
        </w:rPr>
        <w:t xml:space="preserve">. West Africa </w:t>
      </w:r>
      <w:r w:rsidR="009825B0" w:rsidRPr="000367B1">
        <w:rPr>
          <w:rFonts w:ascii="Arial" w:hAnsi="Arial" w:cs="Arial"/>
        </w:rPr>
        <w:t xml:space="preserve">is </w:t>
      </w:r>
      <w:r w:rsidRPr="000367B1">
        <w:rPr>
          <w:rFonts w:ascii="Arial" w:hAnsi="Arial" w:cs="Arial"/>
        </w:rPr>
        <w:t xml:space="preserve">not competing with China </w:t>
      </w:r>
      <w:r w:rsidR="009825B0" w:rsidRPr="000367B1">
        <w:rPr>
          <w:rFonts w:ascii="Arial" w:hAnsi="Arial" w:cs="Arial"/>
        </w:rPr>
        <w:t xml:space="preserve">in </w:t>
      </w:r>
      <w:r w:rsidRPr="000367B1">
        <w:rPr>
          <w:rFonts w:ascii="Arial" w:hAnsi="Arial" w:cs="Arial"/>
        </w:rPr>
        <w:t>third markets such as the US or the EU</w:t>
      </w:r>
      <w:r w:rsidR="009825B0" w:rsidRPr="000367B1">
        <w:rPr>
          <w:rFonts w:ascii="Arial" w:hAnsi="Arial" w:cs="Arial"/>
        </w:rPr>
        <w:t xml:space="preserve">; instead, </w:t>
      </w:r>
      <w:r w:rsidRPr="000367B1">
        <w:rPr>
          <w:rFonts w:ascii="Arial" w:hAnsi="Arial" w:cs="Arial"/>
        </w:rPr>
        <w:t xml:space="preserve">West African and Chinese </w:t>
      </w:r>
      <w:r w:rsidR="009825B0" w:rsidRPr="000367B1">
        <w:rPr>
          <w:rFonts w:ascii="Arial" w:hAnsi="Arial" w:cs="Arial"/>
        </w:rPr>
        <w:t>exports</w:t>
      </w:r>
      <w:r w:rsidRPr="000367B1">
        <w:rPr>
          <w:rFonts w:ascii="Arial" w:hAnsi="Arial" w:cs="Arial"/>
        </w:rPr>
        <w:t xml:space="preserve"> are </w:t>
      </w:r>
      <w:r w:rsidR="009825B0" w:rsidRPr="000367B1">
        <w:rPr>
          <w:rFonts w:ascii="Arial" w:hAnsi="Arial" w:cs="Arial"/>
        </w:rPr>
        <w:t xml:space="preserve">actually </w:t>
      </w:r>
      <w:r w:rsidRPr="000367B1">
        <w:rPr>
          <w:rFonts w:ascii="Arial" w:hAnsi="Arial" w:cs="Arial"/>
        </w:rPr>
        <w:t xml:space="preserve">becoming more complementary in these markets. </w:t>
      </w:r>
      <w:r w:rsidR="009825B0" w:rsidRPr="000367B1">
        <w:rPr>
          <w:rFonts w:ascii="Arial" w:hAnsi="Arial" w:cs="Arial"/>
        </w:rPr>
        <w:t>Nevertheless</w:t>
      </w:r>
      <w:r w:rsidRPr="000367B1">
        <w:rPr>
          <w:rFonts w:ascii="Arial" w:hAnsi="Arial" w:cs="Arial"/>
        </w:rPr>
        <w:t xml:space="preserve">, there is evidence that China is competing </w:t>
      </w:r>
      <w:r w:rsidR="00DF485B" w:rsidRPr="000367B1">
        <w:rPr>
          <w:rFonts w:ascii="Arial" w:hAnsi="Arial" w:cs="Arial"/>
        </w:rPr>
        <w:t xml:space="preserve">with </w:t>
      </w:r>
      <w:r w:rsidRPr="000367B1">
        <w:rPr>
          <w:rFonts w:ascii="Arial" w:hAnsi="Arial" w:cs="Arial"/>
        </w:rPr>
        <w:t xml:space="preserve">West Africa </w:t>
      </w:r>
      <w:r w:rsidR="009825B0" w:rsidRPr="000367B1">
        <w:rPr>
          <w:rFonts w:ascii="Arial" w:hAnsi="Arial" w:cs="Arial"/>
        </w:rPr>
        <w:t>in</w:t>
      </w:r>
      <w:r w:rsidRPr="000367B1">
        <w:rPr>
          <w:rFonts w:ascii="Arial" w:hAnsi="Arial" w:cs="Arial"/>
        </w:rPr>
        <w:t xml:space="preserve"> African markets. Anecdotal evidence </w:t>
      </w:r>
      <w:r w:rsidR="009825B0" w:rsidRPr="000367B1">
        <w:rPr>
          <w:rFonts w:ascii="Arial" w:hAnsi="Arial" w:cs="Arial"/>
        </w:rPr>
        <w:t>indicates that Chinese imports are putting</w:t>
      </w:r>
      <w:r w:rsidRPr="000367B1">
        <w:rPr>
          <w:rFonts w:ascii="Arial" w:hAnsi="Arial" w:cs="Arial"/>
        </w:rPr>
        <w:t xml:space="preserve"> </w:t>
      </w:r>
      <w:r w:rsidR="009825B0" w:rsidRPr="000367B1">
        <w:rPr>
          <w:rFonts w:ascii="Arial" w:hAnsi="Arial" w:cs="Arial"/>
        </w:rPr>
        <w:t>pressure on</w:t>
      </w:r>
      <w:r w:rsidRPr="000367B1">
        <w:rPr>
          <w:rFonts w:ascii="Arial" w:hAnsi="Arial" w:cs="Arial"/>
        </w:rPr>
        <w:t xml:space="preserve"> domestic producers, especially </w:t>
      </w:r>
      <w:r w:rsidR="009825B0" w:rsidRPr="000367B1">
        <w:rPr>
          <w:rFonts w:ascii="Arial" w:hAnsi="Arial" w:cs="Arial"/>
        </w:rPr>
        <w:t>in the manufacturing sector, b</w:t>
      </w:r>
      <w:r w:rsidRPr="000367B1">
        <w:rPr>
          <w:rFonts w:ascii="Arial" w:hAnsi="Arial" w:cs="Arial"/>
        </w:rPr>
        <w:t xml:space="preserve">ut it is not yet clear whether </w:t>
      </w:r>
      <w:r w:rsidR="009825B0" w:rsidRPr="000367B1">
        <w:rPr>
          <w:rFonts w:ascii="Arial" w:hAnsi="Arial" w:cs="Arial"/>
        </w:rPr>
        <w:t>Chinese</w:t>
      </w:r>
      <w:r w:rsidRPr="000367B1">
        <w:rPr>
          <w:rFonts w:ascii="Arial" w:hAnsi="Arial" w:cs="Arial"/>
        </w:rPr>
        <w:t xml:space="preserve"> competition </w:t>
      </w:r>
      <w:r w:rsidR="009825B0" w:rsidRPr="000367B1">
        <w:rPr>
          <w:rFonts w:ascii="Arial" w:hAnsi="Arial" w:cs="Arial"/>
        </w:rPr>
        <w:t>is in fact driving West African producers out of the domestic market</w:t>
      </w:r>
      <w:r w:rsidRPr="000367B1">
        <w:rPr>
          <w:rFonts w:ascii="Arial" w:hAnsi="Arial" w:cs="Arial"/>
        </w:rPr>
        <w:t xml:space="preserve">. Finally, </w:t>
      </w:r>
      <w:r w:rsidR="00DF485B" w:rsidRPr="000367B1">
        <w:rPr>
          <w:rFonts w:ascii="Arial" w:hAnsi="Arial" w:cs="Arial"/>
        </w:rPr>
        <w:t xml:space="preserve">exports of jointly produced goods from </w:t>
      </w:r>
      <w:r w:rsidRPr="000367B1">
        <w:rPr>
          <w:rFonts w:ascii="Arial" w:hAnsi="Arial" w:cs="Arial"/>
        </w:rPr>
        <w:t>China</w:t>
      </w:r>
      <w:r w:rsidR="00DF485B" w:rsidRPr="000367B1">
        <w:rPr>
          <w:rFonts w:ascii="Arial" w:hAnsi="Arial" w:cs="Arial"/>
        </w:rPr>
        <w:t xml:space="preserve"> and West Africa</w:t>
      </w:r>
      <w:r w:rsidRPr="000367B1">
        <w:rPr>
          <w:rFonts w:ascii="Arial" w:hAnsi="Arial" w:cs="Arial"/>
        </w:rPr>
        <w:t xml:space="preserve"> </w:t>
      </w:r>
      <w:r w:rsidR="00DF485B" w:rsidRPr="000367B1">
        <w:rPr>
          <w:rFonts w:ascii="Arial" w:hAnsi="Arial" w:cs="Arial"/>
        </w:rPr>
        <w:t>to</w:t>
      </w:r>
      <w:r w:rsidRPr="000367B1">
        <w:rPr>
          <w:rFonts w:ascii="Arial" w:hAnsi="Arial" w:cs="Arial"/>
        </w:rPr>
        <w:t xml:space="preserve"> </w:t>
      </w:r>
      <w:r w:rsidR="00DF485B" w:rsidRPr="000367B1">
        <w:rPr>
          <w:rFonts w:ascii="Arial" w:hAnsi="Arial" w:cs="Arial"/>
        </w:rPr>
        <w:t xml:space="preserve">US and </w:t>
      </w:r>
      <w:r w:rsidRPr="000367B1">
        <w:rPr>
          <w:rFonts w:ascii="Arial" w:hAnsi="Arial" w:cs="Arial"/>
        </w:rPr>
        <w:t xml:space="preserve">EU </w:t>
      </w:r>
      <w:r w:rsidR="00DF485B" w:rsidRPr="000367B1">
        <w:rPr>
          <w:rFonts w:ascii="Arial" w:hAnsi="Arial" w:cs="Arial"/>
        </w:rPr>
        <w:t>consumer markets remains minimal and constrained by a mix of geographic and political factors</w:t>
      </w:r>
      <w:r w:rsidRPr="000367B1">
        <w:rPr>
          <w:rFonts w:ascii="Arial" w:hAnsi="Arial" w:cs="Arial"/>
        </w:rPr>
        <w:t xml:space="preserve">. </w:t>
      </w:r>
      <w:r w:rsidR="00DF485B" w:rsidRPr="000367B1">
        <w:rPr>
          <w:rFonts w:ascii="Arial" w:hAnsi="Arial" w:cs="Arial"/>
        </w:rPr>
        <w:t>Chinese ODI and ODA flows have grown rapidly and consistently with regional trade flows</w:t>
      </w:r>
      <w:r w:rsidRPr="000367B1">
        <w:rPr>
          <w:rFonts w:ascii="Arial" w:hAnsi="Arial" w:cs="Arial"/>
        </w:rPr>
        <w:t>.</w:t>
      </w:r>
      <w:r w:rsidR="00DF485B" w:rsidRPr="000367B1">
        <w:rPr>
          <w:rFonts w:ascii="Arial" w:hAnsi="Arial" w:cs="Arial"/>
        </w:rPr>
        <w:t xml:space="preserve"> The majority of ODI is devoted to the energy and transportation sectors, and most Chinese investment in the region is in some way related to the extractive industries.</w:t>
      </w:r>
    </w:p>
    <w:p w:rsidR="00683603" w:rsidRPr="000367B1" w:rsidRDefault="00E2033A" w:rsidP="001C39C6">
      <w:pPr>
        <w:spacing w:after="240"/>
        <w:jc w:val="both"/>
        <w:rPr>
          <w:rFonts w:ascii="Arial" w:hAnsi="Arial" w:cs="Arial"/>
        </w:rPr>
      </w:pPr>
      <w:r w:rsidRPr="000367B1">
        <w:rPr>
          <w:rFonts w:ascii="Arial" w:hAnsi="Arial" w:cs="Arial"/>
        </w:rPr>
        <w:t>One of the most critical questions facing West African policymakers is how</w:t>
      </w:r>
      <w:r w:rsidR="009D0F53" w:rsidRPr="000367B1">
        <w:rPr>
          <w:rFonts w:ascii="Arial" w:hAnsi="Arial" w:cs="Arial"/>
        </w:rPr>
        <w:t xml:space="preserve"> to maximize the benefits of their increasing</w:t>
      </w:r>
      <w:r w:rsidRPr="000367B1">
        <w:rPr>
          <w:rFonts w:ascii="Arial" w:hAnsi="Arial" w:cs="Arial"/>
        </w:rPr>
        <w:t>ly tight financial and trade</w:t>
      </w:r>
      <w:r w:rsidR="009D0F53" w:rsidRPr="000367B1">
        <w:rPr>
          <w:rFonts w:ascii="Arial" w:hAnsi="Arial" w:cs="Arial"/>
        </w:rPr>
        <w:t xml:space="preserve"> integration with China</w:t>
      </w:r>
      <w:r w:rsidRPr="000367B1">
        <w:rPr>
          <w:rFonts w:ascii="Arial" w:hAnsi="Arial" w:cs="Arial"/>
        </w:rPr>
        <w:t>.</w:t>
      </w:r>
      <w:r w:rsidR="009D0F53" w:rsidRPr="000367B1">
        <w:rPr>
          <w:rFonts w:ascii="Arial" w:hAnsi="Arial" w:cs="Arial"/>
        </w:rPr>
        <w:t xml:space="preserve"> </w:t>
      </w:r>
      <w:r w:rsidR="00D80346" w:rsidRPr="000367B1">
        <w:rPr>
          <w:rFonts w:ascii="Arial" w:hAnsi="Arial" w:cs="Arial"/>
        </w:rPr>
        <w:t>The expansion of natural resources sectors and the contraction or stagnation of the agricultural and industrial sectors are</w:t>
      </w:r>
      <w:r w:rsidR="001C793B" w:rsidRPr="000367B1">
        <w:rPr>
          <w:rFonts w:ascii="Arial" w:hAnsi="Arial" w:cs="Arial"/>
        </w:rPr>
        <w:t xml:space="preserve"> </w:t>
      </w:r>
      <w:r w:rsidR="00683603" w:rsidRPr="000367B1">
        <w:rPr>
          <w:rFonts w:ascii="Arial" w:hAnsi="Arial" w:cs="Arial"/>
        </w:rPr>
        <w:t xml:space="preserve">worrying </w:t>
      </w:r>
      <w:r w:rsidR="00D80346" w:rsidRPr="000367B1">
        <w:rPr>
          <w:rFonts w:ascii="Arial" w:hAnsi="Arial" w:cs="Arial"/>
        </w:rPr>
        <w:t xml:space="preserve">signs of </w:t>
      </w:r>
      <w:r w:rsidR="00683603" w:rsidRPr="000367B1">
        <w:rPr>
          <w:rFonts w:ascii="Arial" w:hAnsi="Arial" w:cs="Arial"/>
        </w:rPr>
        <w:t xml:space="preserve">the </w:t>
      </w:r>
      <w:r w:rsidR="00D80346" w:rsidRPr="000367B1">
        <w:rPr>
          <w:rFonts w:ascii="Arial" w:hAnsi="Arial" w:cs="Arial"/>
        </w:rPr>
        <w:t xml:space="preserve">Dutch disease effect. </w:t>
      </w:r>
      <w:r w:rsidRPr="000367B1">
        <w:rPr>
          <w:rFonts w:ascii="Arial" w:hAnsi="Arial" w:cs="Arial"/>
        </w:rPr>
        <w:t xml:space="preserve">Given the potentially damaging long-term consequences of resource exports on macroeconomic growth and competitiveness, </w:t>
      </w:r>
      <w:r w:rsidR="009D0F53" w:rsidRPr="000367B1">
        <w:rPr>
          <w:rFonts w:ascii="Arial" w:hAnsi="Arial" w:cs="Arial"/>
        </w:rPr>
        <w:t xml:space="preserve">West African </w:t>
      </w:r>
      <w:r w:rsidRPr="000367B1">
        <w:rPr>
          <w:rFonts w:ascii="Arial" w:hAnsi="Arial" w:cs="Arial"/>
        </w:rPr>
        <w:t xml:space="preserve">governments </w:t>
      </w:r>
      <w:r w:rsidR="009D0F53" w:rsidRPr="000367B1">
        <w:rPr>
          <w:rFonts w:ascii="Arial" w:hAnsi="Arial" w:cs="Arial"/>
        </w:rPr>
        <w:t xml:space="preserve">should </w:t>
      </w:r>
      <w:r w:rsidRPr="000367B1">
        <w:rPr>
          <w:rFonts w:ascii="Arial" w:hAnsi="Arial" w:cs="Arial"/>
        </w:rPr>
        <w:t>ensure that an adequate share of resource revenues are invested in productive physical and human capital</w:t>
      </w:r>
      <w:r w:rsidR="009D0F53" w:rsidRPr="000367B1">
        <w:rPr>
          <w:rFonts w:ascii="Arial" w:hAnsi="Arial" w:cs="Arial"/>
        </w:rPr>
        <w:t>.</w:t>
      </w:r>
      <w:r w:rsidR="00683603" w:rsidRPr="000367B1">
        <w:rPr>
          <w:rFonts w:ascii="Arial" w:hAnsi="Arial" w:cs="Arial"/>
        </w:rPr>
        <w:t xml:space="preserve"> Some countries in Africa have also tried to maximize the spillover effects from foreign investment in natural resource sectors through local labor and content requirements, and this experience should be carefully analyzed. </w:t>
      </w:r>
    </w:p>
    <w:p w:rsidR="00C33403" w:rsidRPr="000367B1" w:rsidRDefault="00683603" w:rsidP="001C793B">
      <w:pPr>
        <w:pStyle w:val="NormalWeb"/>
        <w:rPr>
          <w:rFonts w:eastAsiaTheme="minorEastAsia"/>
        </w:rPr>
      </w:pPr>
      <w:r w:rsidRPr="000367B1">
        <w:rPr>
          <w:rFonts w:eastAsiaTheme="minorEastAsia"/>
        </w:rPr>
        <w:t xml:space="preserve">The current policy stance in most West African countries is constraining the ability of local producers to compete locally with Chinese imports and to exploit export opportunities, particularly in agricultural products. The business environment has improved in all West African countries, but only marginally. Lack of skills of the labor force is lamented by many foreign investors. Thus, West African </w:t>
      </w:r>
      <w:r w:rsidR="00E2033A" w:rsidRPr="000367B1">
        <w:rPr>
          <w:rFonts w:eastAsiaTheme="minorEastAsia"/>
        </w:rPr>
        <w:t xml:space="preserve">authorities </w:t>
      </w:r>
      <w:r w:rsidRPr="000367B1">
        <w:rPr>
          <w:rFonts w:eastAsiaTheme="minorEastAsia"/>
        </w:rPr>
        <w:t xml:space="preserve">should </w:t>
      </w:r>
      <w:r w:rsidR="00E2033A" w:rsidRPr="000367B1">
        <w:rPr>
          <w:rFonts w:eastAsiaTheme="minorEastAsia"/>
        </w:rPr>
        <w:t xml:space="preserve">develop a supportive policy framework and a healthy business climate, </w:t>
      </w:r>
      <w:r w:rsidRPr="000367B1">
        <w:rPr>
          <w:rFonts w:eastAsiaTheme="minorEastAsia"/>
        </w:rPr>
        <w:t xml:space="preserve">aimed at </w:t>
      </w:r>
      <w:r w:rsidR="009D0F53" w:rsidRPr="000367B1">
        <w:rPr>
          <w:rFonts w:eastAsiaTheme="minorEastAsia"/>
        </w:rPr>
        <w:t>increas</w:t>
      </w:r>
      <w:r w:rsidR="00E2033A" w:rsidRPr="000367B1">
        <w:rPr>
          <w:rFonts w:eastAsiaTheme="minorEastAsia"/>
        </w:rPr>
        <w:t xml:space="preserve">ing </w:t>
      </w:r>
      <w:r w:rsidR="009D0F53" w:rsidRPr="000367B1">
        <w:rPr>
          <w:rFonts w:eastAsiaTheme="minorEastAsia"/>
        </w:rPr>
        <w:t xml:space="preserve">productivity </w:t>
      </w:r>
      <w:r w:rsidR="00E2033A" w:rsidRPr="000367B1">
        <w:rPr>
          <w:rFonts w:eastAsiaTheme="minorEastAsia"/>
        </w:rPr>
        <w:t xml:space="preserve">and encouraging diversification </w:t>
      </w:r>
      <w:r w:rsidR="009D0F53" w:rsidRPr="000367B1">
        <w:rPr>
          <w:rFonts w:eastAsiaTheme="minorEastAsia"/>
        </w:rPr>
        <w:t>in the tradable sector</w:t>
      </w:r>
      <w:r w:rsidR="00E2033A" w:rsidRPr="000367B1">
        <w:rPr>
          <w:rFonts w:eastAsiaTheme="minorEastAsia"/>
        </w:rPr>
        <w:t xml:space="preserve">. </w:t>
      </w:r>
      <w:r w:rsidRPr="000367B1">
        <w:rPr>
          <w:rFonts w:eastAsiaTheme="minorEastAsia"/>
        </w:rPr>
        <w:t xml:space="preserve">Priority actions should be in the area of trade facilitation. Transport costs are very high, due to formal or informal queuing systems in the trucking sector, which have led to uncompetitive market structures. The removal of transit restrictions with neighboring countries would ensure that the goods can be </w:t>
      </w:r>
      <w:r w:rsidRPr="000367B1">
        <w:rPr>
          <w:rFonts w:eastAsiaTheme="minorEastAsia"/>
        </w:rPr>
        <w:lastRenderedPageBreak/>
        <w:t>easily trans-shipped to markets outside of the region</w:t>
      </w:r>
      <w:r w:rsidR="00EA6005" w:rsidRPr="000367B1">
        <w:rPr>
          <w:rFonts w:eastAsiaTheme="minorEastAsia"/>
        </w:rPr>
        <w:footnoteReference w:id="17"/>
      </w:r>
      <w:r w:rsidRPr="000367B1">
        <w:rPr>
          <w:rFonts w:eastAsiaTheme="minorEastAsia"/>
        </w:rPr>
        <w:t xml:space="preserve">. West Africa has a strong yet largely unexploited comparative advantage in agricultural products, and strategic investments in agricultural development – including from China - could greatly improve the regional trade balance. For this to happen, the formal and informal trade barriers which currently undermine investments in regional processing activity – would need to be removed. China has invested massively in transport infrastructures from the mines to the coast - </w:t>
      </w:r>
      <w:r w:rsidR="00EA6005" w:rsidRPr="000367B1">
        <w:rPr>
          <w:rFonts w:eastAsiaTheme="minorEastAsia"/>
        </w:rPr>
        <w:t>and there may be some</w:t>
      </w:r>
      <w:r w:rsidRPr="000367B1">
        <w:rPr>
          <w:rFonts w:eastAsiaTheme="minorEastAsia"/>
        </w:rPr>
        <w:t xml:space="preserve"> scope for allowing multi-purpose use of these infrastructures to carry agricultural products from rural areas and </w:t>
      </w:r>
      <w:r w:rsidR="00EA6005" w:rsidRPr="000367B1">
        <w:rPr>
          <w:rFonts w:eastAsiaTheme="minorEastAsia"/>
        </w:rPr>
        <w:t>to</w:t>
      </w:r>
      <w:r w:rsidRPr="000367B1">
        <w:rPr>
          <w:rFonts w:eastAsiaTheme="minorEastAsia"/>
        </w:rPr>
        <w:t xml:space="preserve"> connect farmers to markets. </w:t>
      </w:r>
      <w:r w:rsidR="00EA6005" w:rsidRPr="000367B1">
        <w:rPr>
          <w:rFonts w:eastAsiaTheme="minorEastAsia"/>
        </w:rPr>
        <w:t xml:space="preserve">Within this context, </w:t>
      </w:r>
      <w:r w:rsidR="001701A5" w:rsidRPr="000367B1">
        <w:rPr>
          <w:rFonts w:eastAsiaTheme="minorEastAsia"/>
        </w:rPr>
        <w:t>a continued commitment to active</w:t>
      </w:r>
      <w:r w:rsidR="00EA6005" w:rsidRPr="000367B1">
        <w:rPr>
          <w:rFonts w:eastAsiaTheme="minorEastAsia"/>
        </w:rPr>
        <w:t>ly</w:t>
      </w:r>
      <w:r w:rsidR="001701A5" w:rsidRPr="000367B1">
        <w:rPr>
          <w:rFonts w:eastAsiaTheme="minorEastAsia"/>
        </w:rPr>
        <w:t xml:space="preserve"> engage</w:t>
      </w:r>
      <w:r w:rsidR="009D0F53" w:rsidRPr="000367B1">
        <w:rPr>
          <w:rFonts w:eastAsiaTheme="minorEastAsia"/>
        </w:rPr>
        <w:t xml:space="preserve"> with China</w:t>
      </w:r>
      <w:r w:rsidR="001701A5" w:rsidRPr="000367B1">
        <w:rPr>
          <w:rFonts w:eastAsiaTheme="minorEastAsia"/>
        </w:rPr>
        <w:t xml:space="preserve">, </w:t>
      </w:r>
      <w:r w:rsidR="00EA6005" w:rsidRPr="000367B1">
        <w:rPr>
          <w:rFonts w:eastAsiaTheme="minorEastAsia"/>
        </w:rPr>
        <w:t xml:space="preserve">including </w:t>
      </w:r>
      <w:r w:rsidR="00BC173D" w:rsidRPr="000367B1">
        <w:rPr>
          <w:rFonts w:eastAsiaTheme="minorEastAsia"/>
        </w:rPr>
        <w:t>reciprocal agreeme</w:t>
      </w:r>
      <w:r w:rsidR="00EA6005" w:rsidRPr="000367B1">
        <w:rPr>
          <w:rFonts w:eastAsiaTheme="minorEastAsia"/>
        </w:rPr>
        <w:t>n</w:t>
      </w:r>
      <w:r w:rsidR="00BC173D" w:rsidRPr="000367B1">
        <w:rPr>
          <w:rFonts w:eastAsiaTheme="minorEastAsia"/>
        </w:rPr>
        <w:t xml:space="preserve">ts to lower tariffs on imports of specific products, </w:t>
      </w:r>
      <w:r w:rsidR="001701A5" w:rsidRPr="000367B1">
        <w:rPr>
          <w:rFonts w:eastAsiaTheme="minorEastAsia"/>
        </w:rPr>
        <w:t>the</w:t>
      </w:r>
      <w:r w:rsidR="009D0F53" w:rsidRPr="000367B1">
        <w:rPr>
          <w:rFonts w:eastAsiaTheme="minorEastAsia"/>
        </w:rPr>
        <w:t xml:space="preserve"> </w:t>
      </w:r>
      <w:r w:rsidR="001701A5" w:rsidRPr="000367B1">
        <w:rPr>
          <w:rFonts w:eastAsiaTheme="minorEastAsia"/>
        </w:rPr>
        <w:t>promotion of new regional</w:t>
      </w:r>
      <w:r w:rsidR="009D0F53" w:rsidRPr="000367B1">
        <w:rPr>
          <w:rFonts w:eastAsiaTheme="minorEastAsia"/>
        </w:rPr>
        <w:t xml:space="preserve"> investment</w:t>
      </w:r>
      <w:r w:rsidR="001701A5" w:rsidRPr="000367B1">
        <w:rPr>
          <w:rFonts w:eastAsiaTheme="minorEastAsia"/>
        </w:rPr>
        <w:t xml:space="preserve"> opportunities, and the establishment of</w:t>
      </w:r>
      <w:r w:rsidR="009D0F53" w:rsidRPr="000367B1">
        <w:rPr>
          <w:rFonts w:eastAsiaTheme="minorEastAsia"/>
        </w:rPr>
        <w:t xml:space="preserve"> joint ventures in sectors of mutual interest may </w:t>
      </w:r>
      <w:r w:rsidR="001701A5" w:rsidRPr="000367B1">
        <w:rPr>
          <w:rFonts w:eastAsiaTheme="minorEastAsia"/>
        </w:rPr>
        <w:t xml:space="preserve">further enhance the benefits generated by the </w:t>
      </w:r>
      <w:r w:rsidR="000432B7" w:rsidRPr="000367B1">
        <w:rPr>
          <w:rFonts w:eastAsiaTheme="minorEastAsia"/>
        </w:rPr>
        <w:t xml:space="preserve">increasingly strong economic links between </w:t>
      </w:r>
      <w:r w:rsidR="009D0F53" w:rsidRPr="000367B1">
        <w:rPr>
          <w:rFonts w:eastAsiaTheme="minorEastAsia"/>
        </w:rPr>
        <w:t>China and West Africa.</w:t>
      </w:r>
    </w:p>
    <w:tbl>
      <w:tblPr>
        <w:tblW w:w="71" w:type="pct"/>
        <w:tblCellSpacing w:w="15" w:type="dxa"/>
        <w:tblCellMar>
          <w:top w:w="15" w:type="dxa"/>
          <w:left w:w="15" w:type="dxa"/>
          <w:bottom w:w="15" w:type="dxa"/>
          <w:right w:w="15" w:type="dxa"/>
        </w:tblCellMar>
        <w:tblLook w:val="04A0" w:firstRow="1" w:lastRow="0" w:firstColumn="1" w:lastColumn="0" w:noHBand="0" w:noVBand="1"/>
      </w:tblPr>
      <w:tblGrid>
        <w:gridCol w:w="140"/>
      </w:tblGrid>
      <w:tr w:rsidR="0051318E" w:rsidRPr="000367B1" w:rsidTr="009D0F53">
        <w:trPr>
          <w:tblCellSpacing w:w="15" w:type="dxa"/>
        </w:trPr>
        <w:tc>
          <w:tcPr>
            <w:tcW w:w="72" w:type="dxa"/>
            <w:vAlign w:val="center"/>
            <w:hideMark/>
          </w:tcPr>
          <w:p w:rsidR="009D0F53" w:rsidRPr="000367B1" w:rsidRDefault="009D0F53" w:rsidP="009D0F53">
            <w:pPr>
              <w:spacing w:after="0" w:line="240" w:lineRule="auto"/>
              <w:rPr>
                <w:rFonts w:ascii="Arial" w:eastAsia="Times New Roman" w:hAnsi="Arial" w:cs="Arial"/>
                <w:lang w:eastAsia="fr-FR"/>
              </w:rPr>
            </w:pPr>
          </w:p>
        </w:tc>
      </w:tr>
    </w:tbl>
    <w:p w:rsidR="00AF4A95" w:rsidRPr="000367B1" w:rsidRDefault="00AF4A95">
      <w:pPr>
        <w:rPr>
          <w:rFonts w:ascii="Arial" w:hAnsi="Arial" w:cs="Arial"/>
          <w:b/>
        </w:rPr>
      </w:pPr>
    </w:p>
    <w:p w:rsidR="009D0F53" w:rsidRPr="000367B1" w:rsidRDefault="009D0F53">
      <w:pPr>
        <w:rPr>
          <w:rFonts w:ascii="Arial" w:hAnsi="Arial" w:cs="Arial"/>
          <w:b/>
        </w:rPr>
      </w:pPr>
      <w:r w:rsidRPr="000367B1">
        <w:rPr>
          <w:rFonts w:ascii="Arial" w:hAnsi="Arial" w:cs="Arial"/>
          <w:b/>
        </w:rPr>
        <w:br w:type="page"/>
      </w:r>
    </w:p>
    <w:p w:rsidR="007750F1" w:rsidRPr="001F67C1" w:rsidRDefault="007750F1" w:rsidP="001F67C1">
      <w:pPr>
        <w:spacing w:line="240" w:lineRule="auto"/>
        <w:jc w:val="center"/>
        <w:rPr>
          <w:rFonts w:ascii="Arial" w:hAnsi="Arial" w:cs="Arial"/>
          <w:b/>
          <w:color w:val="4F81BD" w:themeColor="accent1"/>
        </w:rPr>
      </w:pPr>
      <w:r w:rsidRPr="001F67C1">
        <w:rPr>
          <w:rFonts w:ascii="Arial" w:hAnsi="Arial" w:cs="Arial"/>
          <w:b/>
          <w:color w:val="4F81BD" w:themeColor="accent1"/>
        </w:rPr>
        <w:lastRenderedPageBreak/>
        <w:t>References</w:t>
      </w:r>
    </w:p>
    <w:p w:rsidR="007750F1" w:rsidRPr="000367B1" w:rsidRDefault="007750F1"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Ademola, O., Abiodun Bankole, and Adeolu Adewuyi, 2009, “China-Africa Trade Relations:</w:t>
      </w:r>
    </w:p>
    <w:p w:rsidR="007750F1" w:rsidRPr="000367B1" w:rsidRDefault="007750F1"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 xml:space="preserve">Insight from AERC Scoping Studies,” </w:t>
      </w:r>
      <w:r w:rsidRPr="000367B1">
        <w:rPr>
          <w:rFonts w:ascii="Arial" w:hAnsi="Arial" w:cs="Arial"/>
          <w:iCs/>
          <w:color w:val="000000"/>
        </w:rPr>
        <w:t>European Journal of Development Research</w:t>
      </w:r>
      <w:r w:rsidRPr="000367B1">
        <w:rPr>
          <w:rFonts w:ascii="Arial" w:hAnsi="Arial" w:cs="Arial"/>
          <w:color w:val="000000"/>
        </w:rPr>
        <w:t>,</w:t>
      </w:r>
      <w:r w:rsidR="00825CD2" w:rsidRPr="000367B1">
        <w:rPr>
          <w:rFonts w:ascii="Arial" w:hAnsi="Arial" w:cs="Arial"/>
          <w:color w:val="000000"/>
        </w:rPr>
        <w:t xml:space="preserve"> </w:t>
      </w:r>
      <w:r w:rsidRPr="000367B1">
        <w:rPr>
          <w:rFonts w:ascii="Arial" w:hAnsi="Arial" w:cs="Arial"/>
          <w:color w:val="000000"/>
        </w:rPr>
        <w:t>A.O., Vol. 21, No. 4, pp. 485–505.</w:t>
      </w:r>
    </w:p>
    <w:p w:rsidR="007750F1" w:rsidRPr="000367B1" w:rsidRDefault="007750F1" w:rsidP="007750F1">
      <w:pPr>
        <w:autoSpaceDE w:val="0"/>
        <w:autoSpaceDN w:val="0"/>
        <w:adjustRightInd w:val="0"/>
        <w:spacing w:after="0" w:line="240" w:lineRule="auto"/>
        <w:rPr>
          <w:rFonts w:ascii="Arial" w:hAnsi="Arial" w:cs="Arial"/>
          <w:color w:val="000000"/>
        </w:rPr>
      </w:pPr>
    </w:p>
    <w:p w:rsidR="007750F1" w:rsidRPr="000367B1" w:rsidRDefault="007750F1"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Ajakaiye, O., R. Kaplinsky, M. Morris, and F. N’Zue, 2009, “Seizing Opportunities and</w:t>
      </w:r>
      <w:r w:rsidR="001E0576" w:rsidRPr="000367B1">
        <w:rPr>
          <w:rFonts w:ascii="Arial" w:hAnsi="Arial" w:cs="Arial"/>
          <w:color w:val="000000"/>
        </w:rPr>
        <w:t xml:space="preserve"> </w:t>
      </w:r>
      <w:r w:rsidRPr="000367B1">
        <w:rPr>
          <w:rFonts w:ascii="Arial" w:hAnsi="Arial" w:cs="Arial"/>
          <w:color w:val="000000"/>
        </w:rPr>
        <w:t>Confronting the Challenges of China–Africa Investment Relations: Insights from AERC</w:t>
      </w:r>
      <w:r w:rsidR="001E0576" w:rsidRPr="000367B1">
        <w:rPr>
          <w:rFonts w:ascii="Arial" w:hAnsi="Arial" w:cs="Arial"/>
          <w:color w:val="000000"/>
        </w:rPr>
        <w:t xml:space="preserve"> </w:t>
      </w:r>
      <w:r w:rsidRPr="000367B1">
        <w:rPr>
          <w:rFonts w:ascii="Arial" w:hAnsi="Arial" w:cs="Arial"/>
          <w:color w:val="000000"/>
        </w:rPr>
        <w:t>Scoping Studies,” Policy Issues Paper, No. 2 (Nairobi: African Economic Research</w:t>
      </w:r>
      <w:r w:rsidR="001E0576" w:rsidRPr="000367B1">
        <w:rPr>
          <w:rFonts w:ascii="Arial" w:hAnsi="Arial" w:cs="Arial"/>
          <w:color w:val="000000"/>
        </w:rPr>
        <w:t xml:space="preserve"> </w:t>
      </w:r>
      <w:r w:rsidRPr="000367B1">
        <w:rPr>
          <w:rFonts w:ascii="Arial" w:hAnsi="Arial" w:cs="Arial"/>
          <w:color w:val="000000"/>
        </w:rPr>
        <w:t>Consortium).</w:t>
      </w:r>
    </w:p>
    <w:p w:rsidR="007750F1" w:rsidRPr="000367B1" w:rsidRDefault="007750F1" w:rsidP="007750F1">
      <w:pPr>
        <w:autoSpaceDE w:val="0"/>
        <w:autoSpaceDN w:val="0"/>
        <w:adjustRightInd w:val="0"/>
        <w:spacing w:after="0" w:line="240" w:lineRule="auto"/>
        <w:rPr>
          <w:rFonts w:ascii="Arial" w:hAnsi="Arial" w:cs="Arial"/>
          <w:color w:val="000000"/>
        </w:rPr>
      </w:pPr>
    </w:p>
    <w:p w:rsidR="007750F1" w:rsidRPr="000367B1" w:rsidRDefault="007750F1" w:rsidP="007750F1">
      <w:pPr>
        <w:spacing w:after="240" w:line="240" w:lineRule="auto"/>
        <w:rPr>
          <w:rFonts w:ascii="Arial" w:eastAsia="Times New Roman" w:hAnsi="Arial" w:cs="Arial"/>
        </w:rPr>
      </w:pPr>
      <w:r w:rsidRPr="000367B1">
        <w:rPr>
          <w:rFonts w:ascii="Arial" w:eastAsia="Times New Roman" w:hAnsi="Arial" w:cs="Arial"/>
          <w:color w:val="000000"/>
        </w:rPr>
        <w:t>Anderson, Kym. 1983. “Intensity of Trade between Pacific Basin Countries”</w:t>
      </w:r>
      <w:r w:rsidR="001E0576" w:rsidRPr="000367B1">
        <w:rPr>
          <w:rFonts w:ascii="Arial" w:eastAsia="Times New Roman" w:hAnsi="Arial" w:cs="Arial"/>
          <w:color w:val="000000"/>
        </w:rPr>
        <w:t xml:space="preserve">. </w:t>
      </w:r>
      <w:r w:rsidRPr="000367B1">
        <w:rPr>
          <w:rFonts w:ascii="Arial" w:eastAsia="Times New Roman" w:hAnsi="Arial" w:cs="Arial"/>
          <w:color w:val="000000"/>
        </w:rPr>
        <w:t xml:space="preserve">Pacific Economic </w:t>
      </w:r>
      <w:r w:rsidRPr="000367B1">
        <w:rPr>
          <w:rFonts w:ascii="Arial" w:eastAsia="Times New Roman" w:hAnsi="Arial" w:cs="Arial"/>
        </w:rPr>
        <w:t>Papers 102, Australia-Japan Research Center, Canberra</w:t>
      </w:r>
      <w:r w:rsidR="001E0576" w:rsidRPr="000367B1">
        <w:rPr>
          <w:rFonts w:ascii="Arial" w:eastAsia="Times New Roman" w:hAnsi="Arial" w:cs="Arial"/>
        </w:rPr>
        <w:t>.</w:t>
      </w:r>
    </w:p>
    <w:p w:rsidR="00B42DD8" w:rsidRPr="000367B1" w:rsidRDefault="00B42DD8" w:rsidP="008C0A97">
      <w:pPr>
        <w:ind w:left="12" w:hanging="12"/>
        <w:jc w:val="both"/>
        <w:rPr>
          <w:rFonts w:ascii="Arial" w:eastAsia="Times New Roman" w:hAnsi="Arial" w:cs="Arial"/>
        </w:rPr>
      </w:pPr>
      <w:r w:rsidRPr="000367B1">
        <w:rPr>
          <w:rFonts w:ascii="Arial" w:hAnsi="Arial" w:cs="Arial"/>
        </w:rPr>
        <w:t xml:space="preserve">Brautigam, Deborah, 2011, “Aid 'With Chinese Characteristics': Chinese Aid and Development Finance Meet the OECD-DAC Regime'”, </w:t>
      </w:r>
      <w:r w:rsidRPr="000367B1">
        <w:rPr>
          <w:rStyle w:val="Emphasis"/>
          <w:rFonts w:ascii="Arial" w:hAnsi="Arial" w:cs="Arial"/>
          <w:i w:val="0"/>
        </w:rPr>
        <w:t>Journal of International Development</w:t>
      </w:r>
      <w:r w:rsidRPr="000367B1">
        <w:rPr>
          <w:rFonts w:ascii="Arial" w:hAnsi="Arial" w:cs="Arial"/>
        </w:rPr>
        <w:t>.</w:t>
      </w:r>
    </w:p>
    <w:p w:rsidR="008C0A97" w:rsidRPr="000367B1" w:rsidRDefault="0005060F" w:rsidP="008C0A97">
      <w:pPr>
        <w:ind w:left="12" w:hanging="12"/>
        <w:jc w:val="both"/>
        <w:rPr>
          <w:rFonts w:ascii="Arial" w:hAnsi="Arial" w:cs="Arial"/>
        </w:rPr>
      </w:pPr>
      <w:r w:rsidRPr="000367B1">
        <w:rPr>
          <w:rFonts w:ascii="Arial" w:eastAsia="Times New Roman" w:hAnsi="Arial" w:cs="Arial"/>
          <w:color w:val="000000"/>
        </w:rPr>
        <w:t>Broadman</w:t>
      </w:r>
      <w:r w:rsidR="008C0A97" w:rsidRPr="000367B1">
        <w:rPr>
          <w:rFonts w:ascii="Arial" w:eastAsia="Times New Roman" w:hAnsi="Arial" w:cs="Arial"/>
          <w:color w:val="000000"/>
        </w:rPr>
        <w:t xml:space="preserve"> H.</w:t>
      </w:r>
      <w:r w:rsidRPr="000367B1">
        <w:rPr>
          <w:rFonts w:ascii="Arial" w:eastAsia="Times New Roman" w:hAnsi="Arial" w:cs="Arial"/>
          <w:color w:val="000000"/>
        </w:rPr>
        <w:t>, 2007</w:t>
      </w:r>
      <w:r w:rsidR="008C0A97" w:rsidRPr="000367B1">
        <w:rPr>
          <w:rFonts w:ascii="Arial" w:hAnsi="Arial" w:cs="Arial"/>
        </w:rPr>
        <w:t xml:space="preserve">. </w:t>
      </w:r>
      <w:r w:rsidR="008C0A97" w:rsidRPr="000367B1">
        <w:rPr>
          <w:rFonts w:ascii="Arial" w:hAnsi="Arial" w:cs="Arial"/>
          <w:iCs/>
        </w:rPr>
        <w:t>Africa's Silk Road: China and India's New Economic Frontier</w:t>
      </w:r>
      <w:r w:rsidR="008C0A97" w:rsidRPr="000367B1">
        <w:rPr>
          <w:rFonts w:ascii="Arial" w:hAnsi="Arial" w:cs="Arial"/>
        </w:rPr>
        <w:t>. Washington, DC: World Bank.</w:t>
      </w:r>
    </w:p>
    <w:p w:rsidR="00EA6005" w:rsidRPr="000367B1" w:rsidRDefault="00EA6005" w:rsidP="00EA6005">
      <w:pPr>
        <w:pStyle w:val="Default"/>
        <w:rPr>
          <w:rFonts w:ascii="Arial" w:hAnsi="Arial" w:cs="Arial"/>
          <w:sz w:val="22"/>
          <w:szCs w:val="22"/>
        </w:rPr>
      </w:pPr>
      <w:r w:rsidRPr="000367B1">
        <w:rPr>
          <w:rFonts w:ascii="Arial" w:hAnsi="Arial" w:cs="Arial"/>
          <w:sz w:val="22"/>
          <w:szCs w:val="22"/>
        </w:rPr>
        <w:t xml:space="preserve">Bromley, Daniel; Cook, Andrew; Sing, Savitri; and Van Dusen, Nathan (2011). Regional Agricultural Transport and Trade Policy Study, West Africa Trade Hub Technical Report No. 41 (March 2011), West Africa Trade Hub, Accra. </w:t>
      </w:r>
    </w:p>
    <w:p w:rsidR="00EA6005" w:rsidRPr="000367B1" w:rsidRDefault="00EA6005" w:rsidP="007750F1">
      <w:pPr>
        <w:autoSpaceDE w:val="0"/>
        <w:autoSpaceDN w:val="0"/>
        <w:adjustRightInd w:val="0"/>
        <w:spacing w:after="0" w:line="240" w:lineRule="auto"/>
        <w:rPr>
          <w:rFonts w:ascii="Arial" w:hAnsi="Arial" w:cs="Arial"/>
          <w:color w:val="000000"/>
        </w:rPr>
      </w:pPr>
    </w:p>
    <w:p w:rsidR="007750F1" w:rsidRPr="000367B1" w:rsidRDefault="009347E2"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J. Chaponnière, 2009,</w:t>
      </w:r>
      <w:r w:rsidR="001E0576" w:rsidRPr="000367B1">
        <w:rPr>
          <w:rFonts w:ascii="Arial" w:hAnsi="Arial" w:cs="Arial"/>
          <w:color w:val="000000"/>
        </w:rPr>
        <w:t xml:space="preserve"> “</w:t>
      </w:r>
      <w:r w:rsidRPr="000367B1">
        <w:rPr>
          <w:rFonts w:ascii="Arial" w:hAnsi="Arial" w:cs="Arial"/>
          <w:color w:val="000000"/>
        </w:rPr>
        <w:t>La dérive des continents: l’Asie et l’Afrique” (</w:t>
      </w:r>
      <w:r w:rsidR="001E0576" w:rsidRPr="000367B1">
        <w:rPr>
          <w:rFonts w:ascii="Arial" w:hAnsi="Arial" w:cs="Arial"/>
          <w:color w:val="000000"/>
        </w:rPr>
        <w:t>“</w:t>
      </w:r>
      <w:r w:rsidRPr="000367B1">
        <w:rPr>
          <w:rFonts w:ascii="Arial" w:hAnsi="Arial" w:cs="Arial"/>
          <w:color w:val="000000"/>
        </w:rPr>
        <w:t>The Drift of</w:t>
      </w:r>
      <w:r w:rsidR="001E0576" w:rsidRPr="000367B1">
        <w:rPr>
          <w:rFonts w:ascii="Arial" w:hAnsi="Arial" w:cs="Arial"/>
          <w:color w:val="000000"/>
        </w:rPr>
        <w:t xml:space="preserve"> </w:t>
      </w:r>
      <w:r w:rsidR="007750F1" w:rsidRPr="000367B1">
        <w:rPr>
          <w:rFonts w:ascii="Arial" w:hAnsi="Arial" w:cs="Arial"/>
          <w:color w:val="000000"/>
        </w:rPr>
        <w:t>Continents: Asia and Africa</w:t>
      </w:r>
      <w:r w:rsidR="001E0576" w:rsidRPr="000367B1">
        <w:rPr>
          <w:rFonts w:ascii="Arial" w:hAnsi="Arial" w:cs="Arial"/>
          <w:color w:val="000000"/>
        </w:rPr>
        <w:t>”</w:t>
      </w:r>
      <w:r w:rsidR="007750F1" w:rsidRPr="000367B1">
        <w:rPr>
          <w:rFonts w:ascii="Arial" w:hAnsi="Arial" w:cs="Arial"/>
          <w:color w:val="000000"/>
        </w:rPr>
        <w:t xml:space="preserve">), </w:t>
      </w:r>
      <w:r w:rsidR="007750F1" w:rsidRPr="000367B1">
        <w:rPr>
          <w:rFonts w:ascii="Arial" w:hAnsi="Arial" w:cs="Arial"/>
          <w:iCs/>
          <w:color w:val="000000"/>
        </w:rPr>
        <w:t>Futuribles</w:t>
      </w:r>
      <w:r w:rsidR="007750F1" w:rsidRPr="000367B1">
        <w:rPr>
          <w:rFonts w:ascii="Arial" w:hAnsi="Arial" w:cs="Arial"/>
          <w:color w:val="000000"/>
        </w:rPr>
        <w:t>, No. 350, March, pp. 5–26.</w:t>
      </w:r>
    </w:p>
    <w:p w:rsidR="007750F1" w:rsidRPr="000367B1" w:rsidRDefault="007750F1" w:rsidP="007750F1">
      <w:pPr>
        <w:autoSpaceDE w:val="0"/>
        <w:autoSpaceDN w:val="0"/>
        <w:adjustRightInd w:val="0"/>
        <w:spacing w:after="0" w:line="240" w:lineRule="auto"/>
        <w:rPr>
          <w:rFonts w:ascii="Arial" w:hAnsi="Arial" w:cs="Arial"/>
          <w:color w:val="000000"/>
        </w:rPr>
      </w:pPr>
    </w:p>
    <w:p w:rsidR="007750F1" w:rsidRPr="000367B1" w:rsidRDefault="007750F1"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Drummond P. and Estelle Xue Liu, 2013: “Africa’s rising exposure to China: How large are spillovers through trade? IMF Working Paper, African Department, November.</w:t>
      </w:r>
    </w:p>
    <w:p w:rsidR="007750F1" w:rsidRPr="000367B1" w:rsidRDefault="007750F1" w:rsidP="007750F1">
      <w:pPr>
        <w:autoSpaceDE w:val="0"/>
        <w:autoSpaceDN w:val="0"/>
        <w:adjustRightInd w:val="0"/>
        <w:spacing w:after="0" w:line="240" w:lineRule="auto"/>
        <w:rPr>
          <w:rFonts w:ascii="Arial" w:hAnsi="Arial" w:cs="Arial"/>
          <w:color w:val="000000"/>
        </w:rPr>
      </w:pPr>
    </w:p>
    <w:p w:rsidR="007750F1" w:rsidRPr="000367B1" w:rsidRDefault="007750F1" w:rsidP="007750F1">
      <w:pPr>
        <w:spacing w:after="0" w:line="240" w:lineRule="auto"/>
        <w:rPr>
          <w:rFonts w:ascii="Arial" w:eastAsia="Times New Roman" w:hAnsi="Arial" w:cs="Arial"/>
          <w:color w:val="000000"/>
        </w:rPr>
      </w:pPr>
      <w:r w:rsidRPr="000367B1">
        <w:rPr>
          <w:rFonts w:ascii="Arial" w:eastAsia="Times New Roman" w:hAnsi="Arial" w:cs="Arial"/>
          <w:color w:val="000000"/>
        </w:rPr>
        <w:t>Drysdale, P. D., and R. Garnaut (1982), “Trade intensities and the analysis of bilateral trade flows in a many- country world: A survey”, Hitotsubashi Journal of Economics, 22: 62-84.</w:t>
      </w:r>
    </w:p>
    <w:p w:rsidR="007750F1" w:rsidRPr="000367B1" w:rsidRDefault="007750F1" w:rsidP="007750F1">
      <w:pPr>
        <w:spacing w:after="240" w:line="240" w:lineRule="auto"/>
        <w:rPr>
          <w:rFonts w:ascii="Arial" w:eastAsia="Times New Roman" w:hAnsi="Arial" w:cs="Arial"/>
          <w:color w:val="000000"/>
        </w:rPr>
      </w:pPr>
      <w:r w:rsidRPr="000367B1">
        <w:rPr>
          <w:rFonts w:ascii="Arial" w:eastAsia="Times New Roman" w:hAnsi="Arial" w:cs="Arial"/>
          <w:color w:val="000000"/>
        </w:rPr>
        <w:br/>
        <w:t>Frankel, J. A. 1997, Regional trading blocs in the world economic system, Institute for International Economics, Washington.</w:t>
      </w:r>
    </w:p>
    <w:p w:rsidR="00D049F6" w:rsidRPr="000367B1" w:rsidRDefault="00D049F6" w:rsidP="00D049F6">
      <w:pPr>
        <w:spacing w:after="0" w:line="240" w:lineRule="auto"/>
        <w:rPr>
          <w:rFonts w:ascii="Arial" w:eastAsia="Times New Roman" w:hAnsi="Arial" w:cs="Arial"/>
          <w:color w:val="000000"/>
        </w:rPr>
      </w:pPr>
      <w:r w:rsidRPr="000367B1">
        <w:rPr>
          <w:rFonts w:ascii="Arial" w:eastAsia="Times New Roman" w:hAnsi="Arial" w:cs="Arial"/>
          <w:color w:val="000000"/>
        </w:rPr>
        <w:t>Freund, C. and Ozden, C. (2009), “The effect of China’s exports on Latin American trade with the world,”in Lederman, D., Olarreaga, M. and Perry, G. eds</w:t>
      </w:r>
      <w:r w:rsidR="00295A3A" w:rsidRPr="000367B1">
        <w:rPr>
          <w:rFonts w:ascii="Arial" w:eastAsia="Times New Roman" w:hAnsi="Arial" w:cs="Arial"/>
          <w:color w:val="000000"/>
        </w:rPr>
        <w:t>.</w:t>
      </w:r>
      <w:r w:rsidRPr="000367B1">
        <w:rPr>
          <w:rFonts w:ascii="Arial" w:eastAsia="Times New Roman" w:hAnsi="Arial" w:cs="Arial"/>
          <w:color w:val="000000"/>
        </w:rPr>
        <w:t xml:space="preserve"> </w:t>
      </w:r>
    </w:p>
    <w:p w:rsidR="001E0576" w:rsidRPr="000367B1" w:rsidRDefault="001E0576" w:rsidP="00D049F6">
      <w:pPr>
        <w:spacing w:after="0" w:line="240" w:lineRule="auto"/>
        <w:rPr>
          <w:rFonts w:ascii="Arial" w:eastAsia="Times New Roman" w:hAnsi="Arial" w:cs="Arial"/>
          <w:color w:val="000000"/>
        </w:rPr>
      </w:pPr>
    </w:p>
    <w:p w:rsidR="00D049F6" w:rsidRPr="000367B1" w:rsidRDefault="00D049F6" w:rsidP="00D049F6">
      <w:pPr>
        <w:spacing w:after="0" w:line="240" w:lineRule="auto"/>
        <w:rPr>
          <w:rFonts w:ascii="Arial" w:eastAsia="Times New Roman" w:hAnsi="Arial" w:cs="Arial"/>
          <w:color w:val="000000"/>
        </w:rPr>
      </w:pPr>
      <w:r w:rsidRPr="000367B1">
        <w:rPr>
          <w:rFonts w:ascii="Arial" w:eastAsia="Times New Roman" w:hAnsi="Arial" w:cs="Arial"/>
          <w:color w:val="000000"/>
        </w:rPr>
        <w:t>China’</w:t>
      </w:r>
      <w:r w:rsidR="00AE74A6" w:rsidRPr="000367B1">
        <w:rPr>
          <w:rFonts w:ascii="Arial" w:eastAsia="Times New Roman" w:hAnsi="Arial" w:cs="Arial"/>
          <w:color w:val="000000"/>
        </w:rPr>
        <w:t xml:space="preserve"> </w:t>
      </w:r>
      <w:r w:rsidRPr="000367B1">
        <w:rPr>
          <w:rFonts w:ascii="Arial" w:eastAsia="Times New Roman" w:hAnsi="Arial" w:cs="Arial"/>
          <w:color w:val="000000"/>
        </w:rPr>
        <w:t xml:space="preserve">and India’s Challenge to Latin </w:t>
      </w:r>
      <w:r w:rsidR="001E0576" w:rsidRPr="000367B1">
        <w:rPr>
          <w:rFonts w:ascii="Arial" w:eastAsia="Times New Roman" w:hAnsi="Arial" w:cs="Arial"/>
          <w:color w:val="000000"/>
        </w:rPr>
        <w:t>America, Opportunity or Threat?</w:t>
      </w:r>
      <w:r w:rsidRPr="000367B1">
        <w:rPr>
          <w:rFonts w:ascii="Arial" w:eastAsia="Times New Roman" w:hAnsi="Arial" w:cs="Arial"/>
          <w:color w:val="000000"/>
        </w:rPr>
        <w:t xml:space="preserve"> World Bank, Washington DC</w:t>
      </w:r>
      <w:r w:rsidR="00FA20AF" w:rsidRPr="000367B1">
        <w:rPr>
          <w:rFonts w:ascii="Arial" w:eastAsia="Times New Roman" w:hAnsi="Arial" w:cs="Arial"/>
          <w:color w:val="000000"/>
        </w:rPr>
        <w:t>.</w:t>
      </w:r>
    </w:p>
    <w:p w:rsidR="00D049F6" w:rsidRPr="000367B1" w:rsidRDefault="00D049F6" w:rsidP="007750F1">
      <w:pPr>
        <w:autoSpaceDE w:val="0"/>
        <w:autoSpaceDN w:val="0"/>
        <w:adjustRightInd w:val="0"/>
        <w:spacing w:after="0" w:line="240" w:lineRule="auto"/>
        <w:rPr>
          <w:rFonts w:ascii="Arial" w:hAnsi="Arial" w:cs="Arial"/>
          <w:color w:val="000000"/>
        </w:rPr>
      </w:pPr>
    </w:p>
    <w:p w:rsidR="007750F1" w:rsidRPr="000367B1" w:rsidRDefault="007750F1" w:rsidP="007750F1">
      <w:pPr>
        <w:autoSpaceDE w:val="0"/>
        <w:autoSpaceDN w:val="0"/>
        <w:adjustRightInd w:val="0"/>
        <w:spacing w:after="0" w:line="240" w:lineRule="auto"/>
        <w:rPr>
          <w:rFonts w:ascii="Arial" w:hAnsi="Arial" w:cs="Arial"/>
          <w:color w:val="000000"/>
        </w:rPr>
      </w:pPr>
      <w:r w:rsidRPr="000367B1">
        <w:rPr>
          <w:rFonts w:ascii="Arial" w:hAnsi="Arial" w:cs="Arial"/>
          <w:color w:val="000000"/>
        </w:rPr>
        <w:t>Wang, J., 2007, “What Drives China’s Growing Role in Africa?” IMF</w:t>
      </w:r>
      <w:r w:rsidR="00AE74A6" w:rsidRPr="000367B1">
        <w:rPr>
          <w:rFonts w:ascii="Arial" w:hAnsi="Arial" w:cs="Arial"/>
          <w:color w:val="000000"/>
        </w:rPr>
        <w:t xml:space="preserve"> </w:t>
      </w:r>
      <w:r w:rsidRPr="000367B1">
        <w:rPr>
          <w:rFonts w:ascii="Arial" w:hAnsi="Arial" w:cs="Arial"/>
          <w:color w:val="000000"/>
        </w:rPr>
        <w:t>Working Paper No.</w:t>
      </w:r>
    </w:p>
    <w:p w:rsidR="007750F1" w:rsidRPr="000367B1" w:rsidRDefault="007750F1" w:rsidP="007750F1">
      <w:pPr>
        <w:spacing w:after="240" w:line="240" w:lineRule="auto"/>
        <w:rPr>
          <w:rFonts w:ascii="Arial" w:hAnsi="Arial" w:cs="Arial"/>
          <w:color w:val="000000"/>
        </w:rPr>
      </w:pPr>
      <w:r w:rsidRPr="000367B1">
        <w:rPr>
          <w:rFonts w:ascii="Arial" w:hAnsi="Arial" w:cs="Arial"/>
          <w:color w:val="000000"/>
        </w:rPr>
        <w:t>07/211 (Washington: International Monetary Fund).</w:t>
      </w:r>
    </w:p>
    <w:p w:rsidR="00EA6005" w:rsidRPr="000367B1" w:rsidRDefault="00EA6005" w:rsidP="007750F1">
      <w:pPr>
        <w:spacing w:after="240" w:line="240" w:lineRule="auto"/>
        <w:rPr>
          <w:rFonts w:ascii="Arial" w:hAnsi="Arial" w:cs="Arial"/>
        </w:rPr>
      </w:pPr>
      <w:r w:rsidRPr="000367B1">
        <w:rPr>
          <w:rFonts w:ascii="Arial" w:hAnsi="Arial" w:cs="Arial"/>
        </w:rPr>
        <w:t>World Bank (2012). Africa Can Help Feed Africa: Removing Barriers to Regional Trade in Food Staples, Poverty Reduction and Economic Management (PREM), Africa Region, The World Bank, Washington DC.</w:t>
      </w:r>
    </w:p>
    <w:p w:rsidR="00EA6005" w:rsidRPr="000367B1" w:rsidRDefault="00EA6005" w:rsidP="00EA6005">
      <w:pPr>
        <w:pStyle w:val="Default"/>
        <w:rPr>
          <w:rFonts w:ascii="Arial" w:hAnsi="Arial" w:cs="Arial"/>
          <w:sz w:val="22"/>
          <w:szCs w:val="22"/>
        </w:rPr>
      </w:pPr>
      <w:r w:rsidRPr="000367B1">
        <w:rPr>
          <w:rFonts w:ascii="Arial" w:hAnsi="Arial" w:cs="Arial"/>
          <w:sz w:val="22"/>
          <w:szCs w:val="22"/>
        </w:rPr>
        <w:t>World Bank (2009). Awakening Africa’s Sleeping Giant: Prospects for Commercial Agriculture in the Guinea Savannah Zone and Beyond. World Bank, Washington D.C.</w:t>
      </w:r>
    </w:p>
    <w:p w:rsidR="00FF4725" w:rsidRPr="000367B1" w:rsidRDefault="00FF4725">
      <w:pPr>
        <w:rPr>
          <w:rFonts w:ascii="Arial" w:hAnsi="Arial" w:cs="Arial"/>
        </w:rPr>
      </w:pPr>
      <w:r w:rsidRPr="000367B1">
        <w:rPr>
          <w:rFonts w:ascii="Arial" w:hAnsi="Arial" w:cs="Arial"/>
        </w:rPr>
        <w:br w:type="page"/>
      </w:r>
    </w:p>
    <w:p w:rsidR="00FF4725" w:rsidRPr="001F67C1" w:rsidRDefault="00825CD2" w:rsidP="001F67C1">
      <w:pPr>
        <w:pStyle w:val="Heading1"/>
        <w:spacing w:after="240"/>
        <w:rPr>
          <w:rFonts w:ascii="Arial" w:hAnsi="Arial" w:cs="Arial"/>
          <w:color w:val="4F81BD" w:themeColor="accent1"/>
          <w:sz w:val="22"/>
          <w:szCs w:val="22"/>
        </w:rPr>
      </w:pPr>
      <w:bookmarkStart w:id="36" w:name="_Toc388255043"/>
      <w:r w:rsidRPr="001F67C1">
        <w:rPr>
          <w:rFonts w:ascii="Arial" w:hAnsi="Arial" w:cs="Arial"/>
          <w:color w:val="4F81BD" w:themeColor="accent1"/>
          <w:sz w:val="22"/>
          <w:szCs w:val="22"/>
        </w:rPr>
        <w:lastRenderedPageBreak/>
        <w:t>Annex</w:t>
      </w:r>
      <w:bookmarkEnd w:id="36"/>
    </w:p>
    <w:p w:rsidR="00FF4725" w:rsidRPr="000367B1" w:rsidRDefault="00FF4725" w:rsidP="00295A3A">
      <w:pPr>
        <w:pStyle w:val="Caption"/>
        <w:keepNext/>
        <w:spacing w:after="120"/>
        <w:jc w:val="center"/>
        <w:rPr>
          <w:rFonts w:ascii="Arial" w:hAnsi="Arial" w:cs="Arial"/>
          <w:b w:val="0"/>
          <w:sz w:val="22"/>
          <w:szCs w:val="22"/>
        </w:rPr>
      </w:pPr>
      <w:r w:rsidRPr="000367B1">
        <w:rPr>
          <w:rFonts w:ascii="Arial" w:hAnsi="Arial" w:cs="Arial"/>
          <w:color w:val="auto"/>
          <w:sz w:val="22"/>
          <w:szCs w:val="22"/>
        </w:rPr>
        <w:t xml:space="preserve">Table </w:t>
      </w:r>
      <w:r w:rsidR="00723C8D" w:rsidRPr="000367B1">
        <w:rPr>
          <w:rFonts w:ascii="Arial" w:hAnsi="Arial" w:cs="Arial"/>
          <w:color w:val="auto"/>
          <w:sz w:val="22"/>
          <w:szCs w:val="22"/>
        </w:rPr>
        <w:t>A</w:t>
      </w:r>
      <w:r w:rsidRPr="000367B1">
        <w:rPr>
          <w:rFonts w:ascii="Arial" w:hAnsi="Arial" w:cs="Arial"/>
          <w:color w:val="auto"/>
          <w:sz w:val="22"/>
          <w:szCs w:val="22"/>
        </w:rPr>
        <w:t xml:space="preserve">1: </w:t>
      </w:r>
      <w:r w:rsidR="00295A3A" w:rsidRPr="000367B1">
        <w:rPr>
          <w:rFonts w:ascii="Arial" w:hAnsi="Arial" w:cs="Arial"/>
          <w:color w:val="auto"/>
          <w:sz w:val="22"/>
          <w:szCs w:val="22"/>
        </w:rPr>
        <w:t xml:space="preserve"> </w:t>
      </w:r>
      <w:r w:rsidRPr="000367B1">
        <w:rPr>
          <w:rFonts w:ascii="Arial" w:hAnsi="Arial" w:cs="Arial"/>
          <w:color w:val="auto"/>
          <w:sz w:val="22"/>
          <w:szCs w:val="22"/>
        </w:rPr>
        <w:t>China Impact on third market for Sub-Saharan Africa</w:t>
      </w:r>
      <w:r w:rsidR="00825CD2" w:rsidRPr="000367B1">
        <w:rPr>
          <w:rFonts w:ascii="Arial" w:hAnsi="Arial" w:cs="Arial"/>
          <w:b w:val="0"/>
          <w:sz w:val="22"/>
          <w:szCs w:val="22"/>
        </w:rPr>
        <w:t xml:space="preserve"> </w:t>
      </w:r>
    </w:p>
    <w:tbl>
      <w:tblPr>
        <w:tblStyle w:val="Ombrageclair1"/>
        <w:tblW w:w="5000" w:type="pct"/>
        <w:jc w:val="center"/>
        <w:tblLook w:val="04A0" w:firstRow="1" w:lastRow="0" w:firstColumn="1" w:lastColumn="0" w:noHBand="0" w:noVBand="1"/>
      </w:tblPr>
      <w:tblGrid>
        <w:gridCol w:w="3671"/>
        <w:gridCol w:w="1185"/>
        <w:gridCol w:w="1018"/>
        <w:gridCol w:w="1018"/>
        <w:gridCol w:w="1018"/>
        <w:gridCol w:w="1018"/>
        <w:gridCol w:w="1034"/>
      </w:tblGrid>
      <w:tr w:rsidR="00FF4725" w:rsidRPr="000367B1" w:rsidTr="00825CD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3158" w:type="pct"/>
            <w:gridSpan w:val="6"/>
            <w:tcBorders>
              <w:left w:val="single" w:sz="4" w:space="0" w:color="auto"/>
              <w:right w:val="single" w:sz="4" w:space="0" w:color="auto"/>
            </w:tcBorders>
          </w:tcPr>
          <w:p w:rsidR="00FF4725" w:rsidRPr="000367B1" w:rsidRDefault="00FF4725" w:rsidP="0082537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Export SSA</w:t>
            </w: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 xml:space="preserve">Export supply effect </w:t>
            </w:r>
            <w:r w:rsidRPr="000367B1">
              <w:rPr>
                <w:rFonts w:ascii="Arial" w:hAnsi="Arial" w:cs="Arial"/>
                <w:i/>
                <w:sz w:val="18"/>
                <w:szCs w:val="18"/>
              </w:rPr>
              <w:t>(dimports)</w:t>
            </w:r>
          </w:p>
        </w:tc>
        <w:tc>
          <w:tcPr>
            <w:tcW w:w="59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0.178***</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0.152***</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0.421***</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0.126***</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0.202***</w:t>
            </w: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0.215***</w:t>
            </w: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[234.95]</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[55.74]</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[262.66]</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[29.94]</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[60.43]</w:t>
            </w: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[34.94]</w:t>
            </w: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 xml:space="preserve">China Export effect </w:t>
            </w:r>
            <w:r w:rsidRPr="000367B1">
              <w:rPr>
                <w:rFonts w:ascii="Arial" w:hAnsi="Arial" w:cs="Arial"/>
                <w:i/>
                <w:sz w:val="18"/>
                <w:szCs w:val="18"/>
              </w:rPr>
              <w:t>(dChina)</w:t>
            </w:r>
          </w:p>
        </w:tc>
        <w:tc>
          <w:tcPr>
            <w:tcW w:w="59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0.010***</w:t>
            </w: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[14.88]</w:t>
            </w: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EU market</w:t>
            </w:r>
          </w:p>
        </w:tc>
        <w:tc>
          <w:tcPr>
            <w:tcW w:w="59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0.037***</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[23.34]</w:t>
            </w: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SSA market</w:t>
            </w:r>
          </w:p>
        </w:tc>
        <w:tc>
          <w:tcPr>
            <w:tcW w:w="59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-0.041***</w:t>
            </w: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[-25.63]</w:t>
            </w: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Durable goods</w:t>
            </w:r>
          </w:p>
        </w:tc>
        <w:tc>
          <w:tcPr>
            <w:tcW w:w="59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0.002</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[0.62]</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semi Durable Goods</w:t>
            </w:r>
          </w:p>
        </w:tc>
        <w:tc>
          <w:tcPr>
            <w:tcW w:w="59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-0.003</w:t>
            </w:r>
          </w:p>
        </w:tc>
        <w:tc>
          <w:tcPr>
            <w:tcW w:w="517"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[-1.03]</w:t>
            </w:r>
          </w:p>
        </w:tc>
        <w:tc>
          <w:tcPr>
            <w:tcW w:w="517"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non Durable Goods</w:t>
            </w:r>
          </w:p>
        </w:tc>
        <w:tc>
          <w:tcPr>
            <w:tcW w:w="59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-0.009**</w:t>
            </w: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p>
        </w:tc>
        <w:tc>
          <w:tcPr>
            <w:tcW w:w="59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[-2.00]</w:t>
            </w:r>
          </w:p>
        </w:tc>
      </w:tr>
      <w:tr w:rsidR="00FF4725" w:rsidRPr="000367B1" w:rsidTr="00825CD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Observations</w:t>
            </w:r>
          </w:p>
        </w:tc>
        <w:tc>
          <w:tcPr>
            <w:tcW w:w="59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2,563,217</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475,151</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471,485</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78,580</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207,601</w:t>
            </w:r>
          </w:p>
        </w:tc>
        <w:tc>
          <w:tcPr>
            <w:tcW w:w="517"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82,172</w:t>
            </w:r>
          </w:p>
        </w:tc>
      </w:tr>
      <w:tr w:rsidR="00FF4725" w:rsidRPr="000367B1" w:rsidTr="00825CD2">
        <w:trPr>
          <w:jc w:val="center"/>
        </w:trPr>
        <w:tc>
          <w:tcPr>
            <w:cnfStyle w:val="001000000000" w:firstRow="0" w:lastRow="0" w:firstColumn="1" w:lastColumn="0" w:oddVBand="0" w:evenVBand="0" w:oddHBand="0" w:evenHBand="0" w:firstRowFirstColumn="0" w:firstRowLastColumn="0" w:lastRowFirstColumn="0" w:lastRowLastColumn="0"/>
            <w:tcW w:w="1842"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R-squared</w:t>
            </w:r>
          </w:p>
        </w:tc>
        <w:tc>
          <w:tcPr>
            <w:tcW w:w="595"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0.212</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0.175</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0.367</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0.297</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0.335</w:t>
            </w:r>
          </w:p>
        </w:tc>
        <w:tc>
          <w:tcPr>
            <w:tcW w:w="517"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0.435</w:t>
            </w:r>
          </w:p>
        </w:tc>
      </w:tr>
    </w:tbl>
    <w:p w:rsidR="00FF4725" w:rsidRPr="000367B1" w:rsidRDefault="00FF4725" w:rsidP="00FF4725">
      <w:pPr>
        <w:spacing w:after="0"/>
        <w:jc w:val="both"/>
        <w:rPr>
          <w:rFonts w:ascii="Arial" w:hAnsi="Arial" w:cs="Arial"/>
          <w:i/>
          <w:sz w:val="18"/>
          <w:szCs w:val="18"/>
        </w:rPr>
      </w:pPr>
      <w:r w:rsidRPr="000367B1">
        <w:rPr>
          <w:rFonts w:ascii="Arial" w:hAnsi="Arial" w:cs="Arial"/>
          <w:i/>
          <w:sz w:val="18"/>
          <w:szCs w:val="18"/>
        </w:rPr>
        <w:t>Source: Staff calculations base</w:t>
      </w:r>
      <w:r w:rsidR="002A63C6" w:rsidRPr="000367B1">
        <w:rPr>
          <w:rFonts w:ascii="Arial" w:hAnsi="Arial" w:cs="Arial"/>
          <w:i/>
          <w:sz w:val="18"/>
          <w:szCs w:val="18"/>
        </w:rPr>
        <w:t>d</w:t>
      </w:r>
      <w:r w:rsidRPr="000367B1">
        <w:rPr>
          <w:rFonts w:ascii="Arial" w:hAnsi="Arial" w:cs="Arial"/>
          <w:i/>
          <w:sz w:val="18"/>
          <w:szCs w:val="18"/>
        </w:rPr>
        <w:t xml:space="preserve"> on UN Comtrade</w:t>
      </w:r>
    </w:p>
    <w:p w:rsidR="00FF4725" w:rsidRPr="000367B1" w:rsidRDefault="00FF4725" w:rsidP="00FF4725">
      <w:pPr>
        <w:pStyle w:val="ListParagraph"/>
        <w:rPr>
          <w:rFonts w:ascii="Arial" w:hAnsi="Arial" w:cs="Arial"/>
        </w:rPr>
      </w:pPr>
    </w:p>
    <w:p w:rsidR="00FF4725" w:rsidRPr="000367B1" w:rsidRDefault="00FF4725" w:rsidP="00295A3A">
      <w:pPr>
        <w:pStyle w:val="Caption"/>
        <w:keepNext/>
        <w:spacing w:after="120"/>
        <w:jc w:val="center"/>
        <w:rPr>
          <w:rFonts w:ascii="Arial" w:hAnsi="Arial" w:cs="Arial"/>
          <w:color w:val="auto"/>
          <w:sz w:val="22"/>
          <w:szCs w:val="22"/>
        </w:rPr>
      </w:pPr>
      <w:r w:rsidRPr="000367B1">
        <w:rPr>
          <w:rFonts w:ascii="Arial" w:hAnsi="Arial" w:cs="Arial"/>
          <w:color w:val="auto"/>
          <w:sz w:val="22"/>
          <w:szCs w:val="22"/>
        </w:rPr>
        <w:t xml:space="preserve">Table </w:t>
      </w:r>
      <w:r w:rsidR="00723C8D" w:rsidRPr="000367B1">
        <w:rPr>
          <w:rFonts w:ascii="Arial" w:hAnsi="Arial" w:cs="Arial"/>
          <w:color w:val="auto"/>
          <w:sz w:val="22"/>
          <w:szCs w:val="22"/>
        </w:rPr>
        <w:t>A</w:t>
      </w:r>
      <w:r w:rsidRPr="000367B1">
        <w:rPr>
          <w:rFonts w:ascii="Arial" w:hAnsi="Arial" w:cs="Arial"/>
          <w:color w:val="auto"/>
          <w:sz w:val="22"/>
          <w:szCs w:val="22"/>
        </w:rPr>
        <w:t>2:</w:t>
      </w:r>
      <w:r w:rsidR="00295A3A" w:rsidRPr="000367B1">
        <w:rPr>
          <w:rFonts w:ascii="Arial" w:hAnsi="Arial" w:cs="Arial"/>
          <w:color w:val="auto"/>
          <w:sz w:val="22"/>
          <w:szCs w:val="22"/>
        </w:rPr>
        <w:t xml:space="preserve"> </w:t>
      </w:r>
      <w:r w:rsidRPr="000367B1">
        <w:rPr>
          <w:rFonts w:ascii="Arial" w:hAnsi="Arial" w:cs="Arial"/>
          <w:color w:val="auto"/>
          <w:sz w:val="22"/>
          <w:szCs w:val="22"/>
        </w:rPr>
        <w:t xml:space="preserve"> China Impact on third market for West Africa</w:t>
      </w:r>
    </w:p>
    <w:tbl>
      <w:tblPr>
        <w:tblStyle w:val="Ombrageclair1"/>
        <w:tblW w:w="5000" w:type="pct"/>
        <w:tblLook w:val="04A0" w:firstRow="1" w:lastRow="0" w:firstColumn="1" w:lastColumn="0" w:noHBand="0" w:noVBand="1"/>
      </w:tblPr>
      <w:tblGrid>
        <w:gridCol w:w="3529"/>
        <w:gridCol w:w="1317"/>
        <w:gridCol w:w="1018"/>
        <w:gridCol w:w="1018"/>
        <w:gridCol w:w="1018"/>
        <w:gridCol w:w="1018"/>
        <w:gridCol w:w="1044"/>
      </w:tblGrid>
      <w:tr w:rsidR="00FF4725" w:rsidRPr="000367B1" w:rsidTr="00295A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3229" w:type="pct"/>
            <w:gridSpan w:val="6"/>
            <w:tcBorders>
              <w:left w:val="single" w:sz="4" w:space="0" w:color="auto"/>
              <w:right w:val="single" w:sz="4" w:space="0" w:color="auto"/>
            </w:tcBorders>
          </w:tcPr>
          <w:p w:rsidR="00FF4725" w:rsidRPr="000367B1" w:rsidRDefault="00FF4725" w:rsidP="0082537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Export West Africa</w:t>
            </w: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 xml:space="preserve">Export supply effect </w:t>
            </w:r>
            <w:r w:rsidRPr="000367B1">
              <w:rPr>
                <w:rFonts w:ascii="Arial" w:hAnsi="Arial" w:cs="Arial"/>
                <w:i/>
                <w:sz w:val="18"/>
                <w:szCs w:val="18"/>
              </w:rPr>
              <w:t>(dimports)</w:t>
            </w: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0.042***</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0.057***</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0.096***</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0.126***</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0.202***</w:t>
            </w: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0.215***</w:t>
            </w: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[90.77]</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[30.43]</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[83.26]</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[29.94]</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[60.43]</w:t>
            </w: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[34.94]</w:t>
            </w: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 xml:space="preserve">China Export effect </w:t>
            </w:r>
            <w:r w:rsidRPr="000367B1">
              <w:rPr>
                <w:rFonts w:ascii="Arial" w:hAnsi="Arial" w:cs="Arial"/>
                <w:i/>
                <w:sz w:val="18"/>
                <w:szCs w:val="18"/>
              </w:rPr>
              <w:t>(dChina)</w:t>
            </w: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0.002***</w:t>
            </w: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[4.39]</w:t>
            </w: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EU market</w:t>
            </w: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0.009***</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[7.82]</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SSA market</w:t>
            </w:r>
          </w:p>
        </w:tc>
        <w:tc>
          <w:tcPr>
            <w:tcW w:w="66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-0.002**</w:t>
            </w: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[-2.12]</w:t>
            </w: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Durable goods</w:t>
            </w:r>
          </w:p>
        </w:tc>
        <w:tc>
          <w:tcPr>
            <w:tcW w:w="66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0.003</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[1.43]</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semi Durable Goods</w:t>
            </w:r>
          </w:p>
        </w:tc>
        <w:tc>
          <w:tcPr>
            <w:tcW w:w="66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-0.004**</w:t>
            </w:r>
          </w:p>
        </w:tc>
        <w:tc>
          <w:tcPr>
            <w:tcW w:w="525"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[-2.23]</w:t>
            </w:r>
          </w:p>
        </w:tc>
        <w:tc>
          <w:tcPr>
            <w:tcW w:w="525"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China Export effect on non Durable Goods</w:t>
            </w:r>
          </w:p>
        </w:tc>
        <w:tc>
          <w:tcPr>
            <w:tcW w:w="66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0.000</w:t>
            </w: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p>
        </w:tc>
        <w:tc>
          <w:tcPr>
            <w:tcW w:w="66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1" w:type="pct"/>
            <w:tcBorders>
              <w:left w:val="single" w:sz="4" w:space="0" w:color="auto"/>
              <w:right w:val="single" w:sz="4" w:space="0" w:color="auto"/>
            </w:tcBorders>
          </w:tcPr>
          <w:p w:rsidR="00FF4725" w:rsidRPr="000367B1" w:rsidRDefault="00FF4725" w:rsidP="0082537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[0.14]</w:t>
            </w:r>
          </w:p>
        </w:tc>
      </w:tr>
      <w:tr w:rsidR="00FF4725" w:rsidRPr="000367B1" w:rsidTr="00295A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Observations</w:t>
            </w:r>
          </w:p>
        </w:tc>
        <w:tc>
          <w:tcPr>
            <w:tcW w:w="66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2,563,217</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475,151</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471,485</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78,580</w:t>
            </w:r>
          </w:p>
        </w:tc>
        <w:tc>
          <w:tcPr>
            <w:tcW w:w="511"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207,601</w:t>
            </w:r>
          </w:p>
        </w:tc>
        <w:tc>
          <w:tcPr>
            <w:tcW w:w="525" w:type="pct"/>
            <w:tcBorders>
              <w:left w:val="single" w:sz="4" w:space="0" w:color="auto"/>
              <w:right w:val="single" w:sz="4" w:space="0" w:color="auto"/>
            </w:tcBorders>
            <w:vAlign w:val="bottom"/>
          </w:tcPr>
          <w:p w:rsidR="00FF4725" w:rsidRPr="000367B1" w:rsidRDefault="00FF4725" w:rsidP="00825376">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367B1">
              <w:rPr>
                <w:rFonts w:ascii="Arial" w:hAnsi="Arial" w:cs="Arial"/>
                <w:sz w:val="18"/>
                <w:szCs w:val="18"/>
              </w:rPr>
              <w:t>82,172</w:t>
            </w:r>
          </w:p>
        </w:tc>
      </w:tr>
      <w:tr w:rsidR="00FF4725" w:rsidRPr="000367B1" w:rsidTr="00295A3A">
        <w:tc>
          <w:tcPr>
            <w:cnfStyle w:val="001000000000" w:firstRow="0" w:lastRow="0" w:firstColumn="1" w:lastColumn="0" w:oddVBand="0" w:evenVBand="0" w:oddHBand="0" w:evenHBand="0" w:firstRowFirstColumn="0" w:firstRowLastColumn="0" w:lastRowFirstColumn="0" w:lastRowLastColumn="0"/>
            <w:tcW w:w="1771" w:type="pct"/>
            <w:tcBorders>
              <w:right w:val="single" w:sz="4" w:space="0" w:color="auto"/>
            </w:tcBorders>
          </w:tcPr>
          <w:p w:rsidR="00FF4725" w:rsidRPr="000367B1" w:rsidRDefault="00FF4725" w:rsidP="00825376">
            <w:pPr>
              <w:rPr>
                <w:rFonts w:ascii="Arial" w:hAnsi="Arial" w:cs="Arial"/>
                <w:sz w:val="18"/>
                <w:szCs w:val="18"/>
              </w:rPr>
            </w:pPr>
            <w:r w:rsidRPr="000367B1">
              <w:rPr>
                <w:rFonts w:ascii="Arial" w:hAnsi="Arial" w:cs="Arial"/>
                <w:sz w:val="18"/>
                <w:szCs w:val="18"/>
              </w:rPr>
              <w:t>R-squared</w:t>
            </w:r>
          </w:p>
        </w:tc>
        <w:tc>
          <w:tcPr>
            <w:tcW w:w="66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0.144</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0.118</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0.169</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0.245</w:t>
            </w:r>
          </w:p>
        </w:tc>
        <w:tc>
          <w:tcPr>
            <w:tcW w:w="511"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0.232</w:t>
            </w:r>
          </w:p>
        </w:tc>
        <w:tc>
          <w:tcPr>
            <w:tcW w:w="525" w:type="pct"/>
            <w:tcBorders>
              <w:left w:val="single" w:sz="4" w:space="0" w:color="auto"/>
              <w:bottom w:val="single" w:sz="8" w:space="0" w:color="000000" w:themeColor="text1"/>
              <w:right w:val="single" w:sz="4" w:space="0" w:color="auto"/>
            </w:tcBorders>
            <w:vAlign w:val="bottom"/>
          </w:tcPr>
          <w:p w:rsidR="00FF4725" w:rsidRPr="000367B1" w:rsidRDefault="00FF4725" w:rsidP="00825376">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367B1">
              <w:rPr>
                <w:rFonts w:ascii="Arial" w:hAnsi="Arial" w:cs="Arial"/>
                <w:sz w:val="18"/>
                <w:szCs w:val="18"/>
              </w:rPr>
              <w:t>0.334</w:t>
            </w:r>
          </w:p>
        </w:tc>
      </w:tr>
    </w:tbl>
    <w:p w:rsidR="00FF4725" w:rsidRPr="000367B1" w:rsidRDefault="00FF4725" w:rsidP="00FF4725">
      <w:pPr>
        <w:spacing w:after="0"/>
        <w:jc w:val="both"/>
        <w:rPr>
          <w:rFonts w:ascii="Arial" w:hAnsi="Arial" w:cs="Arial"/>
          <w:sz w:val="18"/>
          <w:szCs w:val="18"/>
        </w:rPr>
      </w:pPr>
      <w:r w:rsidRPr="000367B1">
        <w:rPr>
          <w:rFonts w:ascii="Arial" w:hAnsi="Arial" w:cs="Arial"/>
          <w:i/>
          <w:sz w:val="18"/>
          <w:szCs w:val="18"/>
        </w:rPr>
        <w:t>Source: Staff calculations base on UN Comtrade</w:t>
      </w:r>
    </w:p>
    <w:p w:rsidR="00295A3A" w:rsidRPr="000367B1" w:rsidRDefault="00295A3A">
      <w:pPr>
        <w:rPr>
          <w:rFonts w:ascii="Arial" w:hAnsi="Arial" w:cs="Arial"/>
        </w:rPr>
      </w:pPr>
      <w:r w:rsidRPr="000367B1">
        <w:rPr>
          <w:rFonts w:ascii="Arial" w:hAnsi="Arial" w:cs="Arial"/>
        </w:rPr>
        <w:br w:type="page"/>
      </w:r>
    </w:p>
    <w:p w:rsidR="00825376" w:rsidRPr="000367B1" w:rsidRDefault="00825376" w:rsidP="00295A3A">
      <w:pPr>
        <w:pStyle w:val="Caption"/>
        <w:keepNext/>
        <w:spacing w:after="120"/>
        <w:jc w:val="center"/>
        <w:rPr>
          <w:rFonts w:ascii="Arial" w:hAnsi="Arial" w:cs="Arial"/>
          <w:color w:val="auto"/>
          <w:sz w:val="22"/>
          <w:szCs w:val="22"/>
        </w:rPr>
      </w:pPr>
      <w:r w:rsidRPr="000367B1">
        <w:rPr>
          <w:rFonts w:ascii="Arial" w:hAnsi="Arial" w:cs="Arial"/>
          <w:color w:val="auto"/>
          <w:sz w:val="22"/>
          <w:szCs w:val="22"/>
        </w:rPr>
        <w:lastRenderedPageBreak/>
        <w:t xml:space="preserve">Table </w:t>
      </w:r>
      <w:r w:rsidR="00723C8D" w:rsidRPr="000367B1">
        <w:rPr>
          <w:rFonts w:ascii="Arial" w:hAnsi="Arial" w:cs="Arial"/>
          <w:color w:val="auto"/>
          <w:sz w:val="22"/>
          <w:szCs w:val="22"/>
        </w:rPr>
        <w:t>A</w:t>
      </w:r>
      <w:r w:rsidR="00FA00AB" w:rsidRPr="000367B1">
        <w:rPr>
          <w:rFonts w:ascii="Arial" w:hAnsi="Arial" w:cs="Arial"/>
          <w:color w:val="auto"/>
          <w:sz w:val="22"/>
          <w:szCs w:val="22"/>
        </w:rPr>
        <w:t>3</w:t>
      </w:r>
      <w:r w:rsidR="00825CD2" w:rsidRPr="000367B1">
        <w:rPr>
          <w:rFonts w:ascii="Arial" w:hAnsi="Arial" w:cs="Arial"/>
          <w:color w:val="auto"/>
          <w:sz w:val="22"/>
          <w:szCs w:val="22"/>
        </w:rPr>
        <w:t>:</w:t>
      </w:r>
      <w:r w:rsidR="00FA00AB" w:rsidRPr="000367B1">
        <w:rPr>
          <w:rFonts w:ascii="Arial" w:hAnsi="Arial" w:cs="Arial"/>
          <w:color w:val="auto"/>
          <w:sz w:val="22"/>
          <w:szCs w:val="22"/>
        </w:rPr>
        <w:t xml:space="preserve"> </w:t>
      </w:r>
      <w:r w:rsidRPr="000367B1">
        <w:rPr>
          <w:rFonts w:ascii="Arial" w:hAnsi="Arial" w:cs="Arial"/>
          <w:color w:val="auto"/>
          <w:sz w:val="22"/>
          <w:szCs w:val="22"/>
        </w:rPr>
        <w:t xml:space="preserve"> Average of the unit value gap (in </w:t>
      </w:r>
      <w:r w:rsidR="00493247" w:rsidRPr="000367B1">
        <w:rPr>
          <w:rFonts w:ascii="Arial" w:hAnsi="Arial" w:cs="Arial"/>
          <w:color w:val="auto"/>
          <w:sz w:val="22"/>
          <w:szCs w:val="22"/>
        </w:rPr>
        <w:t xml:space="preserve">% of the Chinese price) </w:t>
      </w:r>
      <w:r w:rsidRPr="000367B1">
        <w:rPr>
          <w:rFonts w:ascii="Arial" w:hAnsi="Arial" w:cs="Arial"/>
          <w:color w:val="auto"/>
          <w:sz w:val="22"/>
          <w:szCs w:val="22"/>
        </w:rPr>
        <w:t>calculated at the HS-6 digit product level</w:t>
      </w:r>
    </w:p>
    <w:tbl>
      <w:tblPr>
        <w:tblW w:w="9605" w:type="dxa"/>
        <w:jc w:val="center"/>
        <w:tblInd w:w="-1149" w:type="dxa"/>
        <w:tblCellMar>
          <w:left w:w="70" w:type="dxa"/>
          <w:right w:w="70" w:type="dxa"/>
        </w:tblCellMar>
        <w:tblLook w:val="04A0" w:firstRow="1" w:lastRow="0" w:firstColumn="1" w:lastColumn="0" w:noHBand="0" w:noVBand="1"/>
      </w:tblPr>
      <w:tblGrid>
        <w:gridCol w:w="4950"/>
        <w:gridCol w:w="2270"/>
        <w:gridCol w:w="2385"/>
      </w:tblGrid>
      <w:tr w:rsidR="00825376" w:rsidRPr="000367B1" w:rsidTr="00723C8D">
        <w:trPr>
          <w:trHeight w:val="300"/>
          <w:jc w:val="center"/>
        </w:trPr>
        <w:tc>
          <w:tcPr>
            <w:tcW w:w="4950" w:type="dxa"/>
            <w:tcBorders>
              <w:top w:val="nil"/>
              <w:left w:val="nil"/>
              <w:bottom w:val="nil"/>
              <w:right w:val="nil"/>
            </w:tcBorders>
            <w:shd w:val="clear" w:color="auto" w:fill="auto"/>
            <w:noWrap/>
            <w:vAlign w:val="center"/>
            <w:hideMark/>
          </w:tcPr>
          <w:p w:rsidR="00825376" w:rsidRPr="000367B1" w:rsidRDefault="00825376" w:rsidP="00825CD2">
            <w:pPr>
              <w:spacing w:after="0" w:line="240" w:lineRule="auto"/>
              <w:rPr>
                <w:rFonts w:ascii="Arial" w:eastAsia="Times New Roman" w:hAnsi="Arial" w:cs="Arial"/>
                <w:b/>
                <w:color w:val="000000"/>
                <w:sz w:val="18"/>
                <w:szCs w:val="18"/>
                <w:lang w:eastAsia="fr-FR"/>
              </w:rPr>
            </w:pPr>
            <w:r w:rsidRPr="000367B1">
              <w:rPr>
                <w:rFonts w:ascii="Arial" w:eastAsia="Times New Roman" w:hAnsi="Arial" w:cs="Arial"/>
                <w:b/>
                <w:color w:val="000000"/>
                <w:sz w:val="18"/>
                <w:szCs w:val="18"/>
                <w:lang w:eastAsia="fr-FR"/>
              </w:rPr>
              <w:t>Section HS</w:t>
            </w:r>
          </w:p>
        </w:tc>
        <w:tc>
          <w:tcPr>
            <w:tcW w:w="2270" w:type="dxa"/>
            <w:tcBorders>
              <w:top w:val="nil"/>
              <w:left w:val="nil"/>
              <w:bottom w:val="nil"/>
              <w:right w:val="nil"/>
            </w:tcBorders>
            <w:shd w:val="clear" w:color="auto" w:fill="auto"/>
            <w:noWrap/>
            <w:vAlign w:val="center"/>
            <w:hideMark/>
          </w:tcPr>
          <w:p w:rsidR="00825376" w:rsidRPr="000367B1" w:rsidRDefault="00825376" w:rsidP="00825CD2">
            <w:pPr>
              <w:spacing w:after="0" w:line="240" w:lineRule="auto"/>
              <w:rPr>
                <w:rFonts w:ascii="Arial" w:eastAsia="Times New Roman" w:hAnsi="Arial" w:cs="Arial"/>
                <w:b/>
                <w:color w:val="000000"/>
                <w:sz w:val="18"/>
                <w:szCs w:val="18"/>
                <w:lang w:val="fr-FR" w:eastAsia="fr-FR"/>
              </w:rPr>
            </w:pPr>
            <w:r w:rsidRPr="000367B1">
              <w:rPr>
                <w:rFonts w:ascii="Arial" w:eastAsia="Times New Roman" w:hAnsi="Arial" w:cs="Arial"/>
                <w:b/>
                <w:color w:val="000000"/>
                <w:sz w:val="18"/>
                <w:szCs w:val="18"/>
                <w:lang w:val="fr-FR" w:eastAsia="fr-FR"/>
              </w:rPr>
              <w:t>EU-China unit value gap</w:t>
            </w:r>
          </w:p>
        </w:tc>
        <w:tc>
          <w:tcPr>
            <w:tcW w:w="2385" w:type="dxa"/>
            <w:tcBorders>
              <w:top w:val="nil"/>
              <w:left w:val="nil"/>
              <w:bottom w:val="nil"/>
              <w:right w:val="nil"/>
            </w:tcBorders>
            <w:shd w:val="clear" w:color="auto" w:fill="auto"/>
            <w:noWrap/>
            <w:vAlign w:val="center"/>
            <w:hideMark/>
          </w:tcPr>
          <w:p w:rsidR="00825376" w:rsidRPr="000367B1" w:rsidRDefault="00825376" w:rsidP="00825CD2">
            <w:pPr>
              <w:spacing w:after="0" w:line="240" w:lineRule="auto"/>
              <w:rPr>
                <w:rFonts w:ascii="Arial" w:eastAsia="Times New Roman" w:hAnsi="Arial" w:cs="Arial"/>
                <w:b/>
                <w:color w:val="000000"/>
                <w:sz w:val="18"/>
                <w:szCs w:val="18"/>
                <w:lang w:eastAsia="fr-FR"/>
              </w:rPr>
            </w:pPr>
            <w:r w:rsidRPr="000367B1">
              <w:rPr>
                <w:rFonts w:ascii="Arial" w:eastAsia="Times New Roman" w:hAnsi="Arial" w:cs="Arial"/>
                <w:b/>
                <w:color w:val="000000"/>
                <w:sz w:val="18"/>
                <w:szCs w:val="18"/>
                <w:lang w:eastAsia="fr-FR"/>
              </w:rPr>
              <w:t>US-China unit value gap</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bCs/>
                <w:color w:val="000000"/>
                <w:sz w:val="18"/>
                <w:szCs w:val="18"/>
                <w:lang w:eastAsia="fr-FR"/>
              </w:rPr>
            </w:pPr>
            <w:r w:rsidRPr="000367B1">
              <w:rPr>
                <w:rFonts w:ascii="Arial" w:eastAsia="Times New Roman" w:hAnsi="Arial" w:cs="Arial"/>
                <w:bCs/>
                <w:color w:val="000000"/>
                <w:sz w:val="18"/>
                <w:szCs w:val="18"/>
                <w:lang w:eastAsia="fr-FR"/>
              </w:rPr>
              <w:t>1: Live animals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190</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150</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bCs/>
                <w:color w:val="000000"/>
                <w:sz w:val="18"/>
                <w:szCs w:val="18"/>
                <w:lang w:eastAsia="fr-FR"/>
              </w:rPr>
            </w:pPr>
            <w:r w:rsidRPr="000367B1">
              <w:rPr>
                <w:rFonts w:ascii="Arial" w:eastAsia="Times New Roman" w:hAnsi="Arial" w:cs="Arial"/>
                <w:bCs/>
                <w:color w:val="000000"/>
                <w:sz w:val="18"/>
                <w:szCs w:val="18"/>
                <w:lang w:eastAsia="fr-FR"/>
              </w:rPr>
              <w:t>2: Vegetable products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639</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255</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 Fats and Oil</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232</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142</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xml:space="preserve">4: Prepared food </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1446</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335</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 Minerals products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489</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332</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 Chemical products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457</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418</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 xml:space="preserve">7: Rubber and Plastics </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525</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585</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 Raw hide and skins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73</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12</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9: Wood</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185</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197</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10: Paper</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41</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84</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bCs/>
                <w:color w:val="000000"/>
                <w:sz w:val="18"/>
                <w:szCs w:val="18"/>
                <w:lang w:eastAsia="fr-FR"/>
              </w:rPr>
            </w:pPr>
            <w:r w:rsidRPr="000367B1">
              <w:rPr>
                <w:rFonts w:ascii="Arial" w:eastAsia="Times New Roman" w:hAnsi="Arial" w:cs="Arial"/>
                <w:bCs/>
                <w:color w:val="000000"/>
                <w:sz w:val="18"/>
                <w:szCs w:val="18"/>
                <w:lang w:eastAsia="fr-FR"/>
              </w:rPr>
              <w:t>11: Textile</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1746</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1201</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12: Footwear</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210</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586</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13: Stone and Cement</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33</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64</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15: Base Metals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962</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436</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16: Machinery and Electrical Equipment</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975</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606</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17: Vehicles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306</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559</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18: Optical and Medicals instruments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1165</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1998</w:t>
            </w:r>
          </w:p>
        </w:tc>
      </w:tr>
      <w:tr w:rsidR="00825376" w:rsidRPr="000367B1" w:rsidTr="00723C8D">
        <w:trPr>
          <w:trHeight w:val="300"/>
          <w:jc w:val="center"/>
        </w:trPr>
        <w:tc>
          <w:tcPr>
            <w:tcW w:w="495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both"/>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20: Miscellaneous goods</w:t>
            </w:r>
          </w:p>
        </w:tc>
        <w:tc>
          <w:tcPr>
            <w:tcW w:w="2270"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812</w:t>
            </w:r>
          </w:p>
        </w:tc>
        <w:tc>
          <w:tcPr>
            <w:tcW w:w="2385" w:type="dxa"/>
            <w:tcBorders>
              <w:top w:val="nil"/>
              <w:left w:val="nil"/>
              <w:bottom w:val="nil"/>
              <w:right w:val="nil"/>
            </w:tcBorders>
            <w:shd w:val="clear" w:color="auto" w:fill="auto"/>
            <w:noWrap/>
            <w:vAlign w:val="bottom"/>
            <w:hideMark/>
          </w:tcPr>
          <w:p w:rsidR="00825376" w:rsidRPr="000367B1" w:rsidRDefault="00825376" w:rsidP="00825376">
            <w:pPr>
              <w:spacing w:after="0" w:line="240" w:lineRule="auto"/>
              <w:jc w:val="center"/>
              <w:rPr>
                <w:rFonts w:ascii="Arial" w:eastAsia="Times New Roman" w:hAnsi="Arial" w:cs="Arial"/>
                <w:color w:val="000000"/>
                <w:sz w:val="18"/>
                <w:szCs w:val="18"/>
                <w:lang w:eastAsia="fr-FR"/>
              </w:rPr>
            </w:pPr>
            <w:r w:rsidRPr="000367B1">
              <w:rPr>
                <w:rFonts w:ascii="Arial" w:eastAsia="Times New Roman" w:hAnsi="Arial" w:cs="Arial"/>
                <w:color w:val="000000"/>
                <w:sz w:val="18"/>
                <w:szCs w:val="18"/>
                <w:lang w:eastAsia="fr-FR"/>
              </w:rPr>
              <w:t>45</w:t>
            </w:r>
          </w:p>
        </w:tc>
      </w:tr>
    </w:tbl>
    <w:p w:rsidR="00FF4725" w:rsidRPr="000367B1" w:rsidRDefault="00825376" w:rsidP="00723C8D">
      <w:pPr>
        <w:spacing w:before="60" w:after="0"/>
        <w:ind w:left="180"/>
        <w:jc w:val="both"/>
        <w:rPr>
          <w:rFonts w:ascii="Arial" w:hAnsi="Arial" w:cs="Arial"/>
          <w:i/>
          <w:sz w:val="18"/>
          <w:szCs w:val="18"/>
        </w:rPr>
      </w:pPr>
      <w:r w:rsidRPr="000367B1">
        <w:rPr>
          <w:rFonts w:ascii="Arial" w:hAnsi="Arial" w:cs="Arial"/>
          <w:i/>
          <w:sz w:val="18"/>
          <w:szCs w:val="18"/>
        </w:rPr>
        <w:t>Source: Authors’ calculation base on Trade Unit Value Database from CEPII</w:t>
      </w:r>
      <w:r w:rsidR="00FA00AB" w:rsidRPr="000367B1">
        <w:rPr>
          <w:rFonts w:ascii="Arial" w:hAnsi="Arial" w:cs="Arial"/>
          <w:i/>
          <w:sz w:val="18"/>
          <w:szCs w:val="18"/>
        </w:rPr>
        <w:t xml:space="preserve">. The database provides </w:t>
      </w:r>
      <w:r w:rsidR="00FA47E4" w:rsidRPr="000367B1">
        <w:rPr>
          <w:rFonts w:ascii="Arial" w:hAnsi="Arial" w:cs="Arial"/>
          <w:i/>
          <w:sz w:val="18"/>
          <w:szCs w:val="18"/>
        </w:rPr>
        <w:t>nit value</w:t>
      </w:r>
      <w:r w:rsidR="00FA00AB" w:rsidRPr="000367B1">
        <w:rPr>
          <w:rFonts w:ascii="Arial" w:hAnsi="Arial" w:cs="Arial"/>
          <w:i/>
          <w:sz w:val="18"/>
          <w:szCs w:val="18"/>
        </w:rPr>
        <w:t>s</w:t>
      </w:r>
      <w:r w:rsidR="00FA47E4" w:rsidRPr="000367B1">
        <w:rPr>
          <w:rFonts w:ascii="Arial" w:hAnsi="Arial" w:cs="Arial"/>
          <w:i/>
          <w:sz w:val="18"/>
          <w:szCs w:val="18"/>
        </w:rPr>
        <w:t xml:space="preserve"> for each HS 6 digit product by reporter-partner-year</w:t>
      </w:r>
      <w:r w:rsidR="00FA00AB" w:rsidRPr="000367B1">
        <w:rPr>
          <w:rFonts w:ascii="Arial" w:hAnsi="Arial" w:cs="Arial"/>
          <w:i/>
          <w:sz w:val="18"/>
          <w:szCs w:val="18"/>
        </w:rPr>
        <w:t xml:space="preserve">. The table </w:t>
      </w:r>
      <w:r w:rsidR="00FA47E4" w:rsidRPr="000367B1">
        <w:rPr>
          <w:rFonts w:ascii="Arial" w:hAnsi="Arial" w:cs="Arial"/>
          <w:i/>
          <w:sz w:val="18"/>
          <w:szCs w:val="18"/>
        </w:rPr>
        <w:t>show the over value of US and EU products compared to Chines</w:t>
      </w:r>
      <w:r w:rsidR="00FA00AB" w:rsidRPr="000367B1">
        <w:rPr>
          <w:rFonts w:ascii="Arial" w:hAnsi="Arial" w:cs="Arial"/>
          <w:i/>
          <w:sz w:val="18"/>
          <w:szCs w:val="18"/>
        </w:rPr>
        <w:t>e</w:t>
      </w:r>
      <w:r w:rsidR="00FA47E4" w:rsidRPr="000367B1">
        <w:rPr>
          <w:rFonts w:ascii="Arial" w:hAnsi="Arial" w:cs="Arial"/>
          <w:i/>
          <w:sz w:val="18"/>
          <w:szCs w:val="18"/>
        </w:rPr>
        <w:t xml:space="preserve"> product for 20 HS sections over 2007-2012</w:t>
      </w:r>
      <w:r w:rsidR="00825CD2" w:rsidRPr="000367B1">
        <w:rPr>
          <w:rFonts w:ascii="Arial" w:hAnsi="Arial" w:cs="Arial"/>
          <w:i/>
          <w:sz w:val="18"/>
          <w:szCs w:val="18"/>
        </w:rPr>
        <w:t>.</w:t>
      </w:r>
    </w:p>
    <w:p w:rsidR="00825CD2" w:rsidRDefault="00825CD2" w:rsidP="00825CD2">
      <w:pPr>
        <w:spacing w:after="0"/>
        <w:ind w:left="630"/>
        <w:jc w:val="both"/>
        <w:rPr>
          <w:rFonts w:ascii="Arial" w:hAnsi="Arial" w:cs="Arial"/>
        </w:rPr>
      </w:pPr>
    </w:p>
    <w:p w:rsidR="001F67C1" w:rsidRDefault="001F67C1" w:rsidP="00825CD2">
      <w:pPr>
        <w:spacing w:after="0"/>
        <w:ind w:left="630"/>
        <w:jc w:val="both"/>
        <w:rPr>
          <w:rFonts w:ascii="Arial" w:hAnsi="Arial" w:cs="Arial"/>
        </w:rPr>
      </w:pPr>
    </w:p>
    <w:p w:rsidR="001F67C1" w:rsidRPr="000367B1" w:rsidRDefault="001F67C1" w:rsidP="00825CD2">
      <w:pPr>
        <w:spacing w:after="0"/>
        <w:ind w:left="630"/>
        <w:jc w:val="both"/>
        <w:rPr>
          <w:rFonts w:ascii="Arial" w:hAnsi="Arial" w:cs="Arial"/>
        </w:rPr>
      </w:pPr>
    </w:p>
    <w:p w:rsidR="00723C8D" w:rsidRPr="000367B1" w:rsidRDefault="00CD0413" w:rsidP="00723C8D">
      <w:pPr>
        <w:pStyle w:val="Caption"/>
        <w:keepNext/>
        <w:spacing w:after="0"/>
        <w:jc w:val="center"/>
        <w:rPr>
          <w:rFonts w:ascii="Arial" w:hAnsi="Arial" w:cs="Arial"/>
          <w:color w:val="auto"/>
          <w:sz w:val="22"/>
          <w:szCs w:val="22"/>
        </w:rPr>
      </w:pPr>
      <w:r w:rsidRPr="000367B1">
        <w:rPr>
          <w:rFonts w:ascii="Arial" w:hAnsi="Arial" w:cs="Arial"/>
          <w:color w:val="auto"/>
          <w:sz w:val="22"/>
          <w:szCs w:val="22"/>
        </w:rPr>
        <w:t xml:space="preserve">Table </w:t>
      </w:r>
      <w:r w:rsidR="00723C8D" w:rsidRPr="000367B1">
        <w:rPr>
          <w:rFonts w:ascii="Arial" w:hAnsi="Arial" w:cs="Arial"/>
          <w:color w:val="auto"/>
          <w:sz w:val="22"/>
          <w:szCs w:val="22"/>
        </w:rPr>
        <w:t>A</w:t>
      </w:r>
      <w:r w:rsidRPr="000367B1">
        <w:rPr>
          <w:rFonts w:ascii="Arial" w:hAnsi="Arial" w:cs="Arial"/>
          <w:color w:val="auto"/>
          <w:sz w:val="22"/>
          <w:szCs w:val="22"/>
        </w:rPr>
        <w:t xml:space="preserve">4: Impact on West Africa Exports to SSA of a 10 percent increase of </w:t>
      </w:r>
    </w:p>
    <w:p w:rsidR="00FF4725" w:rsidRPr="000367B1" w:rsidRDefault="00CD0413" w:rsidP="00044C21">
      <w:pPr>
        <w:pStyle w:val="Caption"/>
        <w:keepNext/>
        <w:spacing w:after="240"/>
        <w:jc w:val="center"/>
        <w:rPr>
          <w:rFonts w:ascii="Arial" w:hAnsi="Arial" w:cs="Arial"/>
          <w:color w:val="auto"/>
          <w:sz w:val="22"/>
          <w:szCs w:val="22"/>
        </w:rPr>
      </w:pPr>
      <w:r w:rsidRPr="000367B1">
        <w:rPr>
          <w:rFonts w:ascii="Arial" w:hAnsi="Arial" w:cs="Arial"/>
          <w:color w:val="auto"/>
          <w:sz w:val="22"/>
          <w:szCs w:val="22"/>
        </w:rPr>
        <w:t>China’s export to Africa (%)</w:t>
      </w:r>
    </w:p>
    <w:tbl>
      <w:tblPr>
        <w:tblW w:w="5545" w:type="dxa"/>
        <w:jc w:val="center"/>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650"/>
        <w:gridCol w:w="895"/>
      </w:tblGrid>
      <w:tr w:rsidR="00493247" w:rsidRPr="000367B1" w:rsidTr="00044C21">
        <w:trPr>
          <w:trHeight w:val="632"/>
          <w:jc w:val="center"/>
        </w:trPr>
        <w:tc>
          <w:tcPr>
            <w:tcW w:w="5545" w:type="dxa"/>
            <w:gridSpan w:val="2"/>
            <w:shd w:val="clear" w:color="auto" w:fill="auto"/>
            <w:vAlign w:val="bottom"/>
            <w:hideMark/>
          </w:tcPr>
          <w:p w:rsidR="00493247" w:rsidRPr="000367B1" w:rsidRDefault="00493247" w:rsidP="00493247">
            <w:pPr>
              <w:spacing w:after="0" w:line="240" w:lineRule="auto"/>
              <w:jc w:val="center"/>
              <w:rPr>
                <w:rFonts w:ascii="Arial" w:eastAsia="Times New Roman" w:hAnsi="Arial" w:cs="Arial"/>
                <w:color w:val="000000"/>
                <w:sz w:val="18"/>
                <w:szCs w:val="18"/>
              </w:rPr>
            </w:pP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0 - Food and live animals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0.18</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1 - Beverages and tobacco</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2 - Crude materials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-0.18</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3 - Mineral fuels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4 - Animal and vegetable oils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-0.3</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5 - Chemicals and related products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-0.07</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6 - Manufactured goods classified chiefly by material</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-0.05</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7 - Machinery and transport equipment</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0.05</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r w:rsidRPr="000367B1">
              <w:rPr>
                <w:rFonts w:ascii="Arial" w:eastAsia="Times New Roman" w:hAnsi="Arial" w:cs="Arial"/>
                <w:color w:val="000000"/>
                <w:sz w:val="18"/>
                <w:szCs w:val="18"/>
              </w:rPr>
              <w:t>8 - Miscellaneous manufactured articles</w:t>
            </w:r>
          </w:p>
        </w:tc>
        <w:tc>
          <w:tcPr>
            <w:tcW w:w="895" w:type="dxa"/>
            <w:shd w:val="clear" w:color="auto" w:fill="auto"/>
            <w:noWrap/>
            <w:vAlign w:val="bottom"/>
            <w:hideMark/>
          </w:tcPr>
          <w:p w:rsidR="00493247" w:rsidRPr="000367B1" w:rsidRDefault="00493247" w:rsidP="00493247">
            <w:pPr>
              <w:spacing w:after="0" w:line="240" w:lineRule="auto"/>
              <w:jc w:val="right"/>
              <w:rPr>
                <w:rFonts w:ascii="Arial" w:eastAsia="Times New Roman" w:hAnsi="Arial" w:cs="Arial"/>
                <w:color w:val="000000"/>
                <w:sz w:val="18"/>
                <w:szCs w:val="18"/>
              </w:rPr>
            </w:pPr>
            <w:r w:rsidRPr="000367B1">
              <w:rPr>
                <w:rFonts w:ascii="Arial" w:eastAsia="Times New Roman" w:hAnsi="Arial" w:cs="Arial"/>
                <w:color w:val="000000"/>
                <w:sz w:val="18"/>
                <w:szCs w:val="18"/>
              </w:rPr>
              <w:t>0</w:t>
            </w:r>
          </w:p>
        </w:tc>
      </w:tr>
      <w:tr w:rsidR="00493247" w:rsidRPr="000367B1" w:rsidTr="00044C21">
        <w:trPr>
          <w:trHeight w:val="183"/>
          <w:jc w:val="center"/>
        </w:trPr>
        <w:tc>
          <w:tcPr>
            <w:tcW w:w="4650"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p>
        </w:tc>
        <w:tc>
          <w:tcPr>
            <w:tcW w:w="895" w:type="dxa"/>
            <w:shd w:val="clear" w:color="auto" w:fill="auto"/>
            <w:noWrap/>
            <w:vAlign w:val="bottom"/>
            <w:hideMark/>
          </w:tcPr>
          <w:p w:rsidR="00493247" w:rsidRPr="000367B1" w:rsidRDefault="00493247" w:rsidP="00493247">
            <w:pPr>
              <w:spacing w:after="0" w:line="240" w:lineRule="auto"/>
              <w:rPr>
                <w:rFonts w:ascii="Arial" w:eastAsia="Times New Roman" w:hAnsi="Arial" w:cs="Arial"/>
                <w:color w:val="000000"/>
                <w:sz w:val="18"/>
                <w:szCs w:val="18"/>
              </w:rPr>
            </w:pPr>
          </w:p>
        </w:tc>
      </w:tr>
    </w:tbl>
    <w:p w:rsidR="00FA47E4" w:rsidRPr="000367B1" w:rsidRDefault="002B4C49" w:rsidP="00044C21">
      <w:pPr>
        <w:spacing w:after="0"/>
        <w:ind w:firstLine="2160"/>
        <w:jc w:val="both"/>
        <w:rPr>
          <w:rFonts w:ascii="Arial" w:hAnsi="Arial" w:cs="Arial"/>
          <w:i/>
          <w:sz w:val="18"/>
          <w:szCs w:val="18"/>
        </w:rPr>
      </w:pPr>
      <w:r w:rsidRPr="000367B1">
        <w:rPr>
          <w:rFonts w:ascii="Arial" w:hAnsi="Arial" w:cs="Arial"/>
          <w:i/>
          <w:sz w:val="18"/>
          <w:szCs w:val="18"/>
        </w:rPr>
        <w:t>Source: Staff calculations base on UN Comtrade</w:t>
      </w:r>
    </w:p>
    <w:p w:rsidR="00825CD2" w:rsidRPr="000367B1" w:rsidRDefault="00825CD2" w:rsidP="00825CD2">
      <w:pPr>
        <w:jc w:val="center"/>
        <w:rPr>
          <w:rFonts w:ascii="Arial" w:hAnsi="Arial" w:cs="Arial"/>
          <w:b/>
        </w:rPr>
      </w:pPr>
    </w:p>
    <w:p w:rsidR="00825CD2" w:rsidRPr="000367B1" w:rsidRDefault="00825CD2" w:rsidP="00825CD2">
      <w:pPr>
        <w:jc w:val="center"/>
        <w:rPr>
          <w:rFonts w:ascii="Arial" w:hAnsi="Arial" w:cs="Arial"/>
          <w:b/>
        </w:rPr>
      </w:pPr>
    </w:p>
    <w:p w:rsidR="00825CD2" w:rsidRPr="000367B1" w:rsidRDefault="00825CD2" w:rsidP="00825CD2">
      <w:pPr>
        <w:jc w:val="center"/>
        <w:rPr>
          <w:rFonts w:ascii="Arial" w:hAnsi="Arial" w:cs="Arial"/>
          <w:b/>
        </w:rPr>
      </w:pPr>
    </w:p>
    <w:p w:rsidR="00825CD2" w:rsidRPr="000367B1" w:rsidRDefault="00825CD2" w:rsidP="00825CD2">
      <w:pPr>
        <w:jc w:val="center"/>
        <w:rPr>
          <w:rFonts w:ascii="Arial" w:hAnsi="Arial" w:cs="Arial"/>
          <w:b/>
        </w:rPr>
      </w:pPr>
    </w:p>
    <w:p w:rsidR="00825CD2" w:rsidRPr="000367B1" w:rsidRDefault="00825CD2" w:rsidP="00825CD2">
      <w:pPr>
        <w:jc w:val="center"/>
        <w:rPr>
          <w:rFonts w:ascii="Arial" w:hAnsi="Arial" w:cs="Arial"/>
          <w:b/>
        </w:rPr>
      </w:pPr>
    </w:p>
    <w:p w:rsidR="004F2DF1" w:rsidRPr="000367B1" w:rsidRDefault="00CD0413" w:rsidP="00295A3A">
      <w:pPr>
        <w:pStyle w:val="Caption"/>
        <w:keepNext/>
        <w:spacing w:after="120"/>
        <w:jc w:val="center"/>
        <w:rPr>
          <w:rFonts w:ascii="Arial" w:hAnsi="Arial" w:cs="Arial"/>
          <w:color w:val="auto"/>
          <w:sz w:val="22"/>
          <w:szCs w:val="22"/>
        </w:rPr>
      </w:pPr>
      <w:r w:rsidRPr="000367B1">
        <w:rPr>
          <w:rFonts w:ascii="Arial" w:hAnsi="Arial" w:cs="Arial"/>
          <w:color w:val="auto"/>
          <w:sz w:val="22"/>
          <w:szCs w:val="22"/>
        </w:rPr>
        <w:lastRenderedPageBreak/>
        <w:t xml:space="preserve">Table </w:t>
      </w:r>
      <w:r w:rsidR="00723C8D" w:rsidRPr="000367B1">
        <w:rPr>
          <w:rFonts w:ascii="Arial" w:hAnsi="Arial" w:cs="Arial"/>
          <w:color w:val="auto"/>
          <w:sz w:val="22"/>
          <w:szCs w:val="22"/>
        </w:rPr>
        <w:t>A</w:t>
      </w:r>
      <w:r w:rsidR="00825CD2" w:rsidRPr="000367B1">
        <w:rPr>
          <w:rFonts w:ascii="Arial" w:hAnsi="Arial" w:cs="Arial"/>
          <w:color w:val="auto"/>
          <w:sz w:val="22"/>
          <w:szCs w:val="22"/>
        </w:rPr>
        <w:t>5:</w:t>
      </w:r>
      <w:r w:rsidRPr="000367B1">
        <w:rPr>
          <w:rFonts w:ascii="Arial" w:hAnsi="Arial" w:cs="Arial"/>
          <w:color w:val="auto"/>
          <w:sz w:val="22"/>
          <w:szCs w:val="22"/>
        </w:rPr>
        <w:t xml:space="preserve"> </w:t>
      </w:r>
      <w:r w:rsidR="007C765E" w:rsidRPr="000367B1">
        <w:rPr>
          <w:rFonts w:ascii="Arial" w:hAnsi="Arial" w:cs="Arial"/>
          <w:color w:val="auto"/>
          <w:sz w:val="22"/>
          <w:szCs w:val="22"/>
        </w:rPr>
        <w:t xml:space="preserve"> </w:t>
      </w:r>
      <w:r w:rsidR="00E3006D" w:rsidRPr="000367B1">
        <w:rPr>
          <w:rFonts w:ascii="Arial" w:hAnsi="Arial" w:cs="Arial"/>
          <w:color w:val="auto"/>
          <w:sz w:val="22"/>
          <w:szCs w:val="22"/>
        </w:rPr>
        <w:t xml:space="preserve">China Trade with </w:t>
      </w:r>
      <w:r w:rsidR="00FF4725" w:rsidRPr="000367B1">
        <w:rPr>
          <w:rFonts w:ascii="Arial" w:hAnsi="Arial" w:cs="Arial"/>
          <w:color w:val="auto"/>
          <w:sz w:val="22"/>
          <w:szCs w:val="22"/>
        </w:rPr>
        <w:t xml:space="preserve">West </w:t>
      </w:r>
      <w:r w:rsidR="00E3006D" w:rsidRPr="000367B1">
        <w:rPr>
          <w:rFonts w:ascii="Arial" w:hAnsi="Arial" w:cs="Arial"/>
          <w:color w:val="auto"/>
          <w:sz w:val="22"/>
          <w:szCs w:val="22"/>
        </w:rPr>
        <w:t>Africa</w:t>
      </w:r>
      <w:r w:rsidR="00FF4725" w:rsidRPr="000367B1">
        <w:rPr>
          <w:rFonts w:ascii="Arial" w:hAnsi="Arial" w:cs="Arial"/>
          <w:color w:val="auto"/>
          <w:sz w:val="22"/>
          <w:szCs w:val="22"/>
        </w:rPr>
        <w:t xml:space="preserve"> and SSA</w:t>
      </w:r>
      <w:r w:rsidR="00E3006D" w:rsidRPr="000367B1">
        <w:rPr>
          <w:rFonts w:ascii="Arial" w:hAnsi="Arial" w:cs="Arial"/>
          <w:color w:val="auto"/>
          <w:sz w:val="22"/>
          <w:szCs w:val="22"/>
        </w:rPr>
        <w:t>: 15 main industry (sitc Rev3 2 digit) in millions US$</w:t>
      </w:r>
    </w:p>
    <w:p w:rsidR="004F2DF1" w:rsidRPr="000367B1" w:rsidRDefault="004F2DF1" w:rsidP="00825CD2">
      <w:pPr>
        <w:jc w:val="center"/>
        <w:rPr>
          <w:rFonts w:ascii="Arial" w:hAnsi="Arial" w:cs="Arial"/>
        </w:rPr>
      </w:pPr>
      <w:r w:rsidRPr="000367B1">
        <w:rPr>
          <w:rFonts w:ascii="Arial" w:hAnsi="Arial" w:cs="Arial"/>
          <w:noProof/>
        </w:rPr>
        <w:drawing>
          <wp:inline distT="0" distB="0" distL="0" distR="0" wp14:anchorId="3D7C95CE" wp14:editId="6F8BDB78">
            <wp:extent cx="5760720" cy="524045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60720" cy="5240455"/>
                    </a:xfrm>
                    <a:prstGeom prst="rect">
                      <a:avLst/>
                    </a:prstGeom>
                    <a:noFill/>
                    <a:ln w="9525">
                      <a:noFill/>
                      <a:miter lim="800000"/>
                      <a:headEnd/>
                      <a:tailEnd/>
                    </a:ln>
                  </pic:spPr>
                </pic:pic>
              </a:graphicData>
            </a:graphic>
          </wp:inline>
        </w:drawing>
      </w:r>
    </w:p>
    <w:p w:rsidR="00AF5215" w:rsidRPr="000367B1" w:rsidRDefault="00825CD2" w:rsidP="00295A3A">
      <w:pPr>
        <w:pStyle w:val="Caption"/>
        <w:keepNext/>
        <w:spacing w:after="120"/>
        <w:jc w:val="center"/>
        <w:rPr>
          <w:rFonts w:ascii="Arial" w:hAnsi="Arial" w:cs="Arial"/>
          <w:color w:val="auto"/>
          <w:sz w:val="22"/>
          <w:szCs w:val="22"/>
        </w:rPr>
      </w:pPr>
      <w:r w:rsidRPr="000367B1">
        <w:rPr>
          <w:rFonts w:ascii="Arial" w:hAnsi="Arial" w:cs="Arial"/>
          <w:color w:val="auto"/>
          <w:sz w:val="22"/>
          <w:szCs w:val="22"/>
        </w:rPr>
        <w:t xml:space="preserve">Figure </w:t>
      </w:r>
      <w:r w:rsidR="00723C8D" w:rsidRPr="000367B1">
        <w:rPr>
          <w:rFonts w:ascii="Arial" w:hAnsi="Arial" w:cs="Arial"/>
          <w:color w:val="auto"/>
          <w:sz w:val="22"/>
          <w:szCs w:val="22"/>
        </w:rPr>
        <w:t>A</w:t>
      </w:r>
      <w:r w:rsidRPr="000367B1">
        <w:rPr>
          <w:rFonts w:ascii="Arial" w:hAnsi="Arial" w:cs="Arial"/>
          <w:color w:val="auto"/>
          <w:sz w:val="22"/>
          <w:szCs w:val="22"/>
        </w:rPr>
        <w:t>1:</w:t>
      </w:r>
      <w:r w:rsidR="007C07A4" w:rsidRPr="000367B1">
        <w:rPr>
          <w:rFonts w:ascii="Arial" w:hAnsi="Arial" w:cs="Arial"/>
          <w:color w:val="auto"/>
          <w:sz w:val="22"/>
          <w:szCs w:val="22"/>
        </w:rPr>
        <w:t xml:space="preserve"> </w:t>
      </w:r>
      <w:r w:rsidR="007C765E" w:rsidRPr="000367B1">
        <w:rPr>
          <w:rFonts w:ascii="Arial" w:hAnsi="Arial" w:cs="Arial"/>
          <w:color w:val="auto"/>
          <w:sz w:val="22"/>
          <w:szCs w:val="22"/>
        </w:rPr>
        <w:t xml:space="preserve"> </w:t>
      </w:r>
      <w:r w:rsidR="007C07A4" w:rsidRPr="000367B1">
        <w:rPr>
          <w:rFonts w:ascii="Arial" w:hAnsi="Arial" w:cs="Arial"/>
          <w:color w:val="auto"/>
          <w:sz w:val="22"/>
          <w:szCs w:val="22"/>
        </w:rPr>
        <w:t>Price gap between Chinese and African (West African) producer prices</w:t>
      </w:r>
    </w:p>
    <w:p w:rsidR="00AF5215" w:rsidRPr="000367B1" w:rsidRDefault="007C07A4" w:rsidP="00825CD2">
      <w:pPr>
        <w:jc w:val="center"/>
        <w:rPr>
          <w:rFonts w:ascii="Arial" w:hAnsi="Arial" w:cs="Arial"/>
        </w:rPr>
      </w:pPr>
      <w:r w:rsidRPr="000367B1">
        <w:rPr>
          <w:rFonts w:ascii="Arial" w:hAnsi="Arial" w:cs="Arial"/>
          <w:noProof/>
        </w:rPr>
        <w:drawing>
          <wp:inline distT="0" distB="0" distL="0" distR="0" wp14:anchorId="636F906A" wp14:editId="4A041C15">
            <wp:extent cx="5486400" cy="2472538"/>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5215" w:rsidRPr="000367B1" w:rsidRDefault="00AF5215">
      <w:pPr>
        <w:rPr>
          <w:rFonts w:ascii="Arial" w:hAnsi="Arial" w:cs="Arial"/>
        </w:rPr>
        <w:sectPr w:rsidR="00AF5215" w:rsidRPr="000367B1" w:rsidSect="0051318E">
          <w:footerReference w:type="default" r:id="rId31"/>
          <w:pgSz w:w="11906" w:h="16838"/>
          <w:pgMar w:top="1440" w:right="1080" w:bottom="1440" w:left="1080" w:header="706" w:footer="706" w:gutter="0"/>
          <w:cols w:space="708"/>
          <w:docGrid w:linePitch="360"/>
        </w:sectPr>
      </w:pPr>
    </w:p>
    <w:p w:rsidR="00871235" w:rsidRPr="000367B1" w:rsidRDefault="00CD0413" w:rsidP="00295A3A">
      <w:pPr>
        <w:pStyle w:val="Caption"/>
        <w:keepNext/>
        <w:spacing w:after="120"/>
        <w:jc w:val="center"/>
        <w:rPr>
          <w:rFonts w:ascii="Arial" w:hAnsi="Arial" w:cs="Arial"/>
          <w:color w:val="auto"/>
          <w:sz w:val="22"/>
          <w:szCs w:val="22"/>
        </w:rPr>
      </w:pPr>
      <w:r w:rsidRPr="000367B1">
        <w:rPr>
          <w:rFonts w:ascii="Arial" w:hAnsi="Arial" w:cs="Arial"/>
          <w:color w:val="auto"/>
          <w:sz w:val="22"/>
          <w:szCs w:val="22"/>
        </w:rPr>
        <w:lastRenderedPageBreak/>
        <w:t xml:space="preserve">Table </w:t>
      </w:r>
      <w:r w:rsidR="00723C8D" w:rsidRPr="000367B1">
        <w:rPr>
          <w:rFonts w:ascii="Arial" w:hAnsi="Arial" w:cs="Arial"/>
          <w:color w:val="auto"/>
          <w:sz w:val="22"/>
          <w:szCs w:val="22"/>
        </w:rPr>
        <w:t>A</w:t>
      </w:r>
      <w:r w:rsidR="00825CD2" w:rsidRPr="000367B1">
        <w:rPr>
          <w:rFonts w:ascii="Arial" w:hAnsi="Arial" w:cs="Arial"/>
          <w:color w:val="auto"/>
          <w:sz w:val="22"/>
          <w:szCs w:val="22"/>
        </w:rPr>
        <w:t>6:</w:t>
      </w:r>
      <w:r w:rsidRPr="000367B1">
        <w:rPr>
          <w:rFonts w:ascii="Arial" w:hAnsi="Arial" w:cs="Arial"/>
          <w:color w:val="auto"/>
          <w:sz w:val="22"/>
          <w:szCs w:val="22"/>
        </w:rPr>
        <w:t xml:space="preserve"> </w:t>
      </w:r>
      <w:r w:rsidR="007C765E" w:rsidRPr="000367B1">
        <w:rPr>
          <w:rFonts w:ascii="Arial" w:hAnsi="Arial" w:cs="Arial"/>
          <w:color w:val="auto"/>
          <w:sz w:val="22"/>
          <w:szCs w:val="22"/>
        </w:rPr>
        <w:t xml:space="preserve"> </w:t>
      </w:r>
      <w:r w:rsidR="00871235" w:rsidRPr="000367B1">
        <w:rPr>
          <w:rFonts w:ascii="Arial" w:hAnsi="Arial" w:cs="Arial"/>
          <w:color w:val="auto"/>
          <w:sz w:val="22"/>
          <w:szCs w:val="22"/>
        </w:rPr>
        <w:t>China Trade with West African countries: 6 main industry (sitc Rev3 2 digit) in millions US$</w:t>
      </w:r>
    </w:p>
    <w:p w:rsidR="00E3006D" w:rsidRPr="00200498" w:rsidRDefault="000163F1" w:rsidP="000163F1">
      <w:pPr>
        <w:ind w:left="-142" w:right="-738"/>
      </w:pPr>
      <w:r w:rsidRPr="000163F1">
        <w:rPr>
          <w:noProof/>
        </w:rPr>
        <w:drawing>
          <wp:inline distT="0" distB="0" distL="0" distR="0" wp14:anchorId="7569A4F8" wp14:editId="70EAC244">
            <wp:extent cx="8892540" cy="5095932"/>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8892540" cy="5095932"/>
                    </a:xfrm>
                    <a:prstGeom prst="rect">
                      <a:avLst/>
                    </a:prstGeom>
                    <a:noFill/>
                    <a:ln w="9525">
                      <a:noFill/>
                      <a:miter lim="800000"/>
                      <a:headEnd/>
                      <a:tailEnd/>
                    </a:ln>
                  </pic:spPr>
                </pic:pic>
              </a:graphicData>
            </a:graphic>
          </wp:inline>
        </w:drawing>
      </w:r>
    </w:p>
    <w:sectPr w:rsidR="00E3006D" w:rsidRPr="00200498" w:rsidSect="00A35BC9">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DAB" w:rsidRDefault="000A2DAB" w:rsidP="00C35065">
      <w:pPr>
        <w:spacing w:after="0" w:line="240" w:lineRule="auto"/>
      </w:pPr>
      <w:r>
        <w:separator/>
      </w:r>
    </w:p>
  </w:endnote>
  <w:endnote w:type="continuationSeparator" w:id="0">
    <w:p w:rsidR="000A2DAB" w:rsidRDefault="000A2DAB" w:rsidP="00C35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DAB" w:rsidRDefault="000A2DAB">
    <w:pPr>
      <w:pStyle w:val="Footer"/>
      <w:jc w:val="center"/>
    </w:pPr>
  </w:p>
  <w:p w:rsidR="000A2DAB" w:rsidRDefault="00F8770A">
    <w:pPr>
      <w:pStyle w:val="Footer"/>
    </w:pPr>
    <w:r>
      <w:rPr>
        <w:noProof/>
      </w:rPr>
      <mc:AlternateContent>
        <mc:Choice Requires="wps">
          <w:drawing>
            <wp:anchor distT="0" distB="0" distL="114300" distR="114300" simplePos="0" relativeHeight="251659264" behindDoc="1" locked="0" layoutInCell="1" allowOverlap="1" wp14:anchorId="5C1AA83C" wp14:editId="05B4E76F">
              <wp:simplePos x="0" y="0"/>
              <wp:positionH relativeFrom="page">
                <wp:posOffset>643700</wp:posOffset>
              </wp:positionH>
              <wp:positionV relativeFrom="page">
                <wp:posOffset>10159655</wp:posOffset>
              </wp:positionV>
              <wp:extent cx="1666875" cy="139700"/>
              <wp:effectExtent l="0" t="0" r="952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70A" w:rsidRDefault="00706DC8" w:rsidP="00F8770A">
                          <w:pPr>
                            <w:spacing w:line="205" w:lineRule="exact"/>
                            <w:ind w:left="20"/>
                            <w:rPr>
                              <w:rFonts w:ascii="Arial" w:eastAsia="Arial" w:hAnsi="Arial" w:cs="Arial"/>
                              <w:sz w:val="18"/>
                              <w:szCs w:val="18"/>
                            </w:rPr>
                          </w:pPr>
                          <w:hyperlink r:id="rId1">
                            <w:r w:rsidR="00F8770A">
                              <w:rPr>
                                <w:rFonts w:ascii="Arial"/>
                                <w:color w:val="021EAA"/>
                                <w:spacing w:val="-1"/>
                                <w:sz w:val="18"/>
                                <w:u w:val="single" w:color="021EAA"/>
                              </w:rPr>
                              <w:t>www.worldbank.org/africa/trade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0.7pt;margin-top:799.95pt;width:131.2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q2rQIAAKk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" filled="f" stroked="f">
              <v:textbox inset="0,0,0,0">
                <w:txbxContent>
                  <w:p w:rsidR="00F8770A" w:rsidRDefault="00F8770A" w:rsidP="00F8770A">
                    <w:pPr>
                      <w:spacing w:line="205" w:lineRule="exact"/>
                      <w:ind w:left="20"/>
                      <w:rPr>
                        <w:rFonts w:ascii="Arial" w:eastAsia="Arial" w:hAnsi="Arial" w:cs="Arial"/>
                        <w:sz w:val="18"/>
                        <w:szCs w:val="18"/>
                      </w:rPr>
                    </w:pPr>
                    <w:hyperlink r:id="rId2">
                      <w:r>
                        <w:rPr>
                          <w:rFonts w:ascii="Arial"/>
                          <w:color w:val="021EAA"/>
                          <w:spacing w:val="-1"/>
                          <w:sz w:val="18"/>
                          <w:u w:val="single" w:color="021EAA"/>
                        </w:rPr>
                        <w:t>www.worldbank.org/africa/trade</w:t>
                      </w:r>
                    </w:hyperlink>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1652676"/>
      <w:docPartObj>
        <w:docPartGallery w:val="Page Numbers (Bottom of Page)"/>
        <w:docPartUnique/>
      </w:docPartObj>
    </w:sdtPr>
    <w:sdtEndPr>
      <w:rPr>
        <w:noProof/>
      </w:rPr>
    </w:sdtEndPr>
    <w:sdtContent>
      <w:p w:rsidR="000A2DAB" w:rsidRDefault="000A2DAB" w:rsidP="000A2DAB">
        <w:pPr>
          <w:pStyle w:val="Footer"/>
          <w:jc w:val="right"/>
        </w:pPr>
        <w:r>
          <w:fldChar w:fldCharType="begin"/>
        </w:r>
        <w:r>
          <w:instrText xml:space="preserve"> PAGE   \* MERGEFORMAT </w:instrText>
        </w:r>
        <w:r>
          <w:fldChar w:fldCharType="separate"/>
        </w:r>
        <w:r w:rsidR="00706DC8">
          <w:rPr>
            <w:noProof/>
          </w:rPr>
          <w:t>2</w:t>
        </w:r>
        <w:r>
          <w:rPr>
            <w:noProof/>
          </w:rPr>
          <w:fldChar w:fldCharType="end"/>
        </w:r>
      </w:p>
    </w:sdtContent>
  </w:sdt>
  <w:p w:rsidR="000A2DAB" w:rsidRDefault="00F8770A">
    <w:pPr>
      <w:pStyle w:val="Footer"/>
    </w:pPr>
    <w:r>
      <w:rPr>
        <w:noProof/>
      </w:rPr>
      <mc:AlternateContent>
        <mc:Choice Requires="wps">
          <w:drawing>
            <wp:anchor distT="0" distB="0" distL="114300" distR="114300" simplePos="0" relativeHeight="251661312" behindDoc="1" locked="0" layoutInCell="1" allowOverlap="1" wp14:anchorId="76BB691D" wp14:editId="0EBC7F64">
              <wp:simplePos x="0" y="0"/>
              <wp:positionH relativeFrom="page">
                <wp:posOffset>585735</wp:posOffset>
              </wp:positionH>
              <wp:positionV relativeFrom="page">
                <wp:posOffset>10166565</wp:posOffset>
              </wp:positionV>
              <wp:extent cx="1666875" cy="139700"/>
              <wp:effectExtent l="0" t="0" r="952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70A" w:rsidRDefault="00706DC8" w:rsidP="00F8770A">
                          <w:pPr>
                            <w:spacing w:line="205" w:lineRule="exact"/>
                            <w:ind w:left="20"/>
                            <w:rPr>
                              <w:rFonts w:ascii="Arial" w:eastAsia="Arial" w:hAnsi="Arial" w:cs="Arial"/>
                              <w:sz w:val="18"/>
                              <w:szCs w:val="18"/>
                            </w:rPr>
                          </w:pPr>
                          <w:hyperlink r:id="rId1">
                            <w:r w:rsidR="00F8770A">
                              <w:rPr>
                                <w:rFonts w:ascii="Arial"/>
                                <w:color w:val="021EAA"/>
                                <w:spacing w:val="-1"/>
                                <w:sz w:val="18"/>
                                <w:u w:val="single" w:color="021EAA"/>
                              </w:rPr>
                              <w:t>www.worldbank.org/africa/trade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6.1pt;margin-top:800.5pt;width:131.25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" filled="f" stroked="f">
              <v:textbox inset="0,0,0,0">
                <w:txbxContent>
                  <w:p w:rsidR="00F8770A" w:rsidRDefault="00F8770A" w:rsidP="00F8770A">
                    <w:pPr>
                      <w:spacing w:line="205" w:lineRule="exact"/>
                      <w:ind w:left="20"/>
                      <w:rPr>
                        <w:rFonts w:ascii="Arial" w:eastAsia="Arial" w:hAnsi="Arial" w:cs="Arial"/>
                        <w:sz w:val="18"/>
                        <w:szCs w:val="18"/>
                      </w:rPr>
                    </w:pPr>
                    <w:hyperlink r:id="rId2">
                      <w:r>
                        <w:rPr>
                          <w:rFonts w:ascii="Arial"/>
                          <w:color w:val="021EAA"/>
                          <w:spacing w:val="-1"/>
                          <w:sz w:val="18"/>
                          <w:u w:val="single" w:color="021EAA"/>
                        </w:rPr>
                        <w:t>www.worldbank.org/africa/trade</w:t>
                      </w:r>
                    </w:hyperlink>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991663"/>
      <w:docPartObj>
        <w:docPartGallery w:val="Page Numbers (Bottom of Page)"/>
        <w:docPartUnique/>
      </w:docPartObj>
    </w:sdtPr>
    <w:sdtEndPr>
      <w:rPr>
        <w:noProof/>
      </w:rPr>
    </w:sdtEndPr>
    <w:sdtContent>
      <w:p w:rsidR="000A2DAB" w:rsidRDefault="000A2DAB">
        <w:pPr>
          <w:pStyle w:val="Footer"/>
          <w:jc w:val="right"/>
        </w:pPr>
        <w:r>
          <w:fldChar w:fldCharType="begin"/>
        </w:r>
        <w:r>
          <w:instrText xml:space="preserve"> PAGE   \* MERGEFORMAT </w:instrText>
        </w:r>
        <w:r>
          <w:fldChar w:fldCharType="separate"/>
        </w:r>
        <w:r w:rsidR="00706DC8">
          <w:rPr>
            <w:noProof/>
          </w:rPr>
          <w:t>25</w:t>
        </w:r>
        <w:r>
          <w:rPr>
            <w:noProof/>
          </w:rPr>
          <w:fldChar w:fldCharType="end"/>
        </w:r>
      </w:p>
    </w:sdtContent>
  </w:sdt>
  <w:p w:rsidR="000A2DAB" w:rsidRDefault="00F8770A">
    <w:pPr>
      <w:pStyle w:val="Footer"/>
    </w:pPr>
    <w:r>
      <w:rPr>
        <w:noProof/>
      </w:rPr>
      <mc:AlternateContent>
        <mc:Choice Requires="wps">
          <w:drawing>
            <wp:anchor distT="0" distB="0" distL="114300" distR="114300" simplePos="0" relativeHeight="251663360" behindDoc="1" locked="0" layoutInCell="1" allowOverlap="1" wp14:anchorId="105FDD79" wp14:editId="48C03283">
              <wp:simplePos x="0" y="0"/>
              <wp:positionH relativeFrom="page">
                <wp:posOffset>528320</wp:posOffset>
              </wp:positionH>
              <wp:positionV relativeFrom="page">
                <wp:posOffset>10202545</wp:posOffset>
              </wp:positionV>
              <wp:extent cx="1666875" cy="139700"/>
              <wp:effectExtent l="0" t="0" r="9525"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770A" w:rsidRDefault="00706DC8" w:rsidP="00F8770A">
                          <w:pPr>
                            <w:spacing w:line="205" w:lineRule="exact"/>
                            <w:ind w:left="20"/>
                            <w:rPr>
                              <w:rFonts w:ascii="Arial" w:eastAsia="Arial" w:hAnsi="Arial" w:cs="Arial"/>
                              <w:sz w:val="18"/>
                              <w:szCs w:val="18"/>
                            </w:rPr>
                          </w:pPr>
                          <w:hyperlink r:id="rId1">
                            <w:r w:rsidR="00F8770A">
                              <w:rPr>
                                <w:rFonts w:ascii="Arial"/>
                                <w:color w:val="021EAA"/>
                                <w:spacing w:val="-1"/>
                                <w:sz w:val="18"/>
                                <w:u w:val="single" w:color="021EAA"/>
                              </w:rPr>
                              <w:t>www.worldbank.org/africa/trade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41.6pt;margin-top:803.35pt;width:131.25pt;height: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" filled="f" stroked="f">
              <v:textbox inset="0,0,0,0">
                <w:txbxContent>
                  <w:p w:rsidR="00F8770A" w:rsidRDefault="00F8770A" w:rsidP="00F8770A">
                    <w:pPr>
                      <w:spacing w:line="205" w:lineRule="exact"/>
                      <w:ind w:left="20"/>
                      <w:rPr>
                        <w:rFonts w:ascii="Arial" w:eastAsia="Arial" w:hAnsi="Arial" w:cs="Arial"/>
                        <w:sz w:val="18"/>
                        <w:szCs w:val="18"/>
                      </w:rPr>
                    </w:pPr>
                    <w:hyperlink r:id="rId2">
                      <w:r>
                        <w:rPr>
                          <w:rFonts w:ascii="Arial"/>
                          <w:color w:val="021EAA"/>
                          <w:spacing w:val="-1"/>
                          <w:sz w:val="18"/>
                          <w:u w:val="single" w:color="021EAA"/>
                        </w:rPr>
                        <w:t>www.worldbank.org/africa/trade</w:t>
                      </w:r>
                    </w:hyperlink>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DAB" w:rsidRDefault="000A2DAB" w:rsidP="00C35065">
      <w:pPr>
        <w:spacing w:after="0" w:line="240" w:lineRule="auto"/>
      </w:pPr>
      <w:r>
        <w:separator/>
      </w:r>
    </w:p>
  </w:footnote>
  <w:footnote w:type="continuationSeparator" w:id="0">
    <w:p w:rsidR="000A2DAB" w:rsidRDefault="000A2DAB" w:rsidP="00C35065">
      <w:pPr>
        <w:spacing w:after="0" w:line="240" w:lineRule="auto"/>
      </w:pPr>
      <w:r>
        <w:continuationSeparator/>
      </w:r>
    </w:p>
  </w:footnote>
  <w:footnote w:id="1">
    <w:p w:rsidR="000A2DAB" w:rsidRPr="00CD0FAC" w:rsidRDefault="000A2DAB" w:rsidP="00CD0FAC">
      <w:pPr>
        <w:pStyle w:val="FootnoteText"/>
        <w:jc w:val="both"/>
        <w:rPr>
          <w:rFonts w:ascii="Arial" w:hAnsi="Arial" w:cs="Arial"/>
          <w:sz w:val="16"/>
          <w:szCs w:val="16"/>
        </w:rPr>
      </w:pPr>
      <w:r>
        <w:rPr>
          <w:rStyle w:val="FootnoteReference"/>
        </w:rPr>
        <w:footnoteRef/>
      </w:r>
      <w:r>
        <w:t xml:space="preserve"> </w:t>
      </w:r>
      <w:r w:rsidRPr="00CD0FAC">
        <w:rPr>
          <w:rFonts w:ascii="Arial" w:hAnsi="Arial" w:cs="Arial"/>
          <w:sz w:val="16"/>
          <w:szCs w:val="16"/>
        </w:rPr>
        <w:t xml:space="preserve">The authors of this paper are Miria Pigato, Sector Manager, Poverty Reduction and Economic Management, Africa Region, World Bank; and Julien Gourdon, Economist, Centre d'Etudes Prospectives et d'Informations Internationales, Paris, France. </w:t>
      </w:r>
    </w:p>
  </w:footnote>
  <w:footnote w:id="2">
    <w:p w:rsidR="000A2DAB" w:rsidRPr="00363435" w:rsidRDefault="000A2DAB">
      <w:pPr>
        <w:pStyle w:val="EndnoteText"/>
        <w:jc w:val="both"/>
        <w:rPr>
          <w:rFonts w:ascii="Arial" w:hAnsi="Arial" w:cs="Arial"/>
          <w:sz w:val="16"/>
          <w:szCs w:val="16"/>
        </w:rPr>
      </w:pPr>
      <w:r w:rsidRPr="004A7C3A">
        <w:rPr>
          <w:rStyle w:val="FootnoteReference"/>
          <w:rFonts w:ascii="Arial" w:eastAsia="Times New Roman" w:hAnsi="Arial" w:cs="Arial"/>
          <w:sz w:val="16"/>
          <w:szCs w:val="16"/>
        </w:rPr>
        <w:footnoteRef/>
      </w:r>
      <w:r w:rsidRPr="004A7C3A">
        <w:rPr>
          <w:rStyle w:val="FootnoteReference"/>
          <w:rFonts w:ascii="Arial" w:eastAsia="Times New Roman" w:hAnsi="Arial" w:cs="Arial"/>
          <w:sz w:val="16"/>
          <w:szCs w:val="16"/>
        </w:rPr>
        <w:t xml:space="preserve"> </w:t>
      </w:r>
      <w:r w:rsidRPr="00363435">
        <w:rPr>
          <w:rFonts w:ascii="Arial" w:hAnsi="Arial" w:cs="Arial"/>
          <w:sz w:val="16"/>
          <w:szCs w:val="16"/>
        </w:rPr>
        <w:t xml:space="preserve">For the purposes of the present analysis “West Africa” is defined as the region encompassing Cape Verde, Mauritania, Guinea-Bissau, Senegal, The Gambia, Burkina Faso, Benin, Togo, Côte d’Ivoire, Guinea, Mali, Chad, Niger, Sierra Leone, Liberia and Ghana. </w:t>
      </w:r>
    </w:p>
  </w:footnote>
  <w:footnote w:id="3">
    <w:p w:rsidR="000A2DAB" w:rsidRPr="00363435" w:rsidRDefault="000A2DAB" w:rsidP="00725AF9">
      <w:pPr>
        <w:pStyle w:val="FootnoteText"/>
        <w:jc w:val="both"/>
        <w:rPr>
          <w:rFonts w:ascii="Arial" w:hAnsi="Arial" w:cs="Arial"/>
          <w:sz w:val="16"/>
          <w:szCs w:val="16"/>
        </w:rPr>
      </w:pPr>
      <w:r w:rsidRPr="00363435">
        <w:rPr>
          <w:rStyle w:val="FootnoteReference"/>
          <w:rFonts w:ascii="Arial" w:hAnsi="Arial" w:cs="Arial"/>
          <w:sz w:val="16"/>
          <w:szCs w:val="16"/>
        </w:rPr>
        <w:footnoteRef/>
      </w:r>
      <w:r w:rsidRPr="00363435">
        <w:rPr>
          <w:rFonts w:ascii="Arial" w:hAnsi="Arial" w:cs="Arial"/>
          <w:sz w:val="16"/>
          <w:szCs w:val="16"/>
        </w:rPr>
        <w:t xml:space="preserve"> Of the 16 countries that comprise the West Africa region only two, Senegal and Cape Verde, have never experienced a coup or other violent transfer of power.</w:t>
      </w:r>
    </w:p>
  </w:footnote>
  <w:footnote w:id="4">
    <w:p w:rsidR="000A2DAB" w:rsidRPr="00B82935" w:rsidRDefault="000A2DAB" w:rsidP="003876FC">
      <w:pPr>
        <w:spacing w:line="240" w:lineRule="auto"/>
        <w:jc w:val="both"/>
        <w:rPr>
          <w:rFonts w:ascii="Arial" w:hAnsi="Arial" w:cs="Arial"/>
          <w:sz w:val="16"/>
          <w:szCs w:val="16"/>
        </w:rPr>
      </w:pPr>
      <w:r w:rsidRPr="003876FC">
        <w:rPr>
          <w:rStyle w:val="FootnoteReference"/>
          <w:rFonts w:ascii="Times New Roman" w:hAnsi="Times New Roman" w:cs="Times New Roman"/>
          <w:sz w:val="18"/>
          <w:szCs w:val="18"/>
        </w:rPr>
        <w:footnoteRef/>
      </w:r>
      <w:r w:rsidRPr="003876FC">
        <w:rPr>
          <w:rFonts w:ascii="Times New Roman" w:hAnsi="Times New Roman" w:cs="Times New Roman"/>
          <w:sz w:val="18"/>
          <w:szCs w:val="18"/>
        </w:rPr>
        <w:t xml:space="preserve"> </w:t>
      </w:r>
      <w:r w:rsidRPr="00B82935">
        <w:rPr>
          <w:rFonts w:ascii="Arial" w:hAnsi="Arial" w:cs="Arial"/>
          <w:sz w:val="16"/>
          <w:szCs w:val="16"/>
        </w:rPr>
        <w:t>The trade intensity index is defined as country i's exports to country j relative to its total exports divided by the world’s exports to country j relative to the world’s total exports: Tij = [xij/Xit] ÷ [xwj/Xwt],   where xij and xwj are the values of i’s exports and world exports to j, Xit is i’s total exports, and Xwt are total world exports. The index reflects the ratio of the share of country i’s exports going to country j, relative to the share of world trade destined for country j (see Frankel 1997, Anderson 1983, or Drysdale and Garnaut 1982 for illustrative applications). An index of more (less) than 100% has been interpreted as indicating that a bilateral trade flow is larger (smaller) than expected given the partner country’s importance in world trade.</w:t>
      </w:r>
    </w:p>
  </w:footnote>
  <w:footnote w:id="5">
    <w:p w:rsidR="000A2DAB" w:rsidRPr="00B82935" w:rsidRDefault="000A2DAB" w:rsidP="005D5E7C">
      <w:pPr>
        <w:pStyle w:val="FootnoteText"/>
        <w:jc w:val="both"/>
        <w:rPr>
          <w:rFonts w:ascii="Arial" w:hAnsi="Arial" w:cs="Arial"/>
          <w:sz w:val="16"/>
          <w:szCs w:val="16"/>
        </w:rPr>
      </w:pPr>
      <w:r w:rsidRPr="003876FC">
        <w:rPr>
          <w:rStyle w:val="FootnoteReference"/>
          <w:sz w:val="18"/>
          <w:szCs w:val="18"/>
        </w:rPr>
        <w:footnoteRef/>
      </w:r>
      <w:r w:rsidRPr="003876FC">
        <w:rPr>
          <w:sz w:val="18"/>
          <w:szCs w:val="18"/>
        </w:rPr>
        <w:t xml:space="preserve"> </w:t>
      </w:r>
      <w:r w:rsidRPr="00B82935">
        <w:rPr>
          <w:rFonts w:ascii="Arial" w:hAnsi="Arial" w:cs="Arial"/>
          <w:sz w:val="16"/>
          <w:szCs w:val="16"/>
        </w:rPr>
        <w:t xml:space="preserve">It should be noted that West Africa has an overall trade deficit with the world equal to about 40% of total trade in 2012. China represents 28% of the total regional trade deficit, while the EU represents 22%. However, West Africa has a trade surplus with the US. </w:t>
      </w:r>
    </w:p>
  </w:footnote>
  <w:footnote w:id="6">
    <w:p w:rsidR="000A2DAB" w:rsidRPr="00B82935" w:rsidRDefault="000A2DAB" w:rsidP="007C765E">
      <w:pPr>
        <w:pStyle w:val="FootnoteText"/>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This analysis should be taken with caution because the unit value analysis does not control for quality - even at the 6-digit level.</w:t>
      </w:r>
    </w:p>
  </w:footnote>
  <w:footnote w:id="7">
    <w:p w:rsidR="000A2DAB" w:rsidRPr="00B82935" w:rsidRDefault="000A2DAB" w:rsidP="007C765E">
      <w:pPr>
        <w:pStyle w:val="FootnoteText"/>
        <w:jc w:val="both"/>
        <w:rPr>
          <w:rFonts w:ascii="Arial" w:hAnsi="Arial" w:cs="Arial"/>
          <w:sz w:val="16"/>
          <w:szCs w:val="16"/>
        </w:rPr>
      </w:pPr>
      <w:r w:rsidRPr="003876FC">
        <w:rPr>
          <w:rStyle w:val="FootnoteReference"/>
          <w:sz w:val="18"/>
          <w:szCs w:val="18"/>
        </w:rPr>
        <w:footnoteRef/>
      </w:r>
      <w:r w:rsidRPr="003876FC">
        <w:rPr>
          <w:sz w:val="18"/>
          <w:szCs w:val="18"/>
        </w:rPr>
        <w:t xml:space="preserve"> </w:t>
      </w:r>
      <w:r w:rsidRPr="00B82935">
        <w:rPr>
          <w:rFonts w:ascii="Arial" w:hAnsi="Arial" w:cs="Arial"/>
          <w:sz w:val="16"/>
          <w:szCs w:val="16"/>
        </w:rPr>
        <w:t>This analysis defines “natural resources” using the World Trade Organization’s methodology, as described in the 2010 World Trade Report. Using classification SITC rev3, Natural resources include SITC 03 (Fish), 24 (Cork and Wood), 25 (Wood and Pulp), SITC 3 (Fuel), 27-28 (Ores and Other Minerals) and 68 (Non-Ferrous Metals).</w:t>
      </w:r>
    </w:p>
    <w:p w:rsidR="000A2DAB" w:rsidRPr="00B82935" w:rsidRDefault="000A2DAB" w:rsidP="005D5E7C">
      <w:pPr>
        <w:pStyle w:val="FootnoteText"/>
        <w:jc w:val="both"/>
        <w:rPr>
          <w:rFonts w:ascii="Arial" w:hAnsi="Arial" w:cs="Arial"/>
          <w:sz w:val="16"/>
          <w:szCs w:val="16"/>
        </w:rPr>
      </w:pPr>
    </w:p>
  </w:footnote>
  <w:footnote w:id="8">
    <w:p w:rsidR="000A2DAB" w:rsidRPr="00B82935" w:rsidRDefault="000A2DAB" w:rsidP="007F7ECF">
      <w:pPr>
        <w:pStyle w:val="Footer"/>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We follow Freund and Ozden (2006) and estimate the following regression equation:</w:t>
      </w:r>
    </w:p>
    <w:p w:rsidR="000A2DAB" w:rsidRPr="00B82935" w:rsidRDefault="000A2DAB" w:rsidP="007F7ECF">
      <w:pPr>
        <w:pStyle w:val="Footer"/>
        <w:jc w:val="both"/>
        <w:rPr>
          <w:rFonts w:ascii="Arial" w:hAnsi="Arial" w:cs="Arial"/>
          <w:sz w:val="16"/>
          <w:szCs w:val="16"/>
        </w:rPr>
      </w:pPr>
      <w:r w:rsidRPr="00B82935">
        <w:rPr>
          <w:rFonts w:ascii="Arial" w:hAnsi="Arial" w:cs="Arial"/>
          <w:position w:val="-14"/>
          <w:sz w:val="16"/>
          <w:szCs w:val="16"/>
        </w:rPr>
        <w:object w:dxaOrig="51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1.15pt;height:14.15pt" o:ole="">
            <v:imagedata r:id="rId1" o:title=""/>
          </v:shape>
          <o:OLEObject Type="Embed" ProgID="Equation.3" ShapeID="_x0000_i1026" DrawAspect="Content" ObjectID="_1462796114" r:id="rId2"/>
        </w:object>
      </w:r>
    </w:p>
    <w:p w:rsidR="000A2DAB" w:rsidRPr="00B82935" w:rsidRDefault="000A2DAB" w:rsidP="007F7ECF">
      <w:pPr>
        <w:pStyle w:val="Footer"/>
        <w:jc w:val="both"/>
        <w:rPr>
          <w:rFonts w:ascii="Arial" w:hAnsi="Arial" w:cs="Arial"/>
          <w:sz w:val="16"/>
          <w:szCs w:val="16"/>
        </w:rPr>
      </w:pPr>
      <w:r w:rsidRPr="00B82935">
        <w:rPr>
          <w:rFonts w:ascii="Arial" w:hAnsi="Arial" w:cs="Arial"/>
          <w:sz w:val="16"/>
          <w:szCs w:val="16"/>
        </w:rPr>
        <w:t xml:space="preserve">where </w:t>
      </w:r>
      <w:r w:rsidRPr="00B82935">
        <w:rPr>
          <w:rFonts w:ascii="Arial" w:hAnsi="Arial" w:cs="Arial"/>
          <w:i/>
          <w:iCs/>
          <w:sz w:val="16"/>
          <w:szCs w:val="16"/>
        </w:rPr>
        <w:t>dChina</w:t>
      </w:r>
      <w:r w:rsidRPr="00B82935">
        <w:rPr>
          <w:rFonts w:ascii="Arial" w:hAnsi="Arial" w:cs="Arial"/>
          <w:i/>
          <w:iCs/>
          <w:sz w:val="16"/>
          <w:szCs w:val="16"/>
          <w:vertAlign w:val="subscript"/>
        </w:rPr>
        <w:t>jkt</w:t>
      </w:r>
      <w:r w:rsidRPr="00B82935">
        <w:rPr>
          <w:rFonts w:ascii="Arial" w:hAnsi="Arial" w:cs="Arial"/>
          <w:i/>
          <w:iCs/>
          <w:sz w:val="16"/>
          <w:szCs w:val="16"/>
        </w:rPr>
        <w:t xml:space="preserve"> </w:t>
      </w:r>
      <w:r w:rsidRPr="00B82935">
        <w:rPr>
          <w:rFonts w:ascii="Arial" w:hAnsi="Arial" w:cs="Arial"/>
          <w:sz w:val="16"/>
          <w:szCs w:val="16"/>
        </w:rPr>
        <w:t xml:space="preserve">represents the growth of Chinese export in country </w:t>
      </w:r>
      <w:r w:rsidRPr="00B82935">
        <w:rPr>
          <w:rFonts w:ascii="Arial" w:hAnsi="Arial" w:cs="Arial"/>
          <w:i/>
          <w:iCs/>
          <w:sz w:val="16"/>
          <w:szCs w:val="16"/>
        </w:rPr>
        <w:t xml:space="preserve">j </w:t>
      </w:r>
      <w:r w:rsidRPr="00B82935">
        <w:rPr>
          <w:rFonts w:ascii="Arial" w:hAnsi="Arial" w:cs="Arial"/>
          <w:sz w:val="16"/>
          <w:szCs w:val="16"/>
        </w:rPr>
        <w:t xml:space="preserve">in sector </w:t>
      </w:r>
      <w:r w:rsidRPr="00B82935">
        <w:rPr>
          <w:rFonts w:ascii="Arial" w:hAnsi="Arial" w:cs="Arial"/>
          <w:i/>
          <w:iCs/>
          <w:sz w:val="16"/>
          <w:szCs w:val="16"/>
        </w:rPr>
        <w:t xml:space="preserve">k. </w:t>
      </w:r>
      <w:r w:rsidRPr="00B82935">
        <w:rPr>
          <w:rFonts w:ascii="Arial" w:hAnsi="Arial" w:cs="Arial"/>
          <w:sz w:val="16"/>
          <w:szCs w:val="16"/>
        </w:rPr>
        <w:t xml:space="preserve">The advantage of this specification is that we are exploiting both cross-section and time series variation to estimate how African countries are affected by China. We estimate this equation using data from 1995 to 2012 with the 4 digit classification. </w:t>
      </w:r>
    </w:p>
  </w:footnote>
  <w:footnote w:id="9">
    <w:p w:rsidR="000A2DAB" w:rsidRPr="00B82935" w:rsidRDefault="000A2DAB" w:rsidP="003876FC">
      <w:pPr>
        <w:pStyle w:val="FootnoteText"/>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For example, a coefficient of 0.01, suggests that a 20% growth of China exports will result in a 0.2% growth of African exports. Conversely, a negative coefficient of minus 0.041 means that 20% growth of China exports to SSA will result in a 0.8% drop of African exports. It also appears (Table A2, Annex 1) that there is overall complementarity except for some consumer goods, as one would expect.</w:t>
      </w:r>
    </w:p>
  </w:footnote>
  <w:footnote w:id="10">
    <w:p w:rsidR="000A2DAB" w:rsidRPr="00B82935" w:rsidRDefault="000A2DAB" w:rsidP="003876FC">
      <w:pPr>
        <w:pStyle w:val="FootnoteText"/>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Durable consumer goods have an expected lifetime of more than one year and are of a relatively high value, such as refrigerators and washing machines. Semi-durable consumer goods have an expected lifetime of more than one year, but less than three years, and are of a relatively low value. Non-durable consumer goods have expected lifetime of one year or less</w:t>
      </w:r>
    </w:p>
  </w:footnote>
  <w:footnote w:id="11">
    <w:p w:rsidR="000A2DAB" w:rsidRPr="00B82935" w:rsidRDefault="000A2DAB" w:rsidP="003876FC">
      <w:pPr>
        <w:pStyle w:val="FootnoteText"/>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Using the trade-unit-value database at the HS 6 digit level we compare each African good’s fob export price with the CIF import price of a similar good from China. This yields a set of comparable African producer prices and Chinese import prices, for which we then compute an average difference by HS section.</w:t>
      </w:r>
    </w:p>
  </w:footnote>
  <w:footnote w:id="12">
    <w:p w:rsidR="000A2DAB" w:rsidRPr="00B82935" w:rsidRDefault="000A2DAB" w:rsidP="00C33403">
      <w:pPr>
        <w:autoSpaceDE w:val="0"/>
        <w:autoSpaceDN w:val="0"/>
        <w:adjustRightInd w:val="0"/>
        <w:spacing w:after="0" w:line="240" w:lineRule="auto"/>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Several caveats should be noted. First, the index presumes that a country can expand its production and exports on a relatively constant cost basis. Second, high values of the index may be misleading if the countries involved are geographically distant or have other natural barriers that make trade unprofitable. Third, relative size differences can be very important. If exporter i can only supply a very small share of country j’s import needs, this would be a negative factor even if their trade complementarity indices were quite high. Finally, the index assumes that countries assign equal priorities for trade expansion to all goods. If there are different priorities, e.g. for manufactures over raw materials, this complicates the use of the index.</w:t>
      </w:r>
    </w:p>
  </w:footnote>
  <w:footnote w:id="13">
    <w:p w:rsidR="000A2DAB" w:rsidRPr="00B82935" w:rsidRDefault="000A2DAB" w:rsidP="00C33403">
      <w:pPr>
        <w:spacing w:after="0" w:line="240" w:lineRule="auto"/>
        <w:jc w:val="both"/>
        <w:rPr>
          <w:rFonts w:ascii="Arial" w:hAnsi="Arial" w:cs="Arial"/>
          <w:sz w:val="16"/>
          <w:szCs w:val="16"/>
        </w:rPr>
      </w:pPr>
      <w:r w:rsidRPr="00B82935">
        <w:rPr>
          <w:rStyle w:val="FootnoteReference"/>
          <w:rFonts w:ascii="Arial" w:hAnsi="Arial" w:cs="Arial"/>
          <w:sz w:val="16"/>
          <w:szCs w:val="16"/>
        </w:rPr>
        <w:footnoteRef/>
      </w:r>
      <w:r w:rsidRPr="00B82935">
        <w:rPr>
          <w:rFonts w:ascii="Arial" w:hAnsi="Arial" w:cs="Arial"/>
          <w:sz w:val="16"/>
          <w:szCs w:val="16"/>
        </w:rPr>
        <w:t xml:space="preserve"> The trade complementary (TC) between countries k and j is defined as:  TC</w:t>
      </w:r>
      <w:r w:rsidRPr="00B82935">
        <w:rPr>
          <w:rFonts w:ascii="Arial" w:hAnsi="Arial" w:cs="Arial"/>
          <w:sz w:val="16"/>
          <w:szCs w:val="16"/>
          <w:vertAlign w:val="subscript"/>
        </w:rPr>
        <w:t>ij</w:t>
      </w:r>
      <w:r w:rsidRPr="00B82935">
        <w:rPr>
          <w:rFonts w:ascii="Arial" w:hAnsi="Arial" w:cs="Arial"/>
          <w:sz w:val="16"/>
          <w:szCs w:val="16"/>
        </w:rPr>
        <w:t xml:space="preserve"> = 100 – sum</w:t>
      </w:r>
      <w:r w:rsidR="00BD2A7C">
        <w:rPr>
          <w:rFonts w:ascii="Arial" w:hAnsi="Arial" w:cs="Arial"/>
          <w:sz w:val="16"/>
          <w:szCs w:val="16"/>
        </w:rPr>
        <w:t xml:space="preserve"> </w:t>
      </w:r>
      <w:r w:rsidRPr="00B82935">
        <w:rPr>
          <w:rFonts w:ascii="Arial" w:hAnsi="Arial" w:cs="Arial"/>
          <w:sz w:val="16"/>
          <w:szCs w:val="16"/>
        </w:rPr>
        <w:t>(|m</w:t>
      </w:r>
      <w:r w:rsidRPr="00B82935">
        <w:rPr>
          <w:rFonts w:ascii="Arial" w:hAnsi="Arial" w:cs="Arial"/>
          <w:sz w:val="16"/>
          <w:szCs w:val="16"/>
          <w:vertAlign w:val="subscript"/>
        </w:rPr>
        <w:t xml:space="preserve">ik </w:t>
      </w:r>
      <w:r w:rsidRPr="00B82935">
        <w:rPr>
          <w:rFonts w:ascii="Arial" w:hAnsi="Arial" w:cs="Arial"/>
          <w:sz w:val="16"/>
          <w:szCs w:val="16"/>
        </w:rPr>
        <w:t>– x</w:t>
      </w:r>
      <w:r w:rsidRPr="00B82935">
        <w:rPr>
          <w:rFonts w:ascii="Arial" w:hAnsi="Arial" w:cs="Arial"/>
          <w:sz w:val="16"/>
          <w:szCs w:val="16"/>
          <w:vertAlign w:val="subscript"/>
        </w:rPr>
        <w:t>ij</w:t>
      </w:r>
      <w:r w:rsidRPr="00B82935">
        <w:rPr>
          <w:rFonts w:ascii="Arial" w:hAnsi="Arial" w:cs="Arial"/>
          <w:sz w:val="16"/>
          <w:szCs w:val="16"/>
        </w:rPr>
        <w:t>| / 2), where x</w:t>
      </w:r>
      <w:r w:rsidRPr="00B82935">
        <w:rPr>
          <w:rFonts w:ascii="Arial" w:hAnsi="Arial" w:cs="Arial"/>
          <w:sz w:val="16"/>
          <w:szCs w:val="16"/>
          <w:vertAlign w:val="subscript"/>
        </w:rPr>
        <w:t xml:space="preserve">ij </w:t>
      </w:r>
      <w:r w:rsidRPr="00B82935">
        <w:rPr>
          <w:rFonts w:ascii="Arial" w:hAnsi="Arial" w:cs="Arial"/>
          <w:sz w:val="16"/>
          <w:szCs w:val="16"/>
        </w:rPr>
        <w:t>is the share of good i in the global exports of country j and m</w:t>
      </w:r>
      <w:r w:rsidRPr="00B82935">
        <w:rPr>
          <w:rFonts w:ascii="Arial" w:hAnsi="Arial" w:cs="Arial"/>
          <w:sz w:val="16"/>
          <w:szCs w:val="16"/>
          <w:vertAlign w:val="subscript"/>
        </w:rPr>
        <w:t>ik</w:t>
      </w:r>
      <w:r w:rsidRPr="00B82935">
        <w:rPr>
          <w:rFonts w:ascii="Arial" w:hAnsi="Arial" w:cs="Arial"/>
          <w:sz w:val="16"/>
          <w:szCs w:val="16"/>
        </w:rPr>
        <w:t xml:space="preserve"> is the share of good i in all imports of country </w:t>
      </w:r>
      <w:r w:rsidRPr="00B82935">
        <w:rPr>
          <w:rFonts w:ascii="Arial" w:hAnsi="Arial" w:cs="Arial"/>
          <w:i/>
          <w:sz w:val="16"/>
          <w:szCs w:val="16"/>
        </w:rPr>
        <w:t>k</w:t>
      </w:r>
      <w:r w:rsidRPr="00B82935">
        <w:rPr>
          <w:rFonts w:ascii="Arial" w:hAnsi="Arial" w:cs="Arial"/>
          <w:sz w:val="16"/>
          <w:szCs w:val="16"/>
        </w:rPr>
        <w:t>. The index is zero when no goods are exported by one country or imported by the other and 100 when the export and import shares match exactly. Higher values on the index indicate more favorable prospects for a successful trade arrangement between the countries.</w:t>
      </w:r>
    </w:p>
  </w:footnote>
  <w:footnote w:id="14">
    <w:p w:rsidR="000A2DAB" w:rsidRPr="00142DCF" w:rsidRDefault="000A2DAB" w:rsidP="00C33403">
      <w:pPr>
        <w:pStyle w:val="FootnoteText"/>
        <w:jc w:val="both"/>
        <w:rPr>
          <w:rFonts w:ascii="Arial" w:hAnsi="Arial" w:cs="Arial"/>
          <w:sz w:val="16"/>
          <w:szCs w:val="16"/>
        </w:rPr>
      </w:pPr>
      <w:r w:rsidRPr="00142DCF">
        <w:rPr>
          <w:rStyle w:val="FootnoteReference"/>
          <w:rFonts w:ascii="Arial" w:hAnsi="Arial" w:cs="Arial"/>
          <w:sz w:val="16"/>
          <w:szCs w:val="16"/>
        </w:rPr>
        <w:footnoteRef/>
      </w:r>
      <w:r w:rsidRPr="00142DCF">
        <w:rPr>
          <w:rFonts w:ascii="Arial" w:hAnsi="Arial" w:cs="Arial"/>
          <w:sz w:val="16"/>
          <w:szCs w:val="16"/>
        </w:rPr>
        <w:t xml:space="preserve"> </w:t>
      </w:r>
      <w:r w:rsidRPr="00142DCF">
        <w:rPr>
          <w:rFonts w:ascii="Arial" w:hAnsi="Arial" w:cs="Arial"/>
          <w:color w:val="000000"/>
          <w:sz w:val="16"/>
          <w:szCs w:val="16"/>
        </w:rPr>
        <w:t xml:space="preserve">This is defined as the sum of </w:t>
      </w:r>
      <w:r w:rsidRPr="00142DCF">
        <w:rPr>
          <w:rFonts w:ascii="Arial" w:hAnsi="Arial" w:cs="Arial"/>
          <w:sz w:val="16"/>
          <w:szCs w:val="16"/>
        </w:rPr>
        <w:t>i</w:t>
      </w:r>
      <w:r w:rsidRPr="00142DCF">
        <w:rPr>
          <w:rFonts w:ascii="Arial" w:hAnsi="Arial" w:cs="Arial"/>
          <w:color w:val="000000"/>
          <w:sz w:val="16"/>
          <w:szCs w:val="16"/>
        </w:rPr>
        <w:t>ntermediate export</w:t>
      </w:r>
      <w:r w:rsidRPr="00142DCF">
        <w:rPr>
          <w:rFonts w:ascii="Arial" w:hAnsi="Arial" w:cs="Arial"/>
          <w:sz w:val="16"/>
          <w:szCs w:val="16"/>
        </w:rPr>
        <w:t>s</w:t>
      </w:r>
      <w:r w:rsidRPr="00142DCF">
        <w:rPr>
          <w:rFonts w:ascii="Arial" w:hAnsi="Arial" w:cs="Arial"/>
          <w:color w:val="000000"/>
          <w:sz w:val="16"/>
          <w:szCs w:val="16"/>
        </w:rPr>
        <w:t xml:space="preserve"> from country X to country Y plus </w:t>
      </w:r>
      <w:r w:rsidRPr="00142DCF">
        <w:rPr>
          <w:rFonts w:ascii="Arial" w:hAnsi="Arial" w:cs="Arial"/>
          <w:sz w:val="16"/>
          <w:szCs w:val="16"/>
        </w:rPr>
        <w:t>f</w:t>
      </w:r>
      <w:r w:rsidRPr="00142DCF">
        <w:rPr>
          <w:rFonts w:ascii="Arial" w:hAnsi="Arial" w:cs="Arial"/>
          <w:color w:val="000000"/>
          <w:sz w:val="16"/>
          <w:szCs w:val="16"/>
        </w:rPr>
        <w:t>inal export</w:t>
      </w:r>
      <w:r w:rsidRPr="00142DCF">
        <w:rPr>
          <w:rFonts w:ascii="Arial" w:hAnsi="Arial" w:cs="Arial"/>
          <w:sz w:val="16"/>
          <w:szCs w:val="16"/>
        </w:rPr>
        <w:t>s</w:t>
      </w:r>
      <w:r w:rsidRPr="00142DCF">
        <w:rPr>
          <w:rFonts w:ascii="Arial" w:hAnsi="Arial" w:cs="Arial"/>
          <w:color w:val="000000"/>
          <w:sz w:val="16"/>
          <w:szCs w:val="16"/>
        </w:rPr>
        <w:t xml:space="preserve"> </w:t>
      </w:r>
      <w:r w:rsidRPr="00142DCF">
        <w:rPr>
          <w:rFonts w:ascii="Arial" w:hAnsi="Arial" w:cs="Arial"/>
          <w:sz w:val="16"/>
          <w:szCs w:val="16"/>
        </w:rPr>
        <w:t>from</w:t>
      </w:r>
      <w:r w:rsidRPr="00142DCF">
        <w:rPr>
          <w:rFonts w:ascii="Arial" w:hAnsi="Arial" w:cs="Arial"/>
          <w:color w:val="000000"/>
          <w:sz w:val="16"/>
          <w:szCs w:val="16"/>
        </w:rPr>
        <w:t xml:space="preserve"> country Y to country Z</w:t>
      </w:r>
      <w:r w:rsidRPr="00142DCF">
        <w:rPr>
          <w:rFonts w:ascii="Arial" w:hAnsi="Arial" w:cs="Arial"/>
          <w:sz w:val="16"/>
          <w:szCs w:val="16"/>
        </w:rPr>
        <w:t>. We calculate the share by dividing the sum by total exports of countries X and Y. We use the BEC classifications for intermediate and final goods</w:t>
      </w:r>
    </w:p>
  </w:footnote>
  <w:footnote w:id="15">
    <w:p w:rsidR="000A2DAB" w:rsidRPr="00142DCF" w:rsidRDefault="000A2DAB" w:rsidP="009D0F53">
      <w:pPr>
        <w:pStyle w:val="FootnoteText"/>
        <w:jc w:val="both"/>
        <w:rPr>
          <w:rFonts w:ascii="Arial" w:hAnsi="Arial" w:cs="Arial"/>
          <w:sz w:val="16"/>
          <w:szCs w:val="16"/>
        </w:rPr>
      </w:pPr>
      <w:r w:rsidRPr="003876FC">
        <w:rPr>
          <w:rStyle w:val="FootnoteReference"/>
          <w:sz w:val="18"/>
          <w:szCs w:val="18"/>
        </w:rPr>
        <w:footnoteRef/>
      </w:r>
      <w:r w:rsidRPr="003876FC">
        <w:rPr>
          <w:sz w:val="18"/>
          <w:szCs w:val="18"/>
        </w:rPr>
        <w:t xml:space="preserve"> </w:t>
      </w:r>
      <w:r w:rsidRPr="00142DCF">
        <w:rPr>
          <w:rFonts w:ascii="Arial" w:hAnsi="Arial" w:cs="Arial"/>
          <w:sz w:val="16"/>
          <w:szCs w:val="16"/>
        </w:rPr>
        <w:t>Revealed comparative advantages are calculated as the ratio of a country's exports of a good to the world's exports of that good divided by that country's share of exports in total exports. The index for country i good j is RCAij = 100(Xij /Xwj)/(Xit /Xwt), where Xij is exports by country i (w=world) of good j (t=total for all goods). A value of the index above (below) one, is interpreted as a revealed comparative advantage (comparative disadvantage) for that good.</w:t>
      </w:r>
    </w:p>
  </w:footnote>
  <w:footnote w:id="16">
    <w:p w:rsidR="000A2DAB" w:rsidRPr="00142DCF" w:rsidRDefault="000A2DAB" w:rsidP="009D0F53">
      <w:pPr>
        <w:pStyle w:val="FootnoteText"/>
        <w:jc w:val="both"/>
        <w:rPr>
          <w:rFonts w:ascii="Arial" w:hAnsi="Arial" w:cs="Arial"/>
          <w:sz w:val="16"/>
          <w:szCs w:val="16"/>
        </w:rPr>
      </w:pPr>
      <w:r w:rsidRPr="00142DCF">
        <w:rPr>
          <w:rStyle w:val="FootnoteReference"/>
          <w:rFonts w:ascii="Arial" w:hAnsi="Arial" w:cs="Arial"/>
          <w:sz w:val="16"/>
          <w:szCs w:val="16"/>
        </w:rPr>
        <w:footnoteRef/>
      </w:r>
      <w:r w:rsidRPr="00142DCF">
        <w:rPr>
          <w:rFonts w:ascii="Arial" w:hAnsi="Arial" w:cs="Arial"/>
          <w:sz w:val="16"/>
          <w:szCs w:val="16"/>
        </w:rPr>
        <w:t xml:space="preserve"> Outward Direct Investment is very similar, but not identical, to foreign direct investment (FDI). As with FDI, ODI includes </w:t>
      </w:r>
      <w:r w:rsidRPr="00142DCF">
        <w:rPr>
          <w:rFonts w:ascii="Arial" w:hAnsi="Arial" w:cs="Arial"/>
          <w:sz w:val="16"/>
          <w:szCs w:val="16"/>
          <w:shd w:val="clear" w:color="auto" w:fill="FFFFFF"/>
        </w:rPr>
        <w:t xml:space="preserve">private financial flows; however, ODI also includes investments from state-owned companies, which may blur the line between public and private financial flows. However, in the case of Chinese investment, ODI is the most appropriate measure. (See: </w:t>
      </w:r>
      <w:hyperlink r:id="rId3" w:history="1">
        <w:r w:rsidRPr="00142DCF">
          <w:rPr>
            <w:rStyle w:val="Hyperlink"/>
            <w:rFonts w:ascii="Arial" w:hAnsi="Arial" w:cs="Arial"/>
            <w:color w:val="auto"/>
            <w:sz w:val="16"/>
            <w:szCs w:val="16"/>
          </w:rPr>
          <w:t>http://dalberg.com/blog</w:t>
        </w:r>
      </w:hyperlink>
      <w:r w:rsidRPr="00142DCF">
        <w:rPr>
          <w:rFonts w:ascii="Arial" w:hAnsi="Arial" w:cs="Arial"/>
          <w:sz w:val="16"/>
          <w:szCs w:val="16"/>
        </w:rPr>
        <w:t>). For a discussion of Chinese aid and development Finance see Deborah Brautigam (2011).</w:t>
      </w:r>
    </w:p>
  </w:footnote>
  <w:footnote w:id="17">
    <w:p w:rsidR="000A2DAB" w:rsidRPr="00AC4353" w:rsidRDefault="000A2DAB" w:rsidP="00FA20AF">
      <w:pPr>
        <w:pStyle w:val="Default"/>
        <w:jc w:val="both"/>
        <w:rPr>
          <w:rFonts w:ascii="Arial" w:hAnsi="Arial" w:cs="Arial"/>
          <w:color w:val="auto"/>
          <w:sz w:val="16"/>
          <w:szCs w:val="16"/>
        </w:rPr>
      </w:pPr>
      <w:r w:rsidRPr="00AC4353">
        <w:rPr>
          <w:rStyle w:val="FootnoteReference"/>
          <w:rFonts w:ascii="Arial" w:hAnsi="Arial" w:cs="Arial"/>
          <w:color w:val="auto"/>
          <w:sz w:val="16"/>
          <w:szCs w:val="16"/>
        </w:rPr>
        <w:footnoteRef/>
      </w:r>
      <w:r w:rsidRPr="00AC4353">
        <w:rPr>
          <w:rFonts w:ascii="Arial" w:hAnsi="Arial" w:cs="Arial"/>
          <w:color w:val="auto"/>
          <w:sz w:val="16"/>
          <w:szCs w:val="16"/>
        </w:rPr>
        <w:t xml:space="preserve"> See for example:  World Bank (2012); Bromley, Daniel; Cook, Andrew; Sing, Savitri; and Van Dusen, Nathan (2011) and World Bank (2009).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2DF5"/>
    <w:multiLevelType w:val="hybridMultilevel"/>
    <w:tmpl w:val="7AF8E586"/>
    <w:lvl w:ilvl="0" w:tplc="FF203DB0">
      <w:start w:val="1"/>
      <w:numFmt w:val="bullet"/>
      <w:lvlText w:val="•"/>
      <w:lvlJc w:val="left"/>
      <w:pPr>
        <w:tabs>
          <w:tab w:val="num" w:pos="720"/>
        </w:tabs>
        <w:ind w:left="720" w:hanging="360"/>
      </w:pPr>
      <w:rPr>
        <w:rFonts w:ascii="Arial" w:hAnsi="Arial" w:hint="default"/>
      </w:rPr>
    </w:lvl>
    <w:lvl w:ilvl="1" w:tplc="0AE8BA9E" w:tentative="1">
      <w:start w:val="1"/>
      <w:numFmt w:val="bullet"/>
      <w:lvlText w:val="•"/>
      <w:lvlJc w:val="left"/>
      <w:pPr>
        <w:tabs>
          <w:tab w:val="num" w:pos="1440"/>
        </w:tabs>
        <w:ind w:left="1440" w:hanging="360"/>
      </w:pPr>
      <w:rPr>
        <w:rFonts w:ascii="Arial" w:hAnsi="Arial" w:hint="default"/>
      </w:rPr>
    </w:lvl>
    <w:lvl w:ilvl="2" w:tplc="C5722FF2" w:tentative="1">
      <w:start w:val="1"/>
      <w:numFmt w:val="bullet"/>
      <w:lvlText w:val="•"/>
      <w:lvlJc w:val="left"/>
      <w:pPr>
        <w:tabs>
          <w:tab w:val="num" w:pos="2160"/>
        </w:tabs>
        <w:ind w:left="2160" w:hanging="360"/>
      </w:pPr>
      <w:rPr>
        <w:rFonts w:ascii="Arial" w:hAnsi="Arial" w:hint="default"/>
      </w:rPr>
    </w:lvl>
    <w:lvl w:ilvl="3" w:tplc="BD08722E" w:tentative="1">
      <w:start w:val="1"/>
      <w:numFmt w:val="bullet"/>
      <w:lvlText w:val="•"/>
      <w:lvlJc w:val="left"/>
      <w:pPr>
        <w:tabs>
          <w:tab w:val="num" w:pos="2880"/>
        </w:tabs>
        <w:ind w:left="2880" w:hanging="360"/>
      </w:pPr>
      <w:rPr>
        <w:rFonts w:ascii="Arial" w:hAnsi="Arial" w:hint="default"/>
      </w:rPr>
    </w:lvl>
    <w:lvl w:ilvl="4" w:tplc="E354D23E" w:tentative="1">
      <w:start w:val="1"/>
      <w:numFmt w:val="bullet"/>
      <w:lvlText w:val="•"/>
      <w:lvlJc w:val="left"/>
      <w:pPr>
        <w:tabs>
          <w:tab w:val="num" w:pos="3600"/>
        </w:tabs>
        <w:ind w:left="3600" w:hanging="360"/>
      </w:pPr>
      <w:rPr>
        <w:rFonts w:ascii="Arial" w:hAnsi="Arial" w:hint="default"/>
      </w:rPr>
    </w:lvl>
    <w:lvl w:ilvl="5" w:tplc="55B69D8A" w:tentative="1">
      <w:start w:val="1"/>
      <w:numFmt w:val="bullet"/>
      <w:lvlText w:val="•"/>
      <w:lvlJc w:val="left"/>
      <w:pPr>
        <w:tabs>
          <w:tab w:val="num" w:pos="4320"/>
        </w:tabs>
        <w:ind w:left="4320" w:hanging="360"/>
      </w:pPr>
      <w:rPr>
        <w:rFonts w:ascii="Arial" w:hAnsi="Arial" w:hint="default"/>
      </w:rPr>
    </w:lvl>
    <w:lvl w:ilvl="6" w:tplc="61F0A34A" w:tentative="1">
      <w:start w:val="1"/>
      <w:numFmt w:val="bullet"/>
      <w:lvlText w:val="•"/>
      <w:lvlJc w:val="left"/>
      <w:pPr>
        <w:tabs>
          <w:tab w:val="num" w:pos="5040"/>
        </w:tabs>
        <w:ind w:left="5040" w:hanging="360"/>
      </w:pPr>
      <w:rPr>
        <w:rFonts w:ascii="Arial" w:hAnsi="Arial" w:hint="default"/>
      </w:rPr>
    </w:lvl>
    <w:lvl w:ilvl="7" w:tplc="F056DE0E" w:tentative="1">
      <w:start w:val="1"/>
      <w:numFmt w:val="bullet"/>
      <w:lvlText w:val="•"/>
      <w:lvlJc w:val="left"/>
      <w:pPr>
        <w:tabs>
          <w:tab w:val="num" w:pos="5760"/>
        </w:tabs>
        <w:ind w:left="5760" w:hanging="360"/>
      </w:pPr>
      <w:rPr>
        <w:rFonts w:ascii="Arial" w:hAnsi="Arial" w:hint="default"/>
      </w:rPr>
    </w:lvl>
    <w:lvl w:ilvl="8" w:tplc="505C3EC8" w:tentative="1">
      <w:start w:val="1"/>
      <w:numFmt w:val="bullet"/>
      <w:lvlText w:val="•"/>
      <w:lvlJc w:val="left"/>
      <w:pPr>
        <w:tabs>
          <w:tab w:val="num" w:pos="6480"/>
        </w:tabs>
        <w:ind w:left="6480" w:hanging="360"/>
      </w:pPr>
      <w:rPr>
        <w:rFonts w:ascii="Arial" w:hAnsi="Arial" w:hint="default"/>
      </w:rPr>
    </w:lvl>
  </w:abstractNum>
  <w:abstractNum w:abstractNumId="1">
    <w:nsid w:val="052A484D"/>
    <w:multiLevelType w:val="multilevel"/>
    <w:tmpl w:val="D8A60E90"/>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9007EAE"/>
    <w:multiLevelType w:val="hybridMultilevel"/>
    <w:tmpl w:val="92FA1B5A"/>
    <w:lvl w:ilvl="0" w:tplc="6C964C52">
      <w:start w:val="2"/>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906630"/>
    <w:multiLevelType w:val="hybridMultilevel"/>
    <w:tmpl w:val="33E89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35008A"/>
    <w:multiLevelType w:val="multilevel"/>
    <w:tmpl w:val="85245674"/>
    <w:numStyleLink w:val="Style3"/>
  </w:abstractNum>
  <w:abstractNum w:abstractNumId="5">
    <w:nsid w:val="14855634"/>
    <w:multiLevelType w:val="multilevel"/>
    <w:tmpl w:val="3F2C0926"/>
    <w:styleLink w:val="Style2"/>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18150AEE"/>
    <w:multiLevelType w:val="multilevel"/>
    <w:tmpl w:val="26AAA060"/>
    <w:lvl w:ilvl="0">
      <w:start w:val="2"/>
      <w:numFmt w:val="decimal"/>
      <w:lvlText w:val="%1.2"/>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75F1983"/>
    <w:multiLevelType w:val="multilevel"/>
    <w:tmpl w:val="3F2C0926"/>
    <w:numStyleLink w:val="Style2"/>
  </w:abstractNum>
  <w:abstractNum w:abstractNumId="8">
    <w:nsid w:val="2BDD021C"/>
    <w:multiLevelType w:val="hybridMultilevel"/>
    <w:tmpl w:val="FCD64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9439E6"/>
    <w:multiLevelType w:val="multilevel"/>
    <w:tmpl w:val="6C86BE46"/>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color w:val="auto"/>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1AE1700"/>
    <w:multiLevelType w:val="hybridMultilevel"/>
    <w:tmpl w:val="0CD6E8FA"/>
    <w:lvl w:ilvl="0" w:tplc="717C3FF4">
      <w:start w:val="1"/>
      <w:numFmt w:val="decimal"/>
      <w:lvlText w:val="%1."/>
      <w:lvlJc w:val="left"/>
      <w:pPr>
        <w:ind w:left="0" w:firstLine="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DB0422"/>
    <w:multiLevelType w:val="multilevel"/>
    <w:tmpl w:val="3F2C0926"/>
    <w:numStyleLink w:val="Style1"/>
  </w:abstractNum>
  <w:abstractNum w:abstractNumId="12">
    <w:nsid w:val="34D8086B"/>
    <w:multiLevelType w:val="multilevel"/>
    <w:tmpl w:val="3F2C0926"/>
    <w:numStyleLink w:val="Style1"/>
  </w:abstractNum>
  <w:abstractNum w:abstractNumId="13">
    <w:nsid w:val="3775423F"/>
    <w:multiLevelType w:val="multilevel"/>
    <w:tmpl w:val="201AD5DC"/>
    <w:lvl w:ilvl="0">
      <w:start w:val="2"/>
      <w:numFmt w:val="none"/>
      <w:lvlText w:val="2.2"/>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37D827CE"/>
    <w:multiLevelType w:val="multilevel"/>
    <w:tmpl w:val="85245674"/>
    <w:styleLink w:val="Style3"/>
    <w:lvl w:ilvl="0">
      <w:start w:val="2"/>
      <w:numFmt w:val="decimal"/>
      <w:lvlText w:val="%1"/>
      <w:lvlJc w:val="left"/>
      <w:pPr>
        <w:ind w:left="1430" w:hanging="360"/>
      </w:pPr>
      <w:rPr>
        <w:rFonts w:ascii="Times New Roman" w:hAnsi="Times New Roman" w:cs="Times New Roman" w:hint="default"/>
        <w:b w:val="0"/>
        <w:color w:val="auto"/>
        <w:sz w:val="24"/>
        <w:szCs w:val="24"/>
      </w:r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15">
    <w:nsid w:val="3C69403D"/>
    <w:multiLevelType w:val="hybridMultilevel"/>
    <w:tmpl w:val="85245674"/>
    <w:lvl w:ilvl="0" w:tplc="7676F5FE">
      <w:start w:val="2"/>
      <w:numFmt w:val="decimal"/>
      <w:lvlText w:val="%1"/>
      <w:lvlJc w:val="left"/>
      <w:pPr>
        <w:ind w:left="143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6">
    <w:nsid w:val="3D3C61D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5D95978"/>
    <w:multiLevelType w:val="hybridMultilevel"/>
    <w:tmpl w:val="4DDC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892842"/>
    <w:multiLevelType w:val="multilevel"/>
    <w:tmpl w:val="5F1E930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9">
    <w:nsid w:val="57CB4995"/>
    <w:multiLevelType w:val="multilevel"/>
    <w:tmpl w:val="3F2C0926"/>
    <w:numStyleLink w:val="Style1"/>
  </w:abstractNum>
  <w:abstractNum w:abstractNumId="20">
    <w:nsid w:val="5A617593"/>
    <w:multiLevelType w:val="multilevel"/>
    <w:tmpl w:val="3F2C0926"/>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5B093592"/>
    <w:multiLevelType w:val="multilevel"/>
    <w:tmpl w:val="904AFAD2"/>
    <w:lvl w:ilvl="0">
      <w:start w:val="2"/>
      <w:numFmt w:val="decimal"/>
      <w:lvlText w:val="%1.2"/>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26868D4"/>
    <w:multiLevelType w:val="multilevel"/>
    <w:tmpl w:val="3F2C0926"/>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4CE7F44"/>
    <w:multiLevelType w:val="hybridMultilevel"/>
    <w:tmpl w:val="6FCC85DA"/>
    <w:lvl w:ilvl="0" w:tplc="A1ACDB1C">
      <w:start w:val="1"/>
      <w:numFmt w:val="bullet"/>
      <w:lvlText w:val=""/>
      <w:lvlJc w:val="left"/>
      <w:pPr>
        <w:tabs>
          <w:tab w:val="num" w:pos="720"/>
        </w:tabs>
        <w:ind w:left="720" w:hanging="360"/>
      </w:pPr>
      <w:rPr>
        <w:rFonts w:ascii="Wingdings" w:hAnsi="Wingdings" w:hint="default"/>
      </w:rPr>
    </w:lvl>
    <w:lvl w:ilvl="1" w:tplc="57886060" w:tentative="1">
      <w:start w:val="1"/>
      <w:numFmt w:val="bullet"/>
      <w:lvlText w:val=""/>
      <w:lvlJc w:val="left"/>
      <w:pPr>
        <w:tabs>
          <w:tab w:val="num" w:pos="1440"/>
        </w:tabs>
        <w:ind w:left="1440" w:hanging="360"/>
      </w:pPr>
      <w:rPr>
        <w:rFonts w:ascii="Wingdings" w:hAnsi="Wingdings" w:hint="default"/>
      </w:rPr>
    </w:lvl>
    <w:lvl w:ilvl="2" w:tplc="C3367AF8" w:tentative="1">
      <w:start w:val="1"/>
      <w:numFmt w:val="bullet"/>
      <w:lvlText w:val=""/>
      <w:lvlJc w:val="left"/>
      <w:pPr>
        <w:tabs>
          <w:tab w:val="num" w:pos="2160"/>
        </w:tabs>
        <w:ind w:left="2160" w:hanging="360"/>
      </w:pPr>
      <w:rPr>
        <w:rFonts w:ascii="Wingdings" w:hAnsi="Wingdings" w:hint="default"/>
      </w:rPr>
    </w:lvl>
    <w:lvl w:ilvl="3" w:tplc="1CD69854" w:tentative="1">
      <w:start w:val="1"/>
      <w:numFmt w:val="bullet"/>
      <w:lvlText w:val=""/>
      <w:lvlJc w:val="left"/>
      <w:pPr>
        <w:tabs>
          <w:tab w:val="num" w:pos="2880"/>
        </w:tabs>
        <w:ind w:left="2880" w:hanging="360"/>
      </w:pPr>
      <w:rPr>
        <w:rFonts w:ascii="Wingdings" w:hAnsi="Wingdings" w:hint="default"/>
      </w:rPr>
    </w:lvl>
    <w:lvl w:ilvl="4" w:tplc="445E3C22" w:tentative="1">
      <w:start w:val="1"/>
      <w:numFmt w:val="bullet"/>
      <w:lvlText w:val=""/>
      <w:lvlJc w:val="left"/>
      <w:pPr>
        <w:tabs>
          <w:tab w:val="num" w:pos="3600"/>
        </w:tabs>
        <w:ind w:left="3600" w:hanging="360"/>
      </w:pPr>
      <w:rPr>
        <w:rFonts w:ascii="Wingdings" w:hAnsi="Wingdings" w:hint="default"/>
      </w:rPr>
    </w:lvl>
    <w:lvl w:ilvl="5" w:tplc="55704220" w:tentative="1">
      <w:start w:val="1"/>
      <w:numFmt w:val="bullet"/>
      <w:lvlText w:val=""/>
      <w:lvlJc w:val="left"/>
      <w:pPr>
        <w:tabs>
          <w:tab w:val="num" w:pos="4320"/>
        </w:tabs>
        <w:ind w:left="4320" w:hanging="360"/>
      </w:pPr>
      <w:rPr>
        <w:rFonts w:ascii="Wingdings" w:hAnsi="Wingdings" w:hint="default"/>
      </w:rPr>
    </w:lvl>
    <w:lvl w:ilvl="6" w:tplc="22EE9116" w:tentative="1">
      <w:start w:val="1"/>
      <w:numFmt w:val="bullet"/>
      <w:lvlText w:val=""/>
      <w:lvlJc w:val="left"/>
      <w:pPr>
        <w:tabs>
          <w:tab w:val="num" w:pos="5040"/>
        </w:tabs>
        <w:ind w:left="5040" w:hanging="360"/>
      </w:pPr>
      <w:rPr>
        <w:rFonts w:ascii="Wingdings" w:hAnsi="Wingdings" w:hint="default"/>
      </w:rPr>
    </w:lvl>
    <w:lvl w:ilvl="7" w:tplc="686454A0" w:tentative="1">
      <w:start w:val="1"/>
      <w:numFmt w:val="bullet"/>
      <w:lvlText w:val=""/>
      <w:lvlJc w:val="left"/>
      <w:pPr>
        <w:tabs>
          <w:tab w:val="num" w:pos="5760"/>
        </w:tabs>
        <w:ind w:left="5760" w:hanging="360"/>
      </w:pPr>
      <w:rPr>
        <w:rFonts w:ascii="Wingdings" w:hAnsi="Wingdings" w:hint="default"/>
      </w:rPr>
    </w:lvl>
    <w:lvl w:ilvl="8" w:tplc="01A686FC" w:tentative="1">
      <w:start w:val="1"/>
      <w:numFmt w:val="bullet"/>
      <w:lvlText w:val=""/>
      <w:lvlJc w:val="left"/>
      <w:pPr>
        <w:tabs>
          <w:tab w:val="num" w:pos="6480"/>
        </w:tabs>
        <w:ind w:left="6480" w:hanging="360"/>
      </w:pPr>
      <w:rPr>
        <w:rFonts w:ascii="Wingdings" w:hAnsi="Wingdings" w:hint="default"/>
      </w:rPr>
    </w:lvl>
  </w:abstractNum>
  <w:abstractNum w:abstractNumId="24">
    <w:nsid w:val="64FC6A33"/>
    <w:multiLevelType w:val="hybridMultilevel"/>
    <w:tmpl w:val="83F01BD8"/>
    <w:lvl w:ilvl="0" w:tplc="7676F5FE">
      <w:start w:val="2"/>
      <w:numFmt w:val="decimal"/>
      <w:lvlText w:val="%1"/>
      <w:lvlJc w:val="left"/>
      <w:pPr>
        <w:ind w:left="72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ED6753"/>
    <w:multiLevelType w:val="hybridMultilevel"/>
    <w:tmpl w:val="FC90C7B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E49301A"/>
    <w:multiLevelType w:val="multilevel"/>
    <w:tmpl w:val="31561C08"/>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E5506D6"/>
    <w:multiLevelType w:val="multilevel"/>
    <w:tmpl w:val="7564F9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76"/>
        </w:tabs>
        <w:ind w:left="0" w:firstLine="0"/>
      </w:pPr>
      <w:rPr>
        <w:rFonts w:ascii="Times New Roman" w:hAnsi="Times New Roman" w:cs="Times New Roman" w:hint="default"/>
        <w:b w:val="0"/>
        <w:i w:val="0"/>
        <w:sz w:val="22"/>
        <w:szCs w:val="22"/>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8">
    <w:nsid w:val="701A5A67"/>
    <w:multiLevelType w:val="multilevel"/>
    <w:tmpl w:val="3F2C0926"/>
    <w:styleLink w:val="Style1"/>
    <w:lvl w:ilvl="0">
      <w:start w:val="2"/>
      <w:numFmt w:val="decimal"/>
      <w:lvlText w:val="%1.1"/>
      <w:lvlJc w:val="left"/>
      <w:pPr>
        <w:ind w:left="0" w:firstLine="0"/>
      </w:pPr>
      <w:rPr>
        <w:rFonts w:ascii="Times New Roman" w:hAnsi="Times New Roman" w:cs="Times New Roman" w:hint="default"/>
        <w:b w:val="0"/>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75551F73"/>
    <w:multiLevelType w:val="hybridMultilevel"/>
    <w:tmpl w:val="57C0E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346D0B"/>
    <w:multiLevelType w:val="multilevel"/>
    <w:tmpl w:val="3F2C0926"/>
    <w:numStyleLink w:val="Style1"/>
  </w:abstractNum>
  <w:abstractNum w:abstractNumId="31">
    <w:nsid w:val="76EC7B22"/>
    <w:multiLevelType w:val="hybridMultilevel"/>
    <w:tmpl w:val="11368E80"/>
    <w:lvl w:ilvl="0" w:tplc="556C9AB0">
      <w:start w:val="1"/>
      <w:numFmt w:val="bullet"/>
      <w:lvlText w:val="•"/>
      <w:lvlJc w:val="left"/>
      <w:pPr>
        <w:tabs>
          <w:tab w:val="num" w:pos="720"/>
        </w:tabs>
        <w:ind w:left="720" w:hanging="360"/>
      </w:pPr>
      <w:rPr>
        <w:rFonts w:ascii="Times New Roman" w:hAnsi="Times New Roman" w:hint="default"/>
      </w:rPr>
    </w:lvl>
    <w:lvl w:ilvl="1" w:tplc="F308070C" w:tentative="1">
      <w:start w:val="1"/>
      <w:numFmt w:val="bullet"/>
      <w:lvlText w:val="•"/>
      <w:lvlJc w:val="left"/>
      <w:pPr>
        <w:tabs>
          <w:tab w:val="num" w:pos="1440"/>
        </w:tabs>
        <w:ind w:left="1440" w:hanging="360"/>
      </w:pPr>
      <w:rPr>
        <w:rFonts w:ascii="Times New Roman" w:hAnsi="Times New Roman" w:hint="default"/>
      </w:rPr>
    </w:lvl>
    <w:lvl w:ilvl="2" w:tplc="A27AAB00" w:tentative="1">
      <w:start w:val="1"/>
      <w:numFmt w:val="bullet"/>
      <w:lvlText w:val="•"/>
      <w:lvlJc w:val="left"/>
      <w:pPr>
        <w:tabs>
          <w:tab w:val="num" w:pos="2160"/>
        </w:tabs>
        <w:ind w:left="2160" w:hanging="360"/>
      </w:pPr>
      <w:rPr>
        <w:rFonts w:ascii="Times New Roman" w:hAnsi="Times New Roman" w:hint="default"/>
      </w:rPr>
    </w:lvl>
    <w:lvl w:ilvl="3" w:tplc="CE22971C" w:tentative="1">
      <w:start w:val="1"/>
      <w:numFmt w:val="bullet"/>
      <w:lvlText w:val="•"/>
      <w:lvlJc w:val="left"/>
      <w:pPr>
        <w:tabs>
          <w:tab w:val="num" w:pos="2880"/>
        </w:tabs>
        <w:ind w:left="2880" w:hanging="360"/>
      </w:pPr>
      <w:rPr>
        <w:rFonts w:ascii="Times New Roman" w:hAnsi="Times New Roman" w:hint="default"/>
      </w:rPr>
    </w:lvl>
    <w:lvl w:ilvl="4" w:tplc="AFC008DA" w:tentative="1">
      <w:start w:val="1"/>
      <w:numFmt w:val="bullet"/>
      <w:lvlText w:val="•"/>
      <w:lvlJc w:val="left"/>
      <w:pPr>
        <w:tabs>
          <w:tab w:val="num" w:pos="3600"/>
        </w:tabs>
        <w:ind w:left="3600" w:hanging="360"/>
      </w:pPr>
      <w:rPr>
        <w:rFonts w:ascii="Times New Roman" w:hAnsi="Times New Roman" w:hint="default"/>
      </w:rPr>
    </w:lvl>
    <w:lvl w:ilvl="5" w:tplc="FCF4AD7C" w:tentative="1">
      <w:start w:val="1"/>
      <w:numFmt w:val="bullet"/>
      <w:lvlText w:val="•"/>
      <w:lvlJc w:val="left"/>
      <w:pPr>
        <w:tabs>
          <w:tab w:val="num" w:pos="4320"/>
        </w:tabs>
        <w:ind w:left="4320" w:hanging="360"/>
      </w:pPr>
      <w:rPr>
        <w:rFonts w:ascii="Times New Roman" w:hAnsi="Times New Roman" w:hint="default"/>
      </w:rPr>
    </w:lvl>
    <w:lvl w:ilvl="6" w:tplc="07269F06" w:tentative="1">
      <w:start w:val="1"/>
      <w:numFmt w:val="bullet"/>
      <w:lvlText w:val="•"/>
      <w:lvlJc w:val="left"/>
      <w:pPr>
        <w:tabs>
          <w:tab w:val="num" w:pos="5040"/>
        </w:tabs>
        <w:ind w:left="5040" w:hanging="360"/>
      </w:pPr>
      <w:rPr>
        <w:rFonts w:ascii="Times New Roman" w:hAnsi="Times New Roman" w:hint="default"/>
      </w:rPr>
    </w:lvl>
    <w:lvl w:ilvl="7" w:tplc="56C89B18" w:tentative="1">
      <w:start w:val="1"/>
      <w:numFmt w:val="bullet"/>
      <w:lvlText w:val="•"/>
      <w:lvlJc w:val="left"/>
      <w:pPr>
        <w:tabs>
          <w:tab w:val="num" w:pos="5760"/>
        </w:tabs>
        <w:ind w:left="5760" w:hanging="360"/>
      </w:pPr>
      <w:rPr>
        <w:rFonts w:ascii="Times New Roman" w:hAnsi="Times New Roman" w:hint="default"/>
      </w:rPr>
    </w:lvl>
    <w:lvl w:ilvl="8" w:tplc="7D6AB80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7276E6B"/>
    <w:multiLevelType w:val="hybridMultilevel"/>
    <w:tmpl w:val="A874F70C"/>
    <w:lvl w:ilvl="0" w:tplc="2D06C74C">
      <w:start w:val="1"/>
      <w:numFmt w:val="bullet"/>
      <w:lvlText w:val="•"/>
      <w:lvlJc w:val="left"/>
      <w:pPr>
        <w:tabs>
          <w:tab w:val="num" w:pos="720"/>
        </w:tabs>
        <w:ind w:left="720" w:hanging="360"/>
      </w:pPr>
      <w:rPr>
        <w:rFonts w:ascii="Arial" w:hAnsi="Arial" w:hint="default"/>
      </w:rPr>
    </w:lvl>
    <w:lvl w:ilvl="1" w:tplc="6592EBD4" w:tentative="1">
      <w:start w:val="1"/>
      <w:numFmt w:val="bullet"/>
      <w:lvlText w:val="•"/>
      <w:lvlJc w:val="left"/>
      <w:pPr>
        <w:tabs>
          <w:tab w:val="num" w:pos="1440"/>
        </w:tabs>
        <w:ind w:left="1440" w:hanging="360"/>
      </w:pPr>
      <w:rPr>
        <w:rFonts w:ascii="Arial" w:hAnsi="Arial" w:hint="default"/>
      </w:rPr>
    </w:lvl>
    <w:lvl w:ilvl="2" w:tplc="AFE6A72E" w:tentative="1">
      <w:start w:val="1"/>
      <w:numFmt w:val="bullet"/>
      <w:lvlText w:val="•"/>
      <w:lvlJc w:val="left"/>
      <w:pPr>
        <w:tabs>
          <w:tab w:val="num" w:pos="2160"/>
        </w:tabs>
        <w:ind w:left="2160" w:hanging="360"/>
      </w:pPr>
      <w:rPr>
        <w:rFonts w:ascii="Arial" w:hAnsi="Arial" w:hint="default"/>
      </w:rPr>
    </w:lvl>
    <w:lvl w:ilvl="3" w:tplc="391C4622" w:tentative="1">
      <w:start w:val="1"/>
      <w:numFmt w:val="bullet"/>
      <w:lvlText w:val="•"/>
      <w:lvlJc w:val="left"/>
      <w:pPr>
        <w:tabs>
          <w:tab w:val="num" w:pos="2880"/>
        </w:tabs>
        <w:ind w:left="2880" w:hanging="360"/>
      </w:pPr>
      <w:rPr>
        <w:rFonts w:ascii="Arial" w:hAnsi="Arial" w:hint="default"/>
      </w:rPr>
    </w:lvl>
    <w:lvl w:ilvl="4" w:tplc="FC1A2BEA" w:tentative="1">
      <w:start w:val="1"/>
      <w:numFmt w:val="bullet"/>
      <w:lvlText w:val="•"/>
      <w:lvlJc w:val="left"/>
      <w:pPr>
        <w:tabs>
          <w:tab w:val="num" w:pos="3600"/>
        </w:tabs>
        <w:ind w:left="3600" w:hanging="360"/>
      </w:pPr>
      <w:rPr>
        <w:rFonts w:ascii="Arial" w:hAnsi="Arial" w:hint="default"/>
      </w:rPr>
    </w:lvl>
    <w:lvl w:ilvl="5" w:tplc="38AEC522" w:tentative="1">
      <w:start w:val="1"/>
      <w:numFmt w:val="bullet"/>
      <w:lvlText w:val="•"/>
      <w:lvlJc w:val="left"/>
      <w:pPr>
        <w:tabs>
          <w:tab w:val="num" w:pos="4320"/>
        </w:tabs>
        <w:ind w:left="4320" w:hanging="360"/>
      </w:pPr>
      <w:rPr>
        <w:rFonts w:ascii="Arial" w:hAnsi="Arial" w:hint="default"/>
      </w:rPr>
    </w:lvl>
    <w:lvl w:ilvl="6" w:tplc="537C2704" w:tentative="1">
      <w:start w:val="1"/>
      <w:numFmt w:val="bullet"/>
      <w:lvlText w:val="•"/>
      <w:lvlJc w:val="left"/>
      <w:pPr>
        <w:tabs>
          <w:tab w:val="num" w:pos="5040"/>
        </w:tabs>
        <w:ind w:left="5040" w:hanging="360"/>
      </w:pPr>
      <w:rPr>
        <w:rFonts w:ascii="Arial" w:hAnsi="Arial" w:hint="default"/>
      </w:rPr>
    </w:lvl>
    <w:lvl w:ilvl="7" w:tplc="1C66B7E6" w:tentative="1">
      <w:start w:val="1"/>
      <w:numFmt w:val="bullet"/>
      <w:lvlText w:val="•"/>
      <w:lvlJc w:val="left"/>
      <w:pPr>
        <w:tabs>
          <w:tab w:val="num" w:pos="5760"/>
        </w:tabs>
        <w:ind w:left="5760" w:hanging="360"/>
      </w:pPr>
      <w:rPr>
        <w:rFonts w:ascii="Arial" w:hAnsi="Arial" w:hint="default"/>
      </w:rPr>
    </w:lvl>
    <w:lvl w:ilvl="8" w:tplc="A0AC517E" w:tentative="1">
      <w:start w:val="1"/>
      <w:numFmt w:val="bullet"/>
      <w:lvlText w:val="•"/>
      <w:lvlJc w:val="left"/>
      <w:pPr>
        <w:tabs>
          <w:tab w:val="num" w:pos="6480"/>
        </w:tabs>
        <w:ind w:left="6480" w:hanging="360"/>
      </w:pPr>
      <w:rPr>
        <w:rFonts w:ascii="Arial" w:hAnsi="Arial" w:hint="default"/>
      </w:rPr>
    </w:lvl>
  </w:abstractNum>
  <w:abstractNum w:abstractNumId="33">
    <w:nsid w:val="77E447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9B84E48"/>
    <w:multiLevelType w:val="multilevel"/>
    <w:tmpl w:val="56349AD8"/>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nsid w:val="7C7B5487"/>
    <w:multiLevelType w:val="multilevel"/>
    <w:tmpl w:val="86D4E788"/>
    <w:lvl w:ilvl="0">
      <w:start w:val="1"/>
      <w:numFmt w:val="decimal"/>
      <w:lvlText w:val="%1"/>
      <w:lvlJc w:val="left"/>
      <w:pPr>
        <w:tabs>
          <w:tab w:val="num" w:pos="432"/>
        </w:tabs>
        <w:ind w:left="432" w:hanging="432"/>
      </w:pPr>
      <w:rPr>
        <w:rFonts w:hint="default"/>
      </w:rPr>
    </w:lvl>
    <w:lvl w:ilvl="1">
      <w:start w:val="1"/>
      <w:numFmt w:val="decimal"/>
      <w:pStyle w:val="MainParawithChapter"/>
      <w:lvlText w:val="%2."/>
      <w:lvlJc w:val="left"/>
      <w:pPr>
        <w:tabs>
          <w:tab w:val="num" w:pos="576"/>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FCA2C70"/>
    <w:multiLevelType w:val="hybridMultilevel"/>
    <w:tmpl w:val="C458D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9"/>
  </w:num>
  <w:num w:numId="3">
    <w:abstractNumId w:val="3"/>
  </w:num>
  <w:num w:numId="4">
    <w:abstractNumId w:val="35"/>
  </w:num>
  <w:num w:numId="5">
    <w:abstractNumId w:val="9"/>
  </w:num>
  <w:num w:numId="6">
    <w:abstractNumId w:val="18"/>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576"/>
          </w:tabs>
          <w:ind w:left="0" w:firstLine="0"/>
        </w:pPr>
        <w:rPr>
          <w:rFonts w:hint="default"/>
          <w:b w:val="0"/>
          <w:i w:val="0"/>
          <w:sz w:val="22"/>
          <w:szCs w:val="22"/>
        </w:rPr>
      </w:lvl>
    </w:lvlOverride>
    <w:lvlOverride w:ilvl="2">
      <w:lvl w:ilvl="2">
        <w:start w:val="1"/>
        <w:numFmt w:val="decimal"/>
        <w:lvlText w:val="%1.%2.%3."/>
        <w:lvlJc w:val="left"/>
        <w:pPr>
          <w:tabs>
            <w:tab w:val="num" w:pos="180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880"/>
          </w:tabs>
          <w:ind w:left="2232" w:hanging="792"/>
        </w:pPr>
        <w:rPr>
          <w:rFonts w:hint="default"/>
        </w:rPr>
      </w:lvl>
    </w:lvlOverride>
    <w:lvlOverride w:ilvl="5">
      <w:lvl w:ilvl="5">
        <w:start w:val="1"/>
        <w:numFmt w:val="decimal"/>
        <w:lvlText w:val="%1.%2.%3.%4.%5.%6."/>
        <w:lvlJc w:val="left"/>
        <w:pPr>
          <w:tabs>
            <w:tab w:val="num" w:pos="3600"/>
          </w:tabs>
          <w:ind w:left="2736" w:hanging="936"/>
        </w:pPr>
        <w:rPr>
          <w:rFonts w:hint="default"/>
        </w:rPr>
      </w:lvl>
    </w:lvlOverride>
    <w:lvlOverride w:ilvl="6">
      <w:lvl w:ilvl="6">
        <w:start w:val="1"/>
        <w:numFmt w:val="decimal"/>
        <w:lvlText w:val="%1.%2.%3.%4.%5.%6.%7."/>
        <w:lvlJc w:val="left"/>
        <w:pPr>
          <w:tabs>
            <w:tab w:val="num" w:pos="4320"/>
          </w:tabs>
          <w:ind w:left="3240" w:hanging="1080"/>
        </w:pPr>
        <w:rPr>
          <w:rFonts w:hint="default"/>
        </w:rPr>
      </w:lvl>
    </w:lvlOverride>
    <w:lvlOverride w:ilvl="7">
      <w:lvl w:ilvl="7">
        <w:start w:val="1"/>
        <w:numFmt w:val="decimal"/>
        <w:lvlText w:val="%1.%2.%3.%4.%5.%6.%7.%8."/>
        <w:lvlJc w:val="left"/>
        <w:pPr>
          <w:tabs>
            <w:tab w:val="num" w:pos="4680"/>
          </w:tabs>
          <w:ind w:left="3744" w:hanging="1224"/>
        </w:pPr>
        <w:rPr>
          <w:rFonts w:hint="default"/>
        </w:rPr>
      </w:lvl>
    </w:lvlOverride>
    <w:lvlOverride w:ilvl="8">
      <w:lvl w:ilvl="8">
        <w:start w:val="1"/>
        <w:numFmt w:val="decimal"/>
        <w:lvlText w:val="%1.%2.%3.%4.%5.%6.%7.%8.%9."/>
        <w:lvlJc w:val="left"/>
        <w:pPr>
          <w:tabs>
            <w:tab w:val="num" w:pos="5400"/>
          </w:tabs>
          <w:ind w:left="4320" w:hanging="1440"/>
        </w:pPr>
        <w:rPr>
          <w:rFonts w:hint="default"/>
        </w:rPr>
      </w:lvl>
    </w:lvlOverride>
  </w:num>
  <w:num w:numId="7">
    <w:abstractNumId w:val="27"/>
  </w:num>
  <w:num w:numId="8">
    <w:abstractNumId w:val="0"/>
  </w:num>
  <w:num w:numId="9">
    <w:abstractNumId w:val="32"/>
  </w:num>
  <w:num w:numId="10">
    <w:abstractNumId w:val="23"/>
  </w:num>
  <w:num w:numId="11">
    <w:abstractNumId w:val="31"/>
  </w:num>
  <w:num w:numId="12">
    <w:abstractNumId w:val="8"/>
  </w:num>
  <w:num w:numId="13">
    <w:abstractNumId w:val="10"/>
  </w:num>
  <w:num w:numId="14">
    <w:abstractNumId w:val="17"/>
  </w:num>
  <w:num w:numId="15">
    <w:abstractNumId w:val="36"/>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2"/>
  </w:num>
  <w:num w:numId="19">
    <w:abstractNumId w:val="6"/>
  </w:num>
  <w:num w:numId="20">
    <w:abstractNumId w:val="28"/>
  </w:num>
  <w:num w:numId="21">
    <w:abstractNumId w:val="30"/>
  </w:num>
  <w:num w:numId="22">
    <w:abstractNumId w:val="5"/>
  </w:num>
  <w:num w:numId="23">
    <w:abstractNumId w:val="19"/>
  </w:num>
  <w:num w:numId="24">
    <w:abstractNumId w:val="26"/>
  </w:num>
  <w:num w:numId="25">
    <w:abstractNumId w:val="1"/>
  </w:num>
  <w:num w:numId="26">
    <w:abstractNumId w:val="13"/>
  </w:num>
  <w:num w:numId="27">
    <w:abstractNumId w:val="24"/>
  </w:num>
  <w:num w:numId="28">
    <w:abstractNumId w:val="15"/>
  </w:num>
  <w:num w:numId="29">
    <w:abstractNumId w:val="4"/>
  </w:num>
  <w:num w:numId="30">
    <w:abstractNumId w:val="14"/>
  </w:num>
  <w:num w:numId="31">
    <w:abstractNumId w:val="12"/>
  </w:num>
  <w:num w:numId="32">
    <w:abstractNumId w:val="33"/>
  </w:num>
  <w:num w:numId="33">
    <w:abstractNumId w:val="2"/>
  </w:num>
  <w:num w:numId="34">
    <w:abstractNumId w:val="20"/>
  </w:num>
  <w:num w:numId="35">
    <w:abstractNumId w:val="21"/>
  </w:num>
  <w:num w:numId="36">
    <w:abstractNumId w:val="16"/>
  </w:num>
  <w:num w:numId="37">
    <w:abstractNumId w:val="11"/>
  </w:num>
  <w:num w:numId="38">
    <w:abstractNumId w:val="34"/>
  </w:num>
  <w:num w:numId="39">
    <w:abstractNumId w:val="35"/>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930"/>
    <w:rsid w:val="00004BE1"/>
    <w:rsid w:val="00004DB7"/>
    <w:rsid w:val="000079F6"/>
    <w:rsid w:val="000163F1"/>
    <w:rsid w:val="0002168A"/>
    <w:rsid w:val="00021C52"/>
    <w:rsid w:val="0002256C"/>
    <w:rsid w:val="00023B2D"/>
    <w:rsid w:val="00035CA4"/>
    <w:rsid w:val="000367B1"/>
    <w:rsid w:val="0004315D"/>
    <w:rsid w:val="000432B7"/>
    <w:rsid w:val="00044C21"/>
    <w:rsid w:val="0005060F"/>
    <w:rsid w:val="000530FA"/>
    <w:rsid w:val="0005344F"/>
    <w:rsid w:val="00053D48"/>
    <w:rsid w:val="00055B87"/>
    <w:rsid w:val="00056989"/>
    <w:rsid w:val="00064F99"/>
    <w:rsid w:val="0006544B"/>
    <w:rsid w:val="00066B75"/>
    <w:rsid w:val="000748A1"/>
    <w:rsid w:val="00075210"/>
    <w:rsid w:val="000800DE"/>
    <w:rsid w:val="00085227"/>
    <w:rsid w:val="00090C4C"/>
    <w:rsid w:val="00091930"/>
    <w:rsid w:val="0009285D"/>
    <w:rsid w:val="00095A78"/>
    <w:rsid w:val="000A1852"/>
    <w:rsid w:val="000A2DAB"/>
    <w:rsid w:val="000C0C8C"/>
    <w:rsid w:val="000C1E51"/>
    <w:rsid w:val="000D1C33"/>
    <w:rsid w:val="000D2B44"/>
    <w:rsid w:val="000D69D9"/>
    <w:rsid w:val="000E1A8B"/>
    <w:rsid w:val="000E7805"/>
    <w:rsid w:val="000F0278"/>
    <w:rsid w:val="001018E6"/>
    <w:rsid w:val="00107273"/>
    <w:rsid w:val="00127C9B"/>
    <w:rsid w:val="0014218C"/>
    <w:rsid w:val="00142DCF"/>
    <w:rsid w:val="0014618B"/>
    <w:rsid w:val="00146400"/>
    <w:rsid w:val="00163499"/>
    <w:rsid w:val="00166D33"/>
    <w:rsid w:val="00166F17"/>
    <w:rsid w:val="00167A81"/>
    <w:rsid w:val="001701A5"/>
    <w:rsid w:val="00183089"/>
    <w:rsid w:val="00183AE1"/>
    <w:rsid w:val="0018657B"/>
    <w:rsid w:val="001907BF"/>
    <w:rsid w:val="00197360"/>
    <w:rsid w:val="001A488C"/>
    <w:rsid w:val="001A5FD0"/>
    <w:rsid w:val="001B3614"/>
    <w:rsid w:val="001C0727"/>
    <w:rsid w:val="001C2C53"/>
    <w:rsid w:val="001C39C6"/>
    <w:rsid w:val="001C4D9B"/>
    <w:rsid w:val="001C793B"/>
    <w:rsid w:val="001D20E3"/>
    <w:rsid w:val="001D2D81"/>
    <w:rsid w:val="001E0576"/>
    <w:rsid w:val="001E2E02"/>
    <w:rsid w:val="001E3A43"/>
    <w:rsid w:val="001E42E1"/>
    <w:rsid w:val="001F0EA2"/>
    <w:rsid w:val="001F5390"/>
    <w:rsid w:val="001F67C1"/>
    <w:rsid w:val="002003F5"/>
    <w:rsid w:val="00200498"/>
    <w:rsid w:val="002017FE"/>
    <w:rsid w:val="00204B0E"/>
    <w:rsid w:val="002123E0"/>
    <w:rsid w:val="0021267A"/>
    <w:rsid w:val="00215841"/>
    <w:rsid w:val="00220E5B"/>
    <w:rsid w:val="00223E11"/>
    <w:rsid w:val="002303A7"/>
    <w:rsid w:val="00234A57"/>
    <w:rsid w:val="00235F8A"/>
    <w:rsid w:val="002407E6"/>
    <w:rsid w:val="00245790"/>
    <w:rsid w:val="0024591D"/>
    <w:rsid w:val="00251F05"/>
    <w:rsid w:val="00261B80"/>
    <w:rsid w:val="002700EA"/>
    <w:rsid w:val="0027109B"/>
    <w:rsid w:val="00276282"/>
    <w:rsid w:val="00284829"/>
    <w:rsid w:val="00291CE8"/>
    <w:rsid w:val="0029418A"/>
    <w:rsid w:val="00295A3A"/>
    <w:rsid w:val="002976C4"/>
    <w:rsid w:val="002A0A08"/>
    <w:rsid w:val="002A63C6"/>
    <w:rsid w:val="002B03CB"/>
    <w:rsid w:val="002B10A4"/>
    <w:rsid w:val="002B18C0"/>
    <w:rsid w:val="002B4C49"/>
    <w:rsid w:val="002C170E"/>
    <w:rsid w:val="002C76F0"/>
    <w:rsid w:val="002D2F87"/>
    <w:rsid w:val="002D479B"/>
    <w:rsid w:val="002D520A"/>
    <w:rsid w:val="002E078F"/>
    <w:rsid w:val="002E5278"/>
    <w:rsid w:val="002E64EB"/>
    <w:rsid w:val="002E7CD4"/>
    <w:rsid w:val="002F0F9F"/>
    <w:rsid w:val="002F17E9"/>
    <w:rsid w:val="002F42C4"/>
    <w:rsid w:val="00300248"/>
    <w:rsid w:val="00306EC9"/>
    <w:rsid w:val="003105B3"/>
    <w:rsid w:val="0031545E"/>
    <w:rsid w:val="003160ED"/>
    <w:rsid w:val="0031744B"/>
    <w:rsid w:val="003274C0"/>
    <w:rsid w:val="0033311F"/>
    <w:rsid w:val="0033514C"/>
    <w:rsid w:val="003378D9"/>
    <w:rsid w:val="00344084"/>
    <w:rsid w:val="003503DC"/>
    <w:rsid w:val="0035199E"/>
    <w:rsid w:val="003537C6"/>
    <w:rsid w:val="0035439A"/>
    <w:rsid w:val="00355F13"/>
    <w:rsid w:val="00356A2C"/>
    <w:rsid w:val="00363435"/>
    <w:rsid w:val="00365FA4"/>
    <w:rsid w:val="0037729A"/>
    <w:rsid w:val="00380290"/>
    <w:rsid w:val="003876FC"/>
    <w:rsid w:val="00393FAF"/>
    <w:rsid w:val="0039779A"/>
    <w:rsid w:val="003A0009"/>
    <w:rsid w:val="003A2F13"/>
    <w:rsid w:val="003A3CBE"/>
    <w:rsid w:val="003A6735"/>
    <w:rsid w:val="003A6AD4"/>
    <w:rsid w:val="003B0962"/>
    <w:rsid w:val="003B5B3A"/>
    <w:rsid w:val="003B6046"/>
    <w:rsid w:val="003E2B53"/>
    <w:rsid w:val="003E5368"/>
    <w:rsid w:val="003F763C"/>
    <w:rsid w:val="00417B2C"/>
    <w:rsid w:val="00421924"/>
    <w:rsid w:val="00421FED"/>
    <w:rsid w:val="004340FA"/>
    <w:rsid w:val="004408A8"/>
    <w:rsid w:val="004517AD"/>
    <w:rsid w:val="00451BAB"/>
    <w:rsid w:val="00451D28"/>
    <w:rsid w:val="0046692A"/>
    <w:rsid w:val="00471FC4"/>
    <w:rsid w:val="004725BD"/>
    <w:rsid w:val="0048053D"/>
    <w:rsid w:val="00482332"/>
    <w:rsid w:val="00493247"/>
    <w:rsid w:val="0049332B"/>
    <w:rsid w:val="004A7C3A"/>
    <w:rsid w:val="004C17F2"/>
    <w:rsid w:val="004C7B17"/>
    <w:rsid w:val="004D19A5"/>
    <w:rsid w:val="004D1E5A"/>
    <w:rsid w:val="004D49F0"/>
    <w:rsid w:val="004E6512"/>
    <w:rsid w:val="004F06C3"/>
    <w:rsid w:val="004F2DF1"/>
    <w:rsid w:val="004F49EA"/>
    <w:rsid w:val="005010A3"/>
    <w:rsid w:val="00512277"/>
    <w:rsid w:val="0051318E"/>
    <w:rsid w:val="0051437F"/>
    <w:rsid w:val="00514EF1"/>
    <w:rsid w:val="00524102"/>
    <w:rsid w:val="0052485D"/>
    <w:rsid w:val="005255B7"/>
    <w:rsid w:val="005301FA"/>
    <w:rsid w:val="00533030"/>
    <w:rsid w:val="00535A4F"/>
    <w:rsid w:val="00537C46"/>
    <w:rsid w:val="005411F7"/>
    <w:rsid w:val="0054134E"/>
    <w:rsid w:val="00543580"/>
    <w:rsid w:val="00545518"/>
    <w:rsid w:val="00551C05"/>
    <w:rsid w:val="00554D16"/>
    <w:rsid w:val="00555CB3"/>
    <w:rsid w:val="0055638A"/>
    <w:rsid w:val="00560749"/>
    <w:rsid w:val="005677A9"/>
    <w:rsid w:val="00581A4D"/>
    <w:rsid w:val="005823D3"/>
    <w:rsid w:val="00590C28"/>
    <w:rsid w:val="00591676"/>
    <w:rsid w:val="00591BFA"/>
    <w:rsid w:val="00592FDD"/>
    <w:rsid w:val="00596119"/>
    <w:rsid w:val="005A0854"/>
    <w:rsid w:val="005A0966"/>
    <w:rsid w:val="005A1A44"/>
    <w:rsid w:val="005A337A"/>
    <w:rsid w:val="005A7EFF"/>
    <w:rsid w:val="005B001E"/>
    <w:rsid w:val="005B1BF2"/>
    <w:rsid w:val="005C2FCF"/>
    <w:rsid w:val="005D0BFF"/>
    <w:rsid w:val="005D0E05"/>
    <w:rsid w:val="005D1844"/>
    <w:rsid w:val="005D38CC"/>
    <w:rsid w:val="005D3EBB"/>
    <w:rsid w:val="005D478D"/>
    <w:rsid w:val="005D5E7C"/>
    <w:rsid w:val="005E5057"/>
    <w:rsid w:val="006052D3"/>
    <w:rsid w:val="006077AE"/>
    <w:rsid w:val="00613DF6"/>
    <w:rsid w:val="00623EB2"/>
    <w:rsid w:val="006256FD"/>
    <w:rsid w:val="00626B89"/>
    <w:rsid w:val="006337F0"/>
    <w:rsid w:val="006366CF"/>
    <w:rsid w:val="00637E39"/>
    <w:rsid w:val="006425FC"/>
    <w:rsid w:val="00643974"/>
    <w:rsid w:val="00645EB2"/>
    <w:rsid w:val="00652EA5"/>
    <w:rsid w:val="00653D76"/>
    <w:rsid w:val="00660C80"/>
    <w:rsid w:val="0067461F"/>
    <w:rsid w:val="006748A1"/>
    <w:rsid w:val="0068159C"/>
    <w:rsid w:val="00683603"/>
    <w:rsid w:val="00683FB5"/>
    <w:rsid w:val="00690613"/>
    <w:rsid w:val="006D29A7"/>
    <w:rsid w:val="006D6BE9"/>
    <w:rsid w:val="006D7349"/>
    <w:rsid w:val="006E5CCB"/>
    <w:rsid w:val="006F6CD7"/>
    <w:rsid w:val="006F70FE"/>
    <w:rsid w:val="0070086F"/>
    <w:rsid w:val="00701572"/>
    <w:rsid w:val="00702148"/>
    <w:rsid w:val="00703536"/>
    <w:rsid w:val="00706DC8"/>
    <w:rsid w:val="00707B89"/>
    <w:rsid w:val="00713FD9"/>
    <w:rsid w:val="00715750"/>
    <w:rsid w:val="0071617F"/>
    <w:rsid w:val="00716A8A"/>
    <w:rsid w:val="00716E1A"/>
    <w:rsid w:val="00723C8D"/>
    <w:rsid w:val="00725AF9"/>
    <w:rsid w:val="00726474"/>
    <w:rsid w:val="00730254"/>
    <w:rsid w:val="00730E00"/>
    <w:rsid w:val="00731310"/>
    <w:rsid w:val="0073489F"/>
    <w:rsid w:val="00741BEE"/>
    <w:rsid w:val="00743E7A"/>
    <w:rsid w:val="00745614"/>
    <w:rsid w:val="0075063A"/>
    <w:rsid w:val="0075094D"/>
    <w:rsid w:val="00773ED9"/>
    <w:rsid w:val="007750F1"/>
    <w:rsid w:val="00783CAB"/>
    <w:rsid w:val="007A5C08"/>
    <w:rsid w:val="007B7F53"/>
    <w:rsid w:val="007C07A4"/>
    <w:rsid w:val="007C2060"/>
    <w:rsid w:val="007C3D70"/>
    <w:rsid w:val="007C765E"/>
    <w:rsid w:val="007D48D1"/>
    <w:rsid w:val="007E0A9D"/>
    <w:rsid w:val="007E3251"/>
    <w:rsid w:val="007E7327"/>
    <w:rsid w:val="007F7ECF"/>
    <w:rsid w:val="008022B5"/>
    <w:rsid w:val="00803327"/>
    <w:rsid w:val="00804D67"/>
    <w:rsid w:val="00807A2C"/>
    <w:rsid w:val="0081050F"/>
    <w:rsid w:val="00812B77"/>
    <w:rsid w:val="00820BBD"/>
    <w:rsid w:val="0082204F"/>
    <w:rsid w:val="00822AD1"/>
    <w:rsid w:val="00822FC7"/>
    <w:rsid w:val="00823709"/>
    <w:rsid w:val="00825376"/>
    <w:rsid w:val="00825CD2"/>
    <w:rsid w:val="00827079"/>
    <w:rsid w:val="00830FFA"/>
    <w:rsid w:val="00835804"/>
    <w:rsid w:val="0084189E"/>
    <w:rsid w:val="00846CD7"/>
    <w:rsid w:val="00846FEF"/>
    <w:rsid w:val="00853300"/>
    <w:rsid w:val="00856FA7"/>
    <w:rsid w:val="008570F0"/>
    <w:rsid w:val="008644D2"/>
    <w:rsid w:val="008649F9"/>
    <w:rsid w:val="00871235"/>
    <w:rsid w:val="00872F62"/>
    <w:rsid w:val="0087756F"/>
    <w:rsid w:val="00881A59"/>
    <w:rsid w:val="00883373"/>
    <w:rsid w:val="008841F5"/>
    <w:rsid w:val="008863C8"/>
    <w:rsid w:val="00895252"/>
    <w:rsid w:val="008A3E66"/>
    <w:rsid w:val="008A633F"/>
    <w:rsid w:val="008A7481"/>
    <w:rsid w:val="008B1649"/>
    <w:rsid w:val="008B20E1"/>
    <w:rsid w:val="008B39E6"/>
    <w:rsid w:val="008C0A97"/>
    <w:rsid w:val="008C534A"/>
    <w:rsid w:val="008C716B"/>
    <w:rsid w:val="008C7D90"/>
    <w:rsid w:val="008D2AA4"/>
    <w:rsid w:val="008D3749"/>
    <w:rsid w:val="008D619F"/>
    <w:rsid w:val="008F1BFB"/>
    <w:rsid w:val="00900682"/>
    <w:rsid w:val="009009CF"/>
    <w:rsid w:val="009019B0"/>
    <w:rsid w:val="0090365B"/>
    <w:rsid w:val="00903ADF"/>
    <w:rsid w:val="00913DB0"/>
    <w:rsid w:val="00926B3D"/>
    <w:rsid w:val="009308E4"/>
    <w:rsid w:val="009337E4"/>
    <w:rsid w:val="009347E2"/>
    <w:rsid w:val="00941EFF"/>
    <w:rsid w:val="0094325A"/>
    <w:rsid w:val="0095422E"/>
    <w:rsid w:val="00954D3C"/>
    <w:rsid w:val="009650DE"/>
    <w:rsid w:val="00966053"/>
    <w:rsid w:val="00966671"/>
    <w:rsid w:val="00967B05"/>
    <w:rsid w:val="009825B0"/>
    <w:rsid w:val="00986565"/>
    <w:rsid w:val="0099431D"/>
    <w:rsid w:val="009A62E7"/>
    <w:rsid w:val="009B5F95"/>
    <w:rsid w:val="009B6A6E"/>
    <w:rsid w:val="009C4106"/>
    <w:rsid w:val="009D0F53"/>
    <w:rsid w:val="009E3D84"/>
    <w:rsid w:val="009E7FB7"/>
    <w:rsid w:val="009F11E7"/>
    <w:rsid w:val="009F39F8"/>
    <w:rsid w:val="009F5399"/>
    <w:rsid w:val="009F705A"/>
    <w:rsid w:val="00A011B2"/>
    <w:rsid w:val="00A036E3"/>
    <w:rsid w:val="00A04B8F"/>
    <w:rsid w:val="00A06D97"/>
    <w:rsid w:val="00A161EB"/>
    <w:rsid w:val="00A230AF"/>
    <w:rsid w:val="00A26A97"/>
    <w:rsid w:val="00A35BC9"/>
    <w:rsid w:val="00A448C7"/>
    <w:rsid w:val="00A452E3"/>
    <w:rsid w:val="00A645BE"/>
    <w:rsid w:val="00A67116"/>
    <w:rsid w:val="00A67D66"/>
    <w:rsid w:val="00A7105C"/>
    <w:rsid w:val="00A747D2"/>
    <w:rsid w:val="00A749DF"/>
    <w:rsid w:val="00A750F8"/>
    <w:rsid w:val="00A76A74"/>
    <w:rsid w:val="00A7701D"/>
    <w:rsid w:val="00A865AC"/>
    <w:rsid w:val="00A94AE6"/>
    <w:rsid w:val="00AA3986"/>
    <w:rsid w:val="00AB0577"/>
    <w:rsid w:val="00AB18E8"/>
    <w:rsid w:val="00AB2662"/>
    <w:rsid w:val="00AB58F5"/>
    <w:rsid w:val="00AC4353"/>
    <w:rsid w:val="00AC484F"/>
    <w:rsid w:val="00AD1ACD"/>
    <w:rsid w:val="00AD3E52"/>
    <w:rsid w:val="00AD7ED1"/>
    <w:rsid w:val="00AE74A6"/>
    <w:rsid w:val="00AF4A95"/>
    <w:rsid w:val="00AF5215"/>
    <w:rsid w:val="00B06B58"/>
    <w:rsid w:val="00B10D7B"/>
    <w:rsid w:val="00B12DD9"/>
    <w:rsid w:val="00B13667"/>
    <w:rsid w:val="00B23E6D"/>
    <w:rsid w:val="00B33E76"/>
    <w:rsid w:val="00B42DD8"/>
    <w:rsid w:val="00B42E84"/>
    <w:rsid w:val="00B501E8"/>
    <w:rsid w:val="00B52D58"/>
    <w:rsid w:val="00B53109"/>
    <w:rsid w:val="00B73AC1"/>
    <w:rsid w:val="00B73E1B"/>
    <w:rsid w:val="00B80E25"/>
    <w:rsid w:val="00B82935"/>
    <w:rsid w:val="00B91FFC"/>
    <w:rsid w:val="00BB0B41"/>
    <w:rsid w:val="00BB27C4"/>
    <w:rsid w:val="00BB65E2"/>
    <w:rsid w:val="00BB7CC0"/>
    <w:rsid w:val="00BC173D"/>
    <w:rsid w:val="00BC592A"/>
    <w:rsid w:val="00BC6E00"/>
    <w:rsid w:val="00BD2A7C"/>
    <w:rsid w:val="00BD61E8"/>
    <w:rsid w:val="00BD7A25"/>
    <w:rsid w:val="00BE2BE9"/>
    <w:rsid w:val="00BE7359"/>
    <w:rsid w:val="00BF1A8D"/>
    <w:rsid w:val="00BF7B7B"/>
    <w:rsid w:val="00C01DCE"/>
    <w:rsid w:val="00C03C0F"/>
    <w:rsid w:val="00C13127"/>
    <w:rsid w:val="00C21D0D"/>
    <w:rsid w:val="00C263FA"/>
    <w:rsid w:val="00C30FD8"/>
    <w:rsid w:val="00C33403"/>
    <w:rsid w:val="00C35065"/>
    <w:rsid w:val="00C40F7A"/>
    <w:rsid w:val="00C43518"/>
    <w:rsid w:val="00C435B1"/>
    <w:rsid w:val="00C472F0"/>
    <w:rsid w:val="00C50BFE"/>
    <w:rsid w:val="00C52927"/>
    <w:rsid w:val="00C62837"/>
    <w:rsid w:val="00C65F5B"/>
    <w:rsid w:val="00C709EC"/>
    <w:rsid w:val="00C72A47"/>
    <w:rsid w:val="00C75194"/>
    <w:rsid w:val="00C75742"/>
    <w:rsid w:val="00C92BE1"/>
    <w:rsid w:val="00C92E7B"/>
    <w:rsid w:val="00C94B3E"/>
    <w:rsid w:val="00CA2E74"/>
    <w:rsid w:val="00CB7A8E"/>
    <w:rsid w:val="00CC2745"/>
    <w:rsid w:val="00CC72E1"/>
    <w:rsid w:val="00CD0413"/>
    <w:rsid w:val="00CD0FAC"/>
    <w:rsid w:val="00CD4A4B"/>
    <w:rsid w:val="00CD5D25"/>
    <w:rsid w:val="00CE1EF3"/>
    <w:rsid w:val="00CE4717"/>
    <w:rsid w:val="00D049F6"/>
    <w:rsid w:val="00D05712"/>
    <w:rsid w:val="00D07BD6"/>
    <w:rsid w:val="00D111D0"/>
    <w:rsid w:val="00D26B11"/>
    <w:rsid w:val="00D36B58"/>
    <w:rsid w:val="00D51016"/>
    <w:rsid w:val="00D64858"/>
    <w:rsid w:val="00D6799E"/>
    <w:rsid w:val="00D758A9"/>
    <w:rsid w:val="00D76121"/>
    <w:rsid w:val="00D77184"/>
    <w:rsid w:val="00D80346"/>
    <w:rsid w:val="00D87A99"/>
    <w:rsid w:val="00D9706F"/>
    <w:rsid w:val="00DA5E42"/>
    <w:rsid w:val="00DB2467"/>
    <w:rsid w:val="00DB4DAB"/>
    <w:rsid w:val="00DB6B33"/>
    <w:rsid w:val="00DB73E5"/>
    <w:rsid w:val="00DC14AE"/>
    <w:rsid w:val="00DD44BA"/>
    <w:rsid w:val="00DE2F7E"/>
    <w:rsid w:val="00DE499C"/>
    <w:rsid w:val="00DE597A"/>
    <w:rsid w:val="00DF485B"/>
    <w:rsid w:val="00DF7A1F"/>
    <w:rsid w:val="00E029F4"/>
    <w:rsid w:val="00E02EF8"/>
    <w:rsid w:val="00E2033A"/>
    <w:rsid w:val="00E2470D"/>
    <w:rsid w:val="00E25978"/>
    <w:rsid w:val="00E3006D"/>
    <w:rsid w:val="00E40B20"/>
    <w:rsid w:val="00E50BAB"/>
    <w:rsid w:val="00E56767"/>
    <w:rsid w:val="00E744BA"/>
    <w:rsid w:val="00E826E3"/>
    <w:rsid w:val="00E86561"/>
    <w:rsid w:val="00E87E5B"/>
    <w:rsid w:val="00EA35DF"/>
    <w:rsid w:val="00EA3604"/>
    <w:rsid w:val="00EA3861"/>
    <w:rsid w:val="00EA6005"/>
    <w:rsid w:val="00EB6DE3"/>
    <w:rsid w:val="00EC38F4"/>
    <w:rsid w:val="00EC70A3"/>
    <w:rsid w:val="00ED1225"/>
    <w:rsid w:val="00ED161F"/>
    <w:rsid w:val="00ED1D9A"/>
    <w:rsid w:val="00ED37EA"/>
    <w:rsid w:val="00ED4CF7"/>
    <w:rsid w:val="00EE59EA"/>
    <w:rsid w:val="00EF1411"/>
    <w:rsid w:val="00EF1863"/>
    <w:rsid w:val="00EF4042"/>
    <w:rsid w:val="00EF41B3"/>
    <w:rsid w:val="00EF5C06"/>
    <w:rsid w:val="00EF6ED1"/>
    <w:rsid w:val="00F0679B"/>
    <w:rsid w:val="00F128FD"/>
    <w:rsid w:val="00F639D3"/>
    <w:rsid w:val="00F75777"/>
    <w:rsid w:val="00F864B2"/>
    <w:rsid w:val="00F86DB1"/>
    <w:rsid w:val="00F8770A"/>
    <w:rsid w:val="00F91BE3"/>
    <w:rsid w:val="00F972C7"/>
    <w:rsid w:val="00FA00AB"/>
    <w:rsid w:val="00FA20AF"/>
    <w:rsid w:val="00FA47E4"/>
    <w:rsid w:val="00FA4CF2"/>
    <w:rsid w:val="00FA5471"/>
    <w:rsid w:val="00FB14E8"/>
    <w:rsid w:val="00FB30C1"/>
    <w:rsid w:val="00FC0415"/>
    <w:rsid w:val="00FC21D0"/>
    <w:rsid w:val="00FC4942"/>
    <w:rsid w:val="00FC6291"/>
    <w:rsid w:val="00FE364A"/>
    <w:rsid w:val="00FF4725"/>
    <w:rsid w:val="00FF4E66"/>
    <w:rsid w:val="00FF50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30C1"/>
    <w:pPr>
      <w:keepNext/>
      <w:keepLines/>
      <w:spacing w:after="0" w:line="240" w:lineRule="auto"/>
      <w:jc w:val="center"/>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E7359"/>
    <w:pPr>
      <w:keepNext/>
      <w:keepLines/>
      <w:spacing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967B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930"/>
    <w:pPr>
      <w:ind w:left="720"/>
      <w:contextualSpacing/>
    </w:pPr>
  </w:style>
  <w:style w:type="paragraph" w:styleId="NormalWeb">
    <w:name w:val="Normal (Web)"/>
    <w:basedOn w:val="Normal"/>
    <w:autoRedefine/>
    <w:uiPriority w:val="99"/>
    <w:unhideWhenUsed/>
    <w:rsid w:val="001C793B"/>
    <w:pPr>
      <w:spacing w:after="0"/>
      <w:jc w:val="both"/>
    </w:pPr>
    <w:rPr>
      <w:rFonts w:ascii="Arial" w:eastAsia="Times New Roman" w:hAnsi="Arial" w:cs="Arial"/>
      <w:lang w:eastAsia="fr-FR"/>
    </w:rPr>
  </w:style>
  <w:style w:type="paragraph" w:styleId="BalloonText">
    <w:name w:val="Balloon Text"/>
    <w:basedOn w:val="Normal"/>
    <w:link w:val="BalloonTextChar"/>
    <w:uiPriority w:val="99"/>
    <w:semiHidden/>
    <w:unhideWhenUsed/>
    <w:rsid w:val="0081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B77"/>
    <w:rPr>
      <w:rFonts w:ascii="Tahoma" w:hAnsi="Tahoma" w:cs="Tahoma"/>
      <w:sz w:val="16"/>
      <w:szCs w:val="16"/>
    </w:rPr>
  </w:style>
  <w:style w:type="table" w:styleId="TableGrid">
    <w:name w:val="Table Grid"/>
    <w:basedOn w:val="TableNormal"/>
    <w:uiPriority w:val="59"/>
    <w:rsid w:val="001A4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350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35065"/>
    <w:rPr>
      <w:rFonts w:ascii="Times New Roman" w:eastAsia="Times New Roman" w:hAnsi="Times New Roman" w:cs="Times New Roman"/>
      <w:sz w:val="24"/>
      <w:szCs w:val="24"/>
      <w:lang w:val="en-US"/>
    </w:rPr>
  </w:style>
  <w:style w:type="character" w:styleId="FootnoteReference">
    <w:name w:val="footnote reference"/>
    <w:basedOn w:val="DefaultParagraphFont"/>
    <w:semiHidden/>
    <w:rsid w:val="00C35065"/>
    <w:rPr>
      <w:vertAlign w:val="superscript"/>
    </w:rPr>
  </w:style>
  <w:style w:type="paragraph" w:customStyle="1" w:styleId="MainParawithChapter">
    <w:name w:val="Main Para with Chapter#"/>
    <w:basedOn w:val="Normal"/>
    <w:rsid w:val="00C35065"/>
    <w:pPr>
      <w:numPr>
        <w:ilvl w:val="1"/>
        <w:numId w:val="4"/>
      </w:numPr>
      <w:spacing w:before="240" w:after="0" w:line="240" w:lineRule="auto"/>
      <w:jc w:val="both"/>
      <w:outlineLvl w:val="1"/>
    </w:pPr>
    <w:rPr>
      <w:rFonts w:ascii="Times New Roman" w:eastAsia="Times New Roman" w:hAnsi="Times New Roman" w:cs="Times New Roman"/>
    </w:rPr>
  </w:style>
  <w:style w:type="table" w:customStyle="1" w:styleId="Ombrageclair1">
    <w:name w:val="Ombrage clair1"/>
    <w:basedOn w:val="TableNormal"/>
    <w:uiPriority w:val="60"/>
    <w:rsid w:val="00822A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aliases w:val="single space,footnote text,FOOTNOTES,fn"/>
    <w:basedOn w:val="Normal"/>
    <w:link w:val="FootnoteTextChar"/>
    <w:semiHidden/>
    <w:unhideWhenUsed/>
    <w:rsid w:val="0082204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
    <w:basedOn w:val="DefaultParagraphFont"/>
    <w:link w:val="FootnoteText"/>
    <w:semiHidden/>
    <w:rsid w:val="0082204F"/>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9E7F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7FB7"/>
  </w:style>
  <w:style w:type="table" w:customStyle="1" w:styleId="Ombrageclair2">
    <w:name w:val="Ombrage clair2"/>
    <w:basedOn w:val="TableNormal"/>
    <w:uiPriority w:val="60"/>
    <w:rsid w:val="003A6A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BE7359"/>
    <w:rPr>
      <w:rFonts w:asciiTheme="majorHAnsi" w:eastAsiaTheme="majorEastAsia" w:hAnsiTheme="majorHAnsi" w:cstheme="majorBidi"/>
      <w:b/>
      <w:bCs/>
      <w:smallCaps/>
      <w:color w:val="4F81BD" w:themeColor="accent1"/>
      <w:sz w:val="26"/>
      <w:szCs w:val="26"/>
    </w:rPr>
  </w:style>
  <w:style w:type="character" w:customStyle="1" w:styleId="Heading1Char">
    <w:name w:val="Heading 1 Char"/>
    <w:basedOn w:val="DefaultParagraphFont"/>
    <w:link w:val="Heading1"/>
    <w:uiPriority w:val="9"/>
    <w:rsid w:val="00FB30C1"/>
    <w:rPr>
      <w:rFonts w:asciiTheme="majorHAnsi" w:eastAsiaTheme="majorEastAsia" w:hAnsiTheme="majorHAnsi" w:cstheme="majorBidi"/>
      <w:b/>
      <w:bCs/>
      <w:color w:val="365F91" w:themeColor="accent1" w:themeShade="BF"/>
      <w:sz w:val="40"/>
      <w:szCs w:val="40"/>
    </w:rPr>
  </w:style>
  <w:style w:type="character" w:customStyle="1" w:styleId="Heading3Char">
    <w:name w:val="Heading 3 Char"/>
    <w:basedOn w:val="DefaultParagraphFont"/>
    <w:link w:val="Heading3"/>
    <w:uiPriority w:val="9"/>
    <w:rsid w:val="00967B0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4D1E5A"/>
    <w:pPr>
      <w:outlineLvl w:val="9"/>
    </w:pPr>
  </w:style>
  <w:style w:type="paragraph" w:styleId="TOC1">
    <w:name w:val="toc 1"/>
    <w:basedOn w:val="Normal"/>
    <w:next w:val="Normal"/>
    <w:autoRedefine/>
    <w:uiPriority w:val="39"/>
    <w:unhideWhenUsed/>
    <w:rsid w:val="008B1649"/>
    <w:pPr>
      <w:tabs>
        <w:tab w:val="left" w:pos="440"/>
        <w:tab w:val="right" w:leader="dot" w:pos="9736"/>
      </w:tabs>
      <w:spacing w:before="200"/>
    </w:pPr>
  </w:style>
  <w:style w:type="paragraph" w:styleId="TOC2">
    <w:name w:val="toc 2"/>
    <w:basedOn w:val="Normal"/>
    <w:next w:val="Normal"/>
    <w:autoRedefine/>
    <w:uiPriority w:val="39"/>
    <w:unhideWhenUsed/>
    <w:rsid w:val="000C0C8C"/>
    <w:pPr>
      <w:tabs>
        <w:tab w:val="left" w:pos="880"/>
        <w:tab w:val="right" w:leader="dot" w:pos="9736"/>
      </w:tabs>
      <w:spacing w:after="100"/>
      <w:ind w:left="450"/>
    </w:pPr>
  </w:style>
  <w:style w:type="character" w:styleId="Hyperlink">
    <w:name w:val="Hyperlink"/>
    <w:basedOn w:val="DefaultParagraphFont"/>
    <w:uiPriority w:val="99"/>
    <w:unhideWhenUsed/>
    <w:rsid w:val="004D1E5A"/>
    <w:rPr>
      <w:color w:val="0000FF" w:themeColor="hyperlink"/>
      <w:u w:val="single"/>
    </w:rPr>
  </w:style>
  <w:style w:type="paragraph" w:customStyle="1" w:styleId="Heading1a">
    <w:name w:val="Heading 1a"/>
    <w:basedOn w:val="Normal"/>
    <w:next w:val="Normal"/>
    <w:rsid w:val="00C92E7B"/>
    <w:pPr>
      <w:keepNext/>
      <w:keepLines/>
      <w:numPr>
        <w:numId w:val="5"/>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C92E7B"/>
    <w:pPr>
      <w:numPr>
        <w:ilvl w:val="1"/>
        <w:numId w:val="5"/>
      </w:numPr>
      <w:spacing w:after="240" w:line="240" w:lineRule="auto"/>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C92E7B"/>
    <w:pPr>
      <w:numPr>
        <w:ilvl w:val="2"/>
        <w:numId w:val="5"/>
      </w:numPr>
      <w:spacing w:after="240" w:line="240" w:lineRule="auto"/>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C92E7B"/>
    <w:pPr>
      <w:numPr>
        <w:ilvl w:val="3"/>
        <w:numId w:val="5"/>
      </w:numPr>
      <w:spacing w:after="240" w:line="240" w:lineRule="auto"/>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C92E7B"/>
    <w:pPr>
      <w:numPr>
        <w:ilvl w:val="4"/>
        <w:numId w:val="5"/>
      </w:numPr>
      <w:spacing w:after="240" w:line="240" w:lineRule="auto"/>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C92E7B"/>
    <w:pPr>
      <w:numPr>
        <w:ilvl w:val="5"/>
        <w:numId w:val="5"/>
      </w:numPr>
      <w:spacing w:after="240" w:line="240" w:lineRule="auto"/>
      <w:outlineLvl w:val="5"/>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555CB3"/>
    <w:pPr>
      <w:spacing w:after="0" w:line="240" w:lineRule="auto"/>
    </w:pPr>
    <w:rPr>
      <w:sz w:val="20"/>
      <w:szCs w:val="20"/>
    </w:rPr>
  </w:style>
  <w:style w:type="character" w:customStyle="1" w:styleId="EndnoteTextChar">
    <w:name w:val="Endnote Text Char"/>
    <w:basedOn w:val="DefaultParagraphFont"/>
    <w:link w:val="EndnoteText"/>
    <w:uiPriority w:val="99"/>
    <w:rsid w:val="00555CB3"/>
    <w:rPr>
      <w:sz w:val="20"/>
      <w:szCs w:val="20"/>
    </w:rPr>
  </w:style>
  <w:style w:type="character" w:styleId="EndnoteReference">
    <w:name w:val="endnote reference"/>
    <w:basedOn w:val="DefaultParagraphFont"/>
    <w:uiPriority w:val="99"/>
    <w:semiHidden/>
    <w:unhideWhenUsed/>
    <w:rsid w:val="00555CB3"/>
    <w:rPr>
      <w:vertAlign w:val="superscript"/>
    </w:rPr>
  </w:style>
  <w:style w:type="character" w:customStyle="1" w:styleId="apple-converted-space">
    <w:name w:val="apple-converted-space"/>
    <w:basedOn w:val="DefaultParagraphFont"/>
    <w:rsid w:val="00825376"/>
  </w:style>
  <w:style w:type="character" w:styleId="CommentReference">
    <w:name w:val="annotation reference"/>
    <w:basedOn w:val="DefaultParagraphFont"/>
    <w:uiPriority w:val="99"/>
    <w:semiHidden/>
    <w:unhideWhenUsed/>
    <w:rsid w:val="00220E5B"/>
    <w:rPr>
      <w:sz w:val="16"/>
      <w:szCs w:val="16"/>
    </w:rPr>
  </w:style>
  <w:style w:type="paragraph" w:styleId="CommentText">
    <w:name w:val="annotation text"/>
    <w:basedOn w:val="Normal"/>
    <w:link w:val="CommentTextChar"/>
    <w:uiPriority w:val="99"/>
    <w:unhideWhenUsed/>
    <w:rsid w:val="00220E5B"/>
    <w:pPr>
      <w:spacing w:line="240" w:lineRule="auto"/>
    </w:pPr>
    <w:rPr>
      <w:sz w:val="20"/>
      <w:szCs w:val="20"/>
    </w:rPr>
  </w:style>
  <w:style w:type="character" w:customStyle="1" w:styleId="CommentTextChar">
    <w:name w:val="Comment Text Char"/>
    <w:basedOn w:val="DefaultParagraphFont"/>
    <w:link w:val="CommentText"/>
    <w:uiPriority w:val="99"/>
    <w:rsid w:val="00220E5B"/>
    <w:rPr>
      <w:sz w:val="20"/>
      <w:szCs w:val="20"/>
    </w:rPr>
  </w:style>
  <w:style w:type="paragraph" w:styleId="CommentSubject">
    <w:name w:val="annotation subject"/>
    <w:basedOn w:val="CommentText"/>
    <w:next w:val="CommentText"/>
    <w:link w:val="CommentSubjectChar"/>
    <w:uiPriority w:val="99"/>
    <w:semiHidden/>
    <w:unhideWhenUsed/>
    <w:rsid w:val="00220E5B"/>
    <w:rPr>
      <w:b/>
      <w:bCs/>
    </w:rPr>
  </w:style>
  <w:style w:type="character" w:customStyle="1" w:styleId="CommentSubjectChar">
    <w:name w:val="Comment Subject Char"/>
    <w:basedOn w:val="CommentTextChar"/>
    <w:link w:val="CommentSubject"/>
    <w:uiPriority w:val="99"/>
    <w:semiHidden/>
    <w:rsid w:val="00220E5B"/>
    <w:rPr>
      <w:b/>
      <w:bCs/>
      <w:sz w:val="20"/>
      <w:szCs w:val="20"/>
    </w:rPr>
  </w:style>
  <w:style w:type="paragraph" w:styleId="Revision">
    <w:name w:val="Revision"/>
    <w:hidden/>
    <w:uiPriority w:val="99"/>
    <w:semiHidden/>
    <w:rsid w:val="00EF41B3"/>
    <w:pPr>
      <w:spacing w:after="0" w:line="240" w:lineRule="auto"/>
    </w:pPr>
  </w:style>
  <w:style w:type="paragraph" w:styleId="Caption">
    <w:name w:val="caption"/>
    <w:basedOn w:val="Normal"/>
    <w:next w:val="Normal"/>
    <w:uiPriority w:val="35"/>
    <w:unhideWhenUsed/>
    <w:qFormat/>
    <w:rsid w:val="00EF41B3"/>
    <w:pPr>
      <w:spacing w:line="240" w:lineRule="auto"/>
    </w:pPr>
    <w:rPr>
      <w:b/>
      <w:bCs/>
      <w:color w:val="4F81BD" w:themeColor="accent1"/>
      <w:sz w:val="18"/>
      <w:szCs w:val="18"/>
    </w:rPr>
  </w:style>
  <w:style w:type="character" w:styleId="Emphasis">
    <w:name w:val="Emphasis"/>
    <w:basedOn w:val="DefaultParagraphFont"/>
    <w:uiPriority w:val="20"/>
    <w:qFormat/>
    <w:rsid w:val="00B42DD8"/>
    <w:rPr>
      <w:i/>
      <w:iCs/>
    </w:rPr>
  </w:style>
  <w:style w:type="paragraph" w:customStyle="1" w:styleId="Default">
    <w:name w:val="Default"/>
    <w:rsid w:val="00EA6005"/>
    <w:pPr>
      <w:autoSpaceDE w:val="0"/>
      <w:autoSpaceDN w:val="0"/>
      <w:adjustRightInd w:val="0"/>
      <w:spacing w:after="0" w:line="240" w:lineRule="auto"/>
    </w:pPr>
    <w:rPr>
      <w:rFonts w:ascii="Perpetua" w:eastAsiaTheme="minorHAnsi" w:hAnsi="Perpetua" w:cs="Perpetua"/>
      <w:color w:val="000000"/>
      <w:sz w:val="24"/>
      <w:szCs w:val="24"/>
    </w:rPr>
  </w:style>
  <w:style w:type="paragraph" w:styleId="BodyText">
    <w:name w:val="Body Text"/>
    <w:basedOn w:val="Normal"/>
    <w:link w:val="BodyTextChar"/>
    <w:uiPriority w:val="1"/>
    <w:qFormat/>
    <w:rsid w:val="00543580"/>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543580"/>
    <w:rPr>
      <w:rFonts w:ascii="Arial" w:eastAsia="Arial" w:hAnsi="Arial"/>
    </w:rPr>
  </w:style>
  <w:style w:type="numbering" w:customStyle="1" w:styleId="Style1">
    <w:name w:val="Style1"/>
    <w:uiPriority w:val="99"/>
    <w:rsid w:val="00725AF9"/>
    <w:pPr>
      <w:numPr>
        <w:numId w:val="20"/>
      </w:numPr>
    </w:pPr>
  </w:style>
  <w:style w:type="numbering" w:customStyle="1" w:styleId="Style2">
    <w:name w:val="Style2"/>
    <w:uiPriority w:val="99"/>
    <w:rsid w:val="00725AF9"/>
    <w:pPr>
      <w:numPr>
        <w:numId w:val="22"/>
      </w:numPr>
    </w:pPr>
  </w:style>
  <w:style w:type="numbering" w:customStyle="1" w:styleId="Style3">
    <w:name w:val="Style3"/>
    <w:uiPriority w:val="99"/>
    <w:rsid w:val="00C62837"/>
    <w:pPr>
      <w:numPr>
        <w:numId w:val="30"/>
      </w:numPr>
    </w:pPr>
  </w:style>
  <w:style w:type="paragraph" w:styleId="TOC3">
    <w:name w:val="toc 3"/>
    <w:basedOn w:val="Normal"/>
    <w:next w:val="Normal"/>
    <w:autoRedefine/>
    <w:uiPriority w:val="39"/>
    <w:unhideWhenUsed/>
    <w:rsid w:val="000C0C8C"/>
    <w:pPr>
      <w:tabs>
        <w:tab w:val="left" w:pos="900"/>
        <w:tab w:val="right" w:leader="dot" w:pos="9736"/>
      </w:tabs>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30C1"/>
    <w:pPr>
      <w:keepNext/>
      <w:keepLines/>
      <w:spacing w:after="0" w:line="240" w:lineRule="auto"/>
      <w:jc w:val="center"/>
      <w:outlineLvl w:val="0"/>
    </w:pPr>
    <w:rPr>
      <w:rFonts w:asciiTheme="majorHAnsi" w:eastAsiaTheme="majorEastAsia" w:hAnsiTheme="majorHAnsi" w:cstheme="majorBidi"/>
      <w:b/>
      <w:bCs/>
      <w:color w:val="365F91" w:themeColor="accent1" w:themeShade="BF"/>
      <w:sz w:val="40"/>
      <w:szCs w:val="40"/>
    </w:rPr>
  </w:style>
  <w:style w:type="paragraph" w:styleId="Heading2">
    <w:name w:val="heading 2"/>
    <w:basedOn w:val="Normal"/>
    <w:next w:val="Normal"/>
    <w:link w:val="Heading2Char"/>
    <w:uiPriority w:val="9"/>
    <w:unhideWhenUsed/>
    <w:qFormat/>
    <w:rsid w:val="00BE7359"/>
    <w:pPr>
      <w:keepNext/>
      <w:keepLines/>
      <w:spacing w:after="0" w:line="240" w:lineRule="auto"/>
      <w:outlineLvl w:val="1"/>
    </w:pPr>
    <w:rPr>
      <w:rFonts w:asciiTheme="majorHAnsi" w:eastAsiaTheme="majorEastAsia" w:hAnsiTheme="majorHAnsi" w:cstheme="majorBidi"/>
      <w:b/>
      <w:bCs/>
      <w:smallCaps/>
      <w:color w:val="4F81BD" w:themeColor="accent1"/>
      <w:sz w:val="26"/>
      <w:szCs w:val="26"/>
    </w:rPr>
  </w:style>
  <w:style w:type="paragraph" w:styleId="Heading3">
    <w:name w:val="heading 3"/>
    <w:basedOn w:val="Normal"/>
    <w:next w:val="Normal"/>
    <w:link w:val="Heading3Char"/>
    <w:uiPriority w:val="9"/>
    <w:unhideWhenUsed/>
    <w:qFormat/>
    <w:rsid w:val="00967B0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930"/>
    <w:pPr>
      <w:ind w:left="720"/>
      <w:contextualSpacing/>
    </w:pPr>
  </w:style>
  <w:style w:type="paragraph" w:styleId="NormalWeb">
    <w:name w:val="Normal (Web)"/>
    <w:basedOn w:val="Normal"/>
    <w:autoRedefine/>
    <w:uiPriority w:val="99"/>
    <w:unhideWhenUsed/>
    <w:rsid w:val="001C793B"/>
    <w:pPr>
      <w:spacing w:after="0"/>
      <w:jc w:val="both"/>
    </w:pPr>
    <w:rPr>
      <w:rFonts w:ascii="Arial" w:eastAsia="Times New Roman" w:hAnsi="Arial" w:cs="Arial"/>
      <w:lang w:eastAsia="fr-FR"/>
    </w:rPr>
  </w:style>
  <w:style w:type="paragraph" w:styleId="BalloonText">
    <w:name w:val="Balloon Text"/>
    <w:basedOn w:val="Normal"/>
    <w:link w:val="BalloonTextChar"/>
    <w:uiPriority w:val="99"/>
    <w:semiHidden/>
    <w:unhideWhenUsed/>
    <w:rsid w:val="00812B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2B77"/>
    <w:rPr>
      <w:rFonts w:ascii="Tahoma" w:hAnsi="Tahoma" w:cs="Tahoma"/>
      <w:sz w:val="16"/>
      <w:szCs w:val="16"/>
    </w:rPr>
  </w:style>
  <w:style w:type="table" w:styleId="TableGrid">
    <w:name w:val="Table Grid"/>
    <w:basedOn w:val="TableNormal"/>
    <w:uiPriority w:val="59"/>
    <w:rsid w:val="001A4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3506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35065"/>
    <w:rPr>
      <w:rFonts w:ascii="Times New Roman" w:eastAsia="Times New Roman" w:hAnsi="Times New Roman" w:cs="Times New Roman"/>
      <w:sz w:val="24"/>
      <w:szCs w:val="24"/>
      <w:lang w:val="en-US"/>
    </w:rPr>
  </w:style>
  <w:style w:type="character" w:styleId="FootnoteReference">
    <w:name w:val="footnote reference"/>
    <w:basedOn w:val="DefaultParagraphFont"/>
    <w:semiHidden/>
    <w:rsid w:val="00C35065"/>
    <w:rPr>
      <w:vertAlign w:val="superscript"/>
    </w:rPr>
  </w:style>
  <w:style w:type="paragraph" w:customStyle="1" w:styleId="MainParawithChapter">
    <w:name w:val="Main Para with Chapter#"/>
    <w:basedOn w:val="Normal"/>
    <w:rsid w:val="00C35065"/>
    <w:pPr>
      <w:numPr>
        <w:ilvl w:val="1"/>
        <w:numId w:val="4"/>
      </w:numPr>
      <w:spacing w:before="240" w:after="0" w:line="240" w:lineRule="auto"/>
      <w:jc w:val="both"/>
      <w:outlineLvl w:val="1"/>
    </w:pPr>
    <w:rPr>
      <w:rFonts w:ascii="Times New Roman" w:eastAsia="Times New Roman" w:hAnsi="Times New Roman" w:cs="Times New Roman"/>
    </w:rPr>
  </w:style>
  <w:style w:type="table" w:customStyle="1" w:styleId="Ombrageclair1">
    <w:name w:val="Ombrage clair1"/>
    <w:basedOn w:val="TableNormal"/>
    <w:uiPriority w:val="60"/>
    <w:rsid w:val="00822AD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aliases w:val="single space,footnote text,FOOTNOTES,fn"/>
    <w:basedOn w:val="Normal"/>
    <w:link w:val="FootnoteTextChar"/>
    <w:semiHidden/>
    <w:unhideWhenUsed/>
    <w:rsid w:val="0082204F"/>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single space Char,footnote text Char,FOOTNOTES Char,fn Char"/>
    <w:basedOn w:val="DefaultParagraphFont"/>
    <w:link w:val="FootnoteText"/>
    <w:semiHidden/>
    <w:rsid w:val="0082204F"/>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9E7FB7"/>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7FB7"/>
  </w:style>
  <w:style w:type="table" w:customStyle="1" w:styleId="Ombrageclair2">
    <w:name w:val="Ombrage clair2"/>
    <w:basedOn w:val="TableNormal"/>
    <w:uiPriority w:val="60"/>
    <w:rsid w:val="003A6A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
    <w:rsid w:val="00BE7359"/>
    <w:rPr>
      <w:rFonts w:asciiTheme="majorHAnsi" w:eastAsiaTheme="majorEastAsia" w:hAnsiTheme="majorHAnsi" w:cstheme="majorBidi"/>
      <w:b/>
      <w:bCs/>
      <w:smallCaps/>
      <w:color w:val="4F81BD" w:themeColor="accent1"/>
      <w:sz w:val="26"/>
      <w:szCs w:val="26"/>
    </w:rPr>
  </w:style>
  <w:style w:type="character" w:customStyle="1" w:styleId="Heading1Char">
    <w:name w:val="Heading 1 Char"/>
    <w:basedOn w:val="DefaultParagraphFont"/>
    <w:link w:val="Heading1"/>
    <w:uiPriority w:val="9"/>
    <w:rsid w:val="00FB30C1"/>
    <w:rPr>
      <w:rFonts w:asciiTheme="majorHAnsi" w:eastAsiaTheme="majorEastAsia" w:hAnsiTheme="majorHAnsi" w:cstheme="majorBidi"/>
      <w:b/>
      <w:bCs/>
      <w:color w:val="365F91" w:themeColor="accent1" w:themeShade="BF"/>
      <w:sz w:val="40"/>
      <w:szCs w:val="40"/>
    </w:rPr>
  </w:style>
  <w:style w:type="character" w:customStyle="1" w:styleId="Heading3Char">
    <w:name w:val="Heading 3 Char"/>
    <w:basedOn w:val="DefaultParagraphFont"/>
    <w:link w:val="Heading3"/>
    <w:uiPriority w:val="9"/>
    <w:rsid w:val="00967B0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4D1E5A"/>
    <w:pPr>
      <w:outlineLvl w:val="9"/>
    </w:pPr>
  </w:style>
  <w:style w:type="paragraph" w:styleId="TOC1">
    <w:name w:val="toc 1"/>
    <w:basedOn w:val="Normal"/>
    <w:next w:val="Normal"/>
    <w:autoRedefine/>
    <w:uiPriority w:val="39"/>
    <w:unhideWhenUsed/>
    <w:rsid w:val="008B1649"/>
    <w:pPr>
      <w:tabs>
        <w:tab w:val="left" w:pos="440"/>
        <w:tab w:val="right" w:leader="dot" w:pos="9736"/>
      </w:tabs>
      <w:spacing w:before="200"/>
    </w:pPr>
  </w:style>
  <w:style w:type="paragraph" w:styleId="TOC2">
    <w:name w:val="toc 2"/>
    <w:basedOn w:val="Normal"/>
    <w:next w:val="Normal"/>
    <w:autoRedefine/>
    <w:uiPriority w:val="39"/>
    <w:unhideWhenUsed/>
    <w:rsid w:val="000C0C8C"/>
    <w:pPr>
      <w:tabs>
        <w:tab w:val="left" w:pos="880"/>
        <w:tab w:val="right" w:leader="dot" w:pos="9736"/>
      </w:tabs>
      <w:spacing w:after="100"/>
      <w:ind w:left="450"/>
    </w:pPr>
  </w:style>
  <w:style w:type="character" w:styleId="Hyperlink">
    <w:name w:val="Hyperlink"/>
    <w:basedOn w:val="DefaultParagraphFont"/>
    <w:uiPriority w:val="99"/>
    <w:unhideWhenUsed/>
    <w:rsid w:val="004D1E5A"/>
    <w:rPr>
      <w:color w:val="0000FF" w:themeColor="hyperlink"/>
      <w:u w:val="single"/>
    </w:rPr>
  </w:style>
  <w:style w:type="paragraph" w:customStyle="1" w:styleId="Heading1a">
    <w:name w:val="Heading 1a"/>
    <w:basedOn w:val="Normal"/>
    <w:next w:val="Normal"/>
    <w:rsid w:val="00C92E7B"/>
    <w:pPr>
      <w:keepNext/>
      <w:keepLines/>
      <w:numPr>
        <w:numId w:val="5"/>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C92E7B"/>
    <w:pPr>
      <w:numPr>
        <w:ilvl w:val="1"/>
        <w:numId w:val="5"/>
      </w:numPr>
      <w:spacing w:after="240" w:line="240" w:lineRule="auto"/>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C92E7B"/>
    <w:pPr>
      <w:numPr>
        <w:ilvl w:val="2"/>
        <w:numId w:val="5"/>
      </w:numPr>
      <w:spacing w:after="240" w:line="240" w:lineRule="auto"/>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C92E7B"/>
    <w:pPr>
      <w:numPr>
        <w:ilvl w:val="3"/>
        <w:numId w:val="5"/>
      </w:numPr>
      <w:spacing w:after="240" w:line="240" w:lineRule="auto"/>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C92E7B"/>
    <w:pPr>
      <w:numPr>
        <w:ilvl w:val="4"/>
        <w:numId w:val="5"/>
      </w:numPr>
      <w:spacing w:after="240" w:line="240" w:lineRule="auto"/>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C92E7B"/>
    <w:pPr>
      <w:numPr>
        <w:ilvl w:val="5"/>
        <w:numId w:val="5"/>
      </w:numPr>
      <w:spacing w:after="240" w:line="240" w:lineRule="auto"/>
      <w:outlineLvl w:val="5"/>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555CB3"/>
    <w:pPr>
      <w:spacing w:after="0" w:line="240" w:lineRule="auto"/>
    </w:pPr>
    <w:rPr>
      <w:sz w:val="20"/>
      <w:szCs w:val="20"/>
    </w:rPr>
  </w:style>
  <w:style w:type="character" w:customStyle="1" w:styleId="EndnoteTextChar">
    <w:name w:val="Endnote Text Char"/>
    <w:basedOn w:val="DefaultParagraphFont"/>
    <w:link w:val="EndnoteText"/>
    <w:uiPriority w:val="99"/>
    <w:rsid w:val="00555CB3"/>
    <w:rPr>
      <w:sz w:val="20"/>
      <w:szCs w:val="20"/>
    </w:rPr>
  </w:style>
  <w:style w:type="character" w:styleId="EndnoteReference">
    <w:name w:val="endnote reference"/>
    <w:basedOn w:val="DefaultParagraphFont"/>
    <w:uiPriority w:val="99"/>
    <w:semiHidden/>
    <w:unhideWhenUsed/>
    <w:rsid w:val="00555CB3"/>
    <w:rPr>
      <w:vertAlign w:val="superscript"/>
    </w:rPr>
  </w:style>
  <w:style w:type="character" w:customStyle="1" w:styleId="apple-converted-space">
    <w:name w:val="apple-converted-space"/>
    <w:basedOn w:val="DefaultParagraphFont"/>
    <w:rsid w:val="00825376"/>
  </w:style>
  <w:style w:type="character" w:styleId="CommentReference">
    <w:name w:val="annotation reference"/>
    <w:basedOn w:val="DefaultParagraphFont"/>
    <w:uiPriority w:val="99"/>
    <w:semiHidden/>
    <w:unhideWhenUsed/>
    <w:rsid w:val="00220E5B"/>
    <w:rPr>
      <w:sz w:val="16"/>
      <w:szCs w:val="16"/>
    </w:rPr>
  </w:style>
  <w:style w:type="paragraph" w:styleId="CommentText">
    <w:name w:val="annotation text"/>
    <w:basedOn w:val="Normal"/>
    <w:link w:val="CommentTextChar"/>
    <w:uiPriority w:val="99"/>
    <w:unhideWhenUsed/>
    <w:rsid w:val="00220E5B"/>
    <w:pPr>
      <w:spacing w:line="240" w:lineRule="auto"/>
    </w:pPr>
    <w:rPr>
      <w:sz w:val="20"/>
      <w:szCs w:val="20"/>
    </w:rPr>
  </w:style>
  <w:style w:type="character" w:customStyle="1" w:styleId="CommentTextChar">
    <w:name w:val="Comment Text Char"/>
    <w:basedOn w:val="DefaultParagraphFont"/>
    <w:link w:val="CommentText"/>
    <w:uiPriority w:val="99"/>
    <w:rsid w:val="00220E5B"/>
    <w:rPr>
      <w:sz w:val="20"/>
      <w:szCs w:val="20"/>
    </w:rPr>
  </w:style>
  <w:style w:type="paragraph" w:styleId="CommentSubject">
    <w:name w:val="annotation subject"/>
    <w:basedOn w:val="CommentText"/>
    <w:next w:val="CommentText"/>
    <w:link w:val="CommentSubjectChar"/>
    <w:uiPriority w:val="99"/>
    <w:semiHidden/>
    <w:unhideWhenUsed/>
    <w:rsid w:val="00220E5B"/>
    <w:rPr>
      <w:b/>
      <w:bCs/>
    </w:rPr>
  </w:style>
  <w:style w:type="character" w:customStyle="1" w:styleId="CommentSubjectChar">
    <w:name w:val="Comment Subject Char"/>
    <w:basedOn w:val="CommentTextChar"/>
    <w:link w:val="CommentSubject"/>
    <w:uiPriority w:val="99"/>
    <w:semiHidden/>
    <w:rsid w:val="00220E5B"/>
    <w:rPr>
      <w:b/>
      <w:bCs/>
      <w:sz w:val="20"/>
      <w:szCs w:val="20"/>
    </w:rPr>
  </w:style>
  <w:style w:type="paragraph" w:styleId="Revision">
    <w:name w:val="Revision"/>
    <w:hidden/>
    <w:uiPriority w:val="99"/>
    <w:semiHidden/>
    <w:rsid w:val="00EF41B3"/>
    <w:pPr>
      <w:spacing w:after="0" w:line="240" w:lineRule="auto"/>
    </w:pPr>
  </w:style>
  <w:style w:type="paragraph" w:styleId="Caption">
    <w:name w:val="caption"/>
    <w:basedOn w:val="Normal"/>
    <w:next w:val="Normal"/>
    <w:uiPriority w:val="35"/>
    <w:unhideWhenUsed/>
    <w:qFormat/>
    <w:rsid w:val="00EF41B3"/>
    <w:pPr>
      <w:spacing w:line="240" w:lineRule="auto"/>
    </w:pPr>
    <w:rPr>
      <w:b/>
      <w:bCs/>
      <w:color w:val="4F81BD" w:themeColor="accent1"/>
      <w:sz w:val="18"/>
      <w:szCs w:val="18"/>
    </w:rPr>
  </w:style>
  <w:style w:type="character" w:styleId="Emphasis">
    <w:name w:val="Emphasis"/>
    <w:basedOn w:val="DefaultParagraphFont"/>
    <w:uiPriority w:val="20"/>
    <w:qFormat/>
    <w:rsid w:val="00B42DD8"/>
    <w:rPr>
      <w:i/>
      <w:iCs/>
    </w:rPr>
  </w:style>
  <w:style w:type="paragraph" w:customStyle="1" w:styleId="Default">
    <w:name w:val="Default"/>
    <w:rsid w:val="00EA6005"/>
    <w:pPr>
      <w:autoSpaceDE w:val="0"/>
      <w:autoSpaceDN w:val="0"/>
      <w:adjustRightInd w:val="0"/>
      <w:spacing w:after="0" w:line="240" w:lineRule="auto"/>
    </w:pPr>
    <w:rPr>
      <w:rFonts w:ascii="Perpetua" w:eastAsiaTheme="minorHAnsi" w:hAnsi="Perpetua" w:cs="Perpetua"/>
      <w:color w:val="000000"/>
      <w:sz w:val="24"/>
      <w:szCs w:val="24"/>
    </w:rPr>
  </w:style>
  <w:style w:type="paragraph" w:styleId="BodyText">
    <w:name w:val="Body Text"/>
    <w:basedOn w:val="Normal"/>
    <w:link w:val="BodyTextChar"/>
    <w:uiPriority w:val="1"/>
    <w:qFormat/>
    <w:rsid w:val="00543580"/>
    <w:pPr>
      <w:widowControl w:val="0"/>
      <w:spacing w:after="0" w:line="240" w:lineRule="auto"/>
      <w:ind w:left="100"/>
    </w:pPr>
    <w:rPr>
      <w:rFonts w:ascii="Arial" w:eastAsia="Arial" w:hAnsi="Arial"/>
    </w:rPr>
  </w:style>
  <w:style w:type="character" w:customStyle="1" w:styleId="BodyTextChar">
    <w:name w:val="Body Text Char"/>
    <w:basedOn w:val="DefaultParagraphFont"/>
    <w:link w:val="BodyText"/>
    <w:uiPriority w:val="1"/>
    <w:rsid w:val="00543580"/>
    <w:rPr>
      <w:rFonts w:ascii="Arial" w:eastAsia="Arial" w:hAnsi="Arial"/>
    </w:rPr>
  </w:style>
  <w:style w:type="numbering" w:customStyle="1" w:styleId="Style1">
    <w:name w:val="Style1"/>
    <w:uiPriority w:val="99"/>
    <w:rsid w:val="00725AF9"/>
    <w:pPr>
      <w:numPr>
        <w:numId w:val="20"/>
      </w:numPr>
    </w:pPr>
  </w:style>
  <w:style w:type="numbering" w:customStyle="1" w:styleId="Style2">
    <w:name w:val="Style2"/>
    <w:uiPriority w:val="99"/>
    <w:rsid w:val="00725AF9"/>
    <w:pPr>
      <w:numPr>
        <w:numId w:val="22"/>
      </w:numPr>
    </w:pPr>
  </w:style>
  <w:style w:type="numbering" w:customStyle="1" w:styleId="Style3">
    <w:name w:val="Style3"/>
    <w:uiPriority w:val="99"/>
    <w:rsid w:val="00C62837"/>
    <w:pPr>
      <w:numPr>
        <w:numId w:val="30"/>
      </w:numPr>
    </w:pPr>
  </w:style>
  <w:style w:type="paragraph" w:styleId="TOC3">
    <w:name w:val="toc 3"/>
    <w:basedOn w:val="Normal"/>
    <w:next w:val="Normal"/>
    <w:autoRedefine/>
    <w:uiPriority w:val="39"/>
    <w:unhideWhenUsed/>
    <w:rsid w:val="000C0C8C"/>
    <w:pPr>
      <w:tabs>
        <w:tab w:val="left" w:pos="900"/>
        <w:tab w:val="right" w:leader="dot" w:pos="9736"/>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5170">
      <w:bodyDiv w:val="1"/>
      <w:marLeft w:val="0"/>
      <w:marRight w:val="0"/>
      <w:marTop w:val="0"/>
      <w:marBottom w:val="0"/>
      <w:divBdr>
        <w:top w:val="none" w:sz="0" w:space="0" w:color="auto"/>
        <w:left w:val="none" w:sz="0" w:space="0" w:color="auto"/>
        <w:bottom w:val="none" w:sz="0" w:space="0" w:color="auto"/>
        <w:right w:val="none" w:sz="0" w:space="0" w:color="auto"/>
      </w:divBdr>
    </w:div>
    <w:div w:id="85731048">
      <w:bodyDiv w:val="1"/>
      <w:marLeft w:val="0"/>
      <w:marRight w:val="0"/>
      <w:marTop w:val="0"/>
      <w:marBottom w:val="0"/>
      <w:divBdr>
        <w:top w:val="none" w:sz="0" w:space="0" w:color="auto"/>
        <w:left w:val="none" w:sz="0" w:space="0" w:color="auto"/>
        <w:bottom w:val="none" w:sz="0" w:space="0" w:color="auto"/>
        <w:right w:val="none" w:sz="0" w:space="0" w:color="auto"/>
      </w:divBdr>
    </w:div>
    <w:div w:id="206994710">
      <w:bodyDiv w:val="1"/>
      <w:marLeft w:val="0"/>
      <w:marRight w:val="0"/>
      <w:marTop w:val="0"/>
      <w:marBottom w:val="0"/>
      <w:divBdr>
        <w:top w:val="none" w:sz="0" w:space="0" w:color="auto"/>
        <w:left w:val="none" w:sz="0" w:space="0" w:color="auto"/>
        <w:bottom w:val="none" w:sz="0" w:space="0" w:color="auto"/>
        <w:right w:val="none" w:sz="0" w:space="0" w:color="auto"/>
      </w:divBdr>
    </w:div>
    <w:div w:id="240798582">
      <w:bodyDiv w:val="1"/>
      <w:marLeft w:val="0"/>
      <w:marRight w:val="0"/>
      <w:marTop w:val="0"/>
      <w:marBottom w:val="0"/>
      <w:divBdr>
        <w:top w:val="none" w:sz="0" w:space="0" w:color="auto"/>
        <w:left w:val="none" w:sz="0" w:space="0" w:color="auto"/>
        <w:bottom w:val="none" w:sz="0" w:space="0" w:color="auto"/>
        <w:right w:val="none" w:sz="0" w:space="0" w:color="auto"/>
      </w:divBdr>
    </w:div>
    <w:div w:id="385489085">
      <w:bodyDiv w:val="1"/>
      <w:marLeft w:val="0"/>
      <w:marRight w:val="0"/>
      <w:marTop w:val="0"/>
      <w:marBottom w:val="0"/>
      <w:divBdr>
        <w:top w:val="none" w:sz="0" w:space="0" w:color="auto"/>
        <w:left w:val="none" w:sz="0" w:space="0" w:color="auto"/>
        <w:bottom w:val="none" w:sz="0" w:space="0" w:color="auto"/>
        <w:right w:val="none" w:sz="0" w:space="0" w:color="auto"/>
      </w:divBdr>
    </w:div>
    <w:div w:id="389233372">
      <w:bodyDiv w:val="1"/>
      <w:marLeft w:val="0"/>
      <w:marRight w:val="0"/>
      <w:marTop w:val="0"/>
      <w:marBottom w:val="0"/>
      <w:divBdr>
        <w:top w:val="none" w:sz="0" w:space="0" w:color="auto"/>
        <w:left w:val="none" w:sz="0" w:space="0" w:color="auto"/>
        <w:bottom w:val="none" w:sz="0" w:space="0" w:color="auto"/>
        <w:right w:val="none" w:sz="0" w:space="0" w:color="auto"/>
      </w:divBdr>
      <w:divsChild>
        <w:div w:id="2049993005">
          <w:marLeft w:val="547"/>
          <w:marRight w:val="0"/>
          <w:marTop w:val="115"/>
          <w:marBottom w:val="0"/>
          <w:divBdr>
            <w:top w:val="none" w:sz="0" w:space="0" w:color="auto"/>
            <w:left w:val="none" w:sz="0" w:space="0" w:color="auto"/>
            <w:bottom w:val="none" w:sz="0" w:space="0" w:color="auto"/>
            <w:right w:val="none" w:sz="0" w:space="0" w:color="auto"/>
          </w:divBdr>
        </w:div>
      </w:divsChild>
    </w:div>
    <w:div w:id="390737491">
      <w:bodyDiv w:val="1"/>
      <w:marLeft w:val="0"/>
      <w:marRight w:val="0"/>
      <w:marTop w:val="0"/>
      <w:marBottom w:val="0"/>
      <w:divBdr>
        <w:top w:val="none" w:sz="0" w:space="0" w:color="auto"/>
        <w:left w:val="none" w:sz="0" w:space="0" w:color="auto"/>
        <w:bottom w:val="none" w:sz="0" w:space="0" w:color="auto"/>
        <w:right w:val="none" w:sz="0" w:space="0" w:color="auto"/>
      </w:divBdr>
      <w:divsChild>
        <w:div w:id="1151678968">
          <w:marLeft w:val="965"/>
          <w:marRight w:val="0"/>
          <w:marTop w:val="106"/>
          <w:marBottom w:val="0"/>
          <w:divBdr>
            <w:top w:val="none" w:sz="0" w:space="0" w:color="auto"/>
            <w:left w:val="none" w:sz="0" w:space="0" w:color="auto"/>
            <w:bottom w:val="none" w:sz="0" w:space="0" w:color="auto"/>
            <w:right w:val="none" w:sz="0" w:space="0" w:color="auto"/>
          </w:divBdr>
        </w:div>
        <w:div w:id="1152021052">
          <w:marLeft w:val="965"/>
          <w:marRight w:val="0"/>
          <w:marTop w:val="106"/>
          <w:marBottom w:val="0"/>
          <w:divBdr>
            <w:top w:val="none" w:sz="0" w:space="0" w:color="auto"/>
            <w:left w:val="none" w:sz="0" w:space="0" w:color="auto"/>
            <w:bottom w:val="none" w:sz="0" w:space="0" w:color="auto"/>
            <w:right w:val="none" w:sz="0" w:space="0" w:color="auto"/>
          </w:divBdr>
        </w:div>
        <w:div w:id="1826315023">
          <w:marLeft w:val="965"/>
          <w:marRight w:val="0"/>
          <w:marTop w:val="106"/>
          <w:marBottom w:val="0"/>
          <w:divBdr>
            <w:top w:val="none" w:sz="0" w:space="0" w:color="auto"/>
            <w:left w:val="none" w:sz="0" w:space="0" w:color="auto"/>
            <w:bottom w:val="none" w:sz="0" w:space="0" w:color="auto"/>
            <w:right w:val="none" w:sz="0" w:space="0" w:color="auto"/>
          </w:divBdr>
        </w:div>
        <w:div w:id="1995062930">
          <w:marLeft w:val="965"/>
          <w:marRight w:val="0"/>
          <w:marTop w:val="106"/>
          <w:marBottom w:val="0"/>
          <w:divBdr>
            <w:top w:val="none" w:sz="0" w:space="0" w:color="auto"/>
            <w:left w:val="none" w:sz="0" w:space="0" w:color="auto"/>
            <w:bottom w:val="none" w:sz="0" w:space="0" w:color="auto"/>
            <w:right w:val="none" w:sz="0" w:space="0" w:color="auto"/>
          </w:divBdr>
        </w:div>
        <w:div w:id="230967749">
          <w:marLeft w:val="965"/>
          <w:marRight w:val="0"/>
          <w:marTop w:val="106"/>
          <w:marBottom w:val="0"/>
          <w:divBdr>
            <w:top w:val="none" w:sz="0" w:space="0" w:color="auto"/>
            <w:left w:val="none" w:sz="0" w:space="0" w:color="auto"/>
            <w:bottom w:val="none" w:sz="0" w:space="0" w:color="auto"/>
            <w:right w:val="none" w:sz="0" w:space="0" w:color="auto"/>
          </w:divBdr>
        </w:div>
      </w:divsChild>
    </w:div>
    <w:div w:id="458031848">
      <w:bodyDiv w:val="1"/>
      <w:marLeft w:val="0"/>
      <w:marRight w:val="0"/>
      <w:marTop w:val="0"/>
      <w:marBottom w:val="0"/>
      <w:divBdr>
        <w:top w:val="none" w:sz="0" w:space="0" w:color="auto"/>
        <w:left w:val="none" w:sz="0" w:space="0" w:color="auto"/>
        <w:bottom w:val="none" w:sz="0" w:space="0" w:color="auto"/>
        <w:right w:val="none" w:sz="0" w:space="0" w:color="auto"/>
      </w:divBdr>
      <w:divsChild>
        <w:div w:id="1401252953">
          <w:marLeft w:val="547"/>
          <w:marRight w:val="0"/>
          <w:marTop w:val="101"/>
          <w:marBottom w:val="0"/>
          <w:divBdr>
            <w:top w:val="none" w:sz="0" w:space="0" w:color="auto"/>
            <w:left w:val="none" w:sz="0" w:space="0" w:color="auto"/>
            <w:bottom w:val="none" w:sz="0" w:space="0" w:color="auto"/>
            <w:right w:val="none" w:sz="0" w:space="0" w:color="auto"/>
          </w:divBdr>
        </w:div>
        <w:div w:id="1775324339">
          <w:marLeft w:val="547"/>
          <w:marRight w:val="0"/>
          <w:marTop w:val="101"/>
          <w:marBottom w:val="0"/>
          <w:divBdr>
            <w:top w:val="none" w:sz="0" w:space="0" w:color="auto"/>
            <w:left w:val="none" w:sz="0" w:space="0" w:color="auto"/>
            <w:bottom w:val="none" w:sz="0" w:space="0" w:color="auto"/>
            <w:right w:val="none" w:sz="0" w:space="0" w:color="auto"/>
          </w:divBdr>
        </w:div>
        <w:div w:id="1626697032">
          <w:marLeft w:val="547"/>
          <w:marRight w:val="0"/>
          <w:marTop w:val="101"/>
          <w:marBottom w:val="0"/>
          <w:divBdr>
            <w:top w:val="none" w:sz="0" w:space="0" w:color="auto"/>
            <w:left w:val="none" w:sz="0" w:space="0" w:color="auto"/>
            <w:bottom w:val="none" w:sz="0" w:space="0" w:color="auto"/>
            <w:right w:val="none" w:sz="0" w:space="0" w:color="auto"/>
          </w:divBdr>
        </w:div>
      </w:divsChild>
    </w:div>
    <w:div w:id="496771821">
      <w:bodyDiv w:val="1"/>
      <w:marLeft w:val="0"/>
      <w:marRight w:val="0"/>
      <w:marTop w:val="0"/>
      <w:marBottom w:val="0"/>
      <w:divBdr>
        <w:top w:val="none" w:sz="0" w:space="0" w:color="auto"/>
        <w:left w:val="none" w:sz="0" w:space="0" w:color="auto"/>
        <w:bottom w:val="none" w:sz="0" w:space="0" w:color="auto"/>
        <w:right w:val="none" w:sz="0" w:space="0" w:color="auto"/>
      </w:divBdr>
    </w:div>
    <w:div w:id="552304103">
      <w:bodyDiv w:val="1"/>
      <w:marLeft w:val="0"/>
      <w:marRight w:val="0"/>
      <w:marTop w:val="0"/>
      <w:marBottom w:val="0"/>
      <w:divBdr>
        <w:top w:val="none" w:sz="0" w:space="0" w:color="auto"/>
        <w:left w:val="none" w:sz="0" w:space="0" w:color="auto"/>
        <w:bottom w:val="none" w:sz="0" w:space="0" w:color="auto"/>
        <w:right w:val="none" w:sz="0" w:space="0" w:color="auto"/>
      </w:divBdr>
    </w:div>
    <w:div w:id="590428138">
      <w:bodyDiv w:val="1"/>
      <w:marLeft w:val="0"/>
      <w:marRight w:val="0"/>
      <w:marTop w:val="0"/>
      <w:marBottom w:val="0"/>
      <w:divBdr>
        <w:top w:val="none" w:sz="0" w:space="0" w:color="auto"/>
        <w:left w:val="none" w:sz="0" w:space="0" w:color="auto"/>
        <w:bottom w:val="none" w:sz="0" w:space="0" w:color="auto"/>
        <w:right w:val="none" w:sz="0" w:space="0" w:color="auto"/>
      </w:divBdr>
    </w:div>
    <w:div w:id="602304081">
      <w:bodyDiv w:val="1"/>
      <w:marLeft w:val="0"/>
      <w:marRight w:val="0"/>
      <w:marTop w:val="0"/>
      <w:marBottom w:val="0"/>
      <w:divBdr>
        <w:top w:val="none" w:sz="0" w:space="0" w:color="auto"/>
        <w:left w:val="none" w:sz="0" w:space="0" w:color="auto"/>
        <w:bottom w:val="none" w:sz="0" w:space="0" w:color="auto"/>
        <w:right w:val="none" w:sz="0" w:space="0" w:color="auto"/>
      </w:divBdr>
    </w:div>
    <w:div w:id="682903414">
      <w:bodyDiv w:val="1"/>
      <w:marLeft w:val="0"/>
      <w:marRight w:val="0"/>
      <w:marTop w:val="0"/>
      <w:marBottom w:val="0"/>
      <w:divBdr>
        <w:top w:val="none" w:sz="0" w:space="0" w:color="auto"/>
        <w:left w:val="none" w:sz="0" w:space="0" w:color="auto"/>
        <w:bottom w:val="none" w:sz="0" w:space="0" w:color="auto"/>
        <w:right w:val="none" w:sz="0" w:space="0" w:color="auto"/>
      </w:divBdr>
      <w:divsChild>
        <w:div w:id="785462011">
          <w:marLeft w:val="547"/>
          <w:marRight w:val="0"/>
          <w:marTop w:val="115"/>
          <w:marBottom w:val="0"/>
          <w:divBdr>
            <w:top w:val="none" w:sz="0" w:space="0" w:color="auto"/>
            <w:left w:val="none" w:sz="0" w:space="0" w:color="auto"/>
            <w:bottom w:val="none" w:sz="0" w:space="0" w:color="auto"/>
            <w:right w:val="none" w:sz="0" w:space="0" w:color="auto"/>
          </w:divBdr>
        </w:div>
        <w:div w:id="55670683">
          <w:marLeft w:val="547"/>
          <w:marRight w:val="0"/>
          <w:marTop w:val="115"/>
          <w:marBottom w:val="0"/>
          <w:divBdr>
            <w:top w:val="none" w:sz="0" w:space="0" w:color="auto"/>
            <w:left w:val="none" w:sz="0" w:space="0" w:color="auto"/>
            <w:bottom w:val="none" w:sz="0" w:space="0" w:color="auto"/>
            <w:right w:val="none" w:sz="0" w:space="0" w:color="auto"/>
          </w:divBdr>
        </w:div>
      </w:divsChild>
    </w:div>
    <w:div w:id="699165115">
      <w:bodyDiv w:val="1"/>
      <w:marLeft w:val="0"/>
      <w:marRight w:val="0"/>
      <w:marTop w:val="0"/>
      <w:marBottom w:val="0"/>
      <w:divBdr>
        <w:top w:val="none" w:sz="0" w:space="0" w:color="auto"/>
        <w:left w:val="none" w:sz="0" w:space="0" w:color="auto"/>
        <w:bottom w:val="none" w:sz="0" w:space="0" w:color="auto"/>
        <w:right w:val="none" w:sz="0" w:space="0" w:color="auto"/>
      </w:divBdr>
    </w:div>
    <w:div w:id="852958892">
      <w:bodyDiv w:val="1"/>
      <w:marLeft w:val="0"/>
      <w:marRight w:val="0"/>
      <w:marTop w:val="0"/>
      <w:marBottom w:val="0"/>
      <w:divBdr>
        <w:top w:val="none" w:sz="0" w:space="0" w:color="auto"/>
        <w:left w:val="none" w:sz="0" w:space="0" w:color="auto"/>
        <w:bottom w:val="none" w:sz="0" w:space="0" w:color="auto"/>
        <w:right w:val="none" w:sz="0" w:space="0" w:color="auto"/>
      </w:divBdr>
    </w:div>
    <w:div w:id="890963133">
      <w:bodyDiv w:val="1"/>
      <w:marLeft w:val="0"/>
      <w:marRight w:val="0"/>
      <w:marTop w:val="0"/>
      <w:marBottom w:val="0"/>
      <w:divBdr>
        <w:top w:val="none" w:sz="0" w:space="0" w:color="auto"/>
        <w:left w:val="none" w:sz="0" w:space="0" w:color="auto"/>
        <w:bottom w:val="none" w:sz="0" w:space="0" w:color="auto"/>
        <w:right w:val="none" w:sz="0" w:space="0" w:color="auto"/>
      </w:divBdr>
    </w:div>
    <w:div w:id="1073088808">
      <w:bodyDiv w:val="1"/>
      <w:marLeft w:val="0"/>
      <w:marRight w:val="0"/>
      <w:marTop w:val="0"/>
      <w:marBottom w:val="0"/>
      <w:divBdr>
        <w:top w:val="none" w:sz="0" w:space="0" w:color="auto"/>
        <w:left w:val="none" w:sz="0" w:space="0" w:color="auto"/>
        <w:bottom w:val="none" w:sz="0" w:space="0" w:color="auto"/>
        <w:right w:val="none" w:sz="0" w:space="0" w:color="auto"/>
      </w:divBdr>
    </w:div>
    <w:div w:id="1091270919">
      <w:bodyDiv w:val="1"/>
      <w:marLeft w:val="0"/>
      <w:marRight w:val="0"/>
      <w:marTop w:val="0"/>
      <w:marBottom w:val="0"/>
      <w:divBdr>
        <w:top w:val="none" w:sz="0" w:space="0" w:color="auto"/>
        <w:left w:val="none" w:sz="0" w:space="0" w:color="auto"/>
        <w:bottom w:val="none" w:sz="0" w:space="0" w:color="auto"/>
        <w:right w:val="none" w:sz="0" w:space="0" w:color="auto"/>
      </w:divBdr>
    </w:div>
    <w:div w:id="1211189607">
      <w:bodyDiv w:val="1"/>
      <w:marLeft w:val="0"/>
      <w:marRight w:val="0"/>
      <w:marTop w:val="0"/>
      <w:marBottom w:val="0"/>
      <w:divBdr>
        <w:top w:val="none" w:sz="0" w:space="0" w:color="auto"/>
        <w:left w:val="none" w:sz="0" w:space="0" w:color="auto"/>
        <w:bottom w:val="none" w:sz="0" w:space="0" w:color="auto"/>
        <w:right w:val="none" w:sz="0" w:space="0" w:color="auto"/>
      </w:divBdr>
    </w:div>
    <w:div w:id="1223711630">
      <w:bodyDiv w:val="1"/>
      <w:marLeft w:val="0"/>
      <w:marRight w:val="0"/>
      <w:marTop w:val="0"/>
      <w:marBottom w:val="0"/>
      <w:divBdr>
        <w:top w:val="none" w:sz="0" w:space="0" w:color="auto"/>
        <w:left w:val="none" w:sz="0" w:space="0" w:color="auto"/>
        <w:bottom w:val="none" w:sz="0" w:space="0" w:color="auto"/>
        <w:right w:val="none" w:sz="0" w:space="0" w:color="auto"/>
      </w:divBdr>
    </w:div>
    <w:div w:id="1341737482">
      <w:bodyDiv w:val="1"/>
      <w:marLeft w:val="0"/>
      <w:marRight w:val="0"/>
      <w:marTop w:val="0"/>
      <w:marBottom w:val="0"/>
      <w:divBdr>
        <w:top w:val="none" w:sz="0" w:space="0" w:color="auto"/>
        <w:left w:val="none" w:sz="0" w:space="0" w:color="auto"/>
        <w:bottom w:val="none" w:sz="0" w:space="0" w:color="auto"/>
        <w:right w:val="none" w:sz="0" w:space="0" w:color="auto"/>
      </w:divBdr>
    </w:div>
    <w:div w:id="1379672267">
      <w:bodyDiv w:val="1"/>
      <w:marLeft w:val="0"/>
      <w:marRight w:val="0"/>
      <w:marTop w:val="0"/>
      <w:marBottom w:val="0"/>
      <w:divBdr>
        <w:top w:val="none" w:sz="0" w:space="0" w:color="auto"/>
        <w:left w:val="none" w:sz="0" w:space="0" w:color="auto"/>
        <w:bottom w:val="none" w:sz="0" w:space="0" w:color="auto"/>
        <w:right w:val="none" w:sz="0" w:space="0" w:color="auto"/>
      </w:divBdr>
      <w:divsChild>
        <w:div w:id="1907839991">
          <w:marLeft w:val="0"/>
          <w:marRight w:val="0"/>
          <w:marTop w:val="0"/>
          <w:marBottom w:val="0"/>
          <w:divBdr>
            <w:top w:val="none" w:sz="0" w:space="0" w:color="auto"/>
            <w:left w:val="none" w:sz="0" w:space="0" w:color="auto"/>
            <w:bottom w:val="none" w:sz="0" w:space="0" w:color="auto"/>
            <w:right w:val="none" w:sz="0" w:space="0" w:color="auto"/>
          </w:divBdr>
          <w:divsChild>
            <w:div w:id="137189318">
              <w:marLeft w:val="0"/>
              <w:marRight w:val="0"/>
              <w:marTop w:val="0"/>
              <w:marBottom w:val="0"/>
              <w:divBdr>
                <w:top w:val="none" w:sz="0" w:space="0" w:color="auto"/>
                <w:left w:val="none" w:sz="0" w:space="0" w:color="auto"/>
                <w:bottom w:val="none" w:sz="0" w:space="0" w:color="auto"/>
                <w:right w:val="none" w:sz="0" w:space="0" w:color="auto"/>
              </w:divBdr>
              <w:divsChild>
                <w:div w:id="13812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463855">
      <w:bodyDiv w:val="1"/>
      <w:marLeft w:val="0"/>
      <w:marRight w:val="0"/>
      <w:marTop w:val="0"/>
      <w:marBottom w:val="0"/>
      <w:divBdr>
        <w:top w:val="none" w:sz="0" w:space="0" w:color="auto"/>
        <w:left w:val="none" w:sz="0" w:space="0" w:color="auto"/>
        <w:bottom w:val="none" w:sz="0" w:space="0" w:color="auto"/>
        <w:right w:val="none" w:sz="0" w:space="0" w:color="auto"/>
      </w:divBdr>
    </w:div>
    <w:div w:id="1867792912">
      <w:bodyDiv w:val="1"/>
      <w:marLeft w:val="0"/>
      <w:marRight w:val="0"/>
      <w:marTop w:val="0"/>
      <w:marBottom w:val="0"/>
      <w:divBdr>
        <w:top w:val="none" w:sz="0" w:space="0" w:color="auto"/>
        <w:left w:val="none" w:sz="0" w:space="0" w:color="auto"/>
        <w:bottom w:val="none" w:sz="0" w:space="0" w:color="auto"/>
        <w:right w:val="none" w:sz="0" w:space="0" w:color="auto"/>
      </w:divBdr>
    </w:div>
    <w:div w:id="1915312238">
      <w:bodyDiv w:val="1"/>
      <w:marLeft w:val="0"/>
      <w:marRight w:val="0"/>
      <w:marTop w:val="0"/>
      <w:marBottom w:val="0"/>
      <w:divBdr>
        <w:top w:val="none" w:sz="0" w:space="0" w:color="auto"/>
        <w:left w:val="none" w:sz="0" w:space="0" w:color="auto"/>
        <w:bottom w:val="none" w:sz="0" w:space="0" w:color="auto"/>
        <w:right w:val="none" w:sz="0" w:space="0" w:color="auto"/>
      </w:divBdr>
      <w:divsChild>
        <w:div w:id="514853344">
          <w:marLeft w:val="0"/>
          <w:marRight w:val="0"/>
          <w:marTop w:val="0"/>
          <w:marBottom w:val="0"/>
          <w:divBdr>
            <w:top w:val="none" w:sz="0" w:space="0" w:color="auto"/>
            <w:left w:val="none" w:sz="0" w:space="0" w:color="auto"/>
            <w:bottom w:val="none" w:sz="0" w:space="0" w:color="auto"/>
            <w:right w:val="none" w:sz="0" w:space="0" w:color="auto"/>
          </w:divBdr>
          <w:divsChild>
            <w:div w:id="1675179266">
              <w:marLeft w:val="0"/>
              <w:marRight w:val="0"/>
              <w:marTop w:val="0"/>
              <w:marBottom w:val="0"/>
              <w:divBdr>
                <w:top w:val="none" w:sz="0" w:space="0" w:color="auto"/>
                <w:left w:val="none" w:sz="0" w:space="0" w:color="auto"/>
                <w:bottom w:val="none" w:sz="0" w:space="0" w:color="auto"/>
                <w:right w:val="none" w:sz="0" w:space="0" w:color="auto"/>
              </w:divBdr>
              <w:divsChild>
                <w:div w:id="3827235">
                  <w:marLeft w:val="0"/>
                  <w:marRight w:val="0"/>
                  <w:marTop w:val="0"/>
                  <w:marBottom w:val="0"/>
                  <w:divBdr>
                    <w:top w:val="none" w:sz="0" w:space="0" w:color="auto"/>
                    <w:left w:val="none" w:sz="0" w:space="0" w:color="auto"/>
                    <w:bottom w:val="none" w:sz="0" w:space="0" w:color="auto"/>
                    <w:right w:val="none" w:sz="0" w:space="0" w:color="auto"/>
                  </w:divBdr>
                  <w:divsChild>
                    <w:div w:id="268700148">
                      <w:marLeft w:val="0"/>
                      <w:marRight w:val="0"/>
                      <w:marTop w:val="0"/>
                      <w:marBottom w:val="0"/>
                      <w:divBdr>
                        <w:top w:val="none" w:sz="0" w:space="0" w:color="auto"/>
                        <w:left w:val="none" w:sz="0" w:space="0" w:color="auto"/>
                        <w:bottom w:val="none" w:sz="0" w:space="0" w:color="auto"/>
                        <w:right w:val="none" w:sz="0" w:space="0" w:color="auto"/>
                      </w:divBdr>
                    </w:div>
                    <w:div w:id="17278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685368">
      <w:bodyDiv w:val="1"/>
      <w:marLeft w:val="0"/>
      <w:marRight w:val="0"/>
      <w:marTop w:val="0"/>
      <w:marBottom w:val="0"/>
      <w:divBdr>
        <w:top w:val="none" w:sz="0" w:space="0" w:color="auto"/>
        <w:left w:val="none" w:sz="0" w:space="0" w:color="auto"/>
        <w:bottom w:val="none" w:sz="0" w:space="0" w:color="auto"/>
        <w:right w:val="none" w:sz="0" w:space="0" w:color="auto"/>
      </w:divBdr>
    </w:div>
    <w:div w:id="205469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emf"/><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europarl.europa.eu/committees/en/studiesdownload.html?languageDocument=EN&amp;file=44491" TargetMode="External"/><Relationship Id="rId32"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ec.europa.eu/trade/creating-opportunities/trade-topics/export-credits/" TargetMode="External"/><Relationship Id="rId28" Type="http://schemas.openxmlformats.org/officeDocument/2006/relationships/chart" Target="charts/chart12.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3.xml"/></Relationships>
</file>

<file path=word/_rels/footer1.xml.rels><?xml version="1.0" encoding="UTF-8" standalone="yes"?>
<Relationships xmlns="http://schemas.openxmlformats.org/package/2006/relationships"><Relationship Id="rId2" Type="http://schemas.openxmlformats.org/officeDocument/2006/relationships/hyperlink" Target="http://www.worldbank.org/africa/trade" TargetMode="External"/><Relationship Id="rId1" Type="http://schemas.openxmlformats.org/officeDocument/2006/relationships/hyperlink" Target="http://www.worldbank.org/africa/tra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worldbank.org/africa/trade" TargetMode="External"/><Relationship Id="rId1" Type="http://schemas.openxmlformats.org/officeDocument/2006/relationships/hyperlink" Target="http://www.worldbank.org/africa/tra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worldbank.org/africa/trade" TargetMode="External"/><Relationship Id="rId1" Type="http://schemas.openxmlformats.org/officeDocument/2006/relationships/hyperlink" Target="http://www.worldbank.org/africa/tra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dalberg.com/blog" TargetMode="External"/><Relationship Id="rId2" Type="http://schemas.openxmlformats.org/officeDocument/2006/relationships/oleObject" Target="embeddings/oleObject1.bin"/><Relationship Id="rId1" Type="http://schemas.openxmlformats.org/officeDocument/2006/relationships/image" Target="media/image4.wmf"/></Relationships>
</file>

<file path=word/charts/_rels/chart1.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B19920\AppData\Local\Temp\notes03792B\Price%20g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b208321\AppData\Local\Temp\notesCD568A\All%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48677569150024E-2"/>
          <c:y val="1.9584368930011069E-2"/>
          <c:w val="0.79800008075913587"/>
          <c:h val="0.76337517492011131"/>
        </c:manualLayout>
      </c:layout>
      <c:barChart>
        <c:barDir val="col"/>
        <c:grouping val="clustered"/>
        <c:varyColors val="0"/>
        <c:ser>
          <c:idx val="0"/>
          <c:order val="0"/>
          <c:tx>
            <c:strRef>
              <c:f>'Figure 4'!$D$2</c:f>
              <c:strCache>
                <c:ptCount val="1"/>
                <c:pt idx="0">
                  <c:v>1995</c:v>
                </c:pt>
              </c:strCache>
            </c:strRef>
          </c:tx>
          <c:invertIfNegative val="0"/>
          <c:cat>
            <c:strRef>
              <c:f>'Figure 4'!$C$3:$C$18</c:f>
              <c:strCache>
                <c:ptCount val="16"/>
                <c:pt idx="0">
                  <c:v>Guinea-Bissau</c:v>
                </c:pt>
                <c:pt idx="1">
                  <c:v>Cote d'Ivoire</c:v>
                </c:pt>
                <c:pt idx="2">
                  <c:v>Cape Verde</c:v>
                </c:pt>
                <c:pt idx="3">
                  <c:v>Senegal</c:v>
                </c:pt>
                <c:pt idx="4">
                  <c:v>Chad</c:v>
                </c:pt>
                <c:pt idx="5">
                  <c:v>Niger</c:v>
                </c:pt>
                <c:pt idx="6">
                  <c:v>Burkina Faso</c:v>
                </c:pt>
                <c:pt idx="7">
                  <c:v>Guinea</c:v>
                </c:pt>
                <c:pt idx="8">
                  <c:v>Ghana</c:v>
                </c:pt>
                <c:pt idx="9">
                  <c:v>Liberia</c:v>
                </c:pt>
                <c:pt idx="10">
                  <c:v>Mali</c:v>
                </c:pt>
                <c:pt idx="11">
                  <c:v>Togo</c:v>
                </c:pt>
                <c:pt idx="12">
                  <c:v>Sierra Leone</c:v>
                </c:pt>
                <c:pt idx="13">
                  <c:v>Mauritania</c:v>
                </c:pt>
                <c:pt idx="14">
                  <c:v>Gambia</c:v>
                </c:pt>
                <c:pt idx="15">
                  <c:v>Benin</c:v>
                </c:pt>
              </c:strCache>
            </c:strRef>
          </c:cat>
          <c:val>
            <c:numRef>
              <c:f>'Figure 4'!$D$3:$D$18</c:f>
              <c:numCache>
                <c:formatCode>0.0</c:formatCode>
                <c:ptCount val="16"/>
                <c:pt idx="0">
                  <c:v>0.4689816283316332</c:v>
                </c:pt>
                <c:pt idx="1">
                  <c:v>0.81067926819717584</c:v>
                </c:pt>
                <c:pt idx="2">
                  <c:v>0.18190227066608444</c:v>
                </c:pt>
                <c:pt idx="3">
                  <c:v>2.0328673414075982</c:v>
                </c:pt>
                <c:pt idx="4">
                  <c:v>1.4279316093114596</c:v>
                </c:pt>
                <c:pt idx="5">
                  <c:v>1.9266890508557857</c:v>
                </c:pt>
                <c:pt idx="6">
                  <c:v>0.55247389966121407</c:v>
                </c:pt>
                <c:pt idx="7">
                  <c:v>2.2059462926078592</c:v>
                </c:pt>
                <c:pt idx="8">
                  <c:v>2.3189982084499072</c:v>
                </c:pt>
                <c:pt idx="9">
                  <c:v>0.58191913438240161</c:v>
                </c:pt>
                <c:pt idx="10">
                  <c:v>7.9566595948056813</c:v>
                </c:pt>
                <c:pt idx="11">
                  <c:v>13.321967921391042</c:v>
                </c:pt>
                <c:pt idx="12">
                  <c:v>1.0904788056041586</c:v>
                </c:pt>
                <c:pt idx="13">
                  <c:v>2.7947171792021743</c:v>
                </c:pt>
                <c:pt idx="14">
                  <c:v>14.576949772510925</c:v>
                </c:pt>
                <c:pt idx="15">
                  <c:v>7.0077569446672365</c:v>
                </c:pt>
              </c:numCache>
            </c:numRef>
          </c:val>
        </c:ser>
        <c:ser>
          <c:idx val="1"/>
          <c:order val="1"/>
          <c:tx>
            <c:strRef>
              <c:f>'Figure 4'!$E$2</c:f>
              <c:strCache>
                <c:ptCount val="1"/>
                <c:pt idx="0">
                  <c:v>2005</c:v>
                </c:pt>
              </c:strCache>
            </c:strRef>
          </c:tx>
          <c:invertIfNegative val="0"/>
          <c:cat>
            <c:strRef>
              <c:f>'Figure 4'!$C$3:$C$18</c:f>
              <c:strCache>
                <c:ptCount val="16"/>
                <c:pt idx="0">
                  <c:v>Guinea-Bissau</c:v>
                </c:pt>
                <c:pt idx="1">
                  <c:v>Cote d'Ivoire</c:v>
                </c:pt>
                <c:pt idx="2">
                  <c:v>Cape Verde</c:v>
                </c:pt>
                <c:pt idx="3">
                  <c:v>Senegal</c:v>
                </c:pt>
                <c:pt idx="4">
                  <c:v>Chad</c:v>
                </c:pt>
                <c:pt idx="5">
                  <c:v>Niger</c:v>
                </c:pt>
                <c:pt idx="6">
                  <c:v>Burkina Faso</c:v>
                </c:pt>
                <c:pt idx="7">
                  <c:v>Guinea</c:v>
                </c:pt>
                <c:pt idx="8">
                  <c:v>Ghana</c:v>
                </c:pt>
                <c:pt idx="9">
                  <c:v>Liberia</c:v>
                </c:pt>
                <c:pt idx="10">
                  <c:v>Mali</c:v>
                </c:pt>
                <c:pt idx="11">
                  <c:v>Togo</c:v>
                </c:pt>
                <c:pt idx="12">
                  <c:v>Sierra Leone</c:v>
                </c:pt>
                <c:pt idx="13">
                  <c:v>Mauritania</c:v>
                </c:pt>
                <c:pt idx="14">
                  <c:v>Gambia</c:v>
                </c:pt>
                <c:pt idx="15">
                  <c:v>Benin</c:v>
                </c:pt>
              </c:strCache>
            </c:strRef>
          </c:cat>
          <c:val>
            <c:numRef>
              <c:f>'Figure 4'!$E$3:$E$18</c:f>
              <c:numCache>
                <c:formatCode>0.0</c:formatCode>
                <c:ptCount val="16"/>
                <c:pt idx="0">
                  <c:v>1.9956837431670458</c:v>
                </c:pt>
                <c:pt idx="1">
                  <c:v>2.6200714931315345</c:v>
                </c:pt>
                <c:pt idx="2">
                  <c:v>0.98787318583278882</c:v>
                </c:pt>
                <c:pt idx="3">
                  <c:v>3.4624538331782353</c:v>
                </c:pt>
                <c:pt idx="4">
                  <c:v>8.1085451300850711</c:v>
                </c:pt>
                <c:pt idx="5">
                  <c:v>4.0814264349560059</c:v>
                </c:pt>
                <c:pt idx="6">
                  <c:v>14.934311117840807</c:v>
                </c:pt>
                <c:pt idx="7">
                  <c:v>5.9152386030883228</c:v>
                </c:pt>
                <c:pt idx="8">
                  <c:v>11.362556446083653</c:v>
                </c:pt>
                <c:pt idx="9">
                  <c:v>2.4467957408391054</c:v>
                </c:pt>
                <c:pt idx="10">
                  <c:v>9.190187432136149</c:v>
                </c:pt>
                <c:pt idx="11">
                  <c:v>19.849635894607218</c:v>
                </c:pt>
                <c:pt idx="12">
                  <c:v>4.1751483282200619</c:v>
                </c:pt>
                <c:pt idx="13">
                  <c:v>3.8100547637459821</c:v>
                </c:pt>
                <c:pt idx="14">
                  <c:v>21.226966882393214</c:v>
                </c:pt>
                <c:pt idx="15">
                  <c:v>36.824111579120242</c:v>
                </c:pt>
              </c:numCache>
            </c:numRef>
          </c:val>
        </c:ser>
        <c:ser>
          <c:idx val="2"/>
          <c:order val="2"/>
          <c:tx>
            <c:strRef>
              <c:f>'Figure 4'!$F$2</c:f>
              <c:strCache>
                <c:ptCount val="1"/>
                <c:pt idx="0">
                  <c:v>2012</c:v>
                </c:pt>
              </c:strCache>
            </c:strRef>
          </c:tx>
          <c:invertIfNegative val="0"/>
          <c:dLbls>
            <c:dLbl>
              <c:idx val="6"/>
              <c:layout>
                <c:manualLayout>
                  <c:x val="0"/>
                  <c:y val="-3.2076984763432237E-2"/>
                </c:manualLayout>
              </c:layout>
              <c:showLegendKey val="0"/>
              <c:showVal val="1"/>
              <c:showCatName val="0"/>
              <c:showSerName val="0"/>
              <c:showPercent val="0"/>
              <c:showBubbleSize val="0"/>
            </c:dLbl>
            <c:dLbl>
              <c:idx val="15"/>
              <c:layout>
                <c:manualLayout>
                  <c:x val="-2.051282051282053E-3"/>
                  <c:y val="1.4146772767462429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strRef>
              <c:f>'Figure 4'!$C$3:$C$18</c:f>
              <c:strCache>
                <c:ptCount val="16"/>
                <c:pt idx="0">
                  <c:v>Guinea-Bissau</c:v>
                </c:pt>
                <c:pt idx="1">
                  <c:v>Cote d'Ivoire</c:v>
                </c:pt>
                <c:pt idx="2">
                  <c:v>Cape Verde</c:v>
                </c:pt>
                <c:pt idx="3">
                  <c:v>Senegal</c:v>
                </c:pt>
                <c:pt idx="4">
                  <c:v>Chad</c:v>
                </c:pt>
                <c:pt idx="5">
                  <c:v>Niger</c:v>
                </c:pt>
                <c:pt idx="6">
                  <c:v>Burkina Faso</c:v>
                </c:pt>
                <c:pt idx="7">
                  <c:v>Guinea</c:v>
                </c:pt>
                <c:pt idx="8">
                  <c:v>Ghana</c:v>
                </c:pt>
                <c:pt idx="9">
                  <c:v>Liberia</c:v>
                </c:pt>
                <c:pt idx="10">
                  <c:v>Mali</c:v>
                </c:pt>
                <c:pt idx="11">
                  <c:v>Togo</c:v>
                </c:pt>
                <c:pt idx="12">
                  <c:v>Sierra Leone</c:v>
                </c:pt>
                <c:pt idx="13">
                  <c:v>Mauritania</c:v>
                </c:pt>
                <c:pt idx="14">
                  <c:v>Gambia</c:v>
                </c:pt>
                <c:pt idx="15">
                  <c:v>Benin</c:v>
                </c:pt>
              </c:strCache>
            </c:strRef>
          </c:cat>
          <c:val>
            <c:numRef>
              <c:f>'Figure 4'!$F$3:$F$18</c:f>
              <c:numCache>
                <c:formatCode>0.0</c:formatCode>
                <c:ptCount val="16"/>
                <c:pt idx="0">
                  <c:v>5.1137838592445117</c:v>
                </c:pt>
                <c:pt idx="1">
                  <c:v>5.3705570509022476</c:v>
                </c:pt>
                <c:pt idx="2">
                  <c:v>7.3404684483410634</c:v>
                </c:pt>
                <c:pt idx="3">
                  <c:v>8.1479650121550282</c:v>
                </c:pt>
                <c:pt idx="4">
                  <c:v>9.8043672600503484</c:v>
                </c:pt>
                <c:pt idx="5">
                  <c:v>10.219521815036678</c:v>
                </c:pt>
                <c:pt idx="6">
                  <c:v>11.108806847242096</c:v>
                </c:pt>
                <c:pt idx="7">
                  <c:v>16.353630192900702</c:v>
                </c:pt>
                <c:pt idx="8">
                  <c:v>21.534438398151927</c:v>
                </c:pt>
                <c:pt idx="9">
                  <c:v>21.703074166904333</c:v>
                </c:pt>
                <c:pt idx="10">
                  <c:v>21.716827950460544</c:v>
                </c:pt>
                <c:pt idx="11">
                  <c:v>29.290073802103059</c:v>
                </c:pt>
                <c:pt idx="12">
                  <c:v>31.236112224398951</c:v>
                </c:pt>
                <c:pt idx="13">
                  <c:v>31.754154075121985</c:v>
                </c:pt>
                <c:pt idx="14">
                  <c:v>32.66188546494314</c:v>
                </c:pt>
                <c:pt idx="15">
                  <c:v>37.507475698372104</c:v>
                </c:pt>
              </c:numCache>
            </c:numRef>
          </c:val>
        </c:ser>
        <c:dLbls>
          <c:showLegendKey val="0"/>
          <c:showVal val="0"/>
          <c:showCatName val="0"/>
          <c:showSerName val="0"/>
          <c:showPercent val="0"/>
          <c:showBubbleSize val="0"/>
        </c:dLbls>
        <c:gapWidth val="150"/>
        <c:axId val="268404224"/>
        <c:axId val="268405760"/>
      </c:barChart>
      <c:catAx>
        <c:axId val="268404224"/>
        <c:scaling>
          <c:orientation val="minMax"/>
        </c:scaling>
        <c:delete val="0"/>
        <c:axPos val="b"/>
        <c:majorTickMark val="out"/>
        <c:minorTickMark val="none"/>
        <c:tickLblPos val="nextTo"/>
        <c:txPr>
          <a:bodyPr/>
          <a:lstStyle/>
          <a:p>
            <a:pPr>
              <a:defRPr sz="900"/>
            </a:pPr>
            <a:endParaRPr lang="en-US"/>
          </a:p>
        </c:txPr>
        <c:crossAx val="268405760"/>
        <c:crosses val="autoZero"/>
        <c:auto val="1"/>
        <c:lblAlgn val="ctr"/>
        <c:lblOffset val="100"/>
        <c:noMultiLvlLbl val="0"/>
      </c:catAx>
      <c:valAx>
        <c:axId val="268405760"/>
        <c:scaling>
          <c:orientation val="minMax"/>
        </c:scaling>
        <c:delete val="0"/>
        <c:axPos val="l"/>
        <c:majorGridlines>
          <c:spPr>
            <a:ln>
              <a:prstDash val="sysDot"/>
            </a:ln>
          </c:spPr>
        </c:majorGridlines>
        <c:title>
          <c:tx>
            <c:rich>
              <a:bodyPr/>
              <a:lstStyle/>
              <a:p>
                <a:pPr>
                  <a:defRPr/>
                </a:pPr>
                <a:r>
                  <a:rPr lang="fr-FR"/>
                  <a:t>Percentage</a:t>
                </a:r>
              </a:p>
            </c:rich>
          </c:tx>
          <c:layout>
            <c:manualLayout>
              <c:xMode val="edge"/>
              <c:yMode val="edge"/>
              <c:x val="1.0256410256410262E-2"/>
              <c:y val="0.31073247143841781"/>
            </c:manualLayout>
          </c:layout>
          <c:overlay val="0"/>
        </c:title>
        <c:numFmt formatCode="0" sourceLinked="0"/>
        <c:majorTickMark val="out"/>
        <c:minorTickMark val="none"/>
        <c:tickLblPos val="nextTo"/>
        <c:crossAx val="268404224"/>
        <c:crosses val="autoZero"/>
        <c:crossBetween val="between"/>
      </c:valAx>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800"/>
              <a:t>China ODI and ODA flows to West Africa</a:t>
            </a:r>
          </a:p>
        </c:rich>
      </c:tx>
      <c:layout>
        <c:manualLayout>
          <c:xMode val="edge"/>
          <c:yMode val="edge"/>
          <c:x val="0.20419144144558879"/>
          <c:y val="4.5320776927604469E-3"/>
        </c:manualLayout>
      </c:layout>
      <c:overlay val="1"/>
    </c:title>
    <c:autoTitleDeleted val="0"/>
    <c:plotArea>
      <c:layout>
        <c:manualLayout>
          <c:layoutTarget val="inner"/>
          <c:xMode val="edge"/>
          <c:yMode val="edge"/>
          <c:x val="0.20884001744679881"/>
          <c:y val="7.5391198451888436E-2"/>
          <c:w val="0.65267910083225555"/>
          <c:h val="0.67218280322375834"/>
        </c:manualLayout>
      </c:layout>
      <c:barChart>
        <c:barDir val="col"/>
        <c:grouping val="clustered"/>
        <c:varyColors val="0"/>
        <c:ser>
          <c:idx val="2"/>
          <c:order val="0"/>
          <c:tx>
            <c:strRef>
              <c:f>'Figure 20'!$C$5</c:f>
              <c:strCache>
                <c:ptCount val="1"/>
                <c:pt idx="0">
                  <c:v>China ODI Flows</c:v>
                </c:pt>
              </c:strCache>
            </c:strRef>
          </c:tx>
          <c:invertIfNegative val="0"/>
          <c:cat>
            <c:numRef>
              <c:f>'Figure 20'!$D$2:$K$2</c:f>
              <c:numCache>
                <c:formatCode>General</c:formatCode>
                <c:ptCount val="8"/>
                <c:pt idx="0">
                  <c:v>2005</c:v>
                </c:pt>
                <c:pt idx="1">
                  <c:v>2006</c:v>
                </c:pt>
                <c:pt idx="2">
                  <c:v>2007</c:v>
                </c:pt>
                <c:pt idx="3">
                  <c:v>2008</c:v>
                </c:pt>
                <c:pt idx="4">
                  <c:v>2009</c:v>
                </c:pt>
                <c:pt idx="5">
                  <c:v>2010</c:v>
                </c:pt>
                <c:pt idx="6">
                  <c:v>2011</c:v>
                </c:pt>
                <c:pt idx="7">
                  <c:v>2012</c:v>
                </c:pt>
              </c:numCache>
            </c:numRef>
          </c:cat>
          <c:val>
            <c:numRef>
              <c:f>'Figure 20'!$D$5:$K$5</c:f>
              <c:numCache>
                <c:formatCode>_-* #,##0\ _€_-;\-* #,##0\ _€_-;_-* "-"??\ _€_-;_-@_-</c:formatCode>
                <c:ptCount val="8"/>
                <c:pt idx="0">
                  <c:v>30.36</c:v>
                </c:pt>
                <c:pt idx="1">
                  <c:v>21.180000000000003</c:v>
                </c:pt>
                <c:pt idx="2">
                  <c:v>79.42</c:v>
                </c:pt>
                <c:pt idx="3">
                  <c:v>68.27</c:v>
                </c:pt>
                <c:pt idx="4">
                  <c:v>68.970000000000013</c:v>
                </c:pt>
                <c:pt idx="5">
                  <c:v>162.22999999999996</c:v>
                </c:pt>
                <c:pt idx="6">
                  <c:v>604</c:v>
                </c:pt>
                <c:pt idx="7">
                  <c:v>255</c:v>
                </c:pt>
              </c:numCache>
            </c:numRef>
          </c:val>
        </c:ser>
        <c:ser>
          <c:idx val="3"/>
          <c:order val="1"/>
          <c:tx>
            <c:strRef>
              <c:f>'Figure 20'!$C$6</c:f>
              <c:strCache>
                <c:ptCount val="1"/>
                <c:pt idx="0">
                  <c:v>China ODA</c:v>
                </c:pt>
              </c:strCache>
            </c:strRef>
          </c:tx>
          <c:invertIfNegative val="0"/>
          <c:cat>
            <c:numRef>
              <c:f>'Figure 20'!$D$2:$K$2</c:f>
              <c:numCache>
                <c:formatCode>General</c:formatCode>
                <c:ptCount val="8"/>
                <c:pt idx="0">
                  <c:v>2005</c:v>
                </c:pt>
                <c:pt idx="1">
                  <c:v>2006</c:v>
                </c:pt>
                <c:pt idx="2">
                  <c:v>2007</c:v>
                </c:pt>
                <c:pt idx="3">
                  <c:v>2008</c:v>
                </c:pt>
                <c:pt idx="4">
                  <c:v>2009</c:v>
                </c:pt>
                <c:pt idx="5">
                  <c:v>2010</c:v>
                </c:pt>
                <c:pt idx="6">
                  <c:v>2011</c:v>
                </c:pt>
                <c:pt idx="7">
                  <c:v>2012</c:v>
                </c:pt>
              </c:numCache>
            </c:numRef>
          </c:cat>
          <c:val>
            <c:numRef>
              <c:f>'Figure 20'!$D$6:$K$6</c:f>
              <c:numCache>
                <c:formatCode>_-* #,##0\ _€_-;\-* #,##0\ _€_-;_-* "-"??\ _€_-;_-@_-</c:formatCode>
                <c:ptCount val="8"/>
                <c:pt idx="0">
                  <c:v>211.85724262500005</c:v>
                </c:pt>
                <c:pt idx="1">
                  <c:v>317.46770537499987</c:v>
                </c:pt>
                <c:pt idx="2">
                  <c:v>551.75273300000003</c:v>
                </c:pt>
                <c:pt idx="3">
                  <c:v>476.44733110939995</c:v>
                </c:pt>
                <c:pt idx="4">
                  <c:v>3286.039064563</c:v>
                </c:pt>
                <c:pt idx="5">
                  <c:v>1188.5482312499998</c:v>
                </c:pt>
                <c:pt idx="6">
                  <c:v>431.49199774999971</c:v>
                </c:pt>
                <c:pt idx="7">
                  <c:v>666.90116798439976</c:v>
                </c:pt>
              </c:numCache>
            </c:numRef>
          </c:val>
        </c:ser>
        <c:dLbls>
          <c:showLegendKey val="0"/>
          <c:showVal val="0"/>
          <c:showCatName val="0"/>
          <c:showSerName val="0"/>
          <c:showPercent val="0"/>
          <c:showBubbleSize val="0"/>
        </c:dLbls>
        <c:gapWidth val="150"/>
        <c:axId val="279849216"/>
        <c:axId val="279851008"/>
      </c:barChart>
      <c:catAx>
        <c:axId val="279849216"/>
        <c:scaling>
          <c:orientation val="minMax"/>
        </c:scaling>
        <c:delete val="0"/>
        <c:axPos val="b"/>
        <c:numFmt formatCode="General" sourceLinked="1"/>
        <c:majorTickMark val="out"/>
        <c:minorTickMark val="none"/>
        <c:tickLblPos val="nextTo"/>
        <c:txPr>
          <a:bodyPr/>
          <a:lstStyle/>
          <a:p>
            <a:pPr>
              <a:defRPr sz="900"/>
            </a:pPr>
            <a:endParaRPr lang="en-US"/>
          </a:p>
        </c:txPr>
        <c:crossAx val="279851008"/>
        <c:crosses val="autoZero"/>
        <c:auto val="1"/>
        <c:lblAlgn val="ctr"/>
        <c:lblOffset val="100"/>
        <c:noMultiLvlLbl val="0"/>
      </c:catAx>
      <c:valAx>
        <c:axId val="279851008"/>
        <c:scaling>
          <c:orientation val="minMax"/>
        </c:scaling>
        <c:delete val="0"/>
        <c:axPos val="l"/>
        <c:majorGridlines/>
        <c:numFmt formatCode="_-* #,##0\ _€_-;\-* #,##0\ _€_-;_-* &quot;-&quot;??\ _€_-;_-@_-" sourceLinked="1"/>
        <c:majorTickMark val="out"/>
        <c:minorTickMark val="none"/>
        <c:tickLblPos val="nextTo"/>
        <c:crossAx val="279849216"/>
        <c:crosses val="autoZero"/>
        <c:crossBetween val="between"/>
      </c:valAx>
    </c:plotArea>
    <c:legend>
      <c:legendPos val="r"/>
      <c:layout>
        <c:manualLayout>
          <c:xMode val="edge"/>
          <c:yMode val="edge"/>
          <c:x val="0.76968787064882249"/>
          <c:y val="0.38318831767650685"/>
          <c:w val="0.22665217461314263"/>
          <c:h val="0.20888414989792953"/>
        </c:manualLayout>
      </c:layout>
      <c:overlay val="0"/>
      <c:txPr>
        <a:bodyPr/>
        <a:lstStyle/>
        <a:p>
          <a:pPr>
            <a:defRPr sz="9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aseline="0"/>
            </a:pPr>
            <a:r>
              <a:rPr lang="en-US" sz="800" baseline="0"/>
              <a:t>China ODI and ODA flows to SSA</a:t>
            </a:r>
          </a:p>
        </c:rich>
      </c:tx>
      <c:layout>
        <c:manualLayout>
          <c:xMode val="edge"/>
          <c:yMode val="edge"/>
          <c:x val="0.18466062157878188"/>
          <c:y val="0"/>
        </c:manualLayout>
      </c:layout>
      <c:overlay val="1"/>
    </c:title>
    <c:autoTitleDeleted val="0"/>
    <c:plotArea>
      <c:layout>
        <c:manualLayout>
          <c:layoutTarget val="inner"/>
          <c:xMode val="edge"/>
          <c:yMode val="edge"/>
          <c:x val="0.19343563283258541"/>
          <c:y val="8.5744908896034339E-2"/>
          <c:w val="0.7026388254369228"/>
          <c:h val="0.81344034568026258"/>
        </c:manualLayout>
      </c:layout>
      <c:barChart>
        <c:barDir val="col"/>
        <c:grouping val="clustered"/>
        <c:varyColors val="0"/>
        <c:ser>
          <c:idx val="2"/>
          <c:order val="0"/>
          <c:tx>
            <c:strRef>
              <c:f>'Figure 20'!$C$36</c:f>
              <c:strCache>
                <c:ptCount val="1"/>
                <c:pt idx="0">
                  <c:v>China ODI Flows</c:v>
                </c:pt>
              </c:strCache>
            </c:strRef>
          </c:tx>
          <c:invertIfNegative val="0"/>
          <c:cat>
            <c:numRef>
              <c:f>'Figure 20'!$D$33:$K$33</c:f>
              <c:numCache>
                <c:formatCode>General</c:formatCode>
                <c:ptCount val="8"/>
                <c:pt idx="0">
                  <c:v>2005</c:v>
                </c:pt>
                <c:pt idx="1">
                  <c:v>2006</c:v>
                </c:pt>
                <c:pt idx="2">
                  <c:v>2007</c:v>
                </c:pt>
                <c:pt idx="3">
                  <c:v>2008</c:v>
                </c:pt>
                <c:pt idx="4">
                  <c:v>2009</c:v>
                </c:pt>
                <c:pt idx="5">
                  <c:v>2010</c:v>
                </c:pt>
                <c:pt idx="6">
                  <c:v>2011</c:v>
                </c:pt>
                <c:pt idx="7">
                  <c:v>2012</c:v>
                </c:pt>
              </c:numCache>
            </c:numRef>
          </c:cat>
          <c:val>
            <c:numRef>
              <c:f>'Figure 20'!$D$36:$K$36</c:f>
              <c:numCache>
                <c:formatCode>_-* #,##0\ _€_-;\-* #,##0\ _€_-;_-* "-"??\ _€_-;_-@_-</c:formatCode>
                <c:ptCount val="8"/>
                <c:pt idx="0">
                  <c:v>292.40000000000009</c:v>
                </c:pt>
                <c:pt idx="1">
                  <c:v>417.08000000000021</c:v>
                </c:pt>
                <c:pt idx="2">
                  <c:v>1359.6699999999996</c:v>
                </c:pt>
                <c:pt idx="3">
                  <c:v>5416.3200000000024</c:v>
                </c:pt>
                <c:pt idx="4">
                  <c:v>1099.6799999999994</c:v>
                </c:pt>
                <c:pt idx="5">
                  <c:v>1884.3000000000002</c:v>
                </c:pt>
                <c:pt idx="6">
                  <c:v>2925</c:v>
                </c:pt>
                <c:pt idx="7">
                  <c:v>2157</c:v>
                </c:pt>
              </c:numCache>
            </c:numRef>
          </c:val>
        </c:ser>
        <c:ser>
          <c:idx val="0"/>
          <c:order val="1"/>
          <c:tx>
            <c:strRef>
              <c:f>'Figure 20'!$C$37</c:f>
              <c:strCache>
                <c:ptCount val="1"/>
                <c:pt idx="0">
                  <c:v>China ODA</c:v>
                </c:pt>
              </c:strCache>
            </c:strRef>
          </c:tx>
          <c:invertIfNegative val="0"/>
          <c:cat>
            <c:numRef>
              <c:f>'Figure 20'!$D$33:$K$33</c:f>
              <c:numCache>
                <c:formatCode>General</c:formatCode>
                <c:ptCount val="8"/>
                <c:pt idx="0">
                  <c:v>2005</c:v>
                </c:pt>
                <c:pt idx="1">
                  <c:v>2006</c:v>
                </c:pt>
                <c:pt idx="2">
                  <c:v>2007</c:v>
                </c:pt>
                <c:pt idx="3">
                  <c:v>2008</c:v>
                </c:pt>
                <c:pt idx="4">
                  <c:v>2009</c:v>
                </c:pt>
                <c:pt idx="5">
                  <c:v>2010</c:v>
                </c:pt>
                <c:pt idx="6">
                  <c:v>2011</c:v>
                </c:pt>
                <c:pt idx="7">
                  <c:v>2012</c:v>
                </c:pt>
              </c:numCache>
            </c:numRef>
          </c:cat>
          <c:val>
            <c:numRef>
              <c:f>'Figure 20'!$D$37:$K$37</c:f>
              <c:numCache>
                <c:formatCode>_-* #,##0\ _€_-;\-* #,##0\ _€_-;_-* "-"??\ _€_-;_-@_-</c:formatCode>
                <c:ptCount val="8"/>
                <c:pt idx="0">
                  <c:v>467.69810571879987</c:v>
                </c:pt>
                <c:pt idx="1">
                  <c:v>1452.802901</c:v>
                </c:pt>
                <c:pt idx="2">
                  <c:v>1494.9008546250004</c:v>
                </c:pt>
                <c:pt idx="3">
                  <c:v>796.67773754690052</c:v>
                </c:pt>
                <c:pt idx="4">
                  <c:v>4642.1750531880007</c:v>
                </c:pt>
                <c:pt idx="5">
                  <c:v>2677.3272897499992</c:v>
                </c:pt>
                <c:pt idx="6">
                  <c:v>3345.0276926659999</c:v>
                </c:pt>
                <c:pt idx="7">
                  <c:v>2790.5076787343996</c:v>
                </c:pt>
              </c:numCache>
            </c:numRef>
          </c:val>
        </c:ser>
        <c:dLbls>
          <c:showLegendKey val="0"/>
          <c:showVal val="0"/>
          <c:showCatName val="0"/>
          <c:showSerName val="0"/>
          <c:showPercent val="0"/>
          <c:showBubbleSize val="0"/>
        </c:dLbls>
        <c:gapWidth val="150"/>
        <c:axId val="279893120"/>
        <c:axId val="279894656"/>
      </c:barChart>
      <c:catAx>
        <c:axId val="279893120"/>
        <c:scaling>
          <c:orientation val="minMax"/>
        </c:scaling>
        <c:delete val="0"/>
        <c:axPos val="b"/>
        <c:numFmt formatCode="General" sourceLinked="1"/>
        <c:majorTickMark val="out"/>
        <c:minorTickMark val="none"/>
        <c:tickLblPos val="nextTo"/>
        <c:txPr>
          <a:bodyPr/>
          <a:lstStyle/>
          <a:p>
            <a:pPr>
              <a:defRPr sz="800"/>
            </a:pPr>
            <a:endParaRPr lang="en-US"/>
          </a:p>
        </c:txPr>
        <c:crossAx val="279894656"/>
        <c:crosses val="autoZero"/>
        <c:auto val="1"/>
        <c:lblAlgn val="ctr"/>
        <c:lblOffset val="100"/>
        <c:noMultiLvlLbl val="0"/>
      </c:catAx>
      <c:valAx>
        <c:axId val="279894656"/>
        <c:scaling>
          <c:orientation val="minMax"/>
        </c:scaling>
        <c:delete val="0"/>
        <c:axPos val="l"/>
        <c:majorGridlines/>
        <c:numFmt formatCode="_-* #,##0\ _€_-;\-* #,##0\ _€_-;_-* &quot;-&quot;??\ _€_-;_-@_-" sourceLinked="1"/>
        <c:majorTickMark val="out"/>
        <c:minorTickMark val="none"/>
        <c:tickLblPos val="nextTo"/>
        <c:crossAx val="279893120"/>
        <c:crosses val="autoZero"/>
        <c:crossBetween val="between"/>
      </c:valAx>
    </c:plotArea>
    <c:legend>
      <c:legendPos val="r"/>
      <c:layout>
        <c:manualLayout>
          <c:xMode val="edge"/>
          <c:yMode val="edge"/>
          <c:x val="0.77071439448908496"/>
          <c:y val="9.7920967050433488E-2"/>
          <c:w val="0.22413765846836714"/>
          <c:h val="0.29950957325553446"/>
        </c:manualLayout>
      </c:layout>
      <c:overlay val="0"/>
      <c:txPr>
        <a:bodyPr/>
        <a:lstStyle/>
        <a:p>
          <a:pPr>
            <a:defRPr sz="8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aseline="0"/>
            </a:pPr>
            <a:r>
              <a:rPr lang="en-US" sz="800" baseline="0"/>
              <a:t>Flows for SSA 2005-2012 in million $US</a:t>
            </a:r>
          </a:p>
        </c:rich>
      </c:tx>
      <c:layout>
        <c:manualLayout>
          <c:xMode val="edge"/>
          <c:yMode val="edge"/>
          <c:x val="0.20651562726438336"/>
          <c:y val="2.5101862267216612E-3"/>
        </c:manualLayout>
      </c:layout>
      <c:overlay val="0"/>
    </c:title>
    <c:autoTitleDeleted val="0"/>
    <c:plotArea>
      <c:layout>
        <c:manualLayout>
          <c:layoutTarget val="inner"/>
          <c:xMode val="edge"/>
          <c:yMode val="edge"/>
          <c:x val="0.21024016142126389"/>
          <c:y val="0.1068405511811024"/>
          <c:w val="0.76499838421098265"/>
          <c:h val="0.75420056867891538"/>
        </c:manualLayout>
      </c:layout>
      <c:barChart>
        <c:barDir val="col"/>
        <c:grouping val="clustered"/>
        <c:varyColors val="0"/>
        <c:ser>
          <c:idx val="0"/>
          <c:order val="0"/>
          <c:tx>
            <c:strRef>
              <c:f>'Figure 20'!$L$33</c:f>
              <c:strCache>
                <c:ptCount val="1"/>
                <c:pt idx="0">
                  <c:v>2005-2012 in million $US</c:v>
                </c:pt>
              </c:strCache>
            </c:strRef>
          </c:tx>
          <c:invertIfNegative val="0"/>
          <c:cat>
            <c:strRef>
              <c:f>'Figure 20'!$C$34:$C$37</c:f>
              <c:strCache>
                <c:ptCount val="4"/>
                <c:pt idx="0">
                  <c:v>Exports to China</c:v>
                </c:pt>
                <c:pt idx="1">
                  <c:v>Imports from China</c:v>
                </c:pt>
                <c:pt idx="2">
                  <c:v>China ODI Flows</c:v>
                </c:pt>
                <c:pt idx="3">
                  <c:v>China ODA</c:v>
                </c:pt>
              </c:strCache>
            </c:strRef>
          </c:cat>
          <c:val>
            <c:numRef>
              <c:f>'Figure 20'!$L$34:$L$37</c:f>
              <c:numCache>
                <c:formatCode>_-* #,##0\ _€_-;\-* #,##0\ _€_-;_-* "-"??\ _€_-;_-@_-</c:formatCode>
                <c:ptCount val="4"/>
                <c:pt idx="0">
                  <c:v>402235.6719999999</c:v>
                </c:pt>
                <c:pt idx="1">
                  <c:v>287584.0340000001</c:v>
                </c:pt>
                <c:pt idx="2">
                  <c:v>15551.449999999997</c:v>
                </c:pt>
                <c:pt idx="3">
                  <c:v>17667.117313229101</c:v>
                </c:pt>
              </c:numCache>
            </c:numRef>
          </c:val>
        </c:ser>
        <c:dLbls>
          <c:showLegendKey val="0"/>
          <c:showVal val="0"/>
          <c:showCatName val="0"/>
          <c:showSerName val="0"/>
          <c:showPercent val="0"/>
          <c:showBubbleSize val="0"/>
        </c:dLbls>
        <c:gapWidth val="150"/>
        <c:axId val="279710336"/>
        <c:axId val="279716224"/>
      </c:barChart>
      <c:catAx>
        <c:axId val="279710336"/>
        <c:scaling>
          <c:orientation val="minMax"/>
        </c:scaling>
        <c:delete val="0"/>
        <c:axPos val="b"/>
        <c:numFmt formatCode="General" sourceLinked="1"/>
        <c:majorTickMark val="out"/>
        <c:minorTickMark val="none"/>
        <c:tickLblPos val="nextTo"/>
        <c:txPr>
          <a:bodyPr/>
          <a:lstStyle/>
          <a:p>
            <a:pPr>
              <a:defRPr sz="800" b="0"/>
            </a:pPr>
            <a:endParaRPr lang="en-US"/>
          </a:p>
        </c:txPr>
        <c:crossAx val="279716224"/>
        <c:crosses val="autoZero"/>
        <c:auto val="1"/>
        <c:lblAlgn val="ctr"/>
        <c:lblOffset val="100"/>
        <c:noMultiLvlLbl val="0"/>
      </c:catAx>
      <c:valAx>
        <c:axId val="279716224"/>
        <c:scaling>
          <c:orientation val="minMax"/>
        </c:scaling>
        <c:delete val="0"/>
        <c:axPos val="l"/>
        <c:majorGridlines/>
        <c:numFmt formatCode="_-* #,##0\ _€_-;\-* #,##0\ _€_-;_-* &quot;-&quot;??\ _€_-;_-@_-" sourceLinked="1"/>
        <c:majorTickMark val="out"/>
        <c:minorTickMark val="none"/>
        <c:tickLblPos val="nextTo"/>
        <c:crossAx val="279710336"/>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81497362334664E-2"/>
          <c:y val="3.7382221161748719E-2"/>
          <c:w val="0.83962391382939738"/>
          <c:h val="0.70820753630873701"/>
        </c:manualLayout>
      </c:layout>
      <c:barChart>
        <c:barDir val="col"/>
        <c:grouping val="clustered"/>
        <c:varyColors val="0"/>
        <c:ser>
          <c:idx val="0"/>
          <c:order val="0"/>
          <c:tx>
            <c:strRef>
              <c:f>Feuil1!$B$1</c:f>
              <c:strCache>
                <c:ptCount val="1"/>
                <c:pt idx="0">
                  <c:v>Sub-Saharan Africa</c:v>
                </c:pt>
              </c:strCache>
            </c:strRef>
          </c:tx>
          <c:invertIfNegative val="0"/>
          <c:cat>
            <c:strRef>
              <c:f>Feuil1!$A$2:$A$20</c:f>
              <c:strCache>
                <c:ptCount val="19"/>
                <c:pt idx="0">
                  <c:v>Animals</c:v>
                </c:pt>
                <c:pt idx="1">
                  <c:v>Vegetables</c:v>
                </c:pt>
                <c:pt idx="2">
                  <c:v>Fats &amp; oils</c:v>
                </c:pt>
                <c:pt idx="3">
                  <c:v>Beverages &amp; tobacco</c:v>
                </c:pt>
                <c:pt idx="4">
                  <c:v>Minerals</c:v>
                </c:pt>
                <c:pt idx="5">
                  <c:v>Chemicals</c:v>
                </c:pt>
                <c:pt idx="6">
                  <c:v>Plastics</c:v>
                </c:pt>
                <c:pt idx="7">
                  <c:v>Leather</c:v>
                </c:pt>
                <c:pt idx="8">
                  <c:v>Wood products</c:v>
                </c:pt>
                <c:pt idx="9">
                  <c:v>Paper</c:v>
                </c:pt>
                <c:pt idx="10">
                  <c:v>Textile and clothing</c:v>
                </c:pt>
                <c:pt idx="11">
                  <c:v>Footwear</c:v>
                </c:pt>
                <c:pt idx="12">
                  <c:v>Stone &amp; glass</c:v>
                </c:pt>
                <c:pt idx="13">
                  <c:v>Pearls</c:v>
                </c:pt>
                <c:pt idx="14">
                  <c:v>Metals</c:v>
                </c:pt>
                <c:pt idx="15">
                  <c:v>Machinery</c:v>
                </c:pt>
                <c:pt idx="16">
                  <c:v>Vehicles</c:v>
                </c:pt>
                <c:pt idx="17">
                  <c:v>Optical &amp; med. Instr.</c:v>
                </c:pt>
                <c:pt idx="18">
                  <c:v>Miscellaneous</c:v>
                </c:pt>
              </c:strCache>
            </c:strRef>
          </c:cat>
          <c:val>
            <c:numRef>
              <c:f>Feuil1!$B$2:$B$20</c:f>
              <c:numCache>
                <c:formatCode>General</c:formatCode>
                <c:ptCount val="19"/>
                <c:pt idx="0">
                  <c:v>0.5003960999999999</c:v>
                </c:pt>
                <c:pt idx="1">
                  <c:v>0.4079136000000001</c:v>
                </c:pt>
                <c:pt idx="2">
                  <c:v>0.18581280000000003</c:v>
                </c:pt>
                <c:pt idx="3">
                  <c:v>0.4866294000000001</c:v>
                </c:pt>
                <c:pt idx="4">
                  <c:v>0.21934810000000002</c:v>
                </c:pt>
                <c:pt idx="5">
                  <c:v>0.46169450000000001</c:v>
                </c:pt>
                <c:pt idx="6">
                  <c:v>0.69034669999999998</c:v>
                </c:pt>
                <c:pt idx="7">
                  <c:v>0.49888620000000011</c:v>
                </c:pt>
                <c:pt idx="8">
                  <c:v>0.49481310000000006</c:v>
                </c:pt>
                <c:pt idx="9">
                  <c:v>0.58734889999999984</c:v>
                </c:pt>
                <c:pt idx="10">
                  <c:v>0.64308759999999998</c:v>
                </c:pt>
                <c:pt idx="11">
                  <c:v>0.75033629999999996</c:v>
                </c:pt>
                <c:pt idx="12">
                  <c:v>0.74076330000000001</c:v>
                </c:pt>
                <c:pt idx="13">
                  <c:v>0.45131370000000004</c:v>
                </c:pt>
                <c:pt idx="14">
                  <c:v>0.66420600000000007</c:v>
                </c:pt>
                <c:pt idx="15">
                  <c:v>0.69440100000000005</c:v>
                </c:pt>
                <c:pt idx="16">
                  <c:v>0.65751179999999998</c:v>
                </c:pt>
                <c:pt idx="17">
                  <c:v>0.81423820000000002</c:v>
                </c:pt>
                <c:pt idx="18">
                  <c:v>0.92598820000000004</c:v>
                </c:pt>
              </c:numCache>
            </c:numRef>
          </c:val>
        </c:ser>
        <c:ser>
          <c:idx val="1"/>
          <c:order val="1"/>
          <c:tx>
            <c:strRef>
              <c:f>Feuil1!$C$1</c:f>
              <c:strCache>
                <c:ptCount val="1"/>
                <c:pt idx="0">
                  <c:v>West Africa</c:v>
                </c:pt>
              </c:strCache>
            </c:strRef>
          </c:tx>
          <c:invertIfNegative val="0"/>
          <c:cat>
            <c:strRef>
              <c:f>Feuil1!$A$2:$A$20</c:f>
              <c:strCache>
                <c:ptCount val="19"/>
                <c:pt idx="0">
                  <c:v>Animals</c:v>
                </c:pt>
                <c:pt idx="1">
                  <c:v>Vegetables</c:v>
                </c:pt>
                <c:pt idx="2">
                  <c:v>Fats &amp; oils</c:v>
                </c:pt>
                <c:pt idx="3">
                  <c:v>Beverages &amp; tobacco</c:v>
                </c:pt>
                <c:pt idx="4">
                  <c:v>Minerals</c:v>
                </c:pt>
                <c:pt idx="5">
                  <c:v>Chemicals</c:v>
                </c:pt>
                <c:pt idx="6">
                  <c:v>Plastics</c:v>
                </c:pt>
                <c:pt idx="7">
                  <c:v>Leather</c:v>
                </c:pt>
                <c:pt idx="8">
                  <c:v>Wood products</c:v>
                </c:pt>
                <c:pt idx="9">
                  <c:v>Paper</c:v>
                </c:pt>
                <c:pt idx="10">
                  <c:v>Textile and clothing</c:v>
                </c:pt>
                <c:pt idx="11">
                  <c:v>Footwear</c:v>
                </c:pt>
                <c:pt idx="12">
                  <c:v>Stone &amp; glass</c:v>
                </c:pt>
                <c:pt idx="13">
                  <c:v>Pearls</c:v>
                </c:pt>
                <c:pt idx="14">
                  <c:v>Metals</c:v>
                </c:pt>
                <c:pt idx="15">
                  <c:v>Machinery</c:v>
                </c:pt>
                <c:pt idx="16">
                  <c:v>Vehicles</c:v>
                </c:pt>
                <c:pt idx="17">
                  <c:v>Optical &amp; med. Instr.</c:v>
                </c:pt>
                <c:pt idx="18">
                  <c:v>Miscellaneous</c:v>
                </c:pt>
              </c:strCache>
            </c:strRef>
          </c:cat>
          <c:val>
            <c:numRef>
              <c:f>Feuil1!$C$2:$C$20</c:f>
              <c:numCache>
                <c:formatCode>General</c:formatCode>
                <c:ptCount val="19"/>
                <c:pt idx="0">
                  <c:v>0.35587130000000006</c:v>
                </c:pt>
                <c:pt idx="1">
                  <c:v>-7.663200000000002E-2</c:v>
                </c:pt>
                <c:pt idx="2">
                  <c:v>-2.5706699999999996E-2</c:v>
                </c:pt>
                <c:pt idx="3">
                  <c:v>0.34852810000000006</c:v>
                </c:pt>
                <c:pt idx="4">
                  <c:v>-8.4741900000000023E-2</c:v>
                </c:pt>
                <c:pt idx="5">
                  <c:v>0.1976916</c:v>
                </c:pt>
                <c:pt idx="6">
                  <c:v>0.41997790000000007</c:v>
                </c:pt>
                <c:pt idx="7">
                  <c:v>0.65855339999999996</c:v>
                </c:pt>
                <c:pt idx="8">
                  <c:v>0.20246830000000002</c:v>
                </c:pt>
                <c:pt idx="9">
                  <c:v>0.29486300000000015</c:v>
                </c:pt>
                <c:pt idx="10">
                  <c:v>0.34808900000000009</c:v>
                </c:pt>
                <c:pt idx="11">
                  <c:v>0.66455170000000008</c:v>
                </c:pt>
                <c:pt idx="12">
                  <c:v>0.48892040000000009</c:v>
                </c:pt>
                <c:pt idx="13">
                  <c:v>-0.16583410000000001</c:v>
                </c:pt>
                <c:pt idx="14">
                  <c:v>0.39245100000000016</c:v>
                </c:pt>
                <c:pt idx="15">
                  <c:v>0.402503</c:v>
                </c:pt>
                <c:pt idx="16">
                  <c:v>0.31956240000000008</c:v>
                </c:pt>
                <c:pt idx="17">
                  <c:v>0.39248430000000012</c:v>
                </c:pt>
                <c:pt idx="18">
                  <c:v>0.34119070000000001</c:v>
                </c:pt>
              </c:numCache>
            </c:numRef>
          </c:val>
        </c:ser>
        <c:dLbls>
          <c:showLegendKey val="0"/>
          <c:showVal val="0"/>
          <c:showCatName val="0"/>
          <c:showSerName val="0"/>
          <c:showPercent val="0"/>
          <c:showBubbleSize val="0"/>
        </c:dLbls>
        <c:gapWidth val="150"/>
        <c:axId val="279749376"/>
        <c:axId val="279750912"/>
      </c:barChart>
      <c:catAx>
        <c:axId val="279749376"/>
        <c:scaling>
          <c:orientation val="minMax"/>
        </c:scaling>
        <c:delete val="0"/>
        <c:axPos val="b"/>
        <c:majorTickMark val="out"/>
        <c:minorTickMark val="none"/>
        <c:tickLblPos val="nextTo"/>
        <c:txPr>
          <a:bodyPr/>
          <a:lstStyle/>
          <a:p>
            <a:pPr>
              <a:defRPr sz="800"/>
            </a:pPr>
            <a:endParaRPr lang="en-US"/>
          </a:p>
        </c:txPr>
        <c:crossAx val="279750912"/>
        <c:crosses val="autoZero"/>
        <c:auto val="1"/>
        <c:lblAlgn val="ctr"/>
        <c:lblOffset val="100"/>
        <c:noMultiLvlLbl val="0"/>
      </c:catAx>
      <c:valAx>
        <c:axId val="279750912"/>
        <c:scaling>
          <c:orientation val="minMax"/>
        </c:scaling>
        <c:delete val="0"/>
        <c:axPos val="l"/>
        <c:majorGridlines>
          <c:spPr>
            <a:ln>
              <a:prstDash val="sysDot"/>
            </a:ln>
          </c:spPr>
        </c:majorGridlines>
        <c:numFmt formatCode="General" sourceLinked="1"/>
        <c:majorTickMark val="out"/>
        <c:minorTickMark val="none"/>
        <c:tickLblPos val="nextTo"/>
        <c:crossAx val="279749376"/>
        <c:crosses val="autoZero"/>
        <c:crossBetween val="between"/>
      </c:valAx>
    </c:plotArea>
    <c:legend>
      <c:legendPos val="r"/>
      <c:layout>
        <c:manualLayout>
          <c:xMode val="edge"/>
          <c:yMode val="edge"/>
          <c:x val="9.2401834671656136E-2"/>
          <c:y val="0.18322251385243518"/>
          <c:w val="0.16227384943218731"/>
          <c:h val="0.11853654656804263"/>
        </c:manualLayout>
      </c:layout>
      <c:overlay val="0"/>
      <c:txPr>
        <a:bodyPr/>
        <a:lstStyle/>
        <a:p>
          <a:pPr>
            <a:defRPr sz="800"/>
          </a:pPr>
          <a:endParaRPr lang="en-US"/>
        </a:p>
      </c:txPr>
    </c:legend>
    <c:plotVisOnly val="1"/>
    <c:dispBlanksAs val="gap"/>
    <c:showDLblsOverMax val="0"/>
  </c:chart>
  <c:spPr>
    <a:ln>
      <a:noFill/>
    </a:ln>
  </c:spPr>
  <c:txPr>
    <a:bodyPr/>
    <a:lstStyle/>
    <a:p>
      <a:pPr>
        <a:defRPr>
          <a:latin typeface="+mj-lt"/>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29396325459324"/>
          <c:y val="5.1400554097404488E-2"/>
          <c:w val="0.85836572875942951"/>
          <c:h val="0.79523549139690852"/>
        </c:manualLayout>
      </c:layout>
      <c:lineChart>
        <c:grouping val="standard"/>
        <c:varyColors val="0"/>
        <c:ser>
          <c:idx val="0"/>
          <c:order val="0"/>
          <c:tx>
            <c:strRef>
              <c:f>'Figure 5'!$O$1</c:f>
              <c:strCache>
                <c:ptCount val="1"/>
                <c:pt idx="0">
                  <c:v>Trade Intensity for SSA with China</c:v>
                </c:pt>
              </c:strCache>
            </c:strRef>
          </c:tx>
          <c:marker>
            <c:symbol val="none"/>
          </c:marker>
          <c:dLbls>
            <c:dLbl>
              <c:idx val="4"/>
              <c:layout>
                <c:manualLayout>
                  <c:x val="0.2832751500468037"/>
                  <c:y val="4.9868766404199494E-4"/>
                </c:manualLayout>
              </c:layout>
              <c:tx>
                <c:rich>
                  <a:bodyPr/>
                  <a:lstStyle/>
                  <a:p>
                    <a:r>
                      <a:rPr lang="en-US"/>
                      <a:t>SSA with China</a:t>
                    </a:r>
                  </a:p>
                </c:rich>
              </c:tx>
              <c:showLegendKey val="0"/>
              <c:showVal val="0"/>
              <c:showCatName val="0"/>
              <c:showSerName val="1"/>
              <c:showPercent val="0"/>
              <c:showBubbleSize val="0"/>
            </c:dLbl>
            <c:showLegendKey val="0"/>
            <c:showVal val="0"/>
            <c:showCatName val="0"/>
            <c:showSerName val="0"/>
            <c:showPercent val="0"/>
            <c:showBubbleSize val="0"/>
          </c:dLbls>
          <c:cat>
            <c:numRef>
              <c:f>'Figure 5'!$N$2:$N$12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'Figure 5'!$O$2:$O$12</c:f>
              <c:numCache>
                <c:formatCode>General</c:formatCode>
                <c:ptCount val="11"/>
                <c:pt idx="0">
                  <c:v>130.78</c:v>
                </c:pt>
                <c:pt idx="1">
                  <c:v>130.41</c:v>
                </c:pt>
                <c:pt idx="2">
                  <c:v>125.64</c:v>
                </c:pt>
                <c:pt idx="3">
                  <c:v>119.3</c:v>
                </c:pt>
                <c:pt idx="4">
                  <c:v>123.69</c:v>
                </c:pt>
                <c:pt idx="5">
                  <c:v>133.33000000000001</c:v>
                </c:pt>
                <c:pt idx="6">
                  <c:v>146.19999999999999</c:v>
                </c:pt>
                <c:pt idx="7">
                  <c:v>144.94</c:v>
                </c:pt>
                <c:pt idx="8">
                  <c:v>148.9</c:v>
                </c:pt>
                <c:pt idx="9">
                  <c:v>150.08000000000001</c:v>
                </c:pt>
                <c:pt idx="10">
                  <c:v>147.19</c:v>
                </c:pt>
              </c:numCache>
            </c:numRef>
          </c:val>
          <c:smooth val="0"/>
        </c:ser>
        <c:ser>
          <c:idx val="1"/>
          <c:order val="1"/>
          <c:tx>
            <c:strRef>
              <c:f>'Figure 5'!$P$1</c:f>
              <c:strCache>
                <c:ptCount val="1"/>
                <c:pt idx="0">
                  <c:v>Trade Intensity for West Africa with China</c:v>
                </c:pt>
              </c:strCache>
            </c:strRef>
          </c:tx>
          <c:marker>
            <c:symbol val="none"/>
          </c:marker>
          <c:dLbls>
            <c:dLbl>
              <c:idx val="8"/>
              <c:layout>
                <c:manualLayout>
                  <c:x val="-2.6340509883816979E-2"/>
                  <c:y val="-9.3589743589743618E-2"/>
                </c:manualLayout>
              </c:layout>
              <c:tx>
                <c:rich>
                  <a:bodyPr/>
                  <a:lstStyle/>
                  <a:p>
                    <a:r>
                      <a:rPr lang="en-US"/>
                      <a:t>West Africa with China</a:t>
                    </a:r>
                  </a:p>
                </c:rich>
              </c:tx>
              <c:showLegendKey val="0"/>
              <c:showVal val="0"/>
              <c:showCatName val="0"/>
              <c:showSerName val="1"/>
              <c:showPercent val="0"/>
              <c:showBubbleSize val="0"/>
            </c:dLbl>
            <c:showLegendKey val="0"/>
            <c:showVal val="0"/>
            <c:showCatName val="0"/>
            <c:showSerName val="0"/>
            <c:showPercent val="0"/>
            <c:showBubbleSize val="0"/>
          </c:dLbls>
          <c:cat>
            <c:numRef>
              <c:f>'Figure 5'!$N$2:$N$12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'Figure 5'!$P$2:$P$12</c:f>
              <c:numCache>
                <c:formatCode>General</c:formatCode>
                <c:ptCount val="11"/>
                <c:pt idx="0">
                  <c:v>152.16999999999999</c:v>
                </c:pt>
                <c:pt idx="1">
                  <c:v>147.65</c:v>
                </c:pt>
                <c:pt idx="2">
                  <c:v>150.30000000000001</c:v>
                </c:pt>
                <c:pt idx="3">
                  <c:v>149.05000000000001</c:v>
                </c:pt>
                <c:pt idx="4">
                  <c:v>153.62</c:v>
                </c:pt>
                <c:pt idx="5">
                  <c:v>172.14</c:v>
                </c:pt>
                <c:pt idx="6">
                  <c:v>159.25</c:v>
                </c:pt>
                <c:pt idx="7">
                  <c:v>172.98000000000005</c:v>
                </c:pt>
                <c:pt idx="8">
                  <c:v>191.8</c:v>
                </c:pt>
                <c:pt idx="9">
                  <c:v>177.18</c:v>
                </c:pt>
                <c:pt idx="10">
                  <c:v>175.98000000000005</c:v>
                </c:pt>
              </c:numCache>
            </c:numRef>
          </c:val>
          <c:smooth val="0"/>
        </c:ser>
        <c:dLbls>
          <c:showLegendKey val="0"/>
          <c:showVal val="0"/>
          <c:showCatName val="0"/>
          <c:showSerName val="0"/>
          <c:showPercent val="0"/>
          <c:showBubbleSize val="0"/>
        </c:dLbls>
        <c:marker val="1"/>
        <c:smooth val="0"/>
        <c:axId val="279921792"/>
        <c:axId val="279923328"/>
      </c:lineChart>
      <c:catAx>
        <c:axId val="279921792"/>
        <c:scaling>
          <c:orientation val="minMax"/>
        </c:scaling>
        <c:delete val="0"/>
        <c:axPos val="b"/>
        <c:numFmt formatCode="General" sourceLinked="1"/>
        <c:majorTickMark val="out"/>
        <c:minorTickMark val="none"/>
        <c:tickLblPos val="nextTo"/>
        <c:crossAx val="279923328"/>
        <c:crosses val="autoZero"/>
        <c:auto val="1"/>
        <c:lblAlgn val="ctr"/>
        <c:lblOffset val="100"/>
        <c:noMultiLvlLbl val="0"/>
      </c:catAx>
      <c:valAx>
        <c:axId val="279923328"/>
        <c:scaling>
          <c:orientation val="minMax"/>
        </c:scaling>
        <c:delete val="0"/>
        <c:axPos val="l"/>
        <c:majorGridlines>
          <c:spPr>
            <a:ln>
              <a:prstDash val="sysDot"/>
            </a:ln>
          </c:spPr>
        </c:majorGridlines>
        <c:title>
          <c:tx>
            <c:rich>
              <a:bodyPr rot="-5400000" vert="horz"/>
              <a:lstStyle/>
              <a:p>
                <a:pPr>
                  <a:defRPr sz="900"/>
                </a:pPr>
                <a:r>
                  <a:rPr lang="fr-FR" sz="900"/>
                  <a:t>Trade Intensity Index (percentage)</a:t>
                </a:r>
              </a:p>
            </c:rich>
          </c:tx>
          <c:layout>
            <c:manualLayout>
              <c:xMode val="edge"/>
              <c:yMode val="edge"/>
              <c:x val="1.5796380715568457E-3"/>
              <c:y val="0.11423201132116549"/>
            </c:manualLayout>
          </c:layout>
          <c:overlay val="0"/>
        </c:title>
        <c:numFmt formatCode="General" sourceLinked="1"/>
        <c:majorTickMark val="out"/>
        <c:minorTickMark val="none"/>
        <c:tickLblPos val="nextTo"/>
        <c:crossAx val="27992179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064169482213"/>
          <c:y val="5.1400554097404488E-2"/>
          <c:w val="0.81138318112633179"/>
          <c:h val="0.76540542782231258"/>
        </c:manualLayout>
      </c:layout>
      <c:lineChart>
        <c:grouping val="standard"/>
        <c:varyColors val="0"/>
        <c:ser>
          <c:idx val="0"/>
          <c:order val="0"/>
          <c:tx>
            <c:strRef>
              <c:f>'Figure 12'!$N$9</c:f>
              <c:strCache>
                <c:ptCount val="1"/>
                <c:pt idx="0">
                  <c:v>Trade Complementarity for West Africa with China</c:v>
                </c:pt>
              </c:strCache>
            </c:strRef>
          </c:tx>
          <c:marker>
            <c:symbol val="none"/>
          </c:marker>
          <c:dLbls>
            <c:dLbl>
              <c:idx val="5"/>
              <c:layout>
                <c:manualLayout>
                  <c:x val="0.14166666666666666"/>
                  <c:y val="5.5555555555555525E-2"/>
                </c:manualLayout>
              </c:layout>
              <c:tx>
                <c:rich>
                  <a:bodyPr/>
                  <a:lstStyle/>
                  <a:p>
                    <a:r>
                      <a:rPr lang="fr-FR"/>
                      <a:t>West Africa with China</a:t>
                    </a:r>
                  </a:p>
                </c:rich>
              </c:tx>
              <c:showLegendKey val="0"/>
              <c:showVal val="0"/>
              <c:showCatName val="0"/>
              <c:showSerName val="1"/>
              <c:showPercent val="0"/>
              <c:showBubbleSize val="0"/>
            </c:dLbl>
            <c:showLegendKey val="0"/>
            <c:showVal val="0"/>
            <c:showCatName val="0"/>
            <c:showSerName val="0"/>
            <c:showPercent val="0"/>
            <c:showBubbleSize val="0"/>
          </c:dLbls>
          <c:cat>
            <c:numRef>
              <c:f>'Figure 12'!$M$10:$M$20</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'Figure 12'!$N$10:$N$20</c:f>
              <c:numCache>
                <c:formatCode>General</c:formatCode>
                <c:ptCount val="11"/>
                <c:pt idx="0">
                  <c:v>37.92</c:v>
                </c:pt>
                <c:pt idx="1">
                  <c:v>37.18</c:v>
                </c:pt>
                <c:pt idx="2">
                  <c:v>43.37</c:v>
                </c:pt>
                <c:pt idx="3">
                  <c:v>41.78</c:v>
                </c:pt>
                <c:pt idx="4">
                  <c:v>41.58</c:v>
                </c:pt>
                <c:pt idx="5">
                  <c:v>44.82</c:v>
                </c:pt>
                <c:pt idx="6">
                  <c:v>45.11</c:v>
                </c:pt>
                <c:pt idx="7">
                  <c:v>46.11</c:v>
                </c:pt>
                <c:pt idx="8">
                  <c:v>47.660000000000011</c:v>
                </c:pt>
                <c:pt idx="9">
                  <c:v>46</c:v>
                </c:pt>
                <c:pt idx="10">
                  <c:v>48.03</c:v>
                </c:pt>
              </c:numCache>
            </c:numRef>
          </c:val>
          <c:smooth val="0"/>
        </c:ser>
        <c:ser>
          <c:idx val="1"/>
          <c:order val="1"/>
          <c:tx>
            <c:strRef>
              <c:f>'Figure 12'!$O$9</c:f>
              <c:strCache>
                <c:ptCount val="1"/>
                <c:pt idx="0">
                  <c:v>Trade Complementarity for SSA with China</c:v>
                </c:pt>
              </c:strCache>
            </c:strRef>
          </c:tx>
          <c:marker>
            <c:symbol val="none"/>
          </c:marker>
          <c:dLbls>
            <c:dLbl>
              <c:idx val="8"/>
              <c:layout>
                <c:manualLayout>
                  <c:x val="-0.05"/>
                  <c:y val="-7.407407407407407E-2"/>
                </c:manualLayout>
              </c:layout>
              <c:tx>
                <c:rich>
                  <a:bodyPr/>
                  <a:lstStyle/>
                  <a:p>
                    <a:r>
                      <a:rPr lang="fr-FR"/>
                      <a:t>SSA with China</a:t>
                    </a:r>
                  </a:p>
                </c:rich>
              </c:tx>
              <c:showLegendKey val="0"/>
              <c:showVal val="0"/>
              <c:showCatName val="0"/>
              <c:showSerName val="1"/>
              <c:showPercent val="0"/>
              <c:showBubbleSize val="0"/>
            </c:dLbl>
            <c:showLegendKey val="0"/>
            <c:showVal val="0"/>
            <c:showCatName val="0"/>
            <c:showSerName val="0"/>
            <c:showPercent val="0"/>
            <c:showBubbleSize val="0"/>
          </c:dLbls>
          <c:cat>
            <c:numRef>
              <c:f>'Figure 12'!$M$10:$M$20</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'Figure 12'!$O$10:$O$20</c:f>
              <c:numCache>
                <c:formatCode>General</c:formatCode>
                <c:ptCount val="11"/>
                <c:pt idx="0">
                  <c:v>60.36</c:v>
                </c:pt>
                <c:pt idx="1">
                  <c:v>58.11</c:v>
                </c:pt>
                <c:pt idx="2">
                  <c:v>56.99</c:v>
                </c:pt>
                <c:pt idx="3">
                  <c:v>56.24</c:v>
                </c:pt>
                <c:pt idx="4">
                  <c:v>55.690000000000012</c:v>
                </c:pt>
                <c:pt idx="5">
                  <c:v>56.37</c:v>
                </c:pt>
                <c:pt idx="6">
                  <c:v>56.01</c:v>
                </c:pt>
                <c:pt idx="7">
                  <c:v>55.99</c:v>
                </c:pt>
                <c:pt idx="8">
                  <c:v>56.18</c:v>
                </c:pt>
                <c:pt idx="9">
                  <c:v>52.82</c:v>
                </c:pt>
                <c:pt idx="10">
                  <c:v>54.43</c:v>
                </c:pt>
              </c:numCache>
            </c:numRef>
          </c:val>
          <c:smooth val="0"/>
        </c:ser>
        <c:dLbls>
          <c:showLegendKey val="0"/>
          <c:showVal val="0"/>
          <c:showCatName val="0"/>
          <c:showSerName val="0"/>
          <c:showPercent val="0"/>
          <c:showBubbleSize val="0"/>
        </c:dLbls>
        <c:marker val="1"/>
        <c:smooth val="0"/>
        <c:axId val="279950080"/>
        <c:axId val="279951616"/>
      </c:lineChart>
      <c:catAx>
        <c:axId val="279950080"/>
        <c:scaling>
          <c:orientation val="minMax"/>
        </c:scaling>
        <c:delete val="0"/>
        <c:axPos val="b"/>
        <c:numFmt formatCode="General" sourceLinked="1"/>
        <c:majorTickMark val="out"/>
        <c:minorTickMark val="none"/>
        <c:tickLblPos val="nextTo"/>
        <c:crossAx val="279951616"/>
        <c:crosses val="autoZero"/>
        <c:auto val="1"/>
        <c:lblAlgn val="ctr"/>
        <c:lblOffset val="100"/>
        <c:noMultiLvlLbl val="0"/>
      </c:catAx>
      <c:valAx>
        <c:axId val="279951616"/>
        <c:scaling>
          <c:orientation val="minMax"/>
        </c:scaling>
        <c:delete val="0"/>
        <c:axPos val="l"/>
        <c:majorGridlines>
          <c:spPr>
            <a:ln>
              <a:prstDash val="sysDot"/>
            </a:ln>
          </c:spPr>
        </c:majorGridlines>
        <c:title>
          <c:tx>
            <c:rich>
              <a:bodyPr rot="-5400000" vert="horz"/>
              <a:lstStyle/>
              <a:p>
                <a:pPr>
                  <a:defRPr sz="800"/>
                </a:pPr>
                <a:r>
                  <a:rPr lang="en-US" sz="600"/>
                  <a:t>Trade Complementarity Index (Percentage</a:t>
                </a:r>
                <a:r>
                  <a:rPr lang="en-US" sz="800"/>
                  <a:t>)</a:t>
                </a:r>
              </a:p>
            </c:rich>
          </c:tx>
          <c:layout>
            <c:manualLayout>
              <c:xMode val="edge"/>
              <c:yMode val="edge"/>
              <c:x val="1.8785372716493809E-3"/>
              <c:y val="0.16760912578235412"/>
            </c:manualLayout>
          </c:layout>
          <c:overlay val="0"/>
        </c:title>
        <c:numFmt formatCode="General" sourceLinked="1"/>
        <c:majorTickMark val="out"/>
        <c:minorTickMark val="none"/>
        <c:tickLblPos val="nextTo"/>
        <c:crossAx val="27995008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4300087489069"/>
          <c:y val="6.2330516612252737E-2"/>
          <c:w val="0.86443066491688569"/>
          <c:h val="0.66970648486012452"/>
        </c:manualLayout>
      </c:layout>
      <c:barChart>
        <c:barDir val="col"/>
        <c:grouping val="clustered"/>
        <c:varyColors val="0"/>
        <c:ser>
          <c:idx val="0"/>
          <c:order val="0"/>
          <c:tx>
            <c:strRef>
              <c:f>'Figure 13'!$B$7</c:f>
              <c:strCache>
                <c:ptCount val="1"/>
                <c:pt idx="0">
                  <c:v>1995-2000</c:v>
                </c:pt>
              </c:strCache>
            </c:strRef>
          </c:tx>
          <c:invertIfNegative val="0"/>
          <c:dLbls>
            <c:dLbl>
              <c:idx val="0"/>
              <c:layout>
                <c:manualLayout>
                  <c:x val="0"/>
                  <c:y val="7.5703385789222697E-3"/>
                </c:manualLayout>
              </c:layout>
              <c:showLegendKey val="0"/>
              <c:showVal val="1"/>
              <c:showCatName val="0"/>
              <c:showSerName val="0"/>
              <c:showPercent val="0"/>
              <c:showBubbleSize val="0"/>
            </c:dLbl>
            <c:dLbl>
              <c:idx val="1"/>
              <c:layout>
                <c:manualLayout>
                  <c:x val="0"/>
                  <c:y val="8.130081300813009E-3"/>
                </c:manualLayout>
              </c:layout>
              <c:showLegendKey val="0"/>
              <c:showVal val="1"/>
              <c:showCatName val="0"/>
              <c:showSerName val="0"/>
              <c:showPercent val="0"/>
              <c:showBubbleSize val="0"/>
            </c:dLbl>
            <c:dLbl>
              <c:idx val="2"/>
              <c:layout>
                <c:manualLayout>
                  <c:x val="0"/>
                  <c:y val="8.130081300813009E-3"/>
                </c:manualLayout>
              </c:layout>
              <c:showLegendKey val="0"/>
              <c:showVal val="1"/>
              <c:showCatName val="0"/>
              <c:showSerName val="0"/>
              <c:showPercent val="0"/>
              <c:showBubbleSize val="0"/>
            </c:dLbl>
            <c:dLbl>
              <c:idx val="3"/>
              <c:layout>
                <c:manualLayout>
                  <c:x val="-8.8405649415545821E-17"/>
                  <c:y val="1.2195121951219513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multiLvlStrRef>
              <c:f>'Figure 13'!$C$5:$F$6</c:f>
              <c:multiLvlStrCache>
                <c:ptCount val="4"/>
                <c:lvl>
                  <c:pt idx="0">
                    <c:v>US market</c:v>
                  </c:pt>
                  <c:pt idx="1">
                    <c:v>EU market</c:v>
                  </c:pt>
                  <c:pt idx="2">
                    <c:v>US market</c:v>
                  </c:pt>
                  <c:pt idx="3">
                    <c:v>EU market</c:v>
                  </c:pt>
                </c:lvl>
                <c:lvl>
                  <c:pt idx="0">
                    <c:v>Assembly location: SSA</c:v>
                  </c:pt>
                  <c:pt idx="2">
                    <c:v>Assembly location: West Africa</c:v>
                  </c:pt>
                </c:lvl>
              </c:multiLvlStrCache>
            </c:multiLvlStrRef>
          </c:cat>
          <c:val>
            <c:numRef>
              <c:f>'Figure 13'!$C$7:$F$7</c:f>
              <c:numCache>
                <c:formatCode>General</c:formatCode>
                <c:ptCount val="4"/>
                <c:pt idx="0">
                  <c:v>0.5874999999999998</c:v>
                </c:pt>
                <c:pt idx="1">
                  <c:v>1.2609519999999999</c:v>
                </c:pt>
                <c:pt idx="2">
                  <c:v>0.12742399999999998</c:v>
                </c:pt>
                <c:pt idx="3">
                  <c:v>0.24295600000000003</c:v>
                </c:pt>
              </c:numCache>
            </c:numRef>
          </c:val>
        </c:ser>
        <c:ser>
          <c:idx val="1"/>
          <c:order val="1"/>
          <c:tx>
            <c:strRef>
              <c:f>'Figure 13'!$B$8</c:f>
              <c:strCache>
                <c:ptCount val="1"/>
                <c:pt idx="0">
                  <c:v>2000-2006</c:v>
                </c:pt>
              </c:strCache>
            </c:strRef>
          </c:tx>
          <c:invertIfNegative val="0"/>
          <c:dLbls>
            <c:dLbl>
              <c:idx val="0"/>
              <c:layout>
                <c:manualLayout>
                  <c:x val="-2.4363106200122773E-3"/>
                  <c:y val="7.5703385789222697E-3"/>
                </c:manualLayout>
              </c:layout>
              <c:showLegendKey val="0"/>
              <c:showVal val="1"/>
              <c:showCatName val="0"/>
              <c:showSerName val="0"/>
              <c:showPercent val="0"/>
              <c:showBubbleSize val="0"/>
            </c:dLbl>
            <c:dLbl>
              <c:idx val="2"/>
              <c:layout>
                <c:manualLayout>
                  <c:x val="0"/>
                  <c:y val="1.5140677157844539E-2"/>
                </c:manualLayout>
              </c:layout>
              <c:showLegendKey val="0"/>
              <c:showVal val="1"/>
              <c:showCatName val="0"/>
              <c:showSerName val="0"/>
              <c:showPercent val="0"/>
              <c:showBubbleSize val="0"/>
            </c:dLbl>
            <c:dLbl>
              <c:idx val="3"/>
              <c:layout>
                <c:manualLayout>
                  <c:x val="0"/>
                  <c:y val="2.032520325203252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multiLvlStrRef>
              <c:f>'Figure 13'!$C$5:$F$6</c:f>
              <c:multiLvlStrCache>
                <c:ptCount val="4"/>
                <c:lvl>
                  <c:pt idx="0">
                    <c:v>US market</c:v>
                  </c:pt>
                  <c:pt idx="1">
                    <c:v>EU market</c:v>
                  </c:pt>
                  <c:pt idx="2">
                    <c:v>US market</c:v>
                  </c:pt>
                  <c:pt idx="3">
                    <c:v>EU market</c:v>
                  </c:pt>
                </c:lvl>
                <c:lvl>
                  <c:pt idx="0">
                    <c:v>Assembly location: SSA</c:v>
                  </c:pt>
                  <c:pt idx="2">
                    <c:v>Assembly location: West Africa</c:v>
                  </c:pt>
                </c:lvl>
              </c:multiLvlStrCache>
            </c:multiLvlStrRef>
          </c:cat>
          <c:val>
            <c:numRef>
              <c:f>'Figure 13'!$C$8:$F$8</c:f>
              <c:numCache>
                <c:formatCode>General</c:formatCode>
                <c:ptCount val="4"/>
                <c:pt idx="0">
                  <c:v>0.79814833333333346</c:v>
                </c:pt>
                <c:pt idx="1">
                  <c:v>1.2318833333333332</c:v>
                </c:pt>
                <c:pt idx="2">
                  <c:v>0.18607500000000007</c:v>
                </c:pt>
                <c:pt idx="3">
                  <c:v>0.31187666666666691</c:v>
                </c:pt>
              </c:numCache>
            </c:numRef>
          </c:val>
        </c:ser>
        <c:ser>
          <c:idx val="2"/>
          <c:order val="2"/>
          <c:tx>
            <c:strRef>
              <c:f>'Figure 13'!$B$9</c:f>
              <c:strCache>
                <c:ptCount val="1"/>
                <c:pt idx="0">
                  <c:v>2007-2012</c:v>
                </c:pt>
              </c:strCache>
            </c:strRef>
          </c:tx>
          <c:invertIfNegative val="0"/>
          <c:dLbls>
            <c:dLbl>
              <c:idx val="0"/>
              <c:layout>
                <c:manualLayout>
                  <c:x val="-2.4363106200122773E-3"/>
                  <c:y val="1.9765736766809729E-2"/>
                </c:manualLayout>
              </c:layout>
              <c:showLegendKey val="0"/>
              <c:showVal val="1"/>
              <c:showCatName val="0"/>
              <c:showSerName val="0"/>
              <c:showPercent val="0"/>
              <c:showBubbleSize val="0"/>
            </c:dLbl>
            <c:dLbl>
              <c:idx val="1"/>
              <c:layout>
                <c:manualLayout>
                  <c:x val="2.3858967927461983E-3"/>
                  <c:y val="1.1144669014063501E-3"/>
                </c:manualLayout>
              </c:layout>
              <c:showLegendKey val="0"/>
              <c:showVal val="1"/>
              <c:showCatName val="0"/>
              <c:showSerName val="0"/>
              <c:showPercent val="0"/>
              <c:showBubbleSize val="0"/>
            </c:dLbl>
            <c:dLbl>
              <c:idx val="2"/>
              <c:layout>
                <c:manualLayout>
                  <c:x val="8.8405649415545821E-17"/>
                  <c:y val="2.4390243902438942E-2"/>
                </c:manualLayout>
              </c:layout>
              <c:showLegendKey val="0"/>
              <c:showVal val="1"/>
              <c:showCatName val="0"/>
              <c:showSerName val="0"/>
              <c:showPercent val="0"/>
              <c:showBubbleSize val="0"/>
            </c:dLbl>
            <c:dLbl>
              <c:idx val="3"/>
              <c:layout>
                <c:manualLayout>
                  <c:x val="0"/>
                  <c:y val="1.2195121951219513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0"/>
          </c:dLbls>
          <c:cat>
            <c:multiLvlStrRef>
              <c:f>'Figure 13'!$C$5:$F$6</c:f>
              <c:multiLvlStrCache>
                <c:ptCount val="4"/>
                <c:lvl>
                  <c:pt idx="0">
                    <c:v>US market</c:v>
                  </c:pt>
                  <c:pt idx="1">
                    <c:v>EU market</c:v>
                  </c:pt>
                  <c:pt idx="2">
                    <c:v>US market</c:v>
                  </c:pt>
                  <c:pt idx="3">
                    <c:v>EU market</c:v>
                  </c:pt>
                </c:lvl>
                <c:lvl>
                  <c:pt idx="0">
                    <c:v>Assembly location: SSA</c:v>
                  </c:pt>
                  <c:pt idx="2">
                    <c:v>Assembly location: West Africa</c:v>
                  </c:pt>
                </c:lvl>
              </c:multiLvlStrCache>
            </c:multiLvlStrRef>
          </c:cat>
          <c:val>
            <c:numRef>
              <c:f>'Figure 13'!$C$9:$F$9</c:f>
              <c:numCache>
                <c:formatCode>General</c:formatCode>
                <c:ptCount val="4"/>
                <c:pt idx="0">
                  <c:v>1.0909233333333332</c:v>
                </c:pt>
                <c:pt idx="1">
                  <c:v>1.3082433333333336</c:v>
                </c:pt>
                <c:pt idx="2">
                  <c:v>0.31969500000000001</c:v>
                </c:pt>
                <c:pt idx="3">
                  <c:v>0.3472900000000001</c:v>
                </c:pt>
              </c:numCache>
            </c:numRef>
          </c:val>
        </c:ser>
        <c:dLbls>
          <c:showLegendKey val="0"/>
          <c:showVal val="1"/>
          <c:showCatName val="0"/>
          <c:showSerName val="0"/>
          <c:showPercent val="0"/>
          <c:showBubbleSize val="0"/>
        </c:dLbls>
        <c:gapWidth val="150"/>
        <c:axId val="280060288"/>
        <c:axId val="280061824"/>
      </c:barChart>
      <c:catAx>
        <c:axId val="280060288"/>
        <c:scaling>
          <c:orientation val="minMax"/>
        </c:scaling>
        <c:delete val="0"/>
        <c:axPos val="b"/>
        <c:majorTickMark val="out"/>
        <c:minorTickMark val="none"/>
        <c:tickLblPos val="nextTo"/>
        <c:crossAx val="280061824"/>
        <c:crosses val="autoZero"/>
        <c:auto val="1"/>
        <c:lblAlgn val="ctr"/>
        <c:lblOffset val="100"/>
        <c:noMultiLvlLbl val="0"/>
      </c:catAx>
      <c:valAx>
        <c:axId val="280061824"/>
        <c:scaling>
          <c:orientation val="minMax"/>
        </c:scaling>
        <c:delete val="0"/>
        <c:axPos val="l"/>
        <c:majorGridlines>
          <c:spPr>
            <a:ln>
              <a:prstDash val="sysDot"/>
            </a:ln>
          </c:spPr>
        </c:majorGridlines>
        <c:title>
          <c:tx>
            <c:rich>
              <a:bodyPr rot="-5400000" vert="horz"/>
              <a:lstStyle/>
              <a:p>
                <a:pPr>
                  <a:defRPr/>
                </a:pPr>
                <a:r>
                  <a:rPr lang="en-US"/>
                  <a:t> Share of Imports (%)</a:t>
                </a:r>
              </a:p>
            </c:rich>
          </c:tx>
          <c:layout>
            <c:manualLayout>
              <c:xMode val="edge"/>
              <c:yMode val="edge"/>
              <c:x val="2.4123745095243391E-3"/>
              <c:y val="0.1111111111111111"/>
            </c:manualLayout>
          </c:layout>
          <c:overlay val="0"/>
        </c:title>
        <c:numFmt formatCode="General" sourceLinked="1"/>
        <c:majorTickMark val="out"/>
        <c:minorTickMark val="none"/>
        <c:tickLblPos val="nextTo"/>
        <c:crossAx val="280060288"/>
        <c:crosses val="autoZero"/>
        <c:crossBetween val="between"/>
      </c:valAx>
    </c:plotArea>
    <c:legend>
      <c:legendPos val="r"/>
      <c:layout>
        <c:manualLayout>
          <c:xMode val="edge"/>
          <c:yMode val="edge"/>
          <c:x val="0.68177357577138298"/>
          <c:y val="0.1930558222905063"/>
          <c:w val="0.16471522309711303"/>
          <c:h val="0.23561351706036746"/>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550315231214703E-2"/>
          <c:y val="4.5132193841623584E-2"/>
          <c:w val="0.77047523698712961"/>
          <c:h val="0.82020677293387212"/>
        </c:manualLayout>
      </c:layout>
      <c:barChart>
        <c:barDir val="col"/>
        <c:grouping val="clustered"/>
        <c:varyColors val="0"/>
        <c:ser>
          <c:idx val="0"/>
          <c:order val="0"/>
          <c:tx>
            <c:strRef>
              <c:f>'Figure 15 &amp; 16'!$A$4</c:f>
              <c:strCache>
                <c:ptCount val="1"/>
                <c:pt idx="0">
                  <c:v>Share of China in Africa FDI</c:v>
                </c:pt>
              </c:strCache>
            </c:strRef>
          </c:tx>
          <c:spPr>
            <a:solidFill>
              <a:schemeClr val="tx1"/>
            </a:solidFill>
          </c:spPr>
          <c:invertIfNegative val="0"/>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16'!$B$4:$K$4</c:f>
              <c:numCache>
                <c:formatCode>0.00</c:formatCode>
                <c:ptCount val="10"/>
                <c:pt idx="0">
                  <c:v>0.33917345257320952</c:v>
                </c:pt>
                <c:pt idx="1">
                  <c:v>0.50856924376930013</c:v>
                </c:pt>
                <c:pt idx="2">
                  <c:v>0.75275766612596162</c:v>
                </c:pt>
                <c:pt idx="3">
                  <c:v>1.0814532801605239</c:v>
                </c:pt>
                <c:pt idx="4">
                  <c:v>1.5713011535078778</c:v>
                </c:pt>
                <c:pt idx="5">
                  <c:v>3.1546271800939238</c:v>
                </c:pt>
                <c:pt idx="6">
                  <c:v>2.7024828770577338</c:v>
                </c:pt>
                <c:pt idx="7">
                  <c:v>3.2540549965236378</c:v>
                </c:pt>
                <c:pt idx="8">
                  <c:v>3.8975520071981404</c:v>
                </c:pt>
                <c:pt idx="9">
                  <c:v>4.9221938502465221</c:v>
                </c:pt>
              </c:numCache>
            </c:numRef>
          </c:val>
        </c:ser>
        <c:ser>
          <c:idx val="1"/>
          <c:order val="1"/>
          <c:tx>
            <c:strRef>
              <c:f>'Figure 15 &amp; 16'!$A$5</c:f>
              <c:strCache>
                <c:ptCount val="1"/>
                <c:pt idx="0">
                  <c:v>Share SSA in China ODI</c:v>
                </c:pt>
              </c:strCache>
            </c:strRef>
          </c:tx>
          <c:spPr>
            <a:solidFill>
              <a:schemeClr val="bg2">
                <a:lumMod val="50000"/>
              </a:schemeClr>
            </a:solidFill>
          </c:spPr>
          <c:invertIfNegative val="0"/>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16'!$B$5:$K$5</c:f>
              <c:numCache>
                <c:formatCode>0.00</c:formatCode>
                <c:ptCount val="10"/>
                <c:pt idx="0">
                  <c:v>1.3981907289759685</c:v>
                </c:pt>
                <c:pt idx="1">
                  <c:v>1.8749919043728893</c:v>
                </c:pt>
                <c:pt idx="2">
                  <c:v>2.3222193903326271</c:v>
                </c:pt>
                <c:pt idx="3">
                  <c:v>2.8650639682081631</c:v>
                </c:pt>
                <c:pt idx="4">
                  <c:v>3.2501685600519048</c:v>
                </c:pt>
                <c:pt idx="5">
                  <c:v>3.8323763603456227</c:v>
                </c:pt>
                <c:pt idx="6">
                  <c:v>3.3375464659207044</c:v>
                </c:pt>
                <c:pt idx="7">
                  <c:v>3.6813304372971918</c:v>
                </c:pt>
                <c:pt idx="8">
                  <c:v>3.3714858070165947</c:v>
                </c:pt>
                <c:pt idx="9">
                  <c:v>3.7239478890668587</c:v>
                </c:pt>
              </c:numCache>
            </c:numRef>
          </c:val>
        </c:ser>
        <c:dLbls>
          <c:showLegendKey val="0"/>
          <c:showVal val="0"/>
          <c:showCatName val="0"/>
          <c:showSerName val="0"/>
          <c:showPercent val="0"/>
          <c:showBubbleSize val="0"/>
        </c:dLbls>
        <c:gapWidth val="150"/>
        <c:axId val="279992960"/>
        <c:axId val="279998848"/>
      </c:barChart>
      <c:lineChart>
        <c:grouping val="standard"/>
        <c:varyColors val="0"/>
        <c:ser>
          <c:idx val="2"/>
          <c:order val="2"/>
          <c:tx>
            <c:strRef>
              <c:f>'Figure 15 &amp; 16'!$A$12</c:f>
              <c:strCache>
                <c:ptCount val="1"/>
                <c:pt idx="0">
                  <c:v>China ODI stock in SSA FDI stock</c:v>
                </c:pt>
              </c:strCache>
            </c:strRef>
          </c:tx>
          <c:marker>
            <c:symbol val="none"/>
          </c:marker>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16'!$B$12:$K$12</c:f>
              <c:numCache>
                <c:formatCode>#,##0</c:formatCode>
                <c:ptCount val="10"/>
                <c:pt idx="0">
                  <c:v>464.51</c:v>
                </c:pt>
                <c:pt idx="1">
                  <c:v>839.57</c:v>
                </c:pt>
                <c:pt idx="2">
                  <c:v>1328.44</c:v>
                </c:pt>
                <c:pt idx="3">
                  <c:v>2149.5300000000002</c:v>
                </c:pt>
                <c:pt idx="4">
                  <c:v>3832.29</c:v>
                </c:pt>
                <c:pt idx="5">
                  <c:v>7050.45</c:v>
                </c:pt>
                <c:pt idx="6">
                  <c:v>8202.1999999999935</c:v>
                </c:pt>
                <c:pt idx="7">
                  <c:v>11677.57</c:v>
                </c:pt>
                <c:pt idx="8">
                  <c:v>14321.42</c:v>
                </c:pt>
                <c:pt idx="9">
                  <c:v>19809.189999999991</c:v>
                </c:pt>
              </c:numCache>
            </c:numRef>
          </c:val>
          <c:smooth val="0"/>
        </c:ser>
        <c:dLbls>
          <c:showLegendKey val="0"/>
          <c:showVal val="0"/>
          <c:showCatName val="0"/>
          <c:showSerName val="0"/>
          <c:showPercent val="0"/>
          <c:showBubbleSize val="0"/>
        </c:dLbls>
        <c:marker val="1"/>
        <c:smooth val="0"/>
        <c:axId val="280007040"/>
        <c:axId val="280000768"/>
      </c:lineChart>
      <c:catAx>
        <c:axId val="279992960"/>
        <c:scaling>
          <c:orientation val="minMax"/>
        </c:scaling>
        <c:delete val="0"/>
        <c:axPos val="b"/>
        <c:numFmt formatCode="General" sourceLinked="1"/>
        <c:majorTickMark val="out"/>
        <c:minorTickMark val="none"/>
        <c:tickLblPos val="nextTo"/>
        <c:crossAx val="279998848"/>
        <c:crosses val="autoZero"/>
        <c:auto val="1"/>
        <c:lblAlgn val="ctr"/>
        <c:lblOffset val="100"/>
        <c:noMultiLvlLbl val="0"/>
      </c:catAx>
      <c:valAx>
        <c:axId val="279998848"/>
        <c:scaling>
          <c:orientation val="minMax"/>
          <c:max val="25"/>
        </c:scaling>
        <c:delete val="0"/>
        <c:axPos val="l"/>
        <c:majorGridlines>
          <c:spPr>
            <a:ln>
              <a:prstDash val="sysDot"/>
            </a:ln>
          </c:spPr>
        </c:majorGridlines>
        <c:title>
          <c:tx>
            <c:rich>
              <a:bodyPr rot="-5400000" vert="horz"/>
              <a:lstStyle/>
              <a:p>
                <a:pPr>
                  <a:defRPr/>
                </a:pPr>
                <a:r>
                  <a:rPr lang="en-US"/>
                  <a:t>Percentage</a:t>
                </a:r>
              </a:p>
            </c:rich>
          </c:tx>
          <c:layout>
            <c:manualLayout>
              <c:xMode val="edge"/>
              <c:yMode val="edge"/>
              <c:x val="1.7602438870398939E-3"/>
              <c:y val="0.31865021445490055"/>
            </c:manualLayout>
          </c:layout>
          <c:overlay val="0"/>
        </c:title>
        <c:numFmt formatCode="0" sourceLinked="0"/>
        <c:majorTickMark val="out"/>
        <c:minorTickMark val="none"/>
        <c:tickLblPos val="nextTo"/>
        <c:crossAx val="279992960"/>
        <c:crosses val="autoZero"/>
        <c:crossBetween val="between"/>
      </c:valAx>
      <c:valAx>
        <c:axId val="280000768"/>
        <c:scaling>
          <c:orientation val="minMax"/>
        </c:scaling>
        <c:delete val="0"/>
        <c:axPos val="r"/>
        <c:title>
          <c:tx>
            <c:rich>
              <a:bodyPr rot="-5400000" vert="horz"/>
              <a:lstStyle/>
              <a:p>
                <a:pPr>
                  <a:defRPr/>
                </a:pPr>
                <a:r>
                  <a:rPr lang="en-US"/>
                  <a:t>Million $US</a:t>
                </a:r>
              </a:p>
            </c:rich>
          </c:tx>
          <c:layout>
            <c:manualLayout>
              <c:xMode val="edge"/>
              <c:yMode val="edge"/>
              <c:x val="0.94909651757447888"/>
              <c:y val="0.29385346648742089"/>
            </c:manualLayout>
          </c:layout>
          <c:overlay val="0"/>
        </c:title>
        <c:numFmt formatCode="#,##0" sourceLinked="1"/>
        <c:majorTickMark val="out"/>
        <c:minorTickMark val="none"/>
        <c:tickLblPos val="nextTo"/>
        <c:crossAx val="280007040"/>
        <c:crosses val="max"/>
        <c:crossBetween val="between"/>
      </c:valAx>
      <c:catAx>
        <c:axId val="280007040"/>
        <c:scaling>
          <c:orientation val="minMax"/>
        </c:scaling>
        <c:delete val="1"/>
        <c:axPos val="b"/>
        <c:numFmt formatCode="General" sourceLinked="1"/>
        <c:majorTickMark val="out"/>
        <c:minorTickMark val="none"/>
        <c:tickLblPos val="none"/>
        <c:crossAx val="280000768"/>
        <c:crosses val="autoZero"/>
        <c:auto val="1"/>
        <c:lblAlgn val="ctr"/>
        <c:lblOffset val="100"/>
        <c:noMultiLvlLbl val="0"/>
      </c:catAx>
    </c:plotArea>
    <c:legend>
      <c:legendPos val="r"/>
      <c:layout>
        <c:manualLayout>
          <c:xMode val="edge"/>
          <c:yMode val="edge"/>
          <c:x val="0.11144444444444443"/>
          <c:y val="0.12500512131105562"/>
          <c:w val="0.46355555555555555"/>
          <c:h val="0.36787593623967829"/>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453163182188475E-2"/>
          <c:y val="4.5132193841623612E-2"/>
          <c:w val="0.7844749751108695"/>
          <c:h val="0.82020677293387234"/>
        </c:manualLayout>
      </c:layout>
      <c:barChart>
        <c:barDir val="col"/>
        <c:grouping val="clustered"/>
        <c:varyColors val="0"/>
        <c:ser>
          <c:idx val="0"/>
          <c:order val="0"/>
          <c:tx>
            <c:strRef>
              <c:f>'Figure 15 &amp; 16'!$A$6</c:f>
              <c:strCache>
                <c:ptCount val="1"/>
                <c:pt idx="0">
                  <c:v>Share of China in West Africa FDI</c:v>
                </c:pt>
              </c:strCache>
            </c:strRef>
          </c:tx>
          <c:spPr>
            <a:solidFill>
              <a:schemeClr val="tx1"/>
            </a:solidFill>
          </c:spPr>
          <c:invertIfNegative val="0"/>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16'!$B$6:$K$6</c:f>
              <c:numCache>
                <c:formatCode>0.00</c:formatCode>
                <c:ptCount val="10"/>
                <c:pt idx="0">
                  <c:v>0.50010186874167628</c:v>
                </c:pt>
                <c:pt idx="1">
                  <c:v>0.67172223722954005</c:v>
                </c:pt>
                <c:pt idx="2">
                  <c:v>0.99211985989181017</c:v>
                </c:pt>
                <c:pt idx="3">
                  <c:v>1.258828272422724</c:v>
                </c:pt>
                <c:pt idx="4">
                  <c:v>1.8821703984613649</c:v>
                </c:pt>
                <c:pt idx="5">
                  <c:v>2.0446230443290978</c:v>
                </c:pt>
                <c:pt idx="6">
                  <c:v>2.702480249442849</c:v>
                </c:pt>
                <c:pt idx="7">
                  <c:v>3.1349895236191441</c:v>
                </c:pt>
                <c:pt idx="8">
                  <c:v>3.5756769160886623</c:v>
                </c:pt>
                <c:pt idx="9">
                  <c:v>3.3714018399920835</c:v>
                </c:pt>
              </c:numCache>
            </c:numRef>
          </c:val>
        </c:ser>
        <c:ser>
          <c:idx val="1"/>
          <c:order val="1"/>
          <c:tx>
            <c:strRef>
              <c:f>'Figure 15 &amp; 16'!$A$7</c:f>
              <c:strCache>
                <c:ptCount val="1"/>
                <c:pt idx="0">
                  <c:v>Share West Africa in China ODI</c:v>
                </c:pt>
              </c:strCache>
            </c:strRef>
          </c:tx>
          <c:spPr>
            <a:solidFill>
              <a:schemeClr val="bg2">
                <a:lumMod val="50000"/>
              </a:schemeClr>
            </a:solidFill>
          </c:spPr>
          <c:invertIfNegative val="0"/>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16'!$B$7:$K$7</c:f>
              <c:numCache>
                <c:formatCode>0.00</c:formatCode>
                <c:ptCount val="10"/>
                <c:pt idx="0">
                  <c:v>0.22933446350063302</c:v>
                </c:pt>
                <c:pt idx="1">
                  <c:v>0.26165066821864502</c:v>
                </c:pt>
                <c:pt idx="2">
                  <c:v>0.31781842413385286</c:v>
                </c:pt>
                <c:pt idx="3">
                  <c:v>0.34482919485428642</c:v>
                </c:pt>
                <c:pt idx="4">
                  <c:v>0.38821818243498252</c:v>
                </c:pt>
                <c:pt idx="5">
                  <c:v>0.30840778947909714</c:v>
                </c:pt>
                <c:pt idx="6">
                  <c:v>0.38360909942236066</c:v>
                </c:pt>
                <c:pt idx="7">
                  <c:v>0.38548523868638807</c:v>
                </c:pt>
                <c:pt idx="8">
                  <c:v>0.39291806757590952</c:v>
                </c:pt>
                <c:pt idx="9">
                  <c:v>0.3603936364471384</c:v>
                </c:pt>
              </c:numCache>
            </c:numRef>
          </c:val>
        </c:ser>
        <c:dLbls>
          <c:showLegendKey val="0"/>
          <c:showVal val="0"/>
          <c:showCatName val="0"/>
          <c:showSerName val="0"/>
          <c:showPercent val="0"/>
          <c:showBubbleSize val="0"/>
        </c:dLbls>
        <c:gapWidth val="150"/>
        <c:axId val="280034688"/>
        <c:axId val="279647360"/>
      </c:barChart>
      <c:lineChart>
        <c:grouping val="standard"/>
        <c:varyColors val="0"/>
        <c:ser>
          <c:idx val="2"/>
          <c:order val="2"/>
          <c:tx>
            <c:strRef>
              <c:f>'Figure 15 &amp; 16'!$A$13</c:f>
              <c:strCache>
                <c:ptCount val="1"/>
                <c:pt idx="0">
                  <c:v>China ODI stock in West Africa FDI stock</c:v>
                </c:pt>
              </c:strCache>
            </c:strRef>
          </c:tx>
          <c:marker>
            <c:symbol val="none"/>
          </c:marker>
          <c:cat>
            <c:numRef>
              <c:f>'Figure 15 &amp; 16'!$B$3:$K$3</c:f>
              <c:numCache>
                <c:formatCode>General</c:formatCode>
                <c:ptCount val="10"/>
                <c:pt idx="0">
                  <c:v>2003</c:v>
                </c:pt>
                <c:pt idx="1">
                  <c:v>2004</c:v>
                </c:pt>
                <c:pt idx="2">
                  <c:v>2005</c:v>
                </c:pt>
                <c:pt idx="3">
                  <c:v>2006</c:v>
                </c:pt>
                <c:pt idx="4">
                  <c:v>2007</c:v>
                </c:pt>
                <c:pt idx="5">
                  <c:v>2008</c:v>
                </c:pt>
                <c:pt idx="6">
                  <c:v>2009</c:v>
                </c:pt>
                <c:pt idx="7">
                  <c:v>2010</c:v>
                </c:pt>
                <c:pt idx="8">
                  <c:v>2001</c:v>
                </c:pt>
                <c:pt idx="9">
                  <c:v>2012</c:v>
                </c:pt>
              </c:numCache>
            </c:numRef>
          </c:cat>
          <c:val>
            <c:numRef>
              <c:f>'Figure 15 &amp; 16'!$B$13:$K$13</c:f>
              <c:numCache>
                <c:formatCode>#,##0</c:formatCode>
                <c:ptCount val="10"/>
                <c:pt idx="0">
                  <c:v>76.19</c:v>
                </c:pt>
                <c:pt idx="1">
                  <c:v>117.16</c:v>
                </c:pt>
                <c:pt idx="2">
                  <c:v>181.80999999999997</c:v>
                </c:pt>
                <c:pt idx="3">
                  <c:v>258.71000000000004</c:v>
                </c:pt>
                <c:pt idx="4">
                  <c:v>457.74999999999989</c:v>
                </c:pt>
                <c:pt idx="5">
                  <c:v>567.38</c:v>
                </c:pt>
                <c:pt idx="6">
                  <c:v>942.74</c:v>
                </c:pt>
                <c:pt idx="7">
                  <c:v>1222.8</c:v>
                </c:pt>
                <c:pt idx="8">
                  <c:v>1669.04</c:v>
                </c:pt>
                <c:pt idx="9">
                  <c:v>1917.08</c:v>
                </c:pt>
              </c:numCache>
            </c:numRef>
          </c:val>
          <c:smooth val="0"/>
        </c:ser>
        <c:dLbls>
          <c:showLegendKey val="0"/>
          <c:showVal val="0"/>
          <c:showCatName val="0"/>
          <c:showSerName val="0"/>
          <c:showPercent val="0"/>
          <c:showBubbleSize val="0"/>
        </c:dLbls>
        <c:marker val="1"/>
        <c:smooth val="0"/>
        <c:axId val="279659648"/>
        <c:axId val="279649280"/>
      </c:lineChart>
      <c:catAx>
        <c:axId val="280034688"/>
        <c:scaling>
          <c:orientation val="minMax"/>
        </c:scaling>
        <c:delete val="0"/>
        <c:axPos val="b"/>
        <c:numFmt formatCode="General" sourceLinked="1"/>
        <c:majorTickMark val="out"/>
        <c:minorTickMark val="none"/>
        <c:tickLblPos val="nextTo"/>
        <c:crossAx val="279647360"/>
        <c:crosses val="autoZero"/>
        <c:auto val="1"/>
        <c:lblAlgn val="ctr"/>
        <c:lblOffset val="100"/>
        <c:noMultiLvlLbl val="0"/>
      </c:catAx>
      <c:valAx>
        <c:axId val="279647360"/>
        <c:scaling>
          <c:orientation val="minMax"/>
          <c:max val="25"/>
        </c:scaling>
        <c:delete val="0"/>
        <c:axPos val="l"/>
        <c:majorGridlines>
          <c:spPr>
            <a:ln>
              <a:prstDash val="sysDot"/>
            </a:ln>
          </c:spPr>
        </c:majorGridlines>
        <c:title>
          <c:tx>
            <c:rich>
              <a:bodyPr rot="-5400000" vert="horz"/>
              <a:lstStyle/>
              <a:p>
                <a:pPr>
                  <a:defRPr/>
                </a:pPr>
                <a:r>
                  <a:rPr lang="en-US"/>
                  <a:t>Percentage</a:t>
                </a:r>
              </a:p>
            </c:rich>
          </c:tx>
          <c:layout>
            <c:manualLayout>
              <c:xMode val="edge"/>
              <c:yMode val="edge"/>
              <c:x val="2.2173985008630695E-3"/>
              <c:y val="0.32005234128342663"/>
            </c:manualLayout>
          </c:layout>
          <c:overlay val="0"/>
        </c:title>
        <c:numFmt formatCode="0" sourceLinked="0"/>
        <c:majorTickMark val="out"/>
        <c:minorTickMark val="none"/>
        <c:tickLblPos val="nextTo"/>
        <c:crossAx val="280034688"/>
        <c:crosses val="autoZero"/>
        <c:crossBetween val="between"/>
      </c:valAx>
      <c:valAx>
        <c:axId val="279649280"/>
        <c:scaling>
          <c:orientation val="minMax"/>
        </c:scaling>
        <c:delete val="0"/>
        <c:axPos val="r"/>
        <c:title>
          <c:tx>
            <c:rich>
              <a:bodyPr rot="-5400000" vert="horz"/>
              <a:lstStyle/>
              <a:p>
                <a:pPr>
                  <a:defRPr/>
                </a:pPr>
                <a:r>
                  <a:rPr lang="en-US"/>
                  <a:t>Million $US</a:t>
                </a:r>
              </a:p>
            </c:rich>
          </c:tx>
          <c:layout>
            <c:manualLayout>
              <c:xMode val="edge"/>
              <c:yMode val="edge"/>
              <c:x val="0.95697021143732519"/>
              <c:y val="0.30953509072235541"/>
            </c:manualLayout>
          </c:layout>
          <c:overlay val="0"/>
        </c:title>
        <c:numFmt formatCode="#,##0" sourceLinked="1"/>
        <c:majorTickMark val="out"/>
        <c:minorTickMark val="none"/>
        <c:tickLblPos val="nextTo"/>
        <c:crossAx val="279659648"/>
        <c:crosses val="max"/>
        <c:crossBetween val="between"/>
      </c:valAx>
      <c:catAx>
        <c:axId val="279659648"/>
        <c:scaling>
          <c:orientation val="minMax"/>
        </c:scaling>
        <c:delete val="1"/>
        <c:axPos val="b"/>
        <c:numFmt formatCode="General" sourceLinked="1"/>
        <c:majorTickMark val="out"/>
        <c:minorTickMark val="none"/>
        <c:tickLblPos val="none"/>
        <c:crossAx val="279649280"/>
        <c:crosses val="autoZero"/>
        <c:auto val="1"/>
        <c:lblAlgn val="ctr"/>
        <c:lblOffset val="100"/>
        <c:noMultiLvlLbl val="0"/>
      </c:catAx>
    </c:plotArea>
    <c:legend>
      <c:legendPos val="r"/>
      <c:layout>
        <c:manualLayout>
          <c:xMode val="edge"/>
          <c:yMode val="edge"/>
          <c:x val="0.11977777777777777"/>
          <c:y val="0.10467991805902305"/>
          <c:w val="0.52241666666666597"/>
          <c:h val="0.36787593623967818"/>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5319299635743"/>
          <c:y val="0.1177018681399882"/>
          <c:w val="0.71837308215260975"/>
          <c:h val="0.74955966765133031"/>
        </c:manualLayout>
      </c:layout>
      <c:pieChart>
        <c:varyColors val="1"/>
        <c:ser>
          <c:idx val="0"/>
          <c:order val="0"/>
          <c:tx>
            <c:strRef>
              <c:f>'Figure 19'!$D$1</c:f>
              <c:strCache>
                <c:ptCount val="1"/>
                <c:pt idx="0">
                  <c:v>China's FDI flows in SSA by Sector</c:v>
                </c:pt>
              </c:strCache>
            </c:strRef>
          </c:tx>
          <c:dLbls>
            <c:dLbl>
              <c:idx val="0"/>
              <c:layout>
                <c:manualLayout>
                  <c:x val="-7.4553560775844269E-2"/>
                  <c:y val="9.523060624752294E-4"/>
                </c:manualLayout>
              </c:layout>
              <c:tx>
                <c:rich>
                  <a:bodyPr/>
                  <a:lstStyle/>
                  <a:p>
                    <a:r>
                      <a:rPr lang="en-US" sz="700" baseline="0"/>
                      <a:t>Agriculture</a:t>
                    </a:r>
                    <a:r>
                      <a:rPr lang="en-US" sz="700"/>
                      <a:t>
3%</a:t>
                    </a:r>
                  </a:p>
                </c:rich>
              </c:tx>
              <c:showLegendKey val="0"/>
              <c:showVal val="0"/>
              <c:showCatName val="1"/>
              <c:showSerName val="0"/>
              <c:showPercent val="1"/>
              <c:showBubbleSize val="0"/>
            </c:dLbl>
            <c:dLbl>
              <c:idx val="1"/>
              <c:layout>
                <c:manualLayout>
                  <c:x val="0.16536365664470712"/>
                  <c:y val="1.3800534951015504E-2"/>
                </c:manualLayout>
              </c:layout>
              <c:showLegendKey val="0"/>
              <c:showVal val="0"/>
              <c:showCatName val="1"/>
              <c:showSerName val="0"/>
              <c:showPercent val="1"/>
              <c:showBubbleSize val="0"/>
            </c:dLbl>
            <c:dLbl>
              <c:idx val="2"/>
              <c:layout>
                <c:manualLayout>
                  <c:x val="0"/>
                  <c:y val="-0.10329557169777995"/>
                </c:manualLayout>
              </c:layout>
              <c:showLegendKey val="0"/>
              <c:showVal val="0"/>
              <c:showCatName val="1"/>
              <c:showSerName val="0"/>
              <c:showPercent val="1"/>
              <c:showBubbleSize val="0"/>
            </c:dLbl>
            <c:dLbl>
              <c:idx val="3"/>
              <c:layout>
                <c:manualLayout>
                  <c:x val="4.6771552399880637E-2"/>
                  <c:y val="-1.1827521559805037E-3"/>
                </c:manualLayout>
              </c:layout>
              <c:showLegendKey val="0"/>
              <c:showVal val="0"/>
              <c:showCatName val="1"/>
              <c:showSerName val="0"/>
              <c:showPercent val="1"/>
              <c:showBubbleSize val="0"/>
            </c:dLbl>
            <c:dLbl>
              <c:idx val="4"/>
              <c:layout>
                <c:manualLayout>
                  <c:x val="-4.9915494667212859E-2"/>
                  <c:y val="-9.5238095238095247E-3"/>
                </c:manualLayout>
              </c:layout>
              <c:showLegendKey val="0"/>
              <c:showVal val="0"/>
              <c:showCatName val="1"/>
              <c:showSerName val="0"/>
              <c:showPercent val="1"/>
              <c:showBubbleSize val="0"/>
            </c:dLbl>
            <c:dLbl>
              <c:idx val="5"/>
              <c:delete val="1"/>
            </c:dLbl>
            <c:dLbl>
              <c:idx val="6"/>
              <c:layout>
                <c:manualLayout>
                  <c:x val="5.2917067051389516E-2"/>
                  <c:y val="0.10387656239154484"/>
                </c:manualLayout>
              </c:layout>
              <c:tx>
                <c:rich>
                  <a:bodyPr/>
                  <a:lstStyle/>
                  <a:p>
                    <a:r>
                      <a:rPr lang="en-US" sz="700"/>
                      <a:t>Real estate
9%</a:t>
                    </a:r>
                  </a:p>
                </c:rich>
              </c:tx>
              <c:showLegendKey val="0"/>
              <c:showVal val="0"/>
              <c:showCatName val="1"/>
              <c:showSerName val="0"/>
              <c:showPercent val="1"/>
              <c:showBubbleSize val="0"/>
            </c:dLbl>
            <c:dLbl>
              <c:idx val="7"/>
              <c:layout>
                <c:manualLayout>
                  <c:x val="0"/>
                  <c:y val="0.12707753865631591"/>
                </c:manualLayout>
              </c:layout>
              <c:tx>
                <c:rich>
                  <a:bodyPr/>
                  <a:lstStyle/>
                  <a:p>
                    <a:pPr>
                      <a:defRPr sz="700" baseline="0"/>
                    </a:pPr>
                    <a:r>
                      <a:rPr lang="en-US" sz="700"/>
                      <a:t>Technology
3%</a:t>
                    </a:r>
                  </a:p>
                </c:rich>
              </c:tx>
              <c:spPr/>
              <c:showLegendKey val="0"/>
              <c:showVal val="0"/>
              <c:showCatName val="1"/>
              <c:showSerName val="0"/>
              <c:showPercent val="1"/>
              <c:showBubbleSize val="0"/>
            </c:dLbl>
            <c:dLbl>
              <c:idx val="8"/>
              <c:layout>
                <c:manualLayout>
                  <c:x val="-7.0361106822431546E-2"/>
                  <c:y val="-1.8844703235624961E-2"/>
                </c:manualLayout>
              </c:layout>
              <c:showLegendKey val="0"/>
              <c:showVal val="0"/>
              <c:showCatName val="1"/>
              <c:showSerName val="0"/>
              <c:showPercent val="1"/>
              <c:showBubbleSize val="0"/>
            </c:dLbl>
            <c:txPr>
              <a:bodyPr/>
              <a:lstStyle/>
              <a:p>
                <a:pPr>
                  <a:defRPr sz="700"/>
                </a:pPr>
                <a:endParaRPr lang="en-US"/>
              </a:p>
            </c:txPr>
            <c:showLegendKey val="0"/>
            <c:showVal val="0"/>
            <c:showCatName val="1"/>
            <c:showSerName val="0"/>
            <c:showPercent val="1"/>
            <c:showBubbleSize val="0"/>
            <c:showLeaderLines val="1"/>
          </c:dLbls>
          <c:cat>
            <c:strRef>
              <c:f>'Figure 19'!$C$2:$C$10</c:f>
              <c:strCache>
                <c:ptCount val="9"/>
                <c:pt idx="0">
                  <c:v>Agriculture</c:v>
                </c:pt>
                <c:pt idx="2">
                  <c:v>Energy</c:v>
                </c:pt>
                <c:pt idx="3">
                  <c:v>Finance</c:v>
                </c:pt>
                <c:pt idx="4">
                  <c:v>Metals</c:v>
                </c:pt>
                <c:pt idx="5">
                  <c:v>Other</c:v>
                </c:pt>
                <c:pt idx="6">
                  <c:v>Real estate</c:v>
                </c:pt>
                <c:pt idx="7">
                  <c:v>Technology</c:v>
                </c:pt>
                <c:pt idx="8">
                  <c:v>Transport</c:v>
                </c:pt>
              </c:strCache>
            </c:strRef>
          </c:cat>
          <c:val>
            <c:numRef>
              <c:f>'Figure 19'!$D$2:$D$10</c:f>
              <c:numCache>
                <c:formatCode>General</c:formatCode>
                <c:ptCount val="9"/>
                <c:pt idx="0">
                  <c:v>3930</c:v>
                </c:pt>
                <c:pt idx="2">
                  <c:v>45720</c:v>
                </c:pt>
                <c:pt idx="3">
                  <c:v>5850</c:v>
                </c:pt>
                <c:pt idx="4">
                  <c:v>22090</c:v>
                </c:pt>
                <c:pt idx="5">
                  <c:v>510</c:v>
                </c:pt>
                <c:pt idx="6">
                  <c:v>11580</c:v>
                </c:pt>
                <c:pt idx="7">
                  <c:v>4050</c:v>
                </c:pt>
                <c:pt idx="8">
                  <c:v>31520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'Figure 19'!$F$1</c:f>
              <c:strCache>
                <c:ptCount val="1"/>
                <c:pt idx="0">
                  <c:v>China's FDI flows inWest Africa by Sector</c:v>
                </c:pt>
              </c:strCache>
            </c:strRef>
          </c:tx>
          <c:dLbls>
            <c:dLbl>
              <c:idx val="0"/>
              <c:layout>
                <c:manualLayout>
                  <c:x val="0.12520658427630335"/>
                  <c:y val="2.639195792225576E-4"/>
                </c:manualLayout>
              </c:layout>
              <c:tx>
                <c:rich>
                  <a:bodyPr/>
                  <a:lstStyle/>
                  <a:p>
                    <a:r>
                      <a:rPr lang="en-US" sz="700"/>
                      <a:t>Agriculture
3%</a:t>
                    </a:r>
                  </a:p>
                </c:rich>
              </c:tx>
              <c:showLegendKey val="0"/>
              <c:showVal val="0"/>
              <c:showCatName val="1"/>
              <c:showSerName val="0"/>
              <c:showPercent val="1"/>
              <c:showBubbleSize val="0"/>
            </c:dLbl>
            <c:dLbl>
              <c:idx val="1"/>
              <c:delete val="1"/>
            </c:dLbl>
            <c:dLbl>
              <c:idx val="2"/>
              <c:layout>
                <c:manualLayout>
                  <c:x val="1.9085629921259843E-2"/>
                  <c:y val="-5.3651243032823141E-2"/>
                </c:manualLayout>
              </c:layout>
              <c:tx>
                <c:rich>
                  <a:bodyPr/>
                  <a:lstStyle/>
                  <a:p>
                    <a:r>
                      <a:rPr lang="en-US" sz="700"/>
                      <a:t>Energy
28%</a:t>
                    </a:r>
                  </a:p>
                </c:rich>
              </c:tx>
              <c:showLegendKey val="0"/>
              <c:showVal val="0"/>
              <c:showCatName val="1"/>
              <c:showSerName val="0"/>
              <c:showPercent val="1"/>
              <c:showBubbleSize val="0"/>
            </c:dLbl>
            <c:dLbl>
              <c:idx val="3"/>
              <c:tx>
                <c:rich>
                  <a:bodyPr/>
                  <a:lstStyle/>
                  <a:p>
                    <a:r>
                      <a:rPr lang="en-US"/>
                      <a:t>
</a:t>
                    </a:r>
                  </a:p>
                </c:rich>
              </c:tx>
              <c:showLegendKey val="0"/>
              <c:showVal val="0"/>
              <c:showCatName val="1"/>
              <c:showSerName val="0"/>
              <c:showPercent val="1"/>
              <c:showBubbleSize val="0"/>
            </c:dLbl>
            <c:dLbl>
              <c:idx val="4"/>
              <c:layout>
                <c:manualLayout>
                  <c:x val="7.8269903762029747E-2"/>
                  <c:y val="-7.4906367041198537E-3"/>
                </c:manualLayout>
              </c:layout>
              <c:tx>
                <c:rich>
                  <a:bodyPr/>
                  <a:lstStyle/>
                  <a:p>
                    <a:r>
                      <a:rPr lang="en-US" sz="700"/>
                      <a:t>Metals
32%</a:t>
                    </a:r>
                  </a:p>
                </c:rich>
              </c:tx>
              <c:showLegendKey val="0"/>
              <c:showVal val="0"/>
              <c:showCatName val="1"/>
              <c:showSerName val="0"/>
              <c:showPercent val="1"/>
              <c:showBubbleSize val="0"/>
            </c:dLbl>
            <c:dLbl>
              <c:idx val="5"/>
              <c:delete val="1"/>
            </c:dLbl>
            <c:dLbl>
              <c:idx val="6"/>
              <c:layout>
                <c:manualLayout>
                  <c:x val="-6.5617832294563166E-2"/>
                  <c:y val="-2.6348931587264066E-2"/>
                </c:manualLayout>
              </c:layout>
              <c:tx>
                <c:rich>
                  <a:bodyPr/>
                  <a:lstStyle/>
                  <a:p>
                    <a:r>
                      <a:rPr lang="en-US" sz="700"/>
                      <a:t>Real estate
1%</a:t>
                    </a:r>
                  </a:p>
                </c:rich>
              </c:tx>
              <c:showLegendKey val="0"/>
              <c:showVal val="0"/>
              <c:showCatName val="1"/>
              <c:showSerName val="0"/>
              <c:showPercent val="1"/>
              <c:showBubbleSize val="0"/>
            </c:dLbl>
            <c:dLbl>
              <c:idx val="7"/>
              <c:delete val="1"/>
            </c:dLbl>
            <c:dLbl>
              <c:idx val="8"/>
              <c:layout>
                <c:manualLayout>
                  <c:x val="8.6526684164479513E-3"/>
                  <c:y val="-9.4818189861098814E-2"/>
                </c:manualLayout>
              </c:layout>
              <c:tx>
                <c:rich>
                  <a:bodyPr/>
                  <a:lstStyle/>
                  <a:p>
                    <a:r>
                      <a:rPr lang="en-US" sz="700"/>
                      <a:t>Transport
36%</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'Figure 19'!$E$2:$E$10</c:f>
              <c:strCache>
                <c:ptCount val="9"/>
                <c:pt idx="0">
                  <c:v>Agriculture</c:v>
                </c:pt>
                <c:pt idx="2">
                  <c:v>Energy</c:v>
                </c:pt>
                <c:pt idx="4">
                  <c:v>Metals</c:v>
                </c:pt>
                <c:pt idx="6">
                  <c:v>Real estate</c:v>
                </c:pt>
                <c:pt idx="8">
                  <c:v>Transport</c:v>
                </c:pt>
              </c:strCache>
            </c:strRef>
          </c:cat>
          <c:val>
            <c:numRef>
              <c:f>'Figure 19'!$F$2:$F$10</c:f>
              <c:numCache>
                <c:formatCode>General</c:formatCode>
                <c:ptCount val="9"/>
                <c:pt idx="0">
                  <c:v>830</c:v>
                </c:pt>
                <c:pt idx="2">
                  <c:v>9520</c:v>
                </c:pt>
                <c:pt idx="4">
                  <c:v>10550</c:v>
                </c:pt>
                <c:pt idx="6">
                  <c:v>360</c:v>
                </c:pt>
                <c:pt idx="8">
                  <c:v>12180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800"/>
              <a:t>Flows for West Africa 2005-2012 in million $US</a:t>
            </a:r>
          </a:p>
        </c:rich>
      </c:tx>
      <c:layout>
        <c:manualLayout>
          <c:xMode val="edge"/>
          <c:yMode val="edge"/>
          <c:x val="0.1944996148878696"/>
          <c:y val="3.4304045327667378E-2"/>
        </c:manualLayout>
      </c:layout>
      <c:overlay val="0"/>
    </c:title>
    <c:autoTitleDeleted val="0"/>
    <c:plotArea>
      <c:layout>
        <c:manualLayout>
          <c:layoutTarget val="inner"/>
          <c:xMode val="edge"/>
          <c:yMode val="edge"/>
          <c:x val="0.22148009470844121"/>
          <c:y val="0.1299886993292505"/>
          <c:w val="0.75306315731512585"/>
          <c:h val="0.66048993875765527"/>
        </c:manualLayout>
      </c:layout>
      <c:barChart>
        <c:barDir val="col"/>
        <c:grouping val="clustered"/>
        <c:varyColors val="0"/>
        <c:ser>
          <c:idx val="0"/>
          <c:order val="0"/>
          <c:tx>
            <c:strRef>
              <c:f>'Figure 20'!$L$2</c:f>
              <c:strCache>
                <c:ptCount val="1"/>
                <c:pt idx="0">
                  <c:v>2005-2012 in million $US</c:v>
                </c:pt>
              </c:strCache>
            </c:strRef>
          </c:tx>
          <c:invertIfNegative val="0"/>
          <c:cat>
            <c:strRef>
              <c:f>'Figure 20'!$C$3:$C$6</c:f>
              <c:strCache>
                <c:ptCount val="4"/>
                <c:pt idx="0">
                  <c:v>Exports to China</c:v>
                </c:pt>
                <c:pt idx="1">
                  <c:v>Imports from China</c:v>
                </c:pt>
                <c:pt idx="2">
                  <c:v>China ODI Flows</c:v>
                </c:pt>
                <c:pt idx="3">
                  <c:v>China ODA</c:v>
                </c:pt>
              </c:strCache>
            </c:strRef>
          </c:cat>
          <c:val>
            <c:numRef>
              <c:f>'Figure 20'!$L$3:$L$6</c:f>
              <c:numCache>
                <c:formatCode>_-* #,##0\ _€_-;\-* #,##0\ _€_-;_-* "-"??\ _€_-;_-@_-</c:formatCode>
                <c:ptCount val="4"/>
                <c:pt idx="0">
                  <c:v>15967.873</c:v>
                </c:pt>
                <c:pt idx="1">
                  <c:v>79400.408999999971</c:v>
                </c:pt>
                <c:pt idx="2">
                  <c:v>1289.43</c:v>
                </c:pt>
                <c:pt idx="3">
                  <c:v>7130.5054736568018</c:v>
                </c:pt>
              </c:numCache>
            </c:numRef>
          </c:val>
        </c:ser>
        <c:dLbls>
          <c:showLegendKey val="0"/>
          <c:showVal val="0"/>
          <c:showCatName val="0"/>
          <c:showSerName val="0"/>
          <c:showPercent val="0"/>
          <c:showBubbleSize val="0"/>
        </c:dLbls>
        <c:gapWidth val="150"/>
        <c:axId val="279822720"/>
        <c:axId val="279824256"/>
      </c:barChart>
      <c:catAx>
        <c:axId val="279822720"/>
        <c:scaling>
          <c:orientation val="minMax"/>
        </c:scaling>
        <c:delete val="0"/>
        <c:axPos val="b"/>
        <c:numFmt formatCode="General" sourceLinked="1"/>
        <c:majorTickMark val="out"/>
        <c:minorTickMark val="none"/>
        <c:tickLblPos val="nextTo"/>
        <c:txPr>
          <a:bodyPr/>
          <a:lstStyle/>
          <a:p>
            <a:pPr>
              <a:defRPr sz="900"/>
            </a:pPr>
            <a:endParaRPr lang="en-US"/>
          </a:p>
        </c:txPr>
        <c:crossAx val="279824256"/>
        <c:crosses val="autoZero"/>
        <c:auto val="1"/>
        <c:lblAlgn val="ctr"/>
        <c:lblOffset val="100"/>
        <c:noMultiLvlLbl val="0"/>
      </c:catAx>
      <c:valAx>
        <c:axId val="279824256"/>
        <c:scaling>
          <c:orientation val="minMax"/>
        </c:scaling>
        <c:delete val="0"/>
        <c:axPos val="l"/>
        <c:majorGridlines/>
        <c:numFmt formatCode="_-* #,##0\ _€_-;\-* #,##0\ _€_-;_-* &quot;-&quot;??\ _€_-;_-@_-" sourceLinked="1"/>
        <c:majorTickMark val="out"/>
        <c:minorTickMark val="none"/>
        <c:tickLblPos val="nextTo"/>
        <c:crossAx val="279822720"/>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2D0ED-840A-427D-93A3-13CBCD2A0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7303</Words>
  <Characters>41633</Characters>
  <Application>Microsoft Office Word</Application>
  <DocSecurity>0</DocSecurity>
  <Lines>346</Lines>
  <Paragraphs>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48839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gourdon</dc:creator>
  <cp:lastModifiedBy>Jurgita Campbell</cp:lastModifiedBy>
  <cp:revision>2</cp:revision>
  <cp:lastPrinted>2014-05-28T19:28:00Z</cp:lastPrinted>
  <dcterms:created xsi:type="dcterms:W3CDTF">2014-05-28T19:29:00Z</dcterms:created>
  <dcterms:modified xsi:type="dcterms:W3CDTF">2014-05-28T19:29:00Z</dcterms:modified>
</cp:coreProperties>
</file>