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2458182"/>
        <w:docPartObj>
          <w:docPartGallery w:val="Cover Pages"/>
          <w:docPartUnique/>
        </w:docPartObj>
      </w:sdtPr>
      <w:sdtEndPr>
        <w:rPr>
          <w:color w:val="C45911" w:themeColor="accent2" w:themeShade="BF"/>
        </w:rPr>
      </w:sdtEndPr>
      <w:sdtContent>
        <w:p w14:paraId="49B080F3" w14:textId="3BF3ED05" w:rsidR="00236869" w:rsidRDefault="00EC7A7C" w:rsidP="00236869">
          <w:r>
            <w:rPr>
              <w:noProof/>
            </w:rPr>
            <mc:AlternateContent>
              <mc:Choice Requires="wps">
                <w:drawing>
                  <wp:anchor distT="0" distB="0" distL="114300" distR="114300" simplePos="0" relativeHeight="251659264" behindDoc="0" locked="0" layoutInCell="1" allowOverlap="1" wp14:anchorId="2ED56B4D" wp14:editId="4C4CD2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227320" cy="9653270"/>
                    <wp:effectExtent l="0" t="0" r="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7320" cy="9653270"/>
                            </a:xfrm>
                            <a:prstGeom prst="rect">
                              <a:avLst/>
                            </a:prstGeom>
                            <a:solidFill>
                              <a:schemeClr val="accent1"/>
                            </a:solidFill>
                            <a:ln>
                              <a:noFill/>
                            </a:ln>
                            <a:extLst/>
                          </wps:spPr>
                          <wps:txbx>
                            <w:txbxContent>
                              <w:p w14:paraId="10C6501C" w14:textId="4AADE671" w:rsidR="007E3D6C" w:rsidRDefault="007E3D6C" w:rsidP="00236869">
                                <w:pPr>
                                  <w:spacing w:before="240"/>
                                  <w:ind w:left="720"/>
                                  <w:jc w:val="right"/>
                                  <w:rPr>
                                    <w:color w:val="FFFFFF" w:themeColor="background1"/>
                                  </w:rPr>
                                </w:pPr>
                                <w:r>
                                  <w:rPr>
                                    <w:noProof/>
                                  </w:rPr>
                                  <w:drawing>
                                    <wp:inline distT="0" distB="0" distL="0" distR="0" wp14:anchorId="0C6E65E1" wp14:editId="4A09E988">
                                      <wp:extent cx="3671916" cy="33980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7771" cy="3412739"/>
                                              </a:xfrm>
                                              <a:prstGeom prst="rect">
                                                <a:avLst/>
                                              </a:prstGeom>
                                            </pic:spPr>
                                          </pic:pic>
                                        </a:graphicData>
                                      </a:graphic>
                                    </wp:inline>
                                  </w:drawing>
                                </w:r>
                              </w:p>
                              <w:p w14:paraId="79F712F6" w14:textId="5E879C9B" w:rsidR="007E3D6C" w:rsidRDefault="007E3D6C" w:rsidP="00EC7A7C">
                                <w:pPr>
                                  <w:spacing w:before="240"/>
                                  <w:ind w:left="1008"/>
                                  <w:jc w:val="center"/>
                                  <w:rPr>
                                    <w:rFonts w:ascii="Arial" w:hAnsi="Arial" w:cs="Arial"/>
                                    <w:color w:val="FFFFFF" w:themeColor="background1"/>
                                    <w:sz w:val="52"/>
                                  </w:rPr>
                                </w:pPr>
                              </w:p>
                              <w:p w14:paraId="2E786568" w14:textId="77777777" w:rsidR="007E3D6C" w:rsidRDefault="007E3D6C" w:rsidP="00EC7A7C">
                                <w:pPr>
                                  <w:spacing w:before="240"/>
                                  <w:ind w:left="1008"/>
                                  <w:jc w:val="center"/>
                                  <w:rPr>
                                    <w:rFonts w:ascii="Arial" w:hAnsi="Arial" w:cs="Arial"/>
                                    <w:color w:val="FFFFFF" w:themeColor="background1"/>
                                    <w:sz w:val="52"/>
                                  </w:rPr>
                                </w:pPr>
                              </w:p>
                              <w:p w14:paraId="120B6865" w14:textId="3B34D9A9" w:rsidR="007E3D6C" w:rsidRDefault="007E3D6C" w:rsidP="00EC7A7C">
                                <w:pPr>
                                  <w:spacing w:before="240"/>
                                  <w:ind w:left="1008"/>
                                  <w:jc w:val="center"/>
                                  <w:rPr>
                                    <w:rFonts w:ascii="Arial" w:hAnsi="Arial" w:cs="Arial"/>
                                    <w:color w:val="FFFFFF" w:themeColor="background1"/>
                                    <w:sz w:val="52"/>
                                  </w:rPr>
                                </w:pPr>
                                <w:r>
                                  <w:rPr>
                                    <w:noProof/>
                                  </w:rPr>
                                  <w:drawing>
                                    <wp:inline distT="0" distB="0" distL="0" distR="0" wp14:anchorId="758EFCD6" wp14:editId="76369473">
                                      <wp:extent cx="2543512" cy="5769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5111" cy="584111"/>
                                              </a:xfrm>
                                              <a:prstGeom prst="rect">
                                                <a:avLst/>
                                              </a:prstGeom>
                                            </pic:spPr>
                                          </pic:pic>
                                        </a:graphicData>
                                      </a:graphic>
                                    </wp:inline>
                                  </w:drawing>
                                </w:r>
                              </w:p>
                              <w:p w14:paraId="4887BD10" w14:textId="77777777" w:rsidR="007E3D6C" w:rsidRDefault="007E3D6C" w:rsidP="00EC7A7C">
                                <w:pPr>
                                  <w:spacing w:before="240"/>
                                  <w:ind w:left="1008"/>
                                  <w:jc w:val="center"/>
                                  <w:rPr>
                                    <w:rFonts w:ascii="Arial" w:hAnsi="Arial" w:cs="Arial"/>
                                    <w:color w:val="FFFFFF" w:themeColor="background1"/>
                                    <w:sz w:val="52"/>
                                  </w:rPr>
                                </w:pPr>
                              </w:p>
                              <w:p w14:paraId="2F88C8FE" w14:textId="369B2E0E" w:rsidR="007E3D6C" w:rsidRPr="00236869" w:rsidRDefault="007E3D6C" w:rsidP="00EC7A7C">
                                <w:pPr>
                                  <w:spacing w:before="240"/>
                                  <w:ind w:left="1008"/>
                                  <w:jc w:val="center"/>
                                  <w:rPr>
                                    <w:rFonts w:ascii="Arial" w:hAnsi="Arial" w:cs="Arial"/>
                                    <w:color w:val="FFFFFF" w:themeColor="background1"/>
                                    <w:sz w:val="52"/>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2ED56B4D" id="Rectangle 16" o:spid="_x0000_s1026" style="position:absolute;margin-left:0;margin-top:0;width:411.6pt;height:760.1pt;z-index:25165926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" fillcolor="#4472c4 [3204]" stroked="f">
                    <v:textbox inset="21.6pt,1in,21.6pt">
                      <w:txbxContent>
                        <w:p w14:paraId="10C6501C" w14:textId="4AADE671" w:rsidR="007E3D6C" w:rsidRDefault="007E3D6C" w:rsidP="00236869">
                          <w:pPr>
                            <w:spacing w:before="240"/>
                            <w:ind w:left="720"/>
                            <w:jc w:val="right"/>
                            <w:rPr>
                              <w:color w:val="FFFFFF" w:themeColor="background1"/>
                            </w:rPr>
                          </w:pPr>
                          <w:r>
                            <w:rPr>
                              <w:noProof/>
                            </w:rPr>
                            <w:drawing>
                              <wp:inline distT="0" distB="0" distL="0" distR="0" wp14:anchorId="0C6E65E1" wp14:editId="4A09E988">
                                <wp:extent cx="3671916" cy="33980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7771" cy="3412739"/>
                                        </a:xfrm>
                                        <a:prstGeom prst="rect">
                                          <a:avLst/>
                                        </a:prstGeom>
                                      </pic:spPr>
                                    </pic:pic>
                                  </a:graphicData>
                                </a:graphic>
                              </wp:inline>
                            </w:drawing>
                          </w:r>
                        </w:p>
                        <w:p w14:paraId="79F712F6" w14:textId="5E879C9B" w:rsidR="007E3D6C" w:rsidRDefault="007E3D6C" w:rsidP="00EC7A7C">
                          <w:pPr>
                            <w:spacing w:before="240"/>
                            <w:ind w:left="1008"/>
                            <w:jc w:val="center"/>
                            <w:rPr>
                              <w:rFonts w:ascii="Arial" w:hAnsi="Arial" w:cs="Arial"/>
                              <w:color w:val="FFFFFF" w:themeColor="background1"/>
                              <w:sz w:val="52"/>
                            </w:rPr>
                          </w:pPr>
                        </w:p>
                        <w:p w14:paraId="2E786568" w14:textId="77777777" w:rsidR="007E3D6C" w:rsidRDefault="007E3D6C" w:rsidP="00EC7A7C">
                          <w:pPr>
                            <w:spacing w:before="240"/>
                            <w:ind w:left="1008"/>
                            <w:jc w:val="center"/>
                            <w:rPr>
                              <w:rFonts w:ascii="Arial" w:hAnsi="Arial" w:cs="Arial"/>
                              <w:color w:val="FFFFFF" w:themeColor="background1"/>
                              <w:sz w:val="52"/>
                            </w:rPr>
                          </w:pPr>
                        </w:p>
                        <w:p w14:paraId="120B6865" w14:textId="3B34D9A9" w:rsidR="007E3D6C" w:rsidRDefault="007E3D6C" w:rsidP="00EC7A7C">
                          <w:pPr>
                            <w:spacing w:before="240"/>
                            <w:ind w:left="1008"/>
                            <w:jc w:val="center"/>
                            <w:rPr>
                              <w:rFonts w:ascii="Arial" w:hAnsi="Arial" w:cs="Arial"/>
                              <w:color w:val="FFFFFF" w:themeColor="background1"/>
                              <w:sz w:val="52"/>
                            </w:rPr>
                          </w:pPr>
                          <w:r>
                            <w:rPr>
                              <w:noProof/>
                            </w:rPr>
                            <w:drawing>
                              <wp:inline distT="0" distB="0" distL="0" distR="0" wp14:anchorId="758EFCD6" wp14:editId="76369473">
                                <wp:extent cx="2543512" cy="5769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5111" cy="584111"/>
                                        </a:xfrm>
                                        <a:prstGeom prst="rect">
                                          <a:avLst/>
                                        </a:prstGeom>
                                      </pic:spPr>
                                    </pic:pic>
                                  </a:graphicData>
                                </a:graphic>
                              </wp:inline>
                            </w:drawing>
                          </w:r>
                        </w:p>
                        <w:p w14:paraId="4887BD10" w14:textId="77777777" w:rsidR="007E3D6C" w:rsidRDefault="007E3D6C" w:rsidP="00EC7A7C">
                          <w:pPr>
                            <w:spacing w:before="240"/>
                            <w:ind w:left="1008"/>
                            <w:jc w:val="center"/>
                            <w:rPr>
                              <w:rFonts w:ascii="Arial" w:hAnsi="Arial" w:cs="Arial"/>
                              <w:color w:val="FFFFFF" w:themeColor="background1"/>
                              <w:sz w:val="52"/>
                            </w:rPr>
                          </w:pPr>
                        </w:p>
                        <w:p w14:paraId="2F88C8FE" w14:textId="369B2E0E" w:rsidR="007E3D6C" w:rsidRPr="00236869" w:rsidRDefault="007E3D6C" w:rsidP="00EC7A7C">
                          <w:pPr>
                            <w:spacing w:before="240"/>
                            <w:ind w:left="1008"/>
                            <w:jc w:val="center"/>
                            <w:rPr>
                              <w:rFonts w:ascii="Arial" w:hAnsi="Arial" w:cs="Arial"/>
                              <w:color w:val="FFFFFF" w:themeColor="background1"/>
                              <w:sz w:val="52"/>
                            </w:rPr>
                          </w:pP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3C60F633" wp14:editId="6EF61E96">
                    <wp:simplePos x="0" y="0"/>
                    <wp:positionH relativeFrom="page">
                      <wp:posOffset>5570220</wp:posOffset>
                    </wp:positionH>
                    <wp:positionV relativeFrom="page">
                      <wp:posOffset>198120</wp:posOffset>
                    </wp:positionV>
                    <wp:extent cx="2072640" cy="9653270"/>
                    <wp:effectExtent l="0" t="0" r="381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2640"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color w:val="FFFFFF" w:themeColor="background1"/>
                                    <w:sz w:val="52"/>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437364E7" w14:textId="7A42B31D" w:rsidR="007E3D6C" w:rsidRDefault="007E3D6C" w:rsidP="00EC7A7C">
                                    <w:pPr>
                                      <w:pStyle w:val="Subtitle"/>
                                      <w:ind w:right="234"/>
                                      <w:rPr>
                                        <w:rFonts w:ascii="Arial" w:hAnsi="Arial" w:cs="Arial"/>
                                        <w:b/>
                                        <w:color w:val="FFFFFF" w:themeColor="background1"/>
                                        <w:sz w:val="52"/>
                                      </w:rPr>
                                    </w:pPr>
                                    <w:r w:rsidRPr="00EC7A7C">
                                      <w:rPr>
                                        <w:rFonts w:ascii="Arial" w:hAnsi="Arial" w:cs="Arial"/>
                                        <w:b/>
                                        <w:color w:val="FFFFFF" w:themeColor="background1"/>
                                        <w:sz w:val="52"/>
                                      </w:rPr>
                                      <w:t>Fiscal Rules for the Western Balkans</w:t>
                                    </w:r>
                                  </w:p>
                                </w:sdtContent>
                              </w:sdt>
                              <w:p w14:paraId="6BDE4C2E" w14:textId="70D9B105" w:rsidR="007E3D6C" w:rsidRDefault="007E3D6C" w:rsidP="00E576D7"/>
                              <w:p w14:paraId="6A68F9FC" w14:textId="45F6DDCD" w:rsidR="007E3D6C" w:rsidRDefault="007E3D6C" w:rsidP="00E576D7"/>
                              <w:p w14:paraId="56CD4671" w14:textId="491EC05E" w:rsidR="007E3D6C" w:rsidRPr="00E576D7" w:rsidRDefault="007E3D6C" w:rsidP="00E576D7"/>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3C60F633" id="Rectangle 472" o:spid="_x0000_s1027" style="position:absolute;margin-left:438.6pt;margin-top:15.6pt;width:163.2pt;height:760.1pt;z-index:251660288;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" fillcolor="#44546a [3215]" stroked="f" strokeweight="1pt">
                    <v:textbox inset="14.4pt,,14.4pt">
                      <w:txbxContent>
                        <w:sdt>
                          <w:sdtPr>
                            <w:rPr>
                              <w:rFonts w:ascii="Arial" w:hAnsi="Arial" w:cs="Arial"/>
                              <w:b/>
                              <w:color w:val="FFFFFF" w:themeColor="background1"/>
                              <w:sz w:val="52"/>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437364E7" w14:textId="7A42B31D" w:rsidR="007E3D6C" w:rsidRDefault="007E3D6C" w:rsidP="00EC7A7C">
                              <w:pPr>
                                <w:pStyle w:val="Subtitle"/>
                                <w:ind w:right="234"/>
                                <w:rPr>
                                  <w:rFonts w:ascii="Arial" w:hAnsi="Arial" w:cs="Arial"/>
                                  <w:b/>
                                  <w:color w:val="FFFFFF" w:themeColor="background1"/>
                                  <w:sz w:val="52"/>
                                </w:rPr>
                              </w:pPr>
                              <w:r w:rsidRPr="00EC7A7C">
                                <w:rPr>
                                  <w:rFonts w:ascii="Arial" w:hAnsi="Arial" w:cs="Arial"/>
                                  <w:b/>
                                  <w:color w:val="FFFFFF" w:themeColor="background1"/>
                                  <w:sz w:val="52"/>
                                </w:rPr>
                                <w:t>Fiscal Rules for the Western Balkans</w:t>
                              </w:r>
                            </w:p>
                          </w:sdtContent>
                        </w:sdt>
                        <w:p w14:paraId="6BDE4C2E" w14:textId="70D9B105" w:rsidR="007E3D6C" w:rsidRDefault="007E3D6C" w:rsidP="00E576D7"/>
                        <w:p w14:paraId="6A68F9FC" w14:textId="45F6DDCD" w:rsidR="007E3D6C" w:rsidRDefault="007E3D6C" w:rsidP="00E576D7"/>
                        <w:p w14:paraId="56CD4671" w14:textId="491EC05E" w:rsidR="007E3D6C" w:rsidRPr="00E576D7" w:rsidRDefault="007E3D6C" w:rsidP="00E576D7"/>
                      </w:txbxContent>
                    </v:textbox>
                    <w10:wrap anchorx="page" anchory="page"/>
                  </v:rect>
                </w:pict>
              </mc:Fallback>
            </mc:AlternateContent>
          </w:r>
        </w:p>
        <w:p w14:paraId="134FCA57" w14:textId="77777777" w:rsidR="00236869" w:rsidRDefault="00236869" w:rsidP="00236869"/>
        <w:p w14:paraId="771219D5" w14:textId="77777777" w:rsidR="00236869" w:rsidRDefault="00236869" w:rsidP="00236869">
          <w:pPr>
            <w:spacing w:line="259" w:lineRule="auto"/>
            <w:rPr>
              <w:color w:val="C45911" w:themeColor="accent2" w:themeShade="BF"/>
            </w:rPr>
          </w:pPr>
          <w:r>
            <w:rPr>
              <w:color w:val="C45911" w:themeColor="accent2" w:themeShade="BF"/>
            </w:rPr>
            <w:br w:type="page"/>
          </w:r>
        </w:p>
      </w:sdtContent>
    </w:sdt>
    <w:p w14:paraId="0C76035B" w14:textId="77777777" w:rsidR="00236869" w:rsidRDefault="00236869" w:rsidP="00236869">
      <w:pPr>
        <w:spacing w:after="0" w:line="240" w:lineRule="auto"/>
        <w:rPr>
          <w:rFonts w:asciiTheme="majorHAnsi" w:eastAsiaTheme="majorEastAsia" w:hAnsiTheme="majorHAnsi" w:cstheme="majorBidi"/>
          <w:b/>
          <w:color w:val="2F5496" w:themeColor="accent1" w:themeShade="BF"/>
          <w:szCs w:val="24"/>
        </w:rPr>
      </w:pPr>
    </w:p>
    <w:p w14:paraId="2B7614F2" w14:textId="77777777" w:rsidR="00236869" w:rsidRPr="00236869" w:rsidRDefault="00236869" w:rsidP="00236869">
      <w:pPr>
        <w:pStyle w:val="Heading1"/>
        <w:spacing w:line="240" w:lineRule="auto"/>
        <w:jc w:val="center"/>
        <w:rPr>
          <w:rFonts w:cs="Times New Roman"/>
          <w:b w:val="0"/>
          <w:szCs w:val="24"/>
        </w:rPr>
      </w:pPr>
      <w:bookmarkStart w:id="0" w:name="_Toc436198323"/>
      <w:bookmarkStart w:id="1" w:name="_Toc436408607"/>
      <w:bookmarkStart w:id="2" w:name="_Toc15229308"/>
      <w:r w:rsidRPr="00236869">
        <w:rPr>
          <w:rFonts w:cs="Times New Roman"/>
          <w:szCs w:val="24"/>
        </w:rPr>
        <w:t>Acknowledgements</w:t>
      </w:r>
      <w:bookmarkEnd w:id="0"/>
      <w:bookmarkEnd w:id="1"/>
      <w:bookmarkEnd w:id="2"/>
    </w:p>
    <w:p w14:paraId="2E88B14F" w14:textId="06988B64" w:rsidR="00236869" w:rsidRPr="00236869" w:rsidRDefault="00236869" w:rsidP="006F79CD">
      <w:pPr>
        <w:jc w:val="both"/>
        <w:rPr>
          <w:rFonts w:cs="Times New Roman"/>
        </w:rPr>
      </w:pPr>
      <w:r w:rsidRPr="00236869">
        <w:rPr>
          <w:rFonts w:cs="Times New Roman"/>
        </w:rPr>
        <w:t xml:space="preserve">This report was prepared under the guidance of </w:t>
      </w:r>
      <w:r w:rsidR="001C1094">
        <w:rPr>
          <w:rFonts w:cs="Times New Roman"/>
        </w:rPr>
        <w:t>Linda Van Gelder</w:t>
      </w:r>
      <w:r w:rsidRPr="00236869">
        <w:rPr>
          <w:rFonts w:cs="Times New Roman"/>
        </w:rPr>
        <w:t xml:space="preserve"> (Country Director) and Gallina Vincelette (Practice Manager, Macroeconomics, Trade and Investment). It is the product of a collaborative process led by Edith Kikoni</w:t>
      </w:r>
      <w:r w:rsidR="006F79CD">
        <w:rPr>
          <w:rFonts w:cs="Times New Roman"/>
        </w:rPr>
        <w:t xml:space="preserve"> and</w:t>
      </w:r>
      <w:r w:rsidRPr="00236869">
        <w:rPr>
          <w:rFonts w:cs="Times New Roman"/>
        </w:rPr>
        <w:t xml:space="preserve"> Sanja Madžarević-Šujster</w:t>
      </w:r>
      <w:r w:rsidR="00841A0C">
        <w:rPr>
          <w:rFonts w:cs="Times New Roman"/>
        </w:rPr>
        <w:t xml:space="preserve"> (both </w:t>
      </w:r>
      <w:r w:rsidR="00F527DA">
        <w:rPr>
          <w:rFonts w:cs="Times New Roman"/>
        </w:rPr>
        <w:t xml:space="preserve">Senior Economists in </w:t>
      </w:r>
      <w:r w:rsidR="000B23B5">
        <w:rPr>
          <w:rFonts w:cs="Times New Roman"/>
        </w:rPr>
        <w:t xml:space="preserve">the </w:t>
      </w:r>
      <w:r w:rsidR="00841A0C" w:rsidRPr="00236869">
        <w:rPr>
          <w:rFonts w:cs="Times New Roman"/>
        </w:rPr>
        <w:t>Macroeconomics, Trade and Investment</w:t>
      </w:r>
      <w:r w:rsidR="00841A0C">
        <w:rPr>
          <w:rFonts w:cs="Times New Roman"/>
        </w:rPr>
        <w:t xml:space="preserve"> Practice)</w:t>
      </w:r>
      <w:r w:rsidRPr="00236869">
        <w:rPr>
          <w:rFonts w:cs="Times New Roman"/>
        </w:rPr>
        <w:t xml:space="preserve">, </w:t>
      </w:r>
      <w:r w:rsidR="00841A0C">
        <w:rPr>
          <w:rFonts w:cs="Times New Roman"/>
        </w:rPr>
        <w:t xml:space="preserve">with </w:t>
      </w:r>
      <w:r w:rsidRPr="00236869">
        <w:rPr>
          <w:rFonts w:cs="Times New Roman"/>
        </w:rPr>
        <w:t>Tim Irwin</w:t>
      </w:r>
      <w:r w:rsidR="005907E9">
        <w:rPr>
          <w:rFonts w:cs="Times New Roman"/>
        </w:rPr>
        <w:t xml:space="preserve"> (Consultant)</w:t>
      </w:r>
      <w:r w:rsidRPr="00236869">
        <w:rPr>
          <w:rFonts w:cs="Times New Roman"/>
        </w:rPr>
        <w:t>, and Charl Jooste</w:t>
      </w:r>
      <w:r w:rsidR="005907E9">
        <w:rPr>
          <w:rFonts w:cs="Times New Roman"/>
        </w:rPr>
        <w:t xml:space="preserve"> (</w:t>
      </w:r>
      <w:r w:rsidR="007010E9">
        <w:rPr>
          <w:rFonts w:cs="Times New Roman"/>
        </w:rPr>
        <w:t xml:space="preserve">Economist, </w:t>
      </w:r>
      <w:r w:rsidR="00F527DA" w:rsidRPr="00236869">
        <w:rPr>
          <w:rFonts w:cs="Times New Roman"/>
        </w:rPr>
        <w:t>Macroeconomics, Trade and Investment</w:t>
      </w:r>
      <w:r w:rsidR="00F527DA">
        <w:rPr>
          <w:rFonts w:cs="Times New Roman"/>
        </w:rPr>
        <w:t xml:space="preserve"> Practice)</w:t>
      </w:r>
      <w:r>
        <w:rPr>
          <w:rFonts w:cs="Times New Roman"/>
        </w:rPr>
        <w:t xml:space="preserve">. </w:t>
      </w:r>
      <w:r>
        <w:t xml:space="preserve">The paper benefited from comments or contributions from Andrew Burns, </w:t>
      </w:r>
      <w:r w:rsidR="003F5A60" w:rsidRPr="00E7297B">
        <w:t xml:space="preserve">Sangjin Song, </w:t>
      </w:r>
      <w:r w:rsidRPr="00E7297B">
        <w:t xml:space="preserve">Agim Demukaj, </w:t>
      </w:r>
      <w:r w:rsidR="003F5A60" w:rsidRPr="00E7297B">
        <w:t xml:space="preserve">Asli </w:t>
      </w:r>
      <w:proofErr w:type="spellStart"/>
      <w:r w:rsidR="003F5A60" w:rsidRPr="00E7297B">
        <w:rPr>
          <w:rFonts w:cs="Times New Roman"/>
        </w:rPr>
        <w:t>Ş</w:t>
      </w:r>
      <w:r w:rsidR="003F5A60" w:rsidRPr="00E7297B">
        <w:t>enkal</w:t>
      </w:r>
      <w:proofErr w:type="spellEnd"/>
      <w:r w:rsidR="003F5A60" w:rsidRPr="00E7297B">
        <w:t xml:space="preserve">, </w:t>
      </w:r>
      <w:r w:rsidRPr="00E7297B">
        <w:t xml:space="preserve">George Kopits, </w:t>
      </w:r>
      <w:r w:rsidR="003F5A60" w:rsidRPr="00E7297B">
        <w:t>Ekaterina Vostroknutova</w:t>
      </w:r>
      <w:r w:rsidR="003F5A60">
        <w:t xml:space="preserve">, </w:t>
      </w:r>
      <w:r w:rsidR="003F5A60" w:rsidRPr="00E7297B">
        <w:t xml:space="preserve">Lazar </w:t>
      </w:r>
      <w:proofErr w:type="spellStart"/>
      <w:r w:rsidR="003F5A60" w:rsidRPr="00E7297B">
        <w:t>Šestović</w:t>
      </w:r>
      <w:proofErr w:type="spellEnd"/>
      <w:r w:rsidR="003F5A60" w:rsidRPr="00E7297B">
        <w:t>, Bojan Shimbov</w:t>
      </w:r>
      <w:r w:rsidR="003F5A60">
        <w:t>,</w:t>
      </w:r>
      <w:r w:rsidR="003F5A60" w:rsidRPr="00E7297B">
        <w:t xml:space="preserve"> </w:t>
      </w:r>
      <w:bookmarkStart w:id="3" w:name="_GoBack"/>
      <w:bookmarkEnd w:id="3"/>
      <w:r w:rsidR="001D30E1" w:rsidRPr="00E7297B">
        <w:t xml:space="preserve">Milan </w:t>
      </w:r>
      <w:proofErr w:type="spellStart"/>
      <w:r w:rsidR="001D30E1" w:rsidRPr="00E7297B">
        <w:t>Laki</w:t>
      </w:r>
      <w:proofErr w:type="spellEnd"/>
      <w:r w:rsidR="001D30E1">
        <w:rPr>
          <w:lang w:val="hr-HR"/>
        </w:rPr>
        <w:t>č</w:t>
      </w:r>
      <w:proofErr w:type="spellStart"/>
      <w:r w:rsidR="001D30E1" w:rsidRPr="00E7297B">
        <w:t>ević</w:t>
      </w:r>
      <w:proofErr w:type="spellEnd"/>
      <w:r w:rsidR="001D30E1">
        <w:t>,</w:t>
      </w:r>
      <w:r w:rsidR="001D30E1" w:rsidRPr="00E7297B">
        <w:t xml:space="preserve"> Marc Schiffbauer</w:t>
      </w:r>
      <w:r w:rsidR="001D30E1">
        <w:t>,</w:t>
      </w:r>
      <w:r w:rsidR="001D30E1" w:rsidRPr="00E7297B">
        <w:t xml:space="preserve"> </w:t>
      </w:r>
      <w:r w:rsidR="00956F32" w:rsidRPr="00E7297B">
        <w:t>Sandra Hlivnjak</w:t>
      </w:r>
      <w:r w:rsidR="00956F32">
        <w:t xml:space="preserve">, </w:t>
      </w:r>
      <w:r w:rsidRPr="00E7297B">
        <w:t>Christoph Ungerer</w:t>
      </w:r>
      <w:r w:rsidR="00956F32">
        <w:t xml:space="preserve"> and</w:t>
      </w:r>
      <w:r>
        <w:t xml:space="preserve"> </w:t>
      </w:r>
      <w:r w:rsidR="003F5A60" w:rsidRPr="00E7297B">
        <w:t>Hilda Shijaku</w:t>
      </w:r>
      <w:r w:rsidR="000114F1">
        <w:t>.</w:t>
      </w:r>
      <w:r>
        <w:t xml:space="preserve"> </w:t>
      </w:r>
      <w:r w:rsidR="00BC7DBB">
        <w:t xml:space="preserve">Barbara Cunha </w:t>
      </w:r>
      <w:r w:rsidR="007010E9">
        <w:t xml:space="preserve">and Ruslan </w:t>
      </w:r>
      <w:r w:rsidR="001742E7" w:rsidRPr="001742E7">
        <w:t>Piontkivsky</w:t>
      </w:r>
      <w:r w:rsidR="001742E7">
        <w:t xml:space="preserve"> </w:t>
      </w:r>
      <w:r w:rsidR="00BC7DBB">
        <w:t>from the World Bank</w:t>
      </w:r>
      <w:r w:rsidR="001742E7">
        <w:t xml:space="preserve"> served as peer reviewers</w:t>
      </w:r>
      <w:r w:rsidR="00BC7DBB">
        <w:t xml:space="preserve">, </w:t>
      </w:r>
      <w:r w:rsidR="001742E7">
        <w:t xml:space="preserve">while useful comments were provided by </w:t>
      </w:r>
      <w:r w:rsidR="000114F1">
        <w:t xml:space="preserve">Sarah </w:t>
      </w:r>
      <w:proofErr w:type="spellStart"/>
      <w:r w:rsidR="000114F1">
        <w:t>Jurreit</w:t>
      </w:r>
      <w:proofErr w:type="spellEnd"/>
      <w:r w:rsidR="000114F1">
        <w:t xml:space="preserve">, Cristiana </w:t>
      </w:r>
      <w:proofErr w:type="spellStart"/>
      <w:r w:rsidR="000114F1">
        <w:t>Manescu</w:t>
      </w:r>
      <w:proofErr w:type="spellEnd"/>
      <w:r w:rsidR="007E3D6C">
        <w:t xml:space="preserve">, Elva </w:t>
      </w:r>
      <w:proofErr w:type="spellStart"/>
      <w:r w:rsidR="007E3D6C">
        <w:t>Bova</w:t>
      </w:r>
      <w:proofErr w:type="spellEnd"/>
      <w:r w:rsidR="007E3D6C">
        <w:t xml:space="preserve">, </w:t>
      </w:r>
      <w:r>
        <w:t xml:space="preserve">and Marcin </w:t>
      </w:r>
      <w:proofErr w:type="spellStart"/>
      <w:r>
        <w:t>Zogala</w:t>
      </w:r>
      <w:proofErr w:type="spellEnd"/>
      <w:r w:rsidR="000114F1">
        <w:t xml:space="preserve"> </w:t>
      </w:r>
      <w:r w:rsidR="00832BCF">
        <w:t xml:space="preserve">on behalf of the </w:t>
      </w:r>
      <w:r w:rsidR="000114F1">
        <w:t>European Commission</w:t>
      </w:r>
      <w:r>
        <w:t>.</w:t>
      </w:r>
      <w:r w:rsidRPr="00316A92">
        <w:t xml:space="preserve"> </w:t>
      </w:r>
      <w:r>
        <w:t>F</w:t>
      </w:r>
      <w:r w:rsidRPr="00E7297B">
        <w:t xml:space="preserve">unding from </w:t>
      </w:r>
      <w:r>
        <w:t>the</w:t>
      </w:r>
      <w:r w:rsidRPr="00E7297B">
        <w:t xml:space="preserve"> Korean </w:t>
      </w:r>
      <w:r>
        <w:t xml:space="preserve">government </w:t>
      </w:r>
      <w:r w:rsidR="00832BCF">
        <w:t xml:space="preserve">under the </w:t>
      </w:r>
      <w:r w:rsidR="000B23B5" w:rsidRPr="000B23B5">
        <w:rPr>
          <w:i/>
        </w:rPr>
        <w:t>Korean Trust Fund for Economic &amp; Peace-Building Transitions</w:t>
      </w:r>
      <w:r w:rsidR="000B23B5">
        <w:t xml:space="preserve"> </w:t>
      </w:r>
      <w:r>
        <w:t>is gratefully acknowledged</w:t>
      </w:r>
      <w:r w:rsidR="00267C8D">
        <w:t>.</w:t>
      </w:r>
    </w:p>
    <w:p w14:paraId="072394E2" w14:textId="77777777" w:rsidR="00236869" w:rsidRPr="00236869" w:rsidRDefault="00236869" w:rsidP="00236869">
      <w:pPr>
        <w:spacing w:after="120" w:line="240" w:lineRule="auto"/>
        <w:jc w:val="both"/>
        <w:rPr>
          <w:rFonts w:cs="Times New Roman"/>
          <w:b/>
          <w:i/>
        </w:rPr>
      </w:pPr>
      <w:r w:rsidRPr="00236869">
        <w:rPr>
          <w:rFonts w:cs="Times New Roman"/>
          <w:b/>
          <w:i/>
        </w:rPr>
        <w:t xml:space="preserve">Disclaimer: </w:t>
      </w:r>
    </w:p>
    <w:p w14:paraId="7B134F48" w14:textId="77777777" w:rsidR="00236869" w:rsidRPr="00236869" w:rsidRDefault="00236869" w:rsidP="00236869">
      <w:pPr>
        <w:spacing w:after="120" w:line="240" w:lineRule="auto"/>
        <w:jc w:val="both"/>
        <w:rPr>
          <w:rFonts w:eastAsiaTheme="majorEastAsia" w:cs="Times New Roman"/>
          <w:b/>
          <w:color w:val="2F5496" w:themeColor="accent1" w:themeShade="BF"/>
          <w:sz w:val="32"/>
          <w:szCs w:val="32"/>
        </w:rPr>
      </w:pPr>
      <w:r w:rsidRPr="00236869">
        <w:rPr>
          <w:rFonts w:cs="Times New Roman"/>
          <w:i/>
        </w:rPr>
        <w:t>This volume is a product of the staff of the International Bank for Reconstruction and Development (the World Bank) of the World Bank Group. The findings, interpretations, and conclusions expressed here do not necessarily reflect the views of the Executive Directors of the World Bank or the governments that they represent. The World Bank does not guarantee the accuracy of the data in this work.</w:t>
      </w:r>
      <w:r w:rsidRPr="00236869">
        <w:rPr>
          <w:rFonts w:cs="Times New Roman"/>
          <w:i/>
          <w:sz w:val="22"/>
        </w:rPr>
        <w:t xml:space="preserve"> </w:t>
      </w:r>
      <w:r w:rsidRPr="00236869">
        <w:rPr>
          <w:rFonts w:cs="Times New Roman"/>
          <w:b/>
        </w:rPr>
        <w:br w:type="page"/>
      </w:r>
    </w:p>
    <w:p w14:paraId="67A197AD" w14:textId="77777777" w:rsidR="00383BC4" w:rsidRDefault="00017007" w:rsidP="00353378">
      <w:r>
        <w:softHyphen/>
      </w:r>
      <w:r>
        <w:softHyphen/>
      </w:r>
    </w:p>
    <w:p w14:paraId="3D44BC10" w14:textId="77777777" w:rsidR="00043E84" w:rsidRPr="00353378" w:rsidRDefault="00043E84" w:rsidP="00353378"/>
    <w:p w14:paraId="7F628AA4" w14:textId="77777777" w:rsidR="00805F05" w:rsidRDefault="00805F05">
      <w:pPr>
        <w:spacing w:after="160" w:line="259" w:lineRule="auto"/>
        <w:rPr>
          <w:b/>
        </w:rPr>
      </w:pPr>
    </w:p>
    <w:p w14:paraId="026DC4C5" w14:textId="77777777" w:rsidR="001653BE" w:rsidRPr="004937D9" w:rsidRDefault="001653BE" w:rsidP="004937D9">
      <w:pPr>
        <w:jc w:val="center"/>
        <w:rPr>
          <w:b/>
        </w:rPr>
      </w:pPr>
      <w:r>
        <w:rPr>
          <w:b/>
        </w:rPr>
        <w:t>Contents</w:t>
      </w:r>
    </w:p>
    <w:p w14:paraId="3A0D78DF" w14:textId="648B7FA6" w:rsidR="009744B6" w:rsidRDefault="009744B6">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5047995" w:history="1">
        <w:r w:rsidRPr="002531F3">
          <w:rPr>
            <w:rStyle w:val="Hyperlink"/>
            <w:noProof/>
          </w:rPr>
          <w:t>Summary</w:t>
        </w:r>
        <w:r>
          <w:rPr>
            <w:noProof/>
            <w:webHidden/>
          </w:rPr>
          <w:tab/>
        </w:r>
        <w:r>
          <w:rPr>
            <w:noProof/>
            <w:webHidden/>
          </w:rPr>
          <w:fldChar w:fldCharType="begin"/>
        </w:r>
        <w:r>
          <w:rPr>
            <w:noProof/>
            <w:webHidden/>
          </w:rPr>
          <w:instrText xml:space="preserve"> PAGEREF _Toc15047995 \h </w:instrText>
        </w:r>
        <w:r>
          <w:rPr>
            <w:noProof/>
            <w:webHidden/>
          </w:rPr>
        </w:r>
        <w:r>
          <w:rPr>
            <w:noProof/>
            <w:webHidden/>
          </w:rPr>
          <w:fldChar w:fldCharType="separate"/>
        </w:r>
        <w:r>
          <w:rPr>
            <w:noProof/>
            <w:webHidden/>
          </w:rPr>
          <w:t>4</w:t>
        </w:r>
        <w:r>
          <w:rPr>
            <w:noProof/>
            <w:webHidden/>
          </w:rPr>
          <w:fldChar w:fldCharType="end"/>
        </w:r>
      </w:hyperlink>
    </w:p>
    <w:p w14:paraId="31E2D283" w14:textId="69CA603E" w:rsidR="009744B6" w:rsidRDefault="007E3D6C">
      <w:pPr>
        <w:pStyle w:val="TOC1"/>
        <w:tabs>
          <w:tab w:val="left" w:pos="440"/>
          <w:tab w:val="right" w:leader="dot" w:pos="9350"/>
        </w:tabs>
        <w:rPr>
          <w:rFonts w:asciiTheme="minorHAnsi" w:eastAsiaTheme="minorEastAsia" w:hAnsiTheme="minorHAnsi"/>
          <w:noProof/>
          <w:sz w:val="22"/>
        </w:rPr>
      </w:pPr>
      <w:hyperlink w:anchor="_Toc15047996" w:history="1">
        <w:r w:rsidR="009744B6" w:rsidRPr="002531F3">
          <w:rPr>
            <w:rStyle w:val="Hyperlink"/>
            <w:noProof/>
          </w:rPr>
          <w:t>I.</w:t>
        </w:r>
        <w:r w:rsidR="009744B6">
          <w:rPr>
            <w:rFonts w:asciiTheme="minorHAnsi" w:eastAsiaTheme="minorEastAsia" w:hAnsiTheme="minorHAnsi"/>
            <w:noProof/>
            <w:sz w:val="22"/>
          </w:rPr>
          <w:tab/>
        </w:r>
        <w:r w:rsidR="009744B6" w:rsidRPr="002531F3">
          <w:rPr>
            <w:rStyle w:val="Hyperlink"/>
            <w:noProof/>
          </w:rPr>
          <w:t>Introduction</w:t>
        </w:r>
        <w:r w:rsidR="009744B6">
          <w:rPr>
            <w:noProof/>
            <w:webHidden/>
          </w:rPr>
          <w:tab/>
        </w:r>
        <w:r w:rsidR="009744B6">
          <w:rPr>
            <w:noProof/>
            <w:webHidden/>
          </w:rPr>
          <w:fldChar w:fldCharType="begin"/>
        </w:r>
        <w:r w:rsidR="009744B6">
          <w:rPr>
            <w:noProof/>
            <w:webHidden/>
          </w:rPr>
          <w:instrText xml:space="preserve"> PAGEREF _Toc15047996 \h </w:instrText>
        </w:r>
        <w:r w:rsidR="009744B6">
          <w:rPr>
            <w:noProof/>
            <w:webHidden/>
          </w:rPr>
        </w:r>
        <w:r w:rsidR="009744B6">
          <w:rPr>
            <w:noProof/>
            <w:webHidden/>
          </w:rPr>
          <w:fldChar w:fldCharType="separate"/>
        </w:r>
        <w:r w:rsidR="009744B6">
          <w:rPr>
            <w:noProof/>
            <w:webHidden/>
          </w:rPr>
          <w:t>6</w:t>
        </w:r>
        <w:r w:rsidR="009744B6">
          <w:rPr>
            <w:noProof/>
            <w:webHidden/>
          </w:rPr>
          <w:fldChar w:fldCharType="end"/>
        </w:r>
      </w:hyperlink>
    </w:p>
    <w:p w14:paraId="65B2BAB6" w14:textId="7609261E" w:rsidR="009744B6" w:rsidRDefault="007E3D6C">
      <w:pPr>
        <w:pStyle w:val="TOC1"/>
        <w:tabs>
          <w:tab w:val="left" w:pos="660"/>
          <w:tab w:val="right" w:leader="dot" w:pos="9350"/>
        </w:tabs>
        <w:rPr>
          <w:rFonts w:asciiTheme="minorHAnsi" w:eastAsiaTheme="minorEastAsia" w:hAnsiTheme="minorHAnsi"/>
          <w:noProof/>
          <w:sz w:val="22"/>
        </w:rPr>
      </w:pPr>
      <w:hyperlink w:anchor="_Toc15047997" w:history="1">
        <w:r w:rsidR="009744B6" w:rsidRPr="002531F3">
          <w:rPr>
            <w:rStyle w:val="Hyperlink"/>
            <w:noProof/>
          </w:rPr>
          <w:t>II.</w:t>
        </w:r>
        <w:r w:rsidR="009744B6">
          <w:rPr>
            <w:rFonts w:asciiTheme="minorHAnsi" w:eastAsiaTheme="minorEastAsia" w:hAnsiTheme="minorHAnsi"/>
            <w:noProof/>
            <w:sz w:val="22"/>
          </w:rPr>
          <w:tab/>
        </w:r>
        <w:r w:rsidR="009744B6" w:rsidRPr="002531F3">
          <w:rPr>
            <w:rStyle w:val="Hyperlink"/>
            <w:noProof/>
          </w:rPr>
          <w:t>Overview of Fiscal Rules</w:t>
        </w:r>
        <w:r w:rsidR="009744B6">
          <w:rPr>
            <w:noProof/>
            <w:webHidden/>
          </w:rPr>
          <w:tab/>
        </w:r>
        <w:r w:rsidR="009744B6">
          <w:rPr>
            <w:noProof/>
            <w:webHidden/>
          </w:rPr>
          <w:fldChar w:fldCharType="begin"/>
        </w:r>
        <w:r w:rsidR="009744B6">
          <w:rPr>
            <w:noProof/>
            <w:webHidden/>
          </w:rPr>
          <w:instrText xml:space="preserve"> PAGEREF _Toc15047997 \h </w:instrText>
        </w:r>
        <w:r w:rsidR="009744B6">
          <w:rPr>
            <w:noProof/>
            <w:webHidden/>
          </w:rPr>
        </w:r>
        <w:r w:rsidR="009744B6">
          <w:rPr>
            <w:noProof/>
            <w:webHidden/>
          </w:rPr>
          <w:fldChar w:fldCharType="separate"/>
        </w:r>
        <w:r w:rsidR="009744B6">
          <w:rPr>
            <w:noProof/>
            <w:webHidden/>
          </w:rPr>
          <w:t>7</w:t>
        </w:r>
        <w:r w:rsidR="009744B6">
          <w:rPr>
            <w:noProof/>
            <w:webHidden/>
          </w:rPr>
          <w:fldChar w:fldCharType="end"/>
        </w:r>
      </w:hyperlink>
    </w:p>
    <w:p w14:paraId="14B1D121" w14:textId="73B3BB8C" w:rsidR="009744B6" w:rsidRDefault="007E3D6C">
      <w:pPr>
        <w:pStyle w:val="TOC1"/>
        <w:tabs>
          <w:tab w:val="left" w:pos="660"/>
          <w:tab w:val="right" w:leader="dot" w:pos="9350"/>
        </w:tabs>
        <w:rPr>
          <w:rFonts w:asciiTheme="minorHAnsi" w:eastAsiaTheme="minorEastAsia" w:hAnsiTheme="minorHAnsi"/>
          <w:noProof/>
          <w:sz w:val="22"/>
        </w:rPr>
      </w:pPr>
      <w:hyperlink w:anchor="_Toc15047998" w:history="1">
        <w:r w:rsidR="009744B6" w:rsidRPr="002531F3">
          <w:rPr>
            <w:rStyle w:val="Hyperlink"/>
            <w:noProof/>
          </w:rPr>
          <w:t>III.</w:t>
        </w:r>
        <w:r w:rsidR="009744B6">
          <w:rPr>
            <w:rFonts w:asciiTheme="minorHAnsi" w:eastAsiaTheme="minorEastAsia" w:hAnsiTheme="minorHAnsi"/>
            <w:noProof/>
            <w:sz w:val="22"/>
          </w:rPr>
          <w:tab/>
        </w:r>
        <w:r w:rsidR="009744B6" w:rsidRPr="002531F3">
          <w:rPr>
            <w:rStyle w:val="Hyperlink"/>
            <w:noProof/>
          </w:rPr>
          <w:t>Fiscal Rules in the Western Balkans</w:t>
        </w:r>
        <w:r w:rsidR="009744B6">
          <w:rPr>
            <w:noProof/>
            <w:webHidden/>
          </w:rPr>
          <w:tab/>
        </w:r>
        <w:r w:rsidR="009744B6">
          <w:rPr>
            <w:noProof/>
            <w:webHidden/>
          </w:rPr>
          <w:fldChar w:fldCharType="begin"/>
        </w:r>
        <w:r w:rsidR="009744B6">
          <w:rPr>
            <w:noProof/>
            <w:webHidden/>
          </w:rPr>
          <w:instrText xml:space="preserve"> PAGEREF _Toc15047998 \h </w:instrText>
        </w:r>
        <w:r w:rsidR="009744B6">
          <w:rPr>
            <w:noProof/>
            <w:webHidden/>
          </w:rPr>
        </w:r>
        <w:r w:rsidR="009744B6">
          <w:rPr>
            <w:noProof/>
            <w:webHidden/>
          </w:rPr>
          <w:fldChar w:fldCharType="separate"/>
        </w:r>
        <w:r w:rsidR="009744B6">
          <w:rPr>
            <w:noProof/>
            <w:webHidden/>
          </w:rPr>
          <w:t>11</w:t>
        </w:r>
        <w:r w:rsidR="009744B6">
          <w:rPr>
            <w:noProof/>
            <w:webHidden/>
          </w:rPr>
          <w:fldChar w:fldCharType="end"/>
        </w:r>
      </w:hyperlink>
    </w:p>
    <w:p w14:paraId="04B09FE1" w14:textId="56F1C453" w:rsidR="009744B6" w:rsidRDefault="007E3D6C">
      <w:pPr>
        <w:pStyle w:val="TOC1"/>
        <w:tabs>
          <w:tab w:val="left" w:pos="660"/>
          <w:tab w:val="right" w:leader="dot" w:pos="9350"/>
        </w:tabs>
        <w:rPr>
          <w:rFonts w:asciiTheme="minorHAnsi" w:eastAsiaTheme="minorEastAsia" w:hAnsiTheme="minorHAnsi"/>
          <w:noProof/>
          <w:sz w:val="22"/>
        </w:rPr>
      </w:pPr>
      <w:hyperlink w:anchor="_Toc15047999" w:history="1">
        <w:r w:rsidR="009744B6" w:rsidRPr="002531F3">
          <w:rPr>
            <w:rStyle w:val="Hyperlink"/>
            <w:noProof/>
          </w:rPr>
          <w:t>IV.</w:t>
        </w:r>
        <w:r w:rsidR="009744B6">
          <w:rPr>
            <w:rFonts w:asciiTheme="minorHAnsi" w:eastAsiaTheme="minorEastAsia" w:hAnsiTheme="minorHAnsi"/>
            <w:noProof/>
            <w:sz w:val="22"/>
          </w:rPr>
          <w:tab/>
        </w:r>
        <w:r w:rsidR="009744B6" w:rsidRPr="002531F3">
          <w:rPr>
            <w:rStyle w:val="Hyperlink"/>
            <w:noProof/>
          </w:rPr>
          <w:t>An Assessment of the Rules</w:t>
        </w:r>
        <w:r w:rsidR="009744B6">
          <w:rPr>
            <w:noProof/>
            <w:webHidden/>
          </w:rPr>
          <w:tab/>
        </w:r>
        <w:r w:rsidR="009744B6">
          <w:rPr>
            <w:noProof/>
            <w:webHidden/>
          </w:rPr>
          <w:fldChar w:fldCharType="begin"/>
        </w:r>
        <w:r w:rsidR="009744B6">
          <w:rPr>
            <w:noProof/>
            <w:webHidden/>
          </w:rPr>
          <w:instrText xml:space="preserve"> PAGEREF _Toc15047999 \h </w:instrText>
        </w:r>
        <w:r w:rsidR="009744B6">
          <w:rPr>
            <w:noProof/>
            <w:webHidden/>
          </w:rPr>
        </w:r>
        <w:r w:rsidR="009744B6">
          <w:rPr>
            <w:noProof/>
            <w:webHidden/>
          </w:rPr>
          <w:fldChar w:fldCharType="separate"/>
        </w:r>
        <w:r w:rsidR="009744B6">
          <w:rPr>
            <w:noProof/>
            <w:webHidden/>
          </w:rPr>
          <w:t>15</w:t>
        </w:r>
        <w:r w:rsidR="009744B6">
          <w:rPr>
            <w:noProof/>
            <w:webHidden/>
          </w:rPr>
          <w:fldChar w:fldCharType="end"/>
        </w:r>
      </w:hyperlink>
    </w:p>
    <w:p w14:paraId="06F239C2" w14:textId="7F3CF05F" w:rsidR="009744B6" w:rsidRDefault="007E3D6C">
      <w:pPr>
        <w:pStyle w:val="TOC2"/>
        <w:tabs>
          <w:tab w:val="right" w:leader="dot" w:pos="9350"/>
        </w:tabs>
        <w:rPr>
          <w:rFonts w:asciiTheme="minorHAnsi" w:eastAsiaTheme="minorEastAsia" w:hAnsiTheme="minorHAnsi"/>
          <w:noProof/>
          <w:sz w:val="22"/>
        </w:rPr>
      </w:pPr>
      <w:hyperlink w:anchor="_Toc15048000" w:history="1">
        <w:r w:rsidR="009744B6" w:rsidRPr="002531F3">
          <w:rPr>
            <w:rStyle w:val="Hyperlink"/>
            <w:noProof/>
          </w:rPr>
          <w:t>Have governments complied with the rules?</w:t>
        </w:r>
        <w:r w:rsidR="009744B6">
          <w:rPr>
            <w:noProof/>
            <w:webHidden/>
          </w:rPr>
          <w:tab/>
        </w:r>
        <w:r w:rsidR="009744B6">
          <w:rPr>
            <w:noProof/>
            <w:webHidden/>
          </w:rPr>
          <w:fldChar w:fldCharType="begin"/>
        </w:r>
        <w:r w:rsidR="009744B6">
          <w:rPr>
            <w:noProof/>
            <w:webHidden/>
          </w:rPr>
          <w:instrText xml:space="preserve"> PAGEREF _Toc15048000 \h </w:instrText>
        </w:r>
        <w:r w:rsidR="009744B6">
          <w:rPr>
            <w:noProof/>
            <w:webHidden/>
          </w:rPr>
        </w:r>
        <w:r w:rsidR="009744B6">
          <w:rPr>
            <w:noProof/>
            <w:webHidden/>
          </w:rPr>
          <w:fldChar w:fldCharType="separate"/>
        </w:r>
        <w:r w:rsidR="009744B6">
          <w:rPr>
            <w:noProof/>
            <w:webHidden/>
          </w:rPr>
          <w:t>16</w:t>
        </w:r>
        <w:r w:rsidR="009744B6">
          <w:rPr>
            <w:noProof/>
            <w:webHidden/>
          </w:rPr>
          <w:fldChar w:fldCharType="end"/>
        </w:r>
      </w:hyperlink>
    </w:p>
    <w:p w14:paraId="159E71BD" w14:textId="7B867CF7" w:rsidR="009744B6" w:rsidRDefault="007E3D6C">
      <w:pPr>
        <w:pStyle w:val="TOC2"/>
        <w:tabs>
          <w:tab w:val="right" w:leader="dot" w:pos="9350"/>
        </w:tabs>
        <w:rPr>
          <w:rFonts w:asciiTheme="minorHAnsi" w:eastAsiaTheme="minorEastAsia" w:hAnsiTheme="minorHAnsi"/>
          <w:noProof/>
          <w:sz w:val="22"/>
        </w:rPr>
      </w:pPr>
      <w:hyperlink w:anchor="_Toc15048001" w:history="1">
        <w:r w:rsidR="009744B6" w:rsidRPr="002531F3">
          <w:rPr>
            <w:rStyle w:val="Hyperlink"/>
            <w:noProof/>
          </w:rPr>
          <w:t>How well known are the rules?</w:t>
        </w:r>
        <w:r w:rsidR="009744B6">
          <w:rPr>
            <w:noProof/>
            <w:webHidden/>
          </w:rPr>
          <w:tab/>
        </w:r>
        <w:r w:rsidR="009744B6">
          <w:rPr>
            <w:noProof/>
            <w:webHidden/>
          </w:rPr>
          <w:fldChar w:fldCharType="begin"/>
        </w:r>
        <w:r w:rsidR="009744B6">
          <w:rPr>
            <w:noProof/>
            <w:webHidden/>
          </w:rPr>
          <w:instrText xml:space="preserve"> PAGEREF _Toc15048001 \h </w:instrText>
        </w:r>
        <w:r w:rsidR="009744B6">
          <w:rPr>
            <w:noProof/>
            <w:webHidden/>
          </w:rPr>
        </w:r>
        <w:r w:rsidR="009744B6">
          <w:rPr>
            <w:noProof/>
            <w:webHidden/>
          </w:rPr>
          <w:fldChar w:fldCharType="separate"/>
        </w:r>
        <w:r w:rsidR="009744B6">
          <w:rPr>
            <w:noProof/>
            <w:webHidden/>
          </w:rPr>
          <w:t>17</w:t>
        </w:r>
        <w:r w:rsidR="009744B6">
          <w:rPr>
            <w:noProof/>
            <w:webHidden/>
          </w:rPr>
          <w:fldChar w:fldCharType="end"/>
        </w:r>
      </w:hyperlink>
    </w:p>
    <w:p w14:paraId="7A7E2437" w14:textId="23CFC9BB" w:rsidR="009744B6" w:rsidRDefault="007E3D6C">
      <w:pPr>
        <w:pStyle w:val="TOC2"/>
        <w:tabs>
          <w:tab w:val="right" w:leader="dot" w:pos="9350"/>
        </w:tabs>
        <w:rPr>
          <w:rFonts w:asciiTheme="minorHAnsi" w:eastAsiaTheme="minorEastAsia" w:hAnsiTheme="minorHAnsi"/>
          <w:noProof/>
          <w:sz w:val="22"/>
        </w:rPr>
      </w:pPr>
      <w:hyperlink w:anchor="_Toc15048002" w:history="1">
        <w:r w:rsidR="009744B6" w:rsidRPr="002531F3">
          <w:rPr>
            <w:rStyle w:val="Hyperlink"/>
            <w:noProof/>
          </w:rPr>
          <w:t>What are the qualitative strengths and weaknesses of the rules?</w:t>
        </w:r>
        <w:r w:rsidR="009744B6">
          <w:rPr>
            <w:noProof/>
            <w:webHidden/>
          </w:rPr>
          <w:tab/>
        </w:r>
        <w:r w:rsidR="009744B6">
          <w:rPr>
            <w:noProof/>
            <w:webHidden/>
          </w:rPr>
          <w:fldChar w:fldCharType="begin"/>
        </w:r>
        <w:r w:rsidR="009744B6">
          <w:rPr>
            <w:noProof/>
            <w:webHidden/>
          </w:rPr>
          <w:instrText xml:space="preserve"> PAGEREF _Toc15048002 \h </w:instrText>
        </w:r>
        <w:r w:rsidR="009744B6">
          <w:rPr>
            <w:noProof/>
            <w:webHidden/>
          </w:rPr>
        </w:r>
        <w:r w:rsidR="009744B6">
          <w:rPr>
            <w:noProof/>
            <w:webHidden/>
          </w:rPr>
          <w:fldChar w:fldCharType="separate"/>
        </w:r>
        <w:r w:rsidR="009744B6">
          <w:rPr>
            <w:noProof/>
            <w:webHidden/>
          </w:rPr>
          <w:t>20</w:t>
        </w:r>
        <w:r w:rsidR="009744B6">
          <w:rPr>
            <w:noProof/>
            <w:webHidden/>
          </w:rPr>
          <w:fldChar w:fldCharType="end"/>
        </w:r>
      </w:hyperlink>
    </w:p>
    <w:p w14:paraId="544059E6" w14:textId="34306055" w:rsidR="009744B6" w:rsidRDefault="007E3D6C">
      <w:pPr>
        <w:pStyle w:val="TOC2"/>
        <w:tabs>
          <w:tab w:val="right" w:leader="dot" w:pos="9350"/>
        </w:tabs>
        <w:rPr>
          <w:rFonts w:asciiTheme="minorHAnsi" w:eastAsiaTheme="minorEastAsia" w:hAnsiTheme="minorHAnsi"/>
          <w:noProof/>
          <w:sz w:val="22"/>
        </w:rPr>
      </w:pPr>
      <w:hyperlink w:anchor="_Toc15048003" w:history="1">
        <w:r w:rsidR="009744B6" w:rsidRPr="002531F3">
          <w:rPr>
            <w:rStyle w:val="Hyperlink"/>
            <w:noProof/>
          </w:rPr>
          <w:t>What are the quantitative implications of the rules for fiscal outcomes?</w:t>
        </w:r>
        <w:r w:rsidR="009744B6">
          <w:rPr>
            <w:noProof/>
            <w:webHidden/>
          </w:rPr>
          <w:tab/>
        </w:r>
        <w:r w:rsidR="009744B6">
          <w:rPr>
            <w:noProof/>
            <w:webHidden/>
          </w:rPr>
          <w:fldChar w:fldCharType="begin"/>
        </w:r>
        <w:r w:rsidR="009744B6">
          <w:rPr>
            <w:noProof/>
            <w:webHidden/>
          </w:rPr>
          <w:instrText xml:space="preserve"> PAGEREF _Toc15048003 \h </w:instrText>
        </w:r>
        <w:r w:rsidR="009744B6">
          <w:rPr>
            <w:noProof/>
            <w:webHidden/>
          </w:rPr>
        </w:r>
        <w:r w:rsidR="009744B6">
          <w:rPr>
            <w:noProof/>
            <w:webHidden/>
          </w:rPr>
          <w:fldChar w:fldCharType="separate"/>
        </w:r>
        <w:r w:rsidR="009744B6">
          <w:rPr>
            <w:noProof/>
            <w:webHidden/>
          </w:rPr>
          <w:t>21</w:t>
        </w:r>
        <w:r w:rsidR="009744B6">
          <w:rPr>
            <w:noProof/>
            <w:webHidden/>
          </w:rPr>
          <w:fldChar w:fldCharType="end"/>
        </w:r>
      </w:hyperlink>
    </w:p>
    <w:p w14:paraId="43C5B993" w14:textId="5DBC21C5" w:rsidR="009744B6" w:rsidRDefault="007E3D6C">
      <w:pPr>
        <w:pStyle w:val="TOC2"/>
        <w:tabs>
          <w:tab w:val="right" w:leader="dot" w:pos="9350"/>
        </w:tabs>
        <w:rPr>
          <w:rFonts w:asciiTheme="minorHAnsi" w:eastAsiaTheme="minorEastAsia" w:hAnsiTheme="minorHAnsi"/>
          <w:noProof/>
          <w:sz w:val="22"/>
        </w:rPr>
      </w:pPr>
      <w:hyperlink w:anchor="_Toc15048004" w:history="1">
        <w:r w:rsidR="009744B6" w:rsidRPr="002531F3">
          <w:rPr>
            <w:rStyle w:val="Hyperlink"/>
            <w:noProof/>
          </w:rPr>
          <w:t>How well supported are the rules by public financial management?</w:t>
        </w:r>
        <w:r w:rsidR="009744B6">
          <w:rPr>
            <w:noProof/>
            <w:webHidden/>
          </w:rPr>
          <w:tab/>
        </w:r>
        <w:r w:rsidR="009744B6">
          <w:rPr>
            <w:noProof/>
            <w:webHidden/>
          </w:rPr>
          <w:fldChar w:fldCharType="begin"/>
        </w:r>
        <w:r w:rsidR="009744B6">
          <w:rPr>
            <w:noProof/>
            <w:webHidden/>
          </w:rPr>
          <w:instrText xml:space="preserve"> PAGEREF _Toc15048004 \h </w:instrText>
        </w:r>
        <w:r w:rsidR="009744B6">
          <w:rPr>
            <w:noProof/>
            <w:webHidden/>
          </w:rPr>
        </w:r>
        <w:r w:rsidR="009744B6">
          <w:rPr>
            <w:noProof/>
            <w:webHidden/>
          </w:rPr>
          <w:fldChar w:fldCharType="separate"/>
        </w:r>
        <w:r w:rsidR="009744B6">
          <w:rPr>
            <w:noProof/>
            <w:webHidden/>
          </w:rPr>
          <w:t>28</w:t>
        </w:r>
        <w:r w:rsidR="009744B6">
          <w:rPr>
            <w:noProof/>
            <w:webHidden/>
          </w:rPr>
          <w:fldChar w:fldCharType="end"/>
        </w:r>
      </w:hyperlink>
    </w:p>
    <w:p w14:paraId="136D2142" w14:textId="15065B08" w:rsidR="009744B6" w:rsidRDefault="007E3D6C">
      <w:pPr>
        <w:pStyle w:val="TOC1"/>
        <w:tabs>
          <w:tab w:val="left" w:pos="660"/>
          <w:tab w:val="right" w:leader="dot" w:pos="9350"/>
        </w:tabs>
        <w:rPr>
          <w:rFonts w:asciiTheme="minorHAnsi" w:eastAsiaTheme="minorEastAsia" w:hAnsiTheme="minorHAnsi"/>
          <w:noProof/>
          <w:sz w:val="22"/>
        </w:rPr>
      </w:pPr>
      <w:hyperlink w:anchor="_Toc15048005" w:history="1">
        <w:r w:rsidR="009744B6" w:rsidRPr="002531F3">
          <w:rPr>
            <w:rStyle w:val="Hyperlink"/>
            <w:noProof/>
          </w:rPr>
          <w:t>V.</w:t>
        </w:r>
        <w:r w:rsidR="009744B6">
          <w:rPr>
            <w:rFonts w:asciiTheme="minorHAnsi" w:eastAsiaTheme="minorEastAsia" w:hAnsiTheme="minorHAnsi"/>
            <w:noProof/>
            <w:sz w:val="22"/>
          </w:rPr>
          <w:tab/>
        </w:r>
        <w:r w:rsidR="009744B6" w:rsidRPr="002531F3">
          <w:rPr>
            <w:rStyle w:val="Hyperlink"/>
            <w:noProof/>
          </w:rPr>
          <w:t>Principles to Guide Policy Toward Fiscal Rules</w:t>
        </w:r>
        <w:r w:rsidR="009744B6">
          <w:rPr>
            <w:noProof/>
            <w:webHidden/>
          </w:rPr>
          <w:tab/>
        </w:r>
        <w:r w:rsidR="009744B6">
          <w:rPr>
            <w:noProof/>
            <w:webHidden/>
          </w:rPr>
          <w:fldChar w:fldCharType="begin"/>
        </w:r>
        <w:r w:rsidR="009744B6">
          <w:rPr>
            <w:noProof/>
            <w:webHidden/>
          </w:rPr>
          <w:instrText xml:space="preserve"> PAGEREF _Toc15048005 \h </w:instrText>
        </w:r>
        <w:r w:rsidR="009744B6">
          <w:rPr>
            <w:noProof/>
            <w:webHidden/>
          </w:rPr>
        </w:r>
        <w:r w:rsidR="009744B6">
          <w:rPr>
            <w:noProof/>
            <w:webHidden/>
          </w:rPr>
          <w:fldChar w:fldCharType="separate"/>
        </w:r>
        <w:r w:rsidR="009744B6">
          <w:rPr>
            <w:noProof/>
            <w:webHidden/>
          </w:rPr>
          <w:t>30</w:t>
        </w:r>
        <w:r w:rsidR="009744B6">
          <w:rPr>
            <w:noProof/>
            <w:webHidden/>
          </w:rPr>
          <w:fldChar w:fldCharType="end"/>
        </w:r>
      </w:hyperlink>
    </w:p>
    <w:p w14:paraId="54AA083C" w14:textId="00DCCB53" w:rsidR="00D74867" w:rsidRDefault="009744B6">
      <w:r>
        <w:fldChar w:fldCharType="end"/>
      </w:r>
    </w:p>
    <w:p w14:paraId="1A0ABD64" w14:textId="77777777" w:rsidR="001653BE" w:rsidRDefault="001653BE">
      <w:pPr>
        <w:spacing w:after="160" w:line="259" w:lineRule="auto"/>
        <w:rPr>
          <w:rFonts w:eastAsiaTheme="majorEastAsia" w:cstheme="majorBidi"/>
          <w:b/>
          <w:color w:val="000000" w:themeColor="text1"/>
          <w:szCs w:val="32"/>
        </w:rPr>
      </w:pPr>
      <w:r>
        <w:br w:type="page"/>
      </w:r>
    </w:p>
    <w:p w14:paraId="5D58BFDC" w14:textId="47F1E9C6" w:rsidR="00B23B74" w:rsidRDefault="00B23B74" w:rsidP="001547D1">
      <w:pPr>
        <w:rPr>
          <w:b/>
          <w:bCs/>
        </w:rPr>
      </w:pPr>
      <w:bookmarkStart w:id="4" w:name="_Toc10566102"/>
      <w:r w:rsidRPr="001547D1">
        <w:rPr>
          <w:b/>
          <w:bCs/>
        </w:rPr>
        <w:t>Abstract</w:t>
      </w:r>
    </w:p>
    <w:p w14:paraId="677D2124" w14:textId="6086F282" w:rsidR="00DA06B9" w:rsidRPr="00A17991" w:rsidRDefault="0018307B" w:rsidP="00236869">
      <w:pPr>
        <w:jc w:val="both"/>
      </w:pPr>
      <w:r>
        <w:t>P</w:t>
      </w:r>
      <w:r w:rsidR="00607F9D">
        <w:t>olic</w:t>
      </w:r>
      <w:r>
        <w:t xml:space="preserve">y </w:t>
      </w:r>
      <w:r w:rsidR="00607F9D">
        <w:t>toward f</w:t>
      </w:r>
      <w:r w:rsidR="00F1065D">
        <w:t xml:space="preserve">iscal rules </w:t>
      </w:r>
      <w:r>
        <w:t xml:space="preserve">is </w:t>
      </w:r>
      <w:r w:rsidR="00CB4EE4">
        <w:t xml:space="preserve">an important issue </w:t>
      </w:r>
      <w:r w:rsidR="00607F9D">
        <w:t>in</w:t>
      </w:r>
      <w:r w:rsidR="00CB4EE4">
        <w:t xml:space="preserve"> </w:t>
      </w:r>
      <w:r w:rsidR="00607F9D">
        <w:t xml:space="preserve">the </w:t>
      </w:r>
      <w:r w:rsidR="002143F0">
        <w:t>countries of the Western Balkans</w:t>
      </w:r>
      <w:r w:rsidR="00707C77">
        <w:t xml:space="preserve"> (</w:t>
      </w:r>
      <w:r w:rsidR="002143F0">
        <w:t>Albania,</w:t>
      </w:r>
      <w:r w:rsidR="00C41326">
        <w:t xml:space="preserve"> Bosnia and Herzegovina,</w:t>
      </w:r>
      <w:r w:rsidR="002143F0">
        <w:t xml:space="preserve"> Kosovo, Montenegro, North Macedonia, </w:t>
      </w:r>
      <w:r w:rsidR="005B0860">
        <w:t xml:space="preserve">and </w:t>
      </w:r>
      <w:r w:rsidR="002143F0">
        <w:t>Serbia</w:t>
      </w:r>
      <w:r w:rsidR="00707C77">
        <w:t>)</w:t>
      </w:r>
      <w:r w:rsidR="00607F9D">
        <w:t xml:space="preserve">. </w:t>
      </w:r>
      <w:r w:rsidR="00532513">
        <w:t>T</w:t>
      </w:r>
      <w:r w:rsidR="00350F45">
        <w:t>he</w:t>
      </w:r>
      <w:r w:rsidR="003609B6">
        <w:t xml:space="preserve"> </w:t>
      </w:r>
      <w:r w:rsidR="007414DD">
        <w:t>countries</w:t>
      </w:r>
      <w:r w:rsidR="008021FF">
        <w:t xml:space="preserve"> with rules (all but North Macedonia) have</w:t>
      </w:r>
      <w:r w:rsidR="00277BCD">
        <w:t xml:space="preserve">, according to </w:t>
      </w:r>
      <w:r w:rsidR="00604517">
        <w:t xml:space="preserve">a </w:t>
      </w:r>
      <w:r w:rsidR="00277BCD">
        <w:t xml:space="preserve">rough estimate, </w:t>
      </w:r>
      <w:r w:rsidR="008021FF">
        <w:t>complie</w:t>
      </w:r>
      <w:r w:rsidR="00532513">
        <w:t>d</w:t>
      </w:r>
      <w:r w:rsidR="008021FF">
        <w:t xml:space="preserve"> with </w:t>
      </w:r>
      <w:r w:rsidR="00277BCD">
        <w:t xml:space="preserve">their </w:t>
      </w:r>
      <w:r w:rsidR="00DA06B9">
        <w:t>debt and overall-deficit rules a little more than half the time</w:t>
      </w:r>
      <w:r w:rsidR="008021FF">
        <w:t xml:space="preserve">. </w:t>
      </w:r>
      <w:r w:rsidR="00F90F4D">
        <w:t xml:space="preserve">An </w:t>
      </w:r>
      <w:r w:rsidR="00DA06B9">
        <w:t>online survey</w:t>
      </w:r>
      <w:r w:rsidR="0079577B">
        <w:t>,</w:t>
      </w:r>
      <w:r w:rsidR="00DA06B9">
        <w:t xml:space="preserve"> conducted for this paper</w:t>
      </w:r>
      <w:r w:rsidR="0079577B">
        <w:t>,</w:t>
      </w:r>
      <w:r w:rsidR="00F90F4D">
        <w:t xml:space="preserve"> suggests that </w:t>
      </w:r>
      <w:r w:rsidR="004E0D30">
        <w:t>public understanding of the rules</w:t>
      </w:r>
      <w:r w:rsidR="00C2321E">
        <w:t xml:space="preserve"> is limited</w:t>
      </w:r>
      <w:r w:rsidR="004E0D30">
        <w:t xml:space="preserve">, which </w:t>
      </w:r>
      <w:r w:rsidR="00C2321E">
        <w:t xml:space="preserve">may </w:t>
      </w:r>
      <w:r w:rsidR="004E0D30">
        <w:t xml:space="preserve">reduce </w:t>
      </w:r>
      <w:r w:rsidR="004E09E6">
        <w:t xml:space="preserve">the </w:t>
      </w:r>
      <w:r w:rsidR="004E0D30">
        <w:t xml:space="preserve">political pressure </w:t>
      </w:r>
      <w:r w:rsidR="000F0817">
        <w:t>for compliance</w:t>
      </w:r>
      <w:r w:rsidR="007C7653">
        <w:t>.</w:t>
      </w:r>
      <w:r w:rsidR="003B4053">
        <w:t xml:space="preserve"> </w:t>
      </w:r>
      <w:r w:rsidR="0079577B">
        <w:t>T</w:t>
      </w:r>
      <w:r w:rsidR="00E92B5E">
        <w:t>o get debt down to prudent levels, A</w:t>
      </w:r>
      <w:r w:rsidR="00DA06B9">
        <w:t xml:space="preserve">lbania and Montenegro will need </w:t>
      </w:r>
      <w:r w:rsidR="00D8517B">
        <w:t xml:space="preserve">a </w:t>
      </w:r>
      <w:r w:rsidR="00DA06B9">
        <w:t xml:space="preserve">strong commitment </w:t>
      </w:r>
      <w:r w:rsidR="001C2DD2">
        <w:t xml:space="preserve">to complying with their </w:t>
      </w:r>
      <w:r w:rsidR="00D8517B">
        <w:t>fiscal</w:t>
      </w:r>
      <w:r w:rsidR="001C2DD2">
        <w:t xml:space="preserve"> rules</w:t>
      </w:r>
      <w:r w:rsidR="00277BCD">
        <w:t xml:space="preserve"> and will</w:t>
      </w:r>
      <w:r w:rsidR="001C2DD2">
        <w:t xml:space="preserve"> </w:t>
      </w:r>
      <w:r w:rsidR="0079577B">
        <w:t xml:space="preserve">often </w:t>
      </w:r>
      <w:r w:rsidR="00E92B5E">
        <w:t>have to do</w:t>
      </w:r>
      <w:r w:rsidR="001C2DD2">
        <w:t xml:space="preserve"> more than the</w:t>
      </w:r>
      <w:r w:rsidR="0079577B">
        <w:t>ir deficit</w:t>
      </w:r>
      <w:r w:rsidR="001C2DD2">
        <w:t xml:space="preserve"> rules require</w:t>
      </w:r>
      <w:r w:rsidR="00E92B5E">
        <w:t xml:space="preserve">. </w:t>
      </w:r>
      <w:r w:rsidR="008B412F">
        <w:t xml:space="preserve">The following principles should guide future </w:t>
      </w:r>
      <w:r w:rsidR="00937975">
        <w:t xml:space="preserve">policy toward fiscal </w:t>
      </w:r>
      <w:r w:rsidR="008B412F">
        <w:t xml:space="preserve">rules: </w:t>
      </w:r>
      <w:r w:rsidR="00DA06B9">
        <w:t>more emphasis should be given to ensuring that fiscal rules are widely understood and enjoy the support of a broad range of stakeholders</w:t>
      </w:r>
      <w:r w:rsidR="001C2DD2">
        <w:t xml:space="preserve">; policy </w:t>
      </w:r>
      <w:r w:rsidR="00DA06B9">
        <w:t xml:space="preserve">toward </w:t>
      </w:r>
      <w:r w:rsidR="001C2DD2">
        <w:t>the</w:t>
      </w:r>
      <w:r w:rsidR="00DA06B9">
        <w:t xml:space="preserve"> rules </w:t>
      </w:r>
      <w:r w:rsidR="00DA06B9" w:rsidRPr="00C14421">
        <w:t xml:space="preserve">should </w:t>
      </w:r>
      <w:r w:rsidR="00DA06B9">
        <w:t xml:space="preserve">be consistent with </w:t>
      </w:r>
      <w:r w:rsidR="00DA06B9" w:rsidRPr="00C14421">
        <w:t>accession to the EU</w:t>
      </w:r>
      <w:r w:rsidR="00DA06B9">
        <w:t xml:space="preserve">, </w:t>
      </w:r>
      <w:r w:rsidR="00500F22">
        <w:t>but</w:t>
      </w:r>
      <w:r w:rsidR="00DA06B9">
        <w:t xml:space="preserve"> the rules should be simpler than the EU’s</w:t>
      </w:r>
      <w:r w:rsidR="00FB48DE">
        <w:t xml:space="preserve"> and</w:t>
      </w:r>
      <w:r w:rsidR="00DA06B9">
        <w:t xml:space="preserve"> the debt limits lower</w:t>
      </w:r>
      <w:r w:rsidR="00B30B66">
        <w:t xml:space="preserve">; </w:t>
      </w:r>
      <w:r w:rsidR="00DA06B9">
        <w:t xml:space="preserve">limits </w:t>
      </w:r>
      <w:r w:rsidR="002C37D6">
        <w:t xml:space="preserve">in rules </w:t>
      </w:r>
      <w:r w:rsidR="00DA06B9">
        <w:t>should not be mistaken for targets</w:t>
      </w:r>
      <w:r w:rsidR="00B30B66">
        <w:t xml:space="preserve">; </w:t>
      </w:r>
      <w:r w:rsidR="00302F85">
        <w:t xml:space="preserve">and </w:t>
      </w:r>
      <w:r w:rsidR="00DA06B9">
        <w:t xml:space="preserve">public financial management </w:t>
      </w:r>
      <w:r w:rsidR="00B30B66">
        <w:t>s</w:t>
      </w:r>
      <w:r w:rsidR="00DA06B9" w:rsidRPr="000C5A12">
        <w:t>hould be improved</w:t>
      </w:r>
      <w:r w:rsidR="00FB48DE">
        <w:t xml:space="preserve"> to better support the implementation of rules.</w:t>
      </w:r>
    </w:p>
    <w:p w14:paraId="4E35C11C" w14:textId="7F3E2D47" w:rsidR="001547D1" w:rsidRDefault="001547D1" w:rsidP="001547D1">
      <w:pPr>
        <w:rPr>
          <w:b/>
          <w:bCs/>
        </w:rPr>
      </w:pPr>
    </w:p>
    <w:p w14:paraId="0F5C0265" w14:textId="57D48B12" w:rsidR="001547D1" w:rsidRDefault="001547D1" w:rsidP="001547D1">
      <w:pPr>
        <w:rPr>
          <w:b/>
          <w:bCs/>
        </w:rPr>
      </w:pPr>
    </w:p>
    <w:p w14:paraId="0FE81C17" w14:textId="568A5D12" w:rsidR="001547D1" w:rsidRDefault="001547D1" w:rsidP="001547D1">
      <w:pPr>
        <w:rPr>
          <w:b/>
          <w:bCs/>
        </w:rPr>
      </w:pPr>
    </w:p>
    <w:p w14:paraId="152156A8" w14:textId="3B0619B6" w:rsidR="001547D1" w:rsidRDefault="001547D1" w:rsidP="001547D1">
      <w:pPr>
        <w:rPr>
          <w:b/>
          <w:bCs/>
        </w:rPr>
      </w:pPr>
    </w:p>
    <w:p w14:paraId="74153B2C" w14:textId="77777777" w:rsidR="001547D1" w:rsidRPr="001547D1" w:rsidRDefault="001547D1" w:rsidP="001547D1">
      <w:pPr>
        <w:rPr>
          <w:b/>
          <w:bCs/>
        </w:rPr>
      </w:pPr>
    </w:p>
    <w:p w14:paraId="6704C3DC" w14:textId="77777777" w:rsidR="00B23B74" w:rsidRDefault="00B23B74">
      <w:pPr>
        <w:spacing w:after="160" w:line="259" w:lineRule="auto"/>
        <w:rPr>
          <w:rFonts w:eastAsiaTheme="majorEastAsia" w:cstheme="majorBidi"/>
          <w:b/>
          <w:smallCaps/>
          <w:color w:val="000000" w:themeColor="text1"/>
          <w:szCs w:val="32"/>
        </w:rPr>
      </w:pPr>
      <w:r>
        <w:br w:type="page"/>
      </w:r>
    </w:p>
    <w:p w14:paraId="291065C5" w14:textId="49A8AD14" w:rsidR="00995749" w:rsidRDefault="001B1B75" w:rsidP="00995749">
      <w:pPr>
        <w:pStyle w:val="Heading1"/>
      </w:pPr>
      <w:bookmarkStart w:id="5" w:name="_Toc15047995"/>
      <w:bookmarkStart w:id="6" w:name="_Toc15229309"/>
      <w:r>
        <w:t>Summary</w:t>
      </w:r>
      <w:bookmarkEnd w:id="4"/>
      <w:bookmarkEnd w:id="5"/>
      <w:bookmarkEnd w:id="6"/>
    </w:p>
    <w:p w14:paraId="751CF222" w14:textId="7D493888" w:rsidR="00995749" w:rsidRDefault="00075182" w:rsidP="00236869">
      <w:pPr>
        <w:jc w:val="both"/>
      </w:pPr>
      <w:r>
        <w:t>F</w:t>
      </w:r>
      <w:r w:rsidR="00EF00A5">
        <w:t xml:space="preserve">iscal rules have become an important </w:t>
      </w:r>
      <w:r w:rsidR="00C54E03">
        <w:t xml:space="preserve">subject </w:t>
      </w:r>
      <w:r w:rsidR="00EF00A5">
        <w:t xml:space="preserve">of </w:t>
      </w:r>
      <w:r w:rsidR="008923EE">
        <w:t xml:space="preserve">policy </w:t>
      </w:r>
      <w:r w:rsidR="00EF00A5">
        <w:t xml:space="preserve">debate </w:t>
      </w:r>
      <w:r>
        <w:t xml:space="preserve">in </w:t>
      </w:r>
      <w:r w:rsidR="005F0E85">
        <w:t>the Western Balkans</w:t>
      </w:r>
      <w:r>
        <w:t>.</w:t>
      </w:r>
      <w:r w:rsidR="00C54E03">
        <w:t xml:space="preserve"> The rise in public debt during the global financial crisis </w:t>
      </w:r>
      <w:r w:rsidR="00147436">
        <w:t xml:space="preserve">focused attention </w:t>
      </w:r>
      <w:r w:rsidR="00E66F75">
        <w:t xml:space="preserve">on strategies </w:t>
      </w:r>
      <w:r w:rsidR="005770D1">
        <w:t>for restoring sound public finances</w:t>
      </w:r>
      <w:r w:rsidR="00E66F75">
        <w:t xml:space="preserve">, while plans to join the European Union </w:t>
      </w:r>
      <w:r w:rsidR="007F7C8D">
        <w:t xml:space="preserve">(EU) mean that the countries </w:t>
      </w:r>
      <w:r w:rsidR="00841BDD">
        <w:t xml:space="preserve">will </w:t>
      </w:r>
      <w:r w:rsidR="00735D5B">
        <w:t>need</w:t>
      </w:r>
      <w:r w:rsidR="00566BA4">
        <w:t xml:space="preserve"> to </w:t>
      </w:r>
      <w:r w:rsidR="007F7C8D">
        <w:t xml:space="preserve">be in a position to adopt </w:t>
      </w:r>
      <w:r w:rsidR="005534FA">
        <w:t xml:space="preserve">and comply with </w:t>
      </w:r>
      <w:r w:rsidR="007F7C8D">
        <w:t xml:space="preserve">the EU’s </w:t>
      </w:r>
      <w:r w:rsidR="008F54D0">
        <w:t xml:space="preserve">fiscal </w:t>
      </w:r>
      <w:r w:rsidR="007F7C8D">
        <w:t xml:space="preserve">rules. </w:t>
      </w:r>
      <w:r w:rsidR="00233EFB">
        <w:t>This paper aims to</w:t>
      </w:r>
      <w:r w:rsidR="0049329A">
        <w:t xml:space="preserve"> </w:t>
      </w:r>
      <w:r w:rsidR="00DD225C">
        <w:t>help the countries</w:t>
      </w:r>
      <w:r w:rsidR="007F7C8D">
        <w:t xml:space="preserve"> make decisions about fiscal rules</w:t>
      </w:r>
      <w:r w:rsidR="00921569">
        <w:t xml:space="preserve"> in the period before they join the EU</w:t>
      </w:r>
      <w:r w:rsidR="0049329A">
        <w:t>.</w:t>
      </w:r>
    </w:p>
    <w:p w14:paraId="7281EBB3" w14:textId="4D27A612" w:rsidR="003B6519" w:rsidRDefault="0049329A" w:rsidP="00236869">
      <w:pPr>
        <w:jc w:val="both"/>
      </w:pPr>
      <w:r>
        <w:t>Fiscal rules</w:t>
      </w:r>
      <w:r w:rsidR="008A79E9">
        <w:t xml:space="preserve"> </w:t>
      </w:r>
      <w:r>
        <w:t>are</w:t>
      </w:r>
      <w:r w:rsidR="00E75499">
        <w:t xml:space="preserve"> long-term</w:t>
      </w:r>
      <w:r w:rsidR="00F0109D">
        <w:t xml:space="preserve"> </w:t>
      </w:r>
      <w:r w:rsidR="00D27EF8">
        <w:t>quantitative</w:t>
      </w:r>
      <w:r w:rsidR="00604598">
        <w:t xml:space="preserve"> </w:t>
      </w:r>
      <w:r w:rsidR="00F0109D">
        <w:t>constraints</w:t>
      </w:r>
      <w:r w:rsidR="003A3A60">
        <w:t xml:space="preserve"> on </w:t>
      </w:r>
      <w:r w:rsidR="00E75499">
        <w:t xml:space="preserve">the </w:t>
      </w:r>
      <w:r w:rsidR="00307C33">
        <w:t xml:space="preserve">government’s </w:t>
      </w:r>
      <w:r w:rsidR="0049353C">
        <w:t xml:space="preserve">spending, </w:t>
      </w:r>
      <w:r w:rsidR="000D4CEA">
        <w:t>defici</w:t>
      </w:r>
      <w:r w:rsidR="009330BF">
        <w:t>t</w:t>
      </w:r>
      <w:r w:rsidR="008A04C5">
        <w:t xml:space="preserve">, </w:t>
      </w:r>
      <w:r w:rsidR="000D4CEA">
        <w:t>debt</w:t>
      </w:r>
      <w:r w:rsidR="008A04C5">
        <w:t>,</w:t>
      </w:r>
      <w:r w:rsidR="008A79E9">
        <w:t xml:space="preserve"> </w:t>
      </w:r>
      <w:r w:rsidR="008A04C5">
        <w:t>or other fiscal aggregate</w:t>
      </w:r>
      <w:r w:rsidR="000D4CEA">
        <w:t>.</w:t>
      </w:r>
      <w:r w:rsidR="00ED71DC">
        <w:t xml:space="preserve"> </w:t>
      </w:r>
      <w:r w:rsidR="00CB3A9C">
        <w:t>A few decades</w:t>
      </w:r>
      <w:r w:rsidR="00087D9D">
        <w:t xml:space="preserve"> ago, </w:t>
      </w:r>
      <w:r w:rsidR="0028438D">
        <w:t>only a handful of</w:t>
      </w:r>
      <w:r w:rsidR="00CB3A9C">
        <w:t xml:space="preserve"> </w:t>
      </w:r>
      <w:r w:rsidR="00896CC9">
        <w:t xml:space="preserve">countries </w:t>
      </w:r>
      <w:r w:rsidR="00B6752F">
        <w:t>had fiscal rules</w:t>
      </w:r>
      <w:r w:rsidR="00896CC9">
        <w:t xml:space="preserve">; now </w:t>
      </w:r>
      <w:r w:rsidR="00ED71DC">
        <w:t>more than 90</w:t>
      </w:r>
      <w:r w:rsidR="00B6752F">
        <w:t xml:space="preserve"> do</w:t>
      </w:r>
      <w:r w:rsidR="00ED71DC">
        <w:t>, including</w:t>
      </w:r>
      <w:r w:rsidR="004C48D2">
        <w:t>, of course,</w:t>
      </w:r>
      <w:r w:rsidR="00ED71DC">
        <w:t xml:space="preserve"> th</w:t>
      </w:r>
      <w:r w:rsidR="004C48D2">
        <w:t>e member states</w:t>
      </w:r>
      <w:r w:rsidR="00ED71DC">
        <w:t xml:space="preserve"> of the EU.</w:t>
      </w:r>
      <w:r w:rsidR="00B40F28">
        <w:t xml:space="preserve"> All the countries of the </w:t>
      </w:r>
      <w:r w:rsidR="00B20150">
        <w:t>Western Balkans</w:t>
      </w:r>
      <w:r w:rsidR="00B40F28">
        <w:t xml:space="preserve"> apart from </w:t>
      </w:r>
      <w:r w:rsidR="00223F6D">
        <w:t xml:space="preserve">North </w:t>
      </w:r>
      <w:r w:rsidR="00B40F28">
        <w:t xml:space="preserve">Macedonia have </w:t>
      </w:r>
      <w:r w:rsidR="008F54D0">
        <w:t xml:space="preserve">established </w:t>
      </w:r>
      <w:r w:rsidR="00B40F28">
        <w:t>fiscal rules</w:t>
      </w:r>
      <w:r w:rsidR="00B6752F">
        <w:t>.</w:t>
      </w:r>
    </w:p>
    <w:p w14:paraId="7D3C1AD9" w14:textId="244F59DA" w:rsidR="0049329A" w:rsidRDefault="00D27EF8" w:rsidP="00236869">
      <w:pPr>
        <w:jc w:val="both"/>
      </w:pPr>
      <w:r>
        <w:t xml:space="preserve">Fiscal rules are designed to </w:t>
      </w:r>
      <w:r w:rsidR="00E30A44">
        <w:t>limit</w:t>
      </w:r>
      <w:r>
        <w:t xml:space="preserve"> </w:t>
      </w:r>
      <w:r w:rsidR="000C1EAF">
        <w:t xml:space="preserve">the </w:t>
      </w:r>
      <w:r>
        <w:t>government</w:t>
      </w:r>
      <w:r w:rsidR="000C1EAF">
        <w:t>’s</w:t>
      </w:r>
      <w:r>
        <w:t xml:space="preserve"> discretion over </w:t>
      </w:r>
      <w:r w:rsidR="00E30A44">
        <w:t>fiscal policy</w:t>
      </w:r>
      <w:r w:rsidR="00303E98">
        <w:t xml:space="preserve"> and thereby to limit </w:t>
      </w:r>
      <w:r w:rsidR="001A2279">
        <w:t xml:space="preserve">the fiscal </w:t>
      </w:r>
      <w:r w:rsidR="00401BFF">
        <w:t xml:space="preserve">deficit and the growth of </w:t>
      </w:r>
      <w:r w:rsidR="001A2279">
        <w:t xml:space="preserve">public </w:t>
      </w:r>
      <w:r w:rsidR="00401BFF">
        <w:t xml:space="preserve">debt. </w:t>
      </w:r>
      <w:r w:rsidR="003D7628">
        <w:t>T</w:t>
      </w:r>
      <w:r w:rsidR="00974BEF">
        <w:t xml:space="preserve">here </w:t>
      </w:r>
      <w:r w:rsidR="003D7628">
        <w:t>is evidence t</w:t>
      </w:r>
      <w:r w:rsidR="00AD622F">
        <w:t xml:space="preserve">hat </w:t>
      </w:r>
      <w:r w:rsidR="00DF1AC3">
        <w:t xml:space="preserve">strong </w:t>
      </w:r>
      <w:r w:rsidR="003D7628">
        <w:t xml:space="preserve">fiscal </w:t>
      </w:r>
      <w:r w:rsidR="00DF1AC3">
        <w:t xml:space="preserve">rules (e.g., those entrenched in </w:t>
      </w:r>
      <w:r w:rsidR="00E77386">
        <w:t xml:space="preserve">the </w:t>
      </w:r>
      <w:r w:rsidR="00DF1AC3">
        <w:t xml:space="preserve">constitution and </w:t>
      </w:r>
      <w:r w:rsidR="003B5516">
        <w:t xml:space="preserve">those </w:t>
      </w:r>
      <w:r w:rsidR="00E77386">
        <w:t xml:space="preserve">for which compliance is </w:t>
      </w:r>
      <w:r w:rsidR="00974BEF">
        <w:t xml:space="preserve">monitored by </w:t>
      </w:r>
      <w:r w:rsidR="00E77386">
        <w:t xml:space="preserve">an </w:t>
      </w:r>
      <w:r w:rsidR="00974BEF">
        <w:t>i</w:t>
      </w:r>
      <w:r w:rsidR="00DF1AC3">
        <w:t xml:space="preserve">ndependent </w:t>
      </w:r>
      <w:r w:rsidR="00974BEF">
        <w:t>agenc</w:t>
      </w:r>
      <w:r w:rsidR="00E77386">
        <w:t>y</w:t>
      </w:r>
      <w:r w:rsidR="00974BEF">
        <w:t xml:space="preserve">) </w:t>
      </w:r>
      <w:r w:rsidR="00D26744">
        <w:t xml:space="preserve">foster fiscal discipline, </w:t>
      </w:r>
      <w:r w:rsidR="00C11BCD">
        <w:t>at least</w:t>
      </w:r>
      <w:r w:rsidR="00D26744">
        <w:t xml:space="preserve"> in countries with a tradition of </w:t>
      </w:r>
      <w:r w:rsidR="005574FB">
        <w:t xml:space="preserve">large </w:t>
      </w:r>
      <w:r w:rsidR="00323051">
        <w:t xml:space="preserve">deficits. </w:t>
      </w:r>
      <w:r w:rsidR="000C1EAF">
        <w:t>But f</w:t>
      </w:r>
      <w:r w:rsidR="00401BFF">
        <w:t xml:space="preserve">iscal rules, especially self-imposed </w:t>
      </w:r>
      <w:r w:rsidR="000C1EAF">
        <w:t>rules</w:t>
      </w:r>
      <w:r w:rsidR="00401BFF">
        <w:t>, cannot</w:t>
      </w:r>
      <w:r w:rsidR="000C1EAF">
        <w:t xml:space="preserve"> </w:t>
      </w:r>
      <w:r w:rsidR="00401BFF">
        <w:t>always be rigorously enforced</w:t>
      </w:r>
      <w:r w:rsidR="00665E6D">
        <w:t>: a</w:t>
      </w:r>
      <w:r w:rsidR="00401BFF">
        <w:t xml:space="preserve"> government that can establish a fiscal rule may be able to abolish, circumvent, or ignore </w:t>
      </w:r>
      <w:r w:rsidR="00EC3A6B">
        <w:t>it</w:t>
      </w:r>
      <w:r w:rsidR="00401BFF">
        <w:t xml:space="preserve">. </w:t>
      </w:r>
      <w:proofErr w:type="gramStart"/>
      <w:r w:rsidR="00665E6D">
        <w:t>Thus</w:t>
      </w:r>
      <w:proofErr w:type="gramEnd"/>
      <w:r w:rsidR="00D65215">
        <w:t xml:space="preserve"> </w:t>
      </w:r>
      <w:r w:rsidR="001451F0">
        <w:t xml:space="preserve">the mere enactment </w:t>
      </w:r>
      <w:r w:rsidR="00C11BCD">
        <w:t>of fiscal rule</w:t>
      </w:r>
      <w:r w:rsidR="00665E6D">
        <w:t>s</w:t>
      </w:r>
      <w:r w:rsidR="00C11BCD">
        <w:t xml:space="preserve"> may not achieve much. </w:t>
      </w:r>
      <w:r w:rsidR="00401BFF">
        <w:t xml:space="preserve">Yet if </w:t>
      </w:r>
      <w:r w:rsidR="008921B9">
        <w:t>fiscal</w:t>
      </w:r>
      <w:r w:rsidR="00401BFF">
        <w:t xml:space="preserve"> rules enjoy widespread support, and compliance with them is political</w:t>
      </w:r>
      <w:r w:rsidR="000D1A57">
        <w:t>ly important</w:t>
      </w:r>
      <w:r w:rsidR="00401BFF">
        <w:t xml:space="preserve">, </w:t>
      </w:r>
      <w:r w:rsidR="00EC3A6B">
        <w:t xml:space="preserve">they may </w:t>
      </w:r>
      <w:r w:rsidR="008921B9">
        <w:t xml:space="preserve">guide </w:t>
      </w:r>
      <w:r w:rsidR="00EC3A6B">
        <w:t xml:space="preserve">fiscal policy even </w:t>
      </w:r>
      <w:r w:rsidR="008921B9">
        <w:t>if they are difficult to enforce</w:t>
      </w:r>
      <w:r w:rsidR="00401BFF">
        <w:t>.</w:t>
      </w:r>
    </w:p>
    <w:p w14:paraId="05DEFB89" w14:textId="369E8F91" w:rsidR="007D210C" w:rsidRDefault="00BF1F1A" w:rsidP="00236869">
      <w:pPr>
        <w:jc w:val="both"/>
      </w:pPr>
      <w:r>
        <w:t>Th</w:t>
      </w:r>
      <w:r w:rsidR="00AE4356">
        <w:t>is</w:t>
      </w:r>
      <w:r>
        <w:t xml:space="preserve"> paper</w:t>
      </w:r>
      <w:r w:rsidR="006B3E08">
        <w:t>’</w:t>
      </w:r>
      <w:r w:rsidR="000D5E54">
        <w:t>s</w:t>
      </w:r>
      <w:r>
        <w:t xml:space="preserve"> assess</w:t>
      </w:r>
      <w:r w:rsidR="000D5E54">
        <w:t xml:space="preserve">ment of </w:t>
      </w:r>
      <w:r>
        <w:t xml:space="preserve">the </w:t>
      </w:r>
      <w:r w:rsidR="00665E6D">
        <w:t xml:space="preserve">fiscal </w:t>
      </w:r>
      <w:r>
        <w:t xml:space="preserve">rules </w:t>
      </w:r>
      <w:r w:rsidR="00FC0874">
        <w:t xml:space="preserve">in the Western Balkans </w:t>
      </w:r>
      <w:r w:rsidR="000D5E54">
        <w:t>has five main findings:</w:t>
      </w:r>
    </w:p>
    <w:p w14:paraId="56645E41" w14:textId="7BF67E26" w:rsidR="00D156E9" w:rsidRDefault="002F683D" w:rsidP="00236869">
      <w:pPr>
        <w:pStyle w:val="ListParagraph"/>
        <w:numPr>
          <w:ilvl w:val="0"/>
          <w:numId w:val="36"/>
        </w:numPr>
        <w:contextualSpacing w:val="0"/>
        <w:jc w:val="both"/>
      </w:pPr>
      <w:r>
        <w:t>A r</w:t>
      </w:r>
      <w:r w:rsidR="00316DC3">
        <w:t xml:space="preserve">ough estimate </w:t>
      </w:r>
      <w:r w:rsidR="0013203A">
        <w:t>suggests</w:t>
      </w:r>
      <w:r w:rsidR="00316DC3">
        <w:t xml:space="preserve"> that </w:t>
      </w:r>
      <w:r w:rsidR="00E956FE">
        <w:t xml:space="preserve">the </w:t>
      </w:r>
      <w:r w:rsidR="00316DC3">
        <w:t xml:space="preserve">debt and </w:t>
      </w:r>
      <w:r w:rsidR="00DD2353">
        <w:t>overall-</w:t>
      </w:r>
      <w:r w:rsidR="00316DC3">
        <w:t>deficit rules</w:t>
      </w:r>
      <w:r w:rsidR="00E956FE">
        <w:t xml:space="preserve"> have been complied with </w:t>
      </w:r>
      <w:r w:rsidR="00D016AC">
        <w:t xml:space="preserve">a little more than </w:t>
      </w:r>
      <w:r w:rsidR="005A4DD6">
        <w:t>half the time</w:t>
      </w:r>
      <w:r w:rsidR="00A06F50">
        <w:t xml:space="preserve">. This </w:t>
      </w:r>
      <w:r w:rsidR="005A4DD6">
        <w:t xml:space="preserve">is </w:t>
      </w:r>
      <w:r w:rsidR="00A06F50">
        <w:t xml:space="preserve">not out of line with the experience of other regions and is </w:t>
      </w:r>
      <w:r w:rsidR="00E956FE">
        <w:t xml:space="preserve">consistent with </w:t>
      </w:r>
      <w:r w:rsidR="005A4DD6">
        <w:t>the</w:t>
      </w:r>
      <w:r w:rsidR="003B188A">
        <w:t xml:space="preserve"> difficulty</w:t>
      </w:r>
      <w:r w:rsidR="00A06F50">
        <w:t xml:space="preserve"> of</w:t>
      </w:r>
      <w:r w:rsidR="003B188A">
        <w:t xml:space="preserve"> enforcing </w:t>
      </w:r>
      <w:r w:rsidR="00D016AC">
        <w:t>national</w:t>
      </w:r>
      <w:r w:rsidR="00A06F50">
        <w:t xml:space="preserve"> fiscal</w:t>
      </w:r>
      <w:r w:rsidR="003B188A">
        <w:t xml:space="preserve"> rules.</w:t>
      </w:r>
    </w:p>
    <w:p w14:paraId="6380D940" w14:textId="6DD385F3" w:rsidR="00D156E9" w:rsidRDefault="00E76574" w:rsidP="00236869">
      <w:pPr>
        <w:pStyle w:val="ListParagraph"/>
        <w:numPr>
          <w:ilvl w:val="0"/>
          <w:numId w:val="36"/>
        </w:numPr>
        <w:contextualSpacing w:val="0"/>
        <w:jc w:val="both"/>
      </w:pPr>
      <w:r>
        <w:t xml:space="preserve">An </w:t>
      </w:r>
      <w:r w:rsidR="00316DC3">
        <w:t>online</w:t>
      </w:r>
      <w:r w:rsidR="00D156E9">
        <w:t xml:space="preserve"> </w:t>
      </w:r>
      <w:r w:rsidR="003B188A">
        <w:t xml:space="preserve">survey conducted </w:t>
      </w:r>
      <w:r w:rsidR="0013203A">
        <w:t xml:space="preserve">for this paper </w:t>
      </w:r>
      <w:r w:rsidR="009E7A91">
        <w:t xml:space="preserve">reveals </w:t>
      </w:r>
      <w:r w:rsidR="001B79FF">
        <w:t xml:space="preserve">public </w:t>
      </w:r>
      <w:r w:rsidR="003B188A">
        <w:t>awareness of fiscal rules</w:t>
      </w:r>
      <w:r w:rsidR="00E956FE">
        <w:t xml:space="preserve">, but </w:t>
      </w:r>
      <w:r w:rsidR="003B188A">
        <w:t>also suggests that</w:t>
      </w:r>
      <w:r w:rsidR="002F683D">
        <w:t xml:space="preserve"> </w:t>
      </w:r>
      <w:r w:rsidR="007175A8">
        <w:t>understanding of the rules</w:t>
      </w:r>
      <w:r w:rsidR="003B188A">
        <w:t xml:space="preserve"> </w:t>
      </w:r>
      <w:r w:rsidR="007175A8">
        <w:t xml:space="preserve">may not be </w:t>
      </w:r>
      <w:r w:rsidR="00822334">
        <w:t xml:space="preserve">sufficient </w:t>
      </w:r>
      <w:r w:rsidR="00F75C93">
        <w:t xml:space="preserve">to give </w:t>
      </w:r>
      <w:r w:rsidR="003A2FD6">
        <w:t>govern</w:t>
      </w:r>
      <w:r w:rsidR="004745D0">
        <w:t>m</w:t>
      </w:r>
      <w:r w:rsidR="003A2FD6">
        <w:t xml:space="preserve">ents </w:t>
      </w:r>
      <w:r w:rsidR="00F75C93">
        <w:t xml:space="preserve">strong political incentives </w:t>
      </w:r>
      <w:r w:rsidR="003A2FD6">
        <w:t xml:space="preserve">to comply with </w:t>
      </w:r>
      <w:r w:rsidR="00DD2353">
        <w:t>them</w:t>
      </w:r>
      <w:r w:rsidR="00456EE2">
        <w:t xml:space="preserve">, </w:t>
      </w:r>
      <w:r w:rsidR="00DD2F8C">
        <w:t xml:space="preserve">partly </w:t>
      </w:r>
      <w:r w:rsidR="00456EE2">
        <w:t>explain</w:t>
      </w:r>
      <w:r w:rsidR="00863069">
        <w:t>ing</w:t>
      </w:r>
      <w:r w:rsidR="00456EE2">
        <w:t xml:space="preserve"> imperfect compliance</w:t>
      </w:r>
      <w:r w:rsidR="00A06F50">
        <w:t>.</w:t>
      </w:r>
    </w:p>
    <w:p w14:paraId="611B4CD5" w14:textId="44B65A1B" w:rsidR="00FB3A0A" w:rsidRDefault="004745D0" w:rsidP="00236869">
      <w:pPr>
        <w:pStyle w:val="ListParagraph"/>
        <w:numPr>
          <w:ilvl w:val="0"/>
          <w:numId w:val="36"/>
        </w:numPr>
        <w:contextualSpacing w:val="0"/>
        <w:jc w:val="both"/>
      </w:pPr>
      <w:r>
        <w:t>A qualitative assessment</w:t>
      </w:r>
      <w:r w:rsidR="00DD2353">
        <w:t xml:space="preserve"> </w:t>
      </w:r>
      <w:r w:rsidR="00886A30">
        <w:t xml:space="preserve">of the rules </w:t>
      </w:r>
      <w:r w:rsidR="00DD2353">
        <w:t xml:space="preserve">against </w:t>
      </w:r>
      <w:r w:rsidR="001B79FF">
        <w:t xml:space="preserve">established </w:t>
      </w:r>
      <w:r w:rsidR="00DD2353">
        <w:t>criteria</w:t>
      </w:r>
      <w:r>
        <w:t xml:space="preserve"> </w:t>
      </w:r>
      <w:r w:rsidR="00DD2353">
        <w:t>finds</w:t>
      </w:r>
      <w:r>
        <w:t xml:space="preserve"> that </w:t>
      </w:r>
      <w:r w:rsidR="00886A30">
        <w:t>the</w:t>
      </w:r>
      <w:r w:rsidR="00FE6FF4">
        <w:t xml:space="preserve"> rules</w:t>
      </w:r>
      <w:r w:rsidR="00886A30">
        <w:t xml:space="preserve"> </w:t>
      </w:r>
      <w:r>
        <w:t>have both strengths and weaknesses</w:t>
      </w:r>
      <w:r w:rsidR="00E521B0">
        <w:t>. Some rules</w:t>
      </w:r>
      <w:r w:rsidR="001F36D6">
        <w:t xml:space="preserve"> require fairly prudent levels of debt</w:t>
      </w:r>
      <w:r w:rsidR="00F75C93">
        <w:t xml:space="preserve">, </w:t>
      </w:r>
      <w:r w:rsidR="00A06F50">
        <w:t xml:space="preserve">but </w:t>
      </w:r>
      <w:r w:rsidR="001F36D6">
        <w:t>other</w:t>
      </w:r>
      <w:r w:rsidR="001D02C7">
        <w:t>s</w:t>
      </w:r>
      <w:r w:rsidR="00A06F50">
        <w:t xml:space="preserve"> are </w:t>
      </w:r>
      <w:r w:rsidR="001F36D6">
        <w:t xml:space="preserve">arguably too </w:t>
      </w:r>
      <w:r w:rsidR="001D02C7">
        <w:t xml:space="preserve">permissive for </w:t>
      </w:r>
      <w:r w:rsidR="00F75C93">
        <w:t xml:space="preserve">countries </w:t>
      </w:r>
      <w:r w:rsidR="001D02C7">
        <w:t>that</w:t>
      </w:r>
      <w:r w:rsidR="00F75C93">
        <w:t xml:space="preserve"> borrow mainly in currencies </w:t>
      </w:r>
      <w:r w:rsidR="00886A30">
        <w:t xml:space="preserve">that </w:t>
      </w:r>
      <w:r w:rsidR="00F75C93">
        <w:t>they do not control</w:t>
      </w:r>
      <w:r w:rsidR="001F36D6">
        <w:t xml:space="preserve">. </w:t>
      </w:r>
      <w:r w:rsidR="00DA5174">
        <w:t>Some rules are admirably flexible</w:t>
      </w:r>
      <w:r w:rsidR="00FB3A0A">
        <w:t xml:space="preserve"> or </w:t>
      </w:r>
      <w:r w:rsidR="001D02C7">
        <w:t xml:space="preserve">impressively </w:t>
      </w:r>
      <w:r w:rsidR="00FB3A0A">
        <w:t xml:space="preserve">comprehensive, </w:t>
      </w:r>
      <w:r w:rsidR="00DA5174">
        <w:t xml:space="preserve">but </w:t>
      </w:r>
      <w:r w:rsidR="00B7384A">
        <w:t>the</w:t>
      </w:r>
      <w:r w:rsidR="00FB3A0A">
        <w:t>se benefits come at the</w:t>
      </w:r>
      <w:r w:rsidR="00B7384A">
        <w:t xml:space="preserve"> cost of </w:t>
      </w:r>
      <w:r w:rsidR="00FE6FF4">
        <w:t xml:space="preserve">considerable </w:t>
      </w:r>
      <w:r w:rsidR="00B7384A">
        <w:t>complexity</w:t>
      </w:r>
      <w:r w:rsidR="004F7E24">
        <w:t xml:space="preserve">, which may </w:t>
      </w:r>
      <w:r w:rsidR="00FE6FF4">
        <w:t xml:space="preserve">explain </w:t>
      </w:r>
      <w:r w:rsidR="00F0340F">
        <w:t xml:space="preserve">why </w:t>
      </w:r>
      <w:r w:rsidR="00561500">
        <w:t>they</w:t>
      </w:r>
      <w:r w:rsidR="00D57E08">
        <w:t xml:space="preserve"> </w:t>
      </w:r>
      <w:r w:rsidR="004F7E24">
        <w:t xml:space="preserve">are not </w:t>
      </w:r>
      <w:r w:rsidR="00F0340F">
        <w:t xml:space="preserve">always </w:t>
      </w:r>
      <w:r w:rsidR="004F7E24">
        <w:t>widely</w:t>
      </w:r>
      <w:r w:rsidR="00075866">
        <w:t xml:space="preserve"> understood</w:t>
      </w:r>
      <w:r w:rsidR="004F1A0A">
        <w:t>.</w:t>
      </w:r>
    </w:p>
    <w:p w14:paraId="6F5F6663" w14:textId="40BAAB7C" w:rsidR="004745D0" w:rsidRDefault="00D8532C" w:rsidP="00236869">
      <w:pPr>
        <w:pStyle w:val="ListParagraph"/>
        <w:numPr>
          <w:ilvl w:val="0"/>
          <w:numId w:val="36"/>
        </w:numPr>
        <w:contextualSpacing w:val="0"/>
        <w:jc w:val="both"/>
      </w:pPr>
      <w:r>
        <w:t>Q</w:t>
      </w:r>
      <w:r w:rsidR="00FB3A0A">
        <w:t>uantitative analys</w:t>
      </w:r>
      <w:r w:rsidR="00FC0874">
        <w:t>e</w:t>
      </w:r>
      <w:r w:rsidR="00FB3A0A">
        <w:t xml:space="preserve">s </w:t>
      </w:r>
      <w:r w:rsidR="005E75AC">
        <w:t>show</w:t>
      </w:r>
      <w:r w:rsidR="00FB3A0A">
        <w:t xml:space="preserve"> that</w:t>
      </w:r>
      <w:r w:rsidR="002F683D">
        <w:t xml:space="preserve"> </w:t>
      </w:r>
      <w:r w:rsidR="002A2D7D">
        <w:t xml:space="preserve">some </w:t>
      </w:r>
      <w:r w:rsidR="00F31868">
        <w:t xml:space="preserve">countries </w:t>
      </w:r>
      <w:r w:rsidR="002F683D">
        <w:t>in the region</w:t>
      </w:r>
      <w:r w:rsidR="005E75AC">
        <w:t xml:space="preserve"> </w:t>
      </w:r>
      <w:r w:rsidR="00F31868">
        <w:t>with high</w:t>
      </w:r>
      <w:r w:rsidR="00F5587D">
        <w:t xml:space="preserve"> </w:t>
      </w:r>
      <w:r w:rsidR="00F31868">
        <w:t xml:space="preserve">debt </w:t>
      </w:r>
      <w:r w:rsidR="00961D82">
        <w:t xml:space="preserve">will </w:t>
      </w:r>
      <w:r w:rsidR="005E75AC">
        <w:t xml:space="preserve">have to do more than </w:t>
      </w:r>
      <w:r w:rsidR="002F683D">
        <w:t xml:space="preserve">merely </w:t>
      </w:r>
      <w:r w:rsidR="005E75AC">
        <w:t xml:space="preserve">comply </w:t>
      </w:r>
      <w:r w:rsidR="00A06F50">
        <w:t>with the</w:t>
      </w:r>
      <w:r w:rsidR="005E75AC">
        <w:t>ir</w:t>
      </w:r>
      <w:r w:rsidR="00A06F50">
        <w:t xml:space="preserve"> </w:t>
      </w:r>
      <w:r w:rsidR="00CD4219">
        <w:t>overall-</w:t>
      </w:r>
      <w:r w:rsidR="00A06F50">
        <w:t>deficit rule</w:t>
      </w:r>
      <w:r w:rsidR="005E75AC">
        <w:t>s</w:t>
      </w:r>
      <w:r w:rsidR="00A06F50">
        <w:t xml:space="preserve"> </w:t>
      </w:r>
      <w:r w:rsidR="00961D82">
        <w:t xml:space="preserve">to get </w:t>
      </w:r>
      <w:r w:rsidR="00F0340F">
        <w:t xml:space="preserve">their </w:t>
      </w:r>
      <w:r w:rsidR="00961D82">
        <w:t xml:space="preserve">debt down to prudent levels by the time of </w:t>
      </w:r>
      <w:r w:rsidR="00A06F50">
        <w:t>possible</w:t>
      </w:r>
      <w:r w:rsidR="00961D82">
        <w:t xml:space="preserve"> EU membership.</w:t>
      </w:r>
      <w:r w:rsidR="00022337">
        <w:t xml:space="preserve"> That does not make the achievement of prudent </w:t>
      </w:r>
      <w:r w:rsidR="00FC0874">
        <w:t xml:space="preserve">debt </w:t>
      </w:r>
      <w:r w:rsidR="00022337">
        <w:t>levels impossible</w:t>
      </w:r>
      <w:r w:rsidR="00863069">
        <w:t>: t</w:t>
      </w:r>
      <w:r w:rsidR="00BF1F1A">
        <w:t xml:space="preserve">he </w:t>
      </w:r>
      <w:r w:rsidR="003C37BC">
        <w:t>countries</w:t>
      </w:r>
      <w:r w:rsidR="00BF1F1A">
        <w:t xml:space="preserve"> have sometimes run deficits that are smaller than those permitted by the overall-deficit rules, and the overall-deficit rules are not the only </w:t>
      </w:r>
      <w:r w:rsidR="00F0340F">
        <w:t>rules</w:t>
      </w:r>
      <w:r w:rsidR="00BF1F1A">
        <w:t xml:space="preserve"> that </w:t>
      </w:r>
      <w:r w:rsidR="00591D5C">
        <w:t>constrain</w:t>
      </w:r>
      <w:r w:rsidR="00BF1F1A">
        <w:t xml:space="preserve"> fiscal policy. B</w:t>
      </w:r>
      <w:r w:rsidR="00F42BDF">
        <w:t xml:space="preserve">ut </w:t>
      </w:r>
      <w:r w:rsidR="00C508C5">
        <w:t xml:space="preserve">macroeconomic modeling shows that Albania and Montenegro in particular </w:t>
      </w:r>
      <w:r w:rsidR="00F42BDF">
        <w:t xml:space="preserve">will </w:t>
      </w:r>
      <w:r w:rsidR="00C508C5">
        <w:t xml:space="preserve">need </w:t>
      </w:r>
      <w:r w:rsidR="00F42BDF">
        <w:t>strong commitment to compliance</w:t>
      </w:r>
      <w:r w:rsidR="006C6B33">
        <w:t xml:space="preserve"> with the rules—</w:t>
      </w:r>
      <w:r w:rsidR="00BF1F1A">
        <w:t xml:space="preserve">probably stronger </w:t>
      </w:r>
      <w:r w:rsidR="006C6B33">
        <w:t xml:space="preserve">commitment </w:t>
      </w:r>
      <w:r w:rsidR="00BF1F1A">
        <w:t>than has been demonstrated in the recent past.</w:t>
      </w:r>
      <w:r w:rsidR="004C5503">
        <w:t xml:space="preserve"> Moreover, </w:t>
      </w:r>
      <w:r w:rsidR="00884F63">
        <w:t xml:space="preserve">all </w:t>
      </w:r>
      <w:r w:rsidR="003C37BC">
        <w:t xml:space="preserve">the countries </w:t>
      </w:r>
      <w:r w:rsidR="00F070C4">
        <w:t xml:space="preserve">in the region </w:t>
      </w:r>
      <w:r w:rsidR="005641E5">
        <w:t xml:space="preserve">need to keep in mind that </w:t>
      </w:r>
      <w:r w:rsidR="001C3DB9">
        <w:t xml:space="preserve">how debt evolves </w:t>
      </w:r>
      <w:r w:rsidR="00640923">
        <w:t xml:space="preserve">will </w:t>
      </w:r>
      <w:r w:rsidR="004C5503">
        <w:t xml:space="preserve">depend on </w:t>
      </w:r>
      <w:r w:rsidR="00640923">
        <w:t xml:space="preserve">unpredictable </w:t>
      </w:r>
      <w:r w:rsidR="00454CC1">
        <w:t xml:space="preserve">economic </w:t>
      </w:r>
      <w:r w:rsidR="004C5503">
        <w:t>shocks</w:t>
      </w:r>
      <w:r w:rsidR="0046267D">
        <w:t>.</w:t>
      </w:r>
      <w:r w:rsidR="00D04939">
        <w:t xml:space="preserve"> </w:t>
      </w:r>
      <w:r w:rsidR="00780358">
        <w:t xml:space="preserve">Taking account of </w:t>
      </w:r>
      <w:r w:rsidR="00991BAC">
        <w:t xml:space="preserve">possible </w:t>
      </w:r>
      <w:r w:rsidR="00780358">
        <w:t>shocks, t</w:t>
      </w:r>
      <w:r w:rsidR="00C508C5">
        <w:t>he modeling shows that</w:t>
      </w:r>
      <w:r w:rsidR="00780358">
        <w:t>,</w:t>
      </w:r>
      <w:r w:rsidR="00C508C5">
        <w:t xml:space="preserve"> even if </w:t>
      </w:r>
      <w:r w:rsidR="00780358">
        <w:t xml:space="preserve">government </w:t>
      </w:r>
      <w:r w:rsidR="00E56AD4">
        <w:t xml:space="preserve">commitment is strong enough to reduce debt in a timely manner under normal </w:t>
      </w:r>
      <w:r w:rsidR="00780358">
        <w:t xml:space="preserve">economic </w:t>
      </w:r>
      <w:r w:rsidR="00E56AD4">
        <w:t>conditions</w:t>
      </w:r>
      <w:r w:rsidR="00780358">
        <w:t xml:space="preserve">, the range of possible outcomes for </w:t>
      </w:r>
      <w:r w:rsidR="00991BAC">
        <w:t xml:space="preserve">future </w:t>
      </w:r>
      <w:r w:rsidR="00780358">
        <w:t>debt is wide.</w:t>
      </w:r>
      <w:r w:rsidR="00E56AD4">
        <w:t xml:space="preserve"> </w:t>
      </w:r>
      <w:r w:rsidR="00991BAC">
        <w:t>T</w:t>
      </w:r>
      <w:r w:rsidR="005641E5">
        <w:t>o be confident of reaching</w:t>
      </w:r>
      <w:r w:rsidR="0068703A">
        <w:t xml:space="preserve"> </w:t>
      </w:r>
      <w:r w:rsidR="004A33B9">
        <w:t xml:space="preserve">a </w:t>
      </w:r>
      <w:r w:rsidR="0068703A">
        <w:t>debt</w:t>
      </w:r>
      <w:r w:rsidR="005641E5">
        <w:t xml:space="preserve"> </w:t>
      </w:r>
      <w:r w:rsidR="0068703A">
        <w:t>target</w:t>
      </w:r>
      <w:r w:rsidR="005641E5">
        <w:t xml:space="preserve">, </w:t>
      </w:r>
      <w:r w:rsidR="00E6775C">
        <w:t>governments</w:t>
      </w:r>
      <w:r w:rsidR="005641E5">
        <w:t xml:space="preserve"> </w:t>
      </w:r>
      <w:r w:rsidR="00C22F35">
        <w:t>will</w:t>
      </w:r>
      <w:r w:rsidR="005641E5">
        <w:t xml:space="preserve"> </w:t>
      </w:r>
      <w:r w:rsidR="00991BAC">
        <w:t xml:space="preserve">thus </w:t>
      </w:r>
      <w:r w:rsidR="005641E5">
        <w:t xml:space="preserve">have to aim </w:t>
      </w:r>
      <w:r w:rsidR="0068703A">
        <w:t>for debt that is lower than the target</w:t>
      </w:r>
      <w:r w:rsidR="00C22F35">
        <w:t>.</w:t>
      </w:r>
    </w:p>
    <w:p w14:paraId="39E7CA18" w14:textId="367F182C" w:rsidR="00427004" w:rsidRDefault="000D06BC" w:rsidP="00236869">
      <w:pPr>
        <w:pStyle w:val="ListParagraph"/>
        <w:numPr>
          <w:ilvl w:val="0"/>
          <w:numId w:val="36"/>
        </w:numPr>
        <w:contextualSpacing w:val="0"/>
        <w:jc w:val="both"/>
      </w:pPr>
      <w:r>
        <w:t xml:space="preserve">A review of assessments of </w:t>
      </w:r>
      <w:r w:rsidR="001F48E3">
        <w:t>public financial management</w:t>
      </w:r>
      <w:r>
        <w:t xml:space="preserve"> in the region shows that many of the basic elements </w:t>
      </w:r>
      <w:r w:rsidR="00F0340F">
        <w:t>needed</w:t>
      </w:r>
      <w:r w:rsidR="00EB49F4">
        <w:t xml:space="preserve"> to support fiscal rules </w:t>
      </w:r>
      <w:r>
        <w:t xml:space="preserve">are in place. </w:t>
      </w:r>
      <w:r w:rsidR="00EB49F4">
        <w:t>But</w:t>
      </w:r>
      <w:r w:rsidR="00BB42CC">
        <w:t xml:space="preserve"> accounting and statistics are not always robust enough to reveal </w:t>
      </w:r>
      <w:r w:rsidR="009E7D64">
        <w:t xml:space="preserve">when success in complying </w:t>
      </w:r>
      <w:r w:rsidR="00575D68">
        <w:t xml:space="preserve">with </w:t>
      </w:r>
      <w:r w:rsidR="00BB42CC">
        <w:t>fiscal rules</w:t>
      </w:r>
      <w:r w:rsidR="009E7D64">
        <w:t xml:space="preserve"> has occurred at the expense of</w:t>
      </w:r>
      <w:r w:rsidR="0068703A">
        <w:t>, say,</w:t>
      </w:r>
      <w:r w:rsidR="00BB42CC">
        <w:t xml:space="preserve"> </w:t>
      </w:r>
      <w:r w:rsidR="00575D68">
        <w:t xml:space="preserve">accumulating </w:t>
      </w:r>
      <w:r w:rsidR="00BB42CC">
        <w:t>arrears</w:t>
      </w:r>
      <w:r w:rsidR="0068703A">
        <w:t xml:space="preserve"> or</w:t>
      </w:r>
      <w:r w:rsidR="00A5395B">
        <w:t xml:space="preserve"> </w:t>
      </w:r>
      <w:r w:rsidR="00BB42CC">
        <w:t>shifting spending responsibilities to state-owned enterprises.</w:t>
      </w:r>
      <w:r w:rsidR="00427004">
        <w:t xml:space="preserve"> Moreover, </w:t>
      </w:r>
      <w:r w:rsidR="00EB49F4">
        <w:t>f</w:t>
      </w:r>
      <w:r w:rsidR="009F7D0B">
        <w:t>iscal forecast</w:t>
      </w:r>
      <w:r w:rsidR="00283CA4">
        <w:t>s</w:t>
      </w:r>
      <w:r w:rsidR="00427004">
        <w:t xml:space="preserve"> </w:t>
      </w:r>
      <w:r w:rsidR="009F7D0B">
        <w:t xml:space="preserve">have </w:t>
      </w:r>
      <w:r w:rsidR="0068703A">
        <w:t>often been</w:t>
      </w:r>
      <w:r w:rsidR="00EB49F4">
        <w:t xml:space="preserve"> </w:t>
      </w:r>
      <w:r w:rsidR="009F7D0B">
        <w:t xml:space="preserve">optimistic, making </w:t>
      </w:r>
      <w:r w:rsidR="005D474F">
        <w:t xml:space="preserve">future </w:t>
      </w:r>
      <w:r w:rsidR="009F7D0B">
        <w:t>compliance with the rule</w:t>
      </w:r>
      <w:r w:rsidR="00EB49F4">
        <w:t>s</w:t>
      </w:r>
      <w:r w:rsidR="009F7D0B">
        <w:t xml:space="preserve"> seem easier than it really </w:t>
      </w:r>
      <w:r w:rsidR="00F26FD1">
        <w:t>is. Recent attempts to solve this problem have included the creation of</w:t>
      </w:r>
      <w:r w:rsidR="00EB49F4">
        <w:t xml:space="preserve"> </w:t>
      </w:r>
      <w:r w:rsidR="00F26FD1">
        <w:t>independent fiscal council</w:t>
      </w:r>
      <w:r w:rsidR="000F3C20">
        <w:t>s</w:t>
      </w:r>
      <w:r w:rsidR="00F26FD1">
        <w:t xml:space="preserve"> and the use of forecasts produced by the IMF</w:t>
      </w:r>
      <w:r w:rsidR="007D49D2">
        <w:t xml:space="preserve"> or European Commission</w:t>
      </w:r>
      <w:r w:rsidR="00F26FD1">
        <w:t xml:space="preserve">. </w:t>
      </w:r>
    </w:p>
    <w:p w14:paraId="0C40C460" w14:textId="44CF26C0" w:rsidR="00961D82" w:rsidRDefault="00C14421" w:rsidP="00236869">
      <w:pPr>
        <w:jc w:val="both"/>
      </w:pPr>
      <w:r>
        <w:t xml:space="preserve">The paper </w:t>
      </w:r>
      <w:r w:rsidR="006D2AEA">
        <w:t xml:space="preserve">suggests </w:t>
      </w:r>
      <w:r w:rsidR="0023170B">
        <w:t>f</w:t>
      </w:r>
      <w:r w:rsidR="009D2CFE">
        <w:t>ive</w:t>
      </w:r>
      <w:r w:rsidR="00B57756">
        <w:t xml:space="preserve"> </w:t>
      </w:r>
      <w:r w:rsidR="006D2AEA">
        <w:t xml:space="preserve">principles </w:t>
      </w:r>
      <w:r w:rsidR="00B57756">
        <w:t xml:space="preserve">to </w:t>
      </w:r>
      <w:r>
        <w:t xml:space="preserve">guide </w:t>
      </w:r>
      <w:r w:rsidR="00F31C55">
        <w:t xml:space="preserve">economic </w:t>
      </w:r>
      <w:r w:rsidR="005D474F">
        <w:t xml:space="preserve">policy toward </w:t>
      </w:r>
      <w:r>
        <w:t>fiscal rules</w:t>
      </w:r>
      <w:r w:rsidR="00A41C7A">
        <w:t xml:space="preserve"> in the </w:t>
      </w:r>
      <w:r w:rsidR="00BF0C08">
        <w:t>region</w:t>
      </w:r>
      <w:r>
        <w:t>:</w:t>
      </w:r>
    </w:p>
    <w:p w14:paraId="2BBA5F8F" w14:textId="5A0E7AA0" w:rsidR="00892070" w:rsidRDefault="00C14421" w:rsidP="00236869">
      <w:pPr>
        <w:pStyle w:val="ListParagraph"/>
        <w:numPr>
          <w:ilvl w:val="0"/>
          <w:numId w:val="37"/>
        </w:numPr>
        <w:contextualSpacing w:val="0"/>
        <w:jc w:val="both"/>
      </w:pPr>
      <w:r w:rsidRPr="00C14421">
        <w:t xml:space="preserve">First, </w:t>
      </w:r>
      <w:r w:rsidR="00C43D1C">
        <w:t xml:space="preserve">more emphasis should be given to </w:t>
      </w:r>
      <w:r w:rsidR="001C3619">
        <w:t xml:space="preserve">ensuring that fiscal rules are </w:t>
      </w:r>
      <w:r w:rsidR="0067254D">
        <w:t xml:space="preserve">widely understood and </w:t>
      </w:r>
      <w:r w:rsidR="00815C20">
        <w:t xml:space="preserve">enjoy the support of </w:t>
      </w:r>
      <w:r w:rsidR="009064A6">
        <w:t xml:space="preserve">a </w:t>
      </w:r>
      <w:r w:rsidR="00D745D7">
        <w:t>broad</w:t>
      </w:r>
      <w:r w:rsidR="009064A6">
        <w:t xml:space="preserve"> range of </w:t>
      </w:r>
      <w:r w:rsidR="00D279AF">
        <w:t>stakeholders</w:t>
      </w:r>
      <w:r w:rsidR="00140F31">
        <w:t>.</w:t>
      </w:r>
    </w:p>
    <w:p w14:paraId="27F0ABC5" w14:textId="77777777" w:rsidR="00C14421" w:rsidRPr="008866B7" w:rsidRDefault="00892070" w:rsidP="00236869">
      <w:pPr>
        <w:pStyle w:val="ListParagraph"/>
        <w:numPr>
          <w:ilvl w:val="0"/>
          <w:numId w:val="37"/>
        </w:numPr>
        <w:contextualSpacing w:val="0"/>
        <w:jc w:val="both"/>
      </w:pPr>
      <w:r>
        <w:t xml:space="preserve">Second, </w:t>
      </w:r>
      <w:r w:rsidR="00B57756">
        <w:t>polic</w:t>
      </w:r>
      <w:r w:rsidR="00680FD4">
        <w:t>y</w:t>
      </w:r>
      <w:r w:rsidR="00B57756">
        <w:t xml:space="preserve"> </w:t>
      </w:r>
      <w:r w:rsidR="00140F31">
        <w:t>toward</w:t>
      </w:r>
      <w:r w:rsidR="00E83DE7">
        <w:t xml:space="preserve"> fiscal</w:t>
      </w:r>
      <w:r w:rsidR="00140F31">
        <w:t xml:space="preserve"> rules </w:t>
      </w:r>
      <w:r w:rsidR="00C14421" w:rsidRPr="00C14421">
        <w:t xml:space="preserve">should </w:t>
      </w:r>
      <w:r w:rsidR="005D474F">
        <w:t xml:space="preserve">be consistent with </w:t>
      </w:r>
      <w:r w:rsidR="00C14421" w:rsidRPr="00C14421">
        <w:t>accession to the EU</w:t>
      </w:r>
      <w:r w:rsidR="00C14421">
        <w:t xml:space="preserve">, though </w:t>
      </w:r>
      <w:r w:rsidR="00140F31">
        <w:t>the rules should be simpler than the EU’s</w:t>
      </w:r>
      <w:r w:rsidR="00180C7C">
        <w:t xml:space="preserve">, </w:t>
      </w:r>
      <w:r w:rsidR="00140F31">
        <w:t xml:space="preserve">the </w:t>
      </w:r>
      <w:r w:rsidR="000C5A12">
        <w:t xml:space="preserve">debt limits </w:t>
      </w:r>
      <w:r w:rsidR="00180C7C">
        <w:t xml:space="preserve">should be </w:t>
      </w:r>
      <w:r w:rsidR="000C5A12">
        <w:t>lower</w:t>
      </w:r>
      <w:r w:rsidR="00FC3F82">
        <w:t>,</w:t>
      </w:r>
      <w:r w:rsidR="000C5A12">
        <w:t xml:space="preserve"> and</w:t>
      </w:r>
      <w:r w:rsidR="00F15E5F">
        <w:t xml:space="preserve"> </w:t>
      </w:r>
      <w:r w:rsidR="00180C7C">
        <w:t xml:space="preserve">the </w:t>
      </w:r>
      <w:r w:rsidR="000C5A12">
        <w:t>change</w:t>
      </w:r>
      <w:r w:rsidR="00F15E5F">
        <w:t>s</w:t>
      </w:r>
      <w:r w:rsidR="000C5A12">
        <w:t xml:space="preserve"> that </w:t>
      </w:r>
      <w:r w:rsidR="00180C7C">
        <w:t xml:space="preserve">are prioritized should be those that </w:t>
      </w:r>
      <w:r w:rsidR="00F15E5F">
        <w:t>will be beneficial even if accession to the EU is delayed</w:t>
      </w:r>
      <w:r w:rsidR="00B57756">
        <w:t xml:space="preserve"> (a no-regrets approach)</w:t>
      </w:r>
      <w:r w:rsidR="0057027B">
        <w:t>.</w:t>
      </w:r>
    </w:p>
    <w:p w14:paraId="56FA6E98" w14:textId="1BE8CA0E" w:rsidR="00B57756" w:rsidRDefault="00D279AF" w:rsidP="00236869">
      <w:pPr>
        <w:pStyle w:val="ListParagraph"/>
        <w:numPr>
          <w:ilvl w:val="0"/>
          <w:numId w:val="37"/>
        </w:numPr>
        <w:contextualSpacing w:val="0"/>
        <w:jc w:val="both"/>
      </w:pPr>
      <w:r>
        <w:t>Third</w:t>
      </w:r>
      <w:r w:rsidR="00B57756">
        <w:t>,</w:t>
      </w:r>
      <w:r w:rsidR="00C52D76">
        <w:t xml:space="preserve"> </w:t>
      </w:r>
      <w:r w:rsidR="006D2AEA">
        <w:t>l</w:t>
      </w:r>
      <w:r w:rsidR="006613C0">
        <w:t xml:space="preserve">imits </w:t>
      </w:r>
      <w:r w:rsidR="006D2AEA">
        <w:t>should</w:t>
      </w:r>
      <w:r w:rsidR="006613C0">
        <w:t xml:space="preserve"> not </w:t>
      </w:r>
      <w:r w:rsidR="006D2AEA">
        <w:t xml:space="preserve">be </w:t>
      </w:r>
      <w:r w:rsidR="00382B64">
        <w:t>mistaken for</w:t>
      </w:r>
      <w:r w:rsidR="006613C0">
        <w:t xml:space="preserve"> targets</w:t>
      </w:r>
      <w:r w:rsidR="006D2AEA">
        <w:t>. F</w:t>
      </w:r>
      <w:r w:rsidR="006613C0">
        <w:t xml:space="preserve">or example, if the </w:t>
      </w:r>
      <w:r w:rsidR="00382B64">
        <w:t>deficit limit is 3</w:t>
      </w:r>
      <w:r w:rsidR="006D2AEA">
        <w:t> </w:t>
      </w:r>
      <w:r w:rsidR="00382B64">
        <w:t xml:space="preserve">percent of GDP, </w:t>
      </w:r>
      <w:r w:rsidR="004E3DAD">
        <w:t xml:space="preserve">it </w:t>
      </w:r>
      <w:r w:rsidR="00FC3F82">
        <w:t>should not</w:t>
      </w:r>
      <w:r w:rsidR="00C52D76">
        <w:t xml:space="preserve"> </w:t>
      </w:r>
      <w:r w:rsidR="004E3DAD">
        <w:t xml:space="preserve">be </w:t>
      </w:r>
      <w:r w:rsidR="00FC3F82">
        <w:t>assume</w:t>
      </w:r>
      <w:r w:rsidR="004E3DAD">
        <w:t>d</w:t>
      </w:r>
      <w:r w:rsidR="00FC3F82">
        <w:t xml:space="preserve"> that </w:t>
      </w:r>
      <w:r w:rsidR="004E3DAD">
        <w:t xml:space="preserve">a deficit of </w:t>
      </w:r>
      <w:r w:rsidR="00FC3F82">
        <w:t xml:space="preserve">3 percent is </w:t>
      </w:r>
      <w:r w:rsidR="00490CD0">
        <w:t>usually</w:t>
      </w:r>
      <w:r w:rsidR="00F33F41">
        <w:t xml:space="preserve"> </w:t>
      </w:r>
      <w:r w:rsidR="001F351F">
        <w:t>reasonable</w:t>
      </w:r>
      <w:r w:rsidR="00F33F41">
        <w:t xml:space="preserve">. During economic booms, </w:t>
      </w:r>
      <w:r w:rsidR="001A19F2">
        <w:t>a</w:t>
      </w:r>
      <w:r w:rsidR="00F84DD5">
        <w:t xml:space="preserve"> </w:t>
      </w:r>
      <w:r w:rsidR="001A19F2">
        <w:t xml:space="preserve">surplus </w:t>
      </w:r>
      <w:r w:rsidR="00F33F41">
        <w:t xml:space="preserve">may be </w:t>
      </w:r>
      <w:r w:rsidR="001F351F">
        <w:t>appropriate</w:t>
      </w:r>
      <w:r w:rsidR="00F33F41">
        <w:t>.</w:t>
      </w:r>
    </w:p>
    <w:p w14:paraId="6071A8BD" w14:textId="2EF754DE" w:rsidR="00C14421" w:rsidRDefault="00085AA5" w:rsidP="00236869">
      <w:pPr>
        <w:pStyle w:val="ListParagraph"/>
        <w:numPr>
          <w:ilvl w:val="0"/>
          <w:numId w:val="37"/>
        </w:numPr>
        <w:contextualSpacing w:val="0"/>
        <w:jc w:val="both"/>
      </w:pPr>
      <w:r>
        <w:t>Fourth</w:t>
      </w:r>
      <w:r w:rsidR="00C14421" w:rsidRPr="000C5A12">
        <w:t xml:space="preserve">, </w:t>
      </w:r>
      <w:r w:rsidR="009C0DFE">
        <w:t xml:space="preserve">the aspects of </w:t>
      </w:r>
      <w:r w:rsidR="00381B95">
        <w:t xml:space="preserve">public financial management </w:t>
      </w:r>
      <w:r w:rsidR="009C0DFE">
        <w:t xml:space="preserve">that </w:t>
      </w:r>
      <w:r w:rsidR="00C14421" w:rsidRPr="000C5A12">
        <w:t>support</w:t>
      </w:r>
      <w:r w:rsidR="005627B9">
        <w:t xml:space="preserve"> the </w:t>
      </w:r>
      <w:r w:rsidR="00A94E1D">
        <w:t>implementation of</w:t>
      </w:r>
      <w:r w:rsidR="00C14421" w:rsidRPr="000C5A12">
        <w:t xml:space="preserve"> fiscal rules</w:t>
      </w:r>
      <w:r w:rsidR="00A94E1D">
        <w:t xml:space="preserve">, </w:t>
      </w:r>
      <w:r w:rsidR="007F3870">
        <w:t>including independ</w:t>
      </w:r>
      <w:r w:rsidR="00E95949">
        <w:t>ent statistic</w:t>
      </w:r>
      <w:r w:rsidR="001F24E9">
        <w:t>al agencies</w:t>
      </w:r>
      <w:r w:rsidR="00E95949">
        <w:t xml:space="preserve"> and </w:t>
      </w:r>
      <w:r w:rsidR="001F24E9">
        <w:t>monitoring institutions</w:t>
      </w:r>
      <w:r w:rsidR="00E95949">
        <w:t xml:space="preserve">, should continue to be improved. </w:t>
      </w:r>
      <w:r w:rsidR="00B57756">
        <w:t>This will be beneficial no matter wh</w:t>
      </w:r>
      <w:r w:rsidR="00C52D76">
        <w:t>ich</w:t>
      </w:r>
      <w:r w:rsidR="00B57756">
        <w:t xml:space="preserve"> rules are in place</w:t>
      </w:r>
      <w:r w:rsidR="00C52D76">
        <w:t>.</w:t>
      </w:r>
    </w:p>
    <w:p w14:paraId="03634D9B" w14:textId="77777777" w:rsidR="00A2637C" w:rsidRPr="00A17991" w:rsidRDefault="00A2637C" w:rsidP="00236869">
      <w:pPr>
        <w:pStyle w:val="ListParagraph"/>
        <w:numPr>
          <w:ilvl w:val="0"/>
          <w:numId w:val="37"/>
        </w:numPr>
        <w:contextualSpacing w:val="0"/>
        <w:jc w:val="both"/>
      </w:pPr>
      <w:r w:rsidRPr="00A17991">
        <w:t>Fifth, and somewhat more technically, the rules</w:t>
      </w:r>
      <w:r>
        <w:t xml:space="preserve"> and targets in place</w:t>
      </w:r>
      <w:r w:rsidRPr="00A17991">
        <w:t xml:space="preserve"> should </w:t>
      </w:r>
      <w:r>
        <w:t xml:space="preserve">both establish </w:t>
      </w:r>
      <w:r w:rsidRPr="00A17991">
        <w:t>a long-term objective</w:t>
      </w:r>
      <w:r>
        <w:t>—</w:t>
      </w:r>
      <w:r w:rsidR="00BF0946">
        <w:t xml:space="preserve">normally </w:t>
      </w:r>
      <w:r w:rsidR="00DB6279">
        <w:t xml:space="preserve">for public </w:t>
      </w:r>
      <w:r>
        <w:t xml:space="preserve">debt—and </w:t>
      </w:r>
      <w:r w:rsidR="007B1262">
        <w:t>specify</w:t>
      </w:r>
      <w:r w:rsidRPr="00A17991">
        <w:t xml:space="preserve"> </w:t>
      </w:r>
      <w:r w:rsidR="00DB6279">
        <w:t xml:space="preserve">the steps that should be taken in the </w:t>
      </w:r>
      <w:r w:rsidRPr="00A17991">
        <w:t>short</w:t>
      </w:r>
      <w:r w:rsidR="00DB6279">
        <w:t xml:space="preserve"> </w:t>
      </w:r>
      <w:r w:rsidRPr="00A17991">
        <w:t>term</w:t>
      </w:r>
      <w:r>
        <w:t>—</w:t>
      </w:r>
      <w:r w:rsidR="0002479A">
        <w:t>normally in public spending or the deficit</w:t>
      </w:r>
      <w:r>
        <w:t xml:space="preserve">—to ensure that </w:t>
      </w:r>
      <w:r w:rsidR="0002479A">
        <w:t xml:space="preserve">progress is made in achieving </w:t>
      </w:r>
      <w:r>
        <w:t>the long-term objective.</w:t>
      </w:r>
    </w:p>
    <w:p w14:paraId="7E7E3606" w14:textId="77777777" w:rsidR="0091455D" w:rsidRPr="00D27F31" w:rsidRDefault="00D27F31" w:rsidP="00236869">
      <w:pPr>
        <w:pStyle w:val="Heading1"/>
        <w:jc w:val="both"/>
      </w:pPr>
      <w:bookmarkStart w:id="7" w:name="_Toc10566103"/>
      <w:bookmarkStart w:id="8" w:name="_Toc15047996"/>
      <w:bookmarkStart w:id="9" w:name="_Toc15229310"/>
      <w:r>
        <w:t>I.</w:t>
      </w:r>
      <w:r>
        <w:tab/>
        <w:t>Introduction</w:t>
      </w:r>
      <w:bookmarkEnd w:id="7"/>
      <w:bookmarkEnd w:id="8"/>
      <w:bookmarkEnd w:id="9"/>
    </w:p>
    <w:p w14:paraId="4AEB7FD0" w14:textId="4E36EAA7" w:rsidR="000654B1" w:rsidRDefault="007E4E35" w:rsidP="00236869">
      <w:pPr>
        <w:jc w:val="both"/>
      </w:pPr>
      <w:r>
        <w:rPr>
          <w:b/>
        </w:rPr>
        <w:t xml:space="preserve">What rules should govern fiscal policy in </w:t>
      </w:r>
      <w:r w:rsidRPr="00D87D18">
        <w:rPr>
          <w:b/>
        </w:rPr>
        <w:t>the</w:t>
      </w:r>
      <w:r>
        <w:rPr>
          <w:b/>
        </w:rPr>
        <w:t xml:space="preserve"> </w:t>
      </w:r>
      <w:r w:rsidRPr="00D87D18">
        <w:rPr>
          <w:b/>
        </w:rPr>
        <w:t>Western Balkans</w:t>
      </w:r>
      <w:r>
        <w:rPr>
          <w:b/>
        </w:rPr>
        <w:t>?</w:t>
      </w:r>
      <w:r>
        <w:t xml:space="preserve"> Four of the</w:t>
      </w:r>
      <w:r w:rsidR="00EF2CEB">
        <w:t xml:space="preserve"> countries</w:t>
      </w:r>
      <w:r w:rsidR="0031724C">
        <w:t xml:space="preserve"> in the region</w:t>
      </w:r>
      <w:r>
        <w:t xml:space="preserve">—Albania, Montenegro, </w:t>
      </w:r>
      <w:r w:rsidR="00223F6D">
        <w:t xml:space="preserve">North Macedonia, </w:t>
      </w:r>
      <w:r>
        <w:t xml:space="preserve">and Serbia—are </w:t>
      </w:r>
      <w:r w:rsidR="00EF2CEB">
        <w:t xml:space="preserve">official </w:t>
      </w:r>
      <w:r>
        <w:t>candidates to join the European Union</w:t>
      </w:r>
      <w:r w:rsidR="001A3274">
        <w:t xml:space="preserve"> (EU)</w:t>
      </w:r>
      <w:r w:rsidR="0031724C">
        <w:t>. T</w:t>
      </w:r>
      <w:r>
        <w:t>he other two—Bosnia and Herzegovina and Kosovo—are “potential candidates.”</w:t>
      </w:r>
      <w:r>
        <w:rPr>
          <w:rStyle w:val="FootnoteReference"/>
        </w:rPr>
        <w:footnoteReference w:id="2"/>
      </w:r>
      <w:r>
        <w:t xml:space="preserve"> </w:t>
      </w:r>
      <w:r w:rsidR="00BE6680">
        <w:t>When</w:t>
      </w:r>
      <w:r>
        <w:t xml:space="preserve"> the countries do join the EU,</w:t>
      </w:r>
      <w:r w:rsidR="00C01CDC">
        <w:t xml:space="preserve"> </w:t>
      </w:r>
      <w:r>
        <w:t xml:space="preserve">they will </w:t>
      </w:r>
      <w:r w:rsidR="00E7224C">
        <w:t>be required</w:t>
      </w:r>
      <w:r w:rsidR="004B706D">
        <w:t xml:space="preserve"> to adopt</w:t>
      </w:r>
      <w:r>
        <w:t xml:space="preserve"> </w:t>
      </w:r>
      <w:r w:rsidR="00AB2CC8">
        <w:t xml:space="preserve">and comply with </w:t>
      </w:r>
      <w:r>
        <w:t xml:space="preserve">the EU’s fiscal rules. </w:t>
      </w:r>
      <w:r w:rsidR="00C01CDC">
        <w:t>I</w:t>
      </w:r>
      <w:r>
        <w:t>n the meantime</w:t>
      </w:r>
      <w:r w:rsidR="00C01CDC">
        <w:t>,</w:t>
      </w:r>
      <w:r>
        <w:t xml:space="preserve"> </w:t>
      </w:r>
      <w:r w:rsidR="003F6504">
        <w:t>they</w:t>
      </w:r>
      <w:r>
        <w:t xml:space="preserve"> need to consider </w:t>
      </w:r>
      <w:r w:rsidR="00D27F31">
        <w:t xml:space="preserve">their own </w:t>
      </w:r>
      <w:r w:rsidR="003F6504">
        <w:t>approach</w:t>
      </w:r>
      <w:r w:rsidR="00FE10D8">
        <w:t>es</w:t>
      </w:r>
      <w:r w:rsidR="004B706D">
        <w:t xml:space="preserve">, </w:t>
      </w:r>
      <w:r w:rsidR="00F96A8E">
        <w:t xml:space="preserve">taking account of the need to conduct </w:t>
      </w:r>
      <w:r w:rsidR="00644023">
        <w:t xml:space="preserve">sound fiscal policies for </w:t>
      </w:r>
      <w:r w:rsidR="004D7A6C">
        <w:t xml:space="preserve">purely domestic </w:t>
      </w:r>
      <w:r w:rsidR="00644023">
        <w:t>reasons</w:t>
      </w:r>
      <w:r>
        <w:t>.</w:t>
      </w:r>
    </w:p>
    <w:p w14:paraId="47931D50" w14:textId="0099C806" w:rsidR="00106DB6" w:rsidRDefault="00605B99" w:rsidP="00236869">
      <w:pPr>
        <w:jc w:val="both"/>
      </w:pPr>
      <w:r>
        <w:rPr>
          <w:b/>
        </w:rPr>
        <w:t xml:space="preserve">The countries are different </w:t>
      </w:r>
      <w:r w:rsidR="004D7A6C">
        <w:rPr>
          <w:b/>
        </w:rPr>
        <w:t xml:space="preserve">in </w:t>
      </w:r>
      <w:r>
        <w:rPr>
          <w:b/>
        </w:rPr>
        <w:t>various respects, and e</w:t>
      </w:r>
      <w:r w:rsidR="009B1B0A" w:rsidRPr="00106DB6">
        <w:rPr>
          <w:b/>
        </w:rPr>
        <w:t xml:space="preserve">ach must make its </w:t>
      </w:r>
      <w:r w:rsidR="003F6504" w:rsidRPr="00106DB6">
        <w:rPr>
          <w:b/>
        </w:rPr>
        <w:t xml:space="preserve">own </w:t>
      </w:r>
      <w:r w:rsidR="009B1B0A" w:rsidRPr="00106DB6">
        <w:rPr>
          <w:b/>
        </w:rPr>
        <w:t>decisions</w:t>
      </w:r>
      <w:r w:rsidR="00B45A4D">
        <w:rPr>
          <w:b/>
        </w:rPr>
        <w:t xml:space="preserve"> </w:t>
      </w:r>
      <w:r w:rsidR="00FF2370">
        <w:rPr>
          <w:b/>
        </w:rPr>
        <w:t>about fiscal rules</w:t>
      </w:r>
      <w:r w:rsidR="00106DB6">
        <w:t>.</w:t>
      </w:r>
      <w:r w:rsidR="00DF31BB">
        <w:t xml:space="preserve"> </w:t>
      </w:r>
      <w:r w:rsidR="00574A5E">
        <w:t>Kosovo</w:t>
      </w:r>
      <w:r w:rsidR="00A61ABA">
        <w:t xml:space="preserve"> </w:t>
      </w:r>
      <w:r w:rsidR="00DF31BB">
        <w:t xml:space="preserve">has a relatively small government and a relatively low level of public debt. </w:t>
      </w:r>
      <w:r w:rsidR="003F6504">
        <w:t>Montenegro has a</w:t>
      </w:r>
      <w:r w:rsidR="00A00B7D">
        <w:t xml:space="preserve"> </w:t>
      </w:r>
      <w:r w:rsidR="00367BCB">
        <w:t>relatively</w:t>
      </w:r>
      <w:r w:rsidR="00A00B7D">
        <w:t xml:space="preserve"> large</w:t>
      </w:r>
      <w:r w:rsidR="003F6504">
        <w:t xml:space="preserve"> </w:t>
      </w:r>
      <w:r w:rsidR="00181FF5">
        <w:t xml:space="preserve">public sector and, like Albania and Serbia, </w:t>
      </w:r>
      <w:r w:rsidR="003906C5">
        <w:t xml:space="preserve">a relatively </w:t>
      </w:r>
      <w:r w:rsidR="00D27F31">
        <w:t>high</w:t>
      </w:r>
      <w:r w:rsidR="00181FF5">
        <w:t xml:space="preserve"> </w:t>
      </w:r>
      <w:r w:rsidR="003906C5">
        <w:t xml:space="preserve">level of public </w:t>
      </w:r>
      <w:r w:rsidR="00181FF5">
        <w:t>debt.</w:t>
      </w:r>
      <w:r w:rsidR="003F6504">
        <w:t xml:space="preserve"> </w:t>
      </w:r>
      <w:r w:rsidR="00DD6DB7">
        <w:t xml:space="preserve">Bosnia and Herzegovina </w:t>
      </w:r>
      <w:proofErr w:type="gramStart"/>
      <w:r w:rsidR="00DD6DB7">
        <w:t>is</w:t>
      </w:r>
      <w:proofErr w:type="gramEnd"/>
      <w:r w:rsidR="00DD6DB7">
        <w:t xml:space="preserve"> </w:t>
      </w:r>
      <w:r w:rsidR="00D20489">
        <w:t xml:space="preserve">distinctive </w:t>
      </w:r>
      <w:r w:rsidR="00DD6DB7">
        <w:t xml:space="preserve">in </w:t>
      </w:r>
      <w:r w:rsidR="00A76A8E">
        <w:t xml:space="preserve">the extent of its fiscal </w:t>
      </w:r>
      <w:r w:rsidR="00DD6DB7">
        <w:t>decentraliz</w:t>
      </w:r>
      <w:r w:rsidR="00AB0FFA">
        <w:t>ation</w:t>
      </w:r>
      <w:r w:rsidR="00DD6DB7">
        <w:t xml:space="preserve">. </w:t>
      </w:r>
      <w:r w:rsidR="00181FF5">
        <w:t xml:space="preserve">There are also </w:t>
      </w:r>
      <w:r w:rsidR="00AB0FFA">
        <w:t xml:space="preserve">relevant </w:t>
      </w:r>
      <w:r w:rsidR="00181FF5">
        <w:t xml:space="preserve">differences in monetary and exchange-rate regimes. Kosovo and Montenegro </w:t>
      </w:r>
      <w:r w:rsidR="00C17863">
        <w:t xml:space="preserve">both </w:t>
      </w:r>
      <w:r w:rsidR="00181FF5">
        <w:t>use the euro</w:t>
      </w:r>
      <w:r w:rsidR="00760406">
        <w:t xml:space="preserve">, </w:t>
      </w:r>
      <w:r w:rsidR="00D64545">
        <w:t xml:space="preserve">while Bosnia and Herzegovina </w:t>
      </w:r>
      <w:proofErr w:type="gramStart"/>
      <w:r w:rsidR="00D64545">
        <w:t>has</w:t>
      </w:r>
      <w:proofErr w:type="gramEnd"/>
      <w:r w:rsidR="00D64545">
        <w:t xml:space="preserve"> </w:t>
      </w:r>
      <w:r w:rsidR="005C179F">
        <w:t>a</w:t>
      </w:r>
      <w:r w:rsidR="00D64545">
        <w:t xml:space="preserve"> currency board and </w:t>
      </w:r>
      <w:r w:rsidR="002D7B59">
        <w:t xml:space="preserve">North </w:t>
      </w:r>
      <w:r w:rsidR="00D64545">
        <w:t xml:space="preserve">Macedonia </w:t>
      </w:r>
      <w:r w:rsidR="0079437D">
        <w:t xml:space="preserve">has </w:t>
      </w:r>
      <w:r w:rsidR="00D64545">
        <w:t xml:space="preserve">a </w:t>
      </w:r>
      <w:r w:rsidR="004056B2" w:rsidRPr="00E7297B">
        <w:rPr>
          <w:i/>
          <w:iCs/>
        </w:rPr>
        <w:t>de facto</w:t>
      </w:r>
      <w:r w:rsidR="004056B2">
        <w:t xml:space="preserve"> </w:t>
      </w:r>
      <w:r w:rsidR="005C179F">
        <w:t xml:space="preserve">euro </w:t>
      </w:r>
      <w:r w:rsidR="00D64545">
        <w:t>peg</w:t>
      </w:r>
      <w:r w:rsidR="001868A9">
        <w:t xml:space="preserve">. In these countries, </w:t>
      </w:r>
      <w:r w:rsidR="00D64545">
        <w:t xml:space="preserve">fiscal policy is </w:t>
      </w:r>
      <w:r w:rsidR="001868A9">
        <w:t>the</w:t>
      </w:r>
      <w:r w:rsidR="006979F7">
        <w:t xml:space="preserve"> only major</w:t>
      </w:r>
      <w:r w:rsidR="00D64545">
        <w:t xml:space="preserve"> tool </w:t>
      </w:r>
      <w:r w:rsidR="000C2C89">
        <w:t>of</w:t>
      </w:r>
      <w:r w:rsidR="00D64545">
        <w:t xml:space="preserve"> economic stabilization</w:t>
      </w:r>
      <w:r w:rsidR="004A62EE">
        <w:t xml:space="preserve"> and thus </w:t>
      </w:r>
      <w:r w:rsidR="001500ED">
        <w:t xml:space="preserve">needs to be </w:t>
      </w:r>
      <w:r w:rsidR="00944F18">
        <w:t xml:space="preserve">disciplined during economic booms </w:t>
      </w:r>
      <w:r w:rsidR="00015272">
        <w:t xml:space="preserve">but </w:t>
      </w:r>
      <w:r w:rsidR="00944F18">
        <w:t>flexible enough to al</w:t>
      </w:r>
      <w:r w:rsidR="001F5148">
        <w:t xml:space="preserve">low deficit spending during </w:t>
      </w:r>
      <w:r w:rsidR="00944F18">
        <w:t>recessions</w:t>
      </w:r>
      <w:r w:rsidR="00D64545">
        <w:t>.</w:t>
      </w:r>
      <w:r w:rsidR="00106DB6">
        <w:t xml:space="preserve"> Albania and Serbia have flexible exchange rates</w:t>
      </w:r>
      <w:r w:rsidR="00D27F31">
        <w:t>, allowing some of the burden of stabilization to be borne by monetary policy and the exchange rate</w:t>
      </w:r>
      <w:r w:rsidR="001868A9">
        <w:t>.</w:t>
      </w:r>
    </w:p>
    <w:p w14:paraId="71D85C3A" w14:textId="181822CB" w:rsidR="00D71DFE" w:rsidRDefault="001868A9" w:rsidP="00236869">
      <w:pPr>
        <w:jc w:val="both"/>
      </w:pPr>
      <w:r>
        <w:rPr>
          <w:b/>
        </w:rPr>
        <w:t>Yet</w:t>
      </w:r>
      <w:r w:rsidR="00635914">
        <w:rPr>
          <w:b/>
        </w:rPr>
        <w:t xml:space="preserve"> the countries </w:t>
      </w:r>
      <w:r w:rsidR="00106DB6">
        <w:rPr>
          <w:b/>
        </w:rPr>
        <w:t>have enough in common to warrant considering</w:t>
      </w:r>
      <w:r w:rsidR="00635914">
        <w:rPr>
          <w:b/>
        </w:rPr>
        <w:t xml:space="preserve"> </w:t>
      </w:r>
      <w:r>
        <w:rPr>
          <w:b/>
        </w:rPr>
        <w:t>their choices together</w:t>
      </w:r>
      <w:r w:rsidR="00106DB6">
        <w:t>.</w:t>
      </w:r>
      <w:r w:rsidR="00603129">
        <w:t xml:space="preserve"> </w:t>
      </w:r>
      <w:r w:rsidR="00607D26">
        <w:t xml:space="preserve">All are upper-middle-income countries. </w:t>
      </w:r>
      <w:r w:rsidR="00D10EAC">
        <w:t>P</w:t>
      </w:r>
      <w:r w:rsidR="0094379E">
        <w:t>ublic finances in a</w:t>
      </w:r>
      <w:r w:rsidR="00603129">
        <w:t xml:space="preserve">ll </w:t>
      </w:r>
      <w:r w:rsidR="00607D26">
        <w:t>the</w:t>
      </w:r>
      <w:r w:rsidR="00C9673C">
        <w:t xml:space="preserve"> countries</w:t>
      </w:r>
      <w:r w:rsidR="00F2372F">
        <w:t xml:space="preserve"> </w:t>
      </w:r>
      <w:r w:rsidR="00085E41">
        <w:t>deteriorated during th</w:t>
      </w:r>
      <w:r w:rsidR="00F2372F">
        <w:t>e global financial crisis</w:t>
      </w:r>
      <w:r w:rsidR="00A631E8">
        <w:t xml:space="preserve">. </w:t>
      </w:r>
      <w:r w:rsidR="00F2372F">
        <w:t>(World Bank 2017)</w:t>
      </w:r>
      <w:r w:rsidR="004509F1">
        <w:t>.</w:t>
      </w:r>
      <w:r w:rsidR="00120B97">
        <w:t xml:space="preserve"> </w:t>
      </w:r>
      <w:r w:rsidR="00A631E8">
        <w:t xml:space="preserve">Bringing debt down to safer levels </w:t>
      </w:r>
      <w:r w:rsidR="00530ED7">
        <w:t xml:space="preserve">will require slowing the growth of </w:t>
      </w:r>
      <w:r w:rsidR="00317182">
        <w:t xml:space="preserve">public </w:t>
      </w:r>
      <w:r w:rsidR="00530ED7">
        <w:t xml:space="preserve">wages and pensions, </w:t>
      </w:r>
      <w:r w:rsidR="00317182">
        <w:t>which are high in</w:t>
      </w:r>
      <w:r w:rsidR="00261E08">
        <w:t xml:space="preserve"> </w:t>
      </w:r>
      <w:r w:rsidR="00317182">
        <w:t xml:space="preserve">the region. </w:t>
      </w:r>
      <w:r w:rsidR="00261E08">
        <w:t xml:space="preserve">All </w:t>
      </w:r>
      <w:r w:rsidR="00D6127D">
        <w:t xml:space="preserve">the countries </w:t>
      </w:r>
      <w:r w:rsidR="00261E08">
        <w:t xml:space="preserve">are working to establish </w:t>
      </w:r>
      <w:r w:rsidR="004002BB">
        <w:t>their cre</w:t>
      </w:r>
      <w:r w:rsidR="003906C5">
        <w:t>dibility with investors; none yet has an</w:t>
      </w:r>
      <w:r w:rsidR="00F2372F">
        <w:t xml:space="preserve"> investment</w:t>
      </w:r>
      <w:r w:rsidR="0094379E">
        <w:t>-</w:t>
      </w:r>
      <w:r w:rsidR="00F2372F">
        <w:t>grade</w:t>
      </w:r>
      <w:r w:rsidR="003906C5">
        <w:t xml:space="preserve"> rating.</w:t>
      </w:r>
      <w:r w:rsidR="00F2372F">
        <w:t xml:space="preserve"> </w:t>
      </w:r>
      <w:r w:rsidR="00147E42">
        <w:t xml:space="preserve">Although there are some differences, the countries also have relatively similar </w:t>
      </w:r>
      <w:r w:rsidR="004F017D">
        <w:t xml:space="preserve">systems of budgeting, </w:t>
      </w:r>
      <w:r w:rsidR="00B0336C">
        <w:t xml:space="preserve">accounting, and </w:t>
      </w:r>
      <w:r w:rsidR="004F017D">
        <w:t xml:space="preserve">medium-term </w:t>
      </w:r>
      <w:r w:rsidR="00B0336C">
        <w:t xml:space="preserve">fiscal </w:t>
      </w:r>
      <w:r w:rsidR="004F017D">
        <w:t>planning</w:t>
      </w:r>
      <w:r w:rsidR="0098271F">
        <w:t>.</w:t>
      </w:r>
      <w:r w:rsidR="005651E6">
        <w:t xml:space="preserve"> </w:t>
      </w:r>
      <w:r w:rsidR="00D10EAC">
        <w:t xml:space="preserve">Inflation is low </w:t>
      </w:r>
      <w:r w:rsidR="00AD6B09">
        <w:t>throughout the region</w:t>
      </w:r>
      <w:r w:rsidR="00D10EAC">
        <w:t xml:space="preserve">. </w:t>
      </w:r>
      <w:r w:rsidR="0094379E">
        <w:t>A</w:t>
      </w:r>
      <w:r w:rsidR="0092189F">
        <w:t>ll the countries’ choice</w:t>
      </w:r>
      <w:r>
        <w:t>s</w:t>
      </w:r>
      <w:r w:rsidR="0092189F">
        <w:t xml:space="preserve"> </w:t>
      </w:r>
      <w:r w:rsidR="0098271F">
        <w:t xml:space="preserve">about fiscal rules </w:t>
      </w:r>
      <w:r w:rsidR="0092189F">
        <w:t xml:space="preserve">will be shaped by the </w:t>
      </w:r>
      <w:r w:rsidR="0001437D">
        <w:t>p</w:t>
      </w:r>
      <w:r>
        <w:t xml:space="preserve">rospect </w:t>
      </w:r>
      <w:r w:rsidR="0001437D">
        <w:t>of joining the E</w:t>
      </w:r>
      <w:r>
        <w:t>U</w:t>
      </w:r>
      <w:r w:rsidR="0001437D">
        <w:t xml:space="preserve">. </w:t>
      </w:r>
      <w:r w:rsidR="003D03BB">
        <w:t xml:space="preserve">And they can all </w:t>
      </w:r>
      <w:r>
        <w:t>learn from each other</w:t>
      </w:r>
      <w:r w:rsidR="003906C5">
        <w:t>’s experiences,</w:t>
      </w:r>
      <w:r>
        <w:t xml:space="preserve"> </w:t>
      </w:r>
      <w:r w:rsidR="003906C5">
        <w:t>since</w:t>
      </w:r>
      <w:r w:rsidR="00854058">
        <w:t xml:space="preserve"> </w:t>
      </w:r>
      <w:r>
        <w:t xml:space="preserve">they </w:t>
      </w:r>
      <w:r w:rsidR="009B3D6E">
        <w:t>have</w:t>
      </w:r>
      <w:r w:rsidR="0016208E">
        <w:t xml:space="preserve"> </w:t>
      </w:r>
      <w:r w:rsidR="0098271F">
        <w:t xml:space="preserve">already </w:t>
      </w:r>
      <w:r w:rsidR="0016208E">
        <w:t>experimented with</w:t>
      </w:r>
      <w:r w:rsidR="003D03BB">
        <w:t xml:space="preserve"> a wide variety of</w:t>
      </w:r>
      <w:r w:rsidR="00807A3A">
        <w:t xml:space="preserve"> </w:t>
      </w:r>
      <w:r w:rsidR="0098271F">
        <w:t>fiscal rules</w:t>
      </w:r>
      <w:r w:rsidR="00E508C8">
        <w:t>.</w:t>
      </w:r>
      <w:r w:rsidR="00413AB3">
        <w:t xml:space="preserve"> (Table </w:t>
      </w:r>
      <w:r w:rsidR="00E508C8">
        <w:t xml:space="preserve">1 </w:t>
      </w:r>
      <w:r w:rsidR="00D71DFE">
        <w:t>provides some background information on the countries</w:t>
      </w:r>
      <w:r w:rsidR="00E508C8">
        <w:t>.</w:t>
      </w:r>
      <w:r w:rsidR="00413AB3">
        <w:t>)</w:t>
      </w:r>
    </w:p>
    <w:p w14:paraId="145718EE" w14:textId="77777777" w:rsidR="00B4149C" w:rsidRPr="00BD5A56" w:rsidRDefault="00D71DFE" w:rsidP="005D188C">
      <w:pPr>
        <w:keepNext/>
        <w:keepLines/>
        <w:rPr>
          <w:b/>
        </w:rPr>
      </w:pPr>
      <w:r w:rsidRPr="00BD5A56">
        <w:rPr>
          <w:b/>
        </w:rPr>
        <w:t xml:space="preserve">Table </w:t>
      </w:r>
      <w:r w:rsidR="00DC54CA" w:rsidRPr="00BD5A56">
        <w:rPr>
          <w:b/>
        </w:rPr>
        <w:t xml:space="preserve">1. </w:t>
      </w:r>
      <w:r w:rsidR="001829BC" w:rsidRPr="00BD5A56">
        <w:rPr>
          <w:b/>
        </w:rPr>
        <w:t xml:space="preserve">Countries of the </w:t>
      </w:r>
      <w:r w:rsidR="00B4149C" w:rsidRPr="00BD5A56">
        <w:rPr>
          <w:b/>
        </w:rPr>
        <w:t>Western Balkans</w:t>
      </w:r>
      <w:r w:rsidR="00BD5A56">
        <w:rPr>
          <w:b/>
        </w:rPr>
        <w:t>:</w:t>
      </w:r>
      <w:r w:rsidR="001829BC" w:rsidRPr="00BD5A56">
        <w:rPr>
          <w:b/>
        </w:rPr>
        <w:t xml:space="preserve"> Some Basic Indicators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554"/>
        <w:gridCol w:w="1200"/>
        <w:gridCol w:w="1667"/>
        <w:gridCol w:w="1205"/>
        <w:gridCol w:w="1280"/>
        <w:gridCol w:w="1125"/>
      </w:tblGrid>
      <w:tr w:rsidR="00E92459" w14:paraId="26E0DA19" w14:textId="77777777" w:rsidTr="00190877">
        <w:tc>
          <w:tcPr>
            <w:tcW w:w="0" w:type="auto"/>
            <w:tcBorders>
              <w:top w:val="single" w:sz="4" w:space="0" w:color="auto"/>
              <w:bottom w:val="single" w:sz="4" w:space="0" w:color="auto"/>
            </w:tcBorders>
            <w:vAlign w:val="bottom"/>
          </w:tcPr>
          <w:p w14:paraId="6C641FAD" w14:textId="77777777" w:rsidR="00595E3F" w:rsidRPr="001829BC" w:rsidRDefault="00595E3F" w:rsidP="005D188C">
            <w:pPr>
              <w:keepNext/>
              <w:keepLines/>
              <w:spacing w:after="0"/>
              <w:jc w:val="center"/>
              <w:rPr>
                <w:rFonts w:ascii="Arial" w:hAnsi="Arial"/>
                <w:sz w:val="18"/>
              </w:rPr>
            </w:pPr>
          </w:p>
        </w:tc>
        <w:tc>
          <w:tcPr>
            <w:tcW w:w="0" w:type="auto"/>
            <w:tcBorders>
              <w:top w:val="single" w:sz="4" w:space="0" w:color="auto"/>
              <w:bottom w:val="single" w:sz="4" w:space="0" w:color="auto"/>
            </w:tcBorders>
            <w:vAlign w:val="bottom"/>
          </w:tcPr>
          <w:p w14:paraId="5820190C" w14:textId="77777777" w:rsidR="00595E3F" w:rsidRPr="001829BC" w:rsidRDefault="00595E3F" w:rsidP="005D188C">
            <w:pPr>
              <w:keepNext/>
              <w:keepLines/>
              <w:spacing w:after="0"/>
              <w:jc w:val="center"/>
              <w:rPr>
                <w:rFonts w:ascii="Arial" w:hAnsi="Arial"/>
                <w:sz w:val="18"/>
              </w:rPr>
            </w:pPr>
            <w:r>
              <w:rPr>
                <w:rFonts w:ascii="Arial" w:hAnsi="Arial"/>
                <w:sz w:val="18"/>
              </w:rPr>
              <w:t>GDP per capita</w:t>
            </w:r>
            <w:r w:rsidR="00F2490D">
              <w:rPr>
                <w:rFonts w:ascii="Arial" w:hAnsi="Arial"/>
                <w:sz w:val="18"/>
              </w:rPr>
              <w:t xml:space="preserve"> </w:t>
            </w:r>
            <w:r w:rsidR="00986438">
              <w:rPr>
                <w:rFonts w:ascii="Arial" w:hAnsi="Arial"/>
                <w:sz w:val="18"/>
              </w:rPr>
              <w:t xml:space="preserve">in </w:t>
            </w:r>
            <w:r w:rsidR="00F624C6">
              <w:rPr>
                <w:rFonts w:ascii="Arial" w:hAnsi="Arial"/>
                <w:sz w:val="18"/>
              </w:rPr>
              <w:t>$1000</w:t>
            </w:r>
            <w:r w:rsidR="00986438">
              <w:rPr>
                <w:rFonts w:ascii="Arial" w:hAnsi="Arial"/>
                <w:sz w:val="18"/>
              </w:rPr>
              <w:t xml:space="preserve"> </w:t>
            </w:r>
            <w:r w:rsidR="00F2490D">
              <w:rPr>
                <w:rFonts w:ascii="Arial" w:hAnsi="Arial"/>
                <w:sz w:val="18"/>
              </w:rPr>
              <w:t>at</w:t>
            </w:r>
            <w:r w:rsidR="005C6869">
              <w:rPr>
                <w:rFonts w:ascii="Arial" w:hAnsi="Arial"/>
                <w:sz w:val="18"/>
              </w:rPr>
              <w:t xml:space="preserve"> </w:t>
            </w:r>
            <w:r w:rsidR="00F2490D">
              <w:rPr>
                <w:rFonts w:ascii="Arial" w:hAnsi="Arial"/>
                <w:sz w:val="18"/>
              </w:rPr>
              <w:t>purchasing-power parity, 201</w:t>
            </w:r>
            <w:r w:rsidR="00A10A86">
              <w:rPr>
                <w:rFonts w:ascii="Arial" w:hAnsi="Arial"/>
                <w:sz w:val="18"/>
              </w:rPr>
              <w:t>8</w:t>
            </w:r>
          </w:p>
        </w:tc>
        <w:tc>
          <w:tcPr>
            <w:tcW w:w="0" w:type="auto"/>
            <w:tcBorders>
              <w:top w:val="single" w:sz="4" w:space="0" w:color="auto"/>
              <w:bottom w:val="single" w:sz="4" w:space="0" w:color="auto"/>
            </w:tcBorders>
            <w:vAlign w:val="bottom"/>
          </w:tcPr>
          <w:p w14:paraId="626DBC19" w14:textId="77777777" w:rsidR="00595E3F" w:rsidRPr="001829BC" w:rsidRDefault="00595E3F" w:rsidP="005D188C">
            <w:pPr>
              <w:keepNext/>
              <w:keepLines/>
              <w:spacing w:after="0"/>
              <w:jc w:val="center"/>
              <w:rPr>
                <w:rFonts w:ascii="Arial" w:hAnsi="Arial"/>
                <w:sz w:val="18"/>
              </w:rPr>
            </w:pPr>
            <w:r>
              <w:rPr>
                <w:rFonts w:ascii="Arial" w:hAnsi="Arial"/>
                <w:sz w:val="18"/>
              </w:rPr>
              <w:t>Public spending</w:t>
            </w:r>
            <w:r w:rsidR="005C727E">
              <w:rPr>
                <w:rFonts w:ascii="Arial" w:hAnsi="Arial"/>
                <w:sz w:val="18"/>
              </w:rPr>
              <w:t>,</w:t>
            </w:r>
            <w:r>
              <w:rPr>
                <w:rFonts w:ascii="Arial" w:hAnsi="Arial"/>
                <w:sz w:val="18"/>
              </w:rPr>
              <w:t xml:space="preserve"> </w:t>
            </w:r>
            <w:r w:rsidR="005C727E">
              <w:rPr>
                <w:rFonts w:ascii="Arial" w:hAnsi="Arial"/>
                <w:sz w:val="18"/>
              </w:rPr>
              <w:t>% of</w:t>
            </w:r>
            <w:r>
              <w:rPr>
                <w:rFonts w:ascii="Arial" w:hAnsi="Arial"/>
                <w:sz w:val="18"/>
              </w:rPr>
              <w:t xml:space="preserve"> GDP, 201</w:t>
            </w:r>
            <w:r w:rsidR="008773C8">
              <w:rPr>
                <w:rFonts w:ascii="Arial" w:hAnsi="Arial"/>
                <w:sz w:val="18"/>
              </w:rPr>
              <w:t>8</w:t>
            </w:r>
          </w:p>
        </w:tc>
        <w:tc>
          <w:tcPr>
            <w:tcW w:w="0" w:type="auto"/>
            <w:tcBorders>
              <w:top w:val="single" w:sz="4" w:space="0" w:color="auto"/>
              <w:bottom w:val="single" w:sz="4" w:space="0" w:color="auto"/>
            </w:tcBorders>
            <w:vAlign w:val="bottom"/>
          </w:tcPr>
          <w:p w14:paraId="26D5E3A6" w14:textId="77777777" w:rsidR="00595E3F" w:rsidRPr="001829BC" w:rsidRDefault="00595E3F" w:rsidP="005D188C">
            <w:pPr>
              <w:keepNext/>
              <w:keepLines/>
              <w:spacing w:after="0"/>
              <w:jc w:val="center"/>
              <w:rPr>
                <w:rFonts w:ascii="Arial" w:hAnsi="Arial"/>
                <w:sz w:val="18"/>
              </w:rPr>
            </w:pPr>
            <w:r>
              <w:rPr>
                <w:rFonts w:ascii="Arial" w:hAnsi="Arial"/>
                <w:sz w:val="18"/>
              </w:rPr>
              <w:t>Government and government-guaranteed debt</w:t>
            </w:r>
            <w:r w:rsidR="005C727E">
              <w:rPr>
                <w:rFonts w:ascii="Arial" w:hAnsi="Arial"/>
                <w:sz w:val="18"/>
              </w:rPr>
              <w:t>,</w:t>
            </w:r>
            <w:r>
              <w:rPr>
                <w:rFonts w:ascii="Arial" w:hAnsi="Arial"/>
                <w:sz w:val="18"/>
              </w:rPr>
              <w:t xml:space="preserve"> </w:t>
            </w:r>
            <w:r w:rsidR="005C727E">
              <w:rPr>
                <w:rFonts w:ascii="Arial" w:hAnsi="Arial"/>
                <w:sz w:val="18"/>
              </w:rPr>
              <w:t>% of</w:t>
            </w:r>
            <w:r>
              <w:rPr>
                <w:rFonts w:ascii="Arial" w:hAnsi="Arial"/>
                <w:sz w:val="18"/>
              </w:rPr>
              <w:t xml:space="preserve"> GDP, 201</w:t>
            </w:r>
            <w:r w:rsidR="00F1499F">
              <w:rPr>
                <w:rFonts w:ascii="Arial" w:hAnsi="Arial"/>
                <w:sz w:val="18"/>
              </w:rPr>
              <w:t>8</w:t>
            </w:r>
          </w:p>
        </w:tc>
        <w:tc>
          <w:tcPr>
            <w:tcW w:w="0" w:type="auto"/>
            <w:tcBorders>
              <w:top w:val="single" w:sz="4" w:space="0" w:color="auto"/>
              <w:bottom w:val="single" w:sz="4" w:space="0" w:color="auto"/>
            </w:tcBorders>
            <w:vAlign w:val="bottom"/>
          </w:tcPr>
          <w:p w14:paraId="768B259A" w14:textId="22B93AC5" w:rsidR="00595E3F" w:rsidRDefault="00595E3F" w:rsidP="005D188C">
            <w:pPr>
              <w:keepNext/>
              <w:keepLines/>
              <w:spacing w:after="0"/>
              <w:jc w:val="center"/>
              <w:rPr>
                <w:rFonts w:ascii="Arial" w:hAnsi="Arial"/>
                <w:sz w:val="18"/>
              </w:rPr>
            </w:pPr>
            <w:r>
              <w:rPr>
                <w:rFonts w:ascii="Arial" w:hAnsi="Arial"/>
                <w:sz w:val="18"/>
              </w:rPr>
              <w:t xml:space="preserve">Fiscal </w:t>
            </w:r>
            <w:r w:rsidR="009C728C">
              <w:rPr>
                <w:rFonts w:ascii="Arial" w:hAnsi="Arial"/>
                <w:sz w:val="18"/>
              </w:rPr>
              <w:t>balance</w:t>
            </w:r>
            <w:r w:rsidR="005C727E">
              <w:rPr>
                <w:rFonts w:ascii="Arial" w:hAnsi="Arial"/>
                <w:sz w:val="18"/>
              </w:rPr>
              <w:t>,</w:t>
            </w:r>
            <w:r>
              <w:rPr>
                <w:rFonts w:ascii="Arial" w:hAnsi="Arial"/>
                <w:sz w:val="18"/>
              </w:rPr>
              <w:t xml:space="preserve"> </w:t>
            </w:r>
            <w:r w:rsidR="005C727E">
              <w:rPr>
                <w:rFonts w:ascii="Arial" w:hAnsi="Arial"/>
                <w:sz w:val="18"/>
              </w:rPr>
              <w:t xml:space="preserve">% of </w:t>
            </w:r>
            <w:r>
              <w:rPr>
                <w:rFonts w:ascii="Arial" w:hAnsi="Arial"/>
                <w:sz w:val="18"/>
              </w:rPr>
              <w:t>GDP, average 2015–1</w:t>
            </w:r>
            <w:r w:rsidR="00A31D39">
              <w:rPr>
                <w:rFonts w:ascii="Arial" w:hAnsi="Arial"/>
                <w:sz w:val="18"/>
              </w:rPr>
              <w:t>8</w:t>
            </w:r>
          </w:p>
        </w:tc>
        <w:tc>
          <w:tcPr>
            <w:tcW w:w="0" w:type="auto"/>
            <w:tcBorders>
              <w:top w:val="single" w:sz="4" w:space="0" w:color="auto"/>
              <w:bottom w:val="single" w:sz="4" w:space="0" w:color="auto"/>
            </w:tcBorders>
            <w:vAlign w:val="bottom"/>
          </w:tcPr>
          <w:p w14:paraId="532E7E07" w14:textId="77777777" w:rsidR="00595E3F" w:rsidRPr="001829BC" w:rsidRDefault="00595E3F" w:rsidP="005D188C">
            <w:pPr>
              <w:keepNext/>
              <w:keepLines/>
              <w:spacing w:after="0"/>
              <w:jc w:val="center"/>
              <w:rPr>
                <w:rFonts w:ascii="Arial" w:hAnsi="Arial"/>
                <w:sz w:val="18"/>
              </w:rPr>
            </w:pPr>
            <w:r>
              <w:rPr>
                <w:rFonts w:ascii="Arial" w:hAnsi="Arial"/>
                <w:sz w:val="18"/>
              </w:rPr>
              <w:t>Monetary-and-exchange-rate regime</w:t>
            </w:r>
          </w:p>
        </w:tc>
        <w:tc>
          <w:tcPr>
            <w:tcW w:w="0" w:type="auto"/>
            <w:tcBorders>
              <w:top w:val="single" w:sz="4" w:space="0" w:color="auto"/>
              <w:bottom w:val="single" w:sz="4" w:space="0" w:color="auto"/>
            </w:tcBorders>
            <w:vAlign w:val="bottom"/>
          </w:tcPr>
          <w:p w14:paraId="39A5C0C3" w14:textId="77777777" w:rsidR="00595E3F" w:rsidRPr="001829BC" w:rsidRDefault="00595E3F" w:rsidP="005D188C">
            <w:pPr>
              <w:keepNext/>
              <w:keepLines/>
              <w:spacing w:after="0"/>
              <w:jc w:val="center"/>
              <w:rPr>
                <w:rFonts w:ascii="Arial" w:hAnsi="Arial"/>
                <w:sz w:val="18"/>
              </w:rPr>
            </w:pPr>
            <w:r>
              <w:rPr>
                <w:rFonts w:ascii="Arial" w:hAnsi="Arial"/>
                <w:sz w:val="18"/>
              </w:rPr>
              <w:t>EU</w:t>
            </w:r>
            <w:r w:rsidR="00D55AA2">
              <w:rPr>
                <w:rFonts w:ascii="Arial" w:hAnsi="Arial"/>
                <w:sz w:val="18"/>
              </w:rPr>
              <w:t>-</w:t>
            </w:r>
            <w:r>
              <w:rPr>
                <w:rFonts w:ascii="Arial" w:hAnsi="Arial"/>
                <w:sz w:val="18"/>
              </w:rPr>
              <w:t>accession</w:t>
            </w:r>
            <w:r w:rsidR="00D55AA2">
              <w:rPr>
                <w:rFonts w:ascii="Arial" w:hAnsi="Arial"/>
                <w:sz w:val="18"/>
              </w:rPr>
              <w:t xml:space="preserve"> status</w:t>
            </w:r>
          </w:p>
        </w:tc>
      </w:tr>
      <w:tr w:rsidR="00C915EC" w14:paraId="4F9CF1D7" w14:textId="77777777" w:rsidTr="00506BA6">
        <w:trPr>
          <w:trHeight w:val="720"/>
        </w:trPr>
        <w:tc>
          <w:tcPr>
            <w:tcW w:w="0" w:type="auto"/>
            <w:tcBorders>
              <w:top w:val="single" w:sz="4" w:space="0" w:color="auto"/>
            </w:tcBorders>
            <w:vAlign w:val="center"/>
          </w:tcPr>
          <w:p w14:paraId="1B1BC215" w14:textId="77777777" w:rsidR="00C915EC" w:rsidRPr="001829BC" w:rsidRDefault="00C915EC" w:rsidP="00C915EC">
            <w:pPr>
              <w:keepNext/>
              <w:keepLines/>
              <w:spacing w:before="20" w:after="20"/>
              <w:rPr>
                <w:rFonts w:ascii="Arial" w:hAnsi="Arial"/>
                <w:sz w:val="18"/>
              </w:rPr>
            </w:pPr>
            <w:r>
              <w:rPr>
                <w:rFonts w:ascii="Arial" w:hAnsi="Arial"/>
                <w:sz w:val="18"/>
              </w:rPr>
              <w:t>Albania</w:t>
            </w:r>
          </w:p>
        </w:tc>
        <w:tc>
          <w:tcPr>
            <w:tcW w:w="0" w:type="auto"/>
            <w:tcBorders>
              <w:top w:val="single" w:sz="4" w:space="0" w:color="auto"/>
            </w:tcBorders>
            <w:vAlign w:val="center"/>
          </w:tcPr>
          <w:p w14:paraId="12F160AB" w14:textId="77777777" w:rsidR="00C915EC" w:rsidRPr="00C915EC" w:rsidRDefault="00C915EC">
            <w:pPr>
              <w:keepNext/>
              <w:keepLines/>
              <w:spacing w:before="20" w:after="20"/>
              <w:jc w:val="center"/>
              <w:rPr>
                <w:rFonts w:ascii="Arial" w:hAnsi="Arial"/>
                <w:sz w:val="18"/>
              </w:rPr>
            </w:pPr>
            <w:r w:rsidRPr="00E7297B">
              <w:rPr>
                <w:rFonts w:ascii="Arial" w:hAnsi="Arial" w:cs="Arial"/>
                <w:sz w:val="18"/>
                <w:szCs w:val="18"/>
              </w:rPr>
              <w:t>13.3</w:t>
            </w:r>
          </w:p>
        </w:tc>
        <w:tc>
          <w:tcPr>
            <w:tcW w:w="0" w:type="auto"/>
            <w:tcBorders>
              <w:top w:val="single" w:sz="4" w:space="0" w:color="auto"/>
            </w:tcBorders>
            <w:vAlign w:val="center"/>
          </w:tcPr>
          <w:p w14:paraId="51164D12" w14:textId="77777777" w:rsidR="00C915EC" w:rsidRPr="000C1FD2" w:rsidRDefault="00C915EC">
            <w:pPr>
              <w:keepNext/>
              <w:keepLines/>
              <w:spacing w:before="20" w:after="20"/>
              <w:jc w:val="center"/>
              <w:rPr>
                <w:rFonts w:ascii="Arial" w:hAnsi="Arial"/>
                <w:sz w:val="18"/>
              </w:rPr>
            </w:pPr>
            <w:r>
              <w:rPr>
                <w:rFonts w:ascii="Arial" w:hAnsi="Arial" w:cs="Arial"/>
                <w:sz w:val="18"/>
                <w:szCs w:val="18"/>
              </w:rPr>
              <w:t>29.0</w:t>
            </w:r>
          </w:p>
        </w:tc>
        <w:tc>
          <w:tcPr>
            <w:tcW w:w="0" w:type="auto"/>
            <w:tcBorders>
              <w:top w:val="single" w:sz="4" w:space="0" w:color="auto"/>
            </w:tcBorders>
            <w:vAlign w:val="center"/>
          </w:tcPr>
          <w:p w14:paraId="5F979A48" w14:textId="77777777" w:rsidR="00C915EC" w:rsidRPr="000D7CB6" w:rsidRDefault="00C915EC">
            <w:pPr>
              <w:keepNext/>
              <w:keepLines/>
              <w:spacing w:before="20" w:after="20"/>
              <w:jc w:val="center"/>
              <w:rPr>
                <w:rFonts w:ascii="Arial" w:hAnsi="Arial"/>
                <w:sz w:val="18"/>
              </w:rPr>
            </w:pPr>
            <w:r>
              <w:rPr>
                <w:rFonts w:ascii="Arial" w:hAnsi="Arial" w:cs="Arial"/>
                <w:sz w:val="18"/>
                <w:szCs w:val="18"/>
              </w:rPr>
              <w:t>68.6</w:t>
            </w:r>
          </w:p>
        </w:tc>
        <w:tc>
          <w:tcPr>
            <w:tcW w:w="0" w:type="auto"/>
            <w:tcBorders>
              <w:top w:val="single" w:sz="4" w:space="0" w:color="auto"/>
            </w:tcBorders>
            <w:vAlign w:val="center"/>
          </w:tcPr>
          <w:p w14:paraId="5606A7D4" w14:textId="77777777" w:rsidR="00C915EC" w:rsidRPr="00595E3F" w:rsidRDefault="00C915EC" w:rsidP="00E7297B">
            <w:pPr>
              <w:keepNext/>
              <w:keepLines/>
              <w:spacing w:before="20" w:after="20"/>
              <w:ind w:right="288"/>
              <w:jc w:val="center"/>
              <w:rPr>
                <w:rFonts w:ascii="Arial" w:hAnsi="Arial"/>
                <w:sz w:val="18"/>
              </w:rPr>
            </w:pPr>
            <w:r>
              <w:rPr>
                <w:rFonts w:ascii="Arial" w:hAnsi="Arial" w:cs="Arial"/>
                <w:sz w:val="18"/>
                <w:szCs w:val="18"/>
              </w:rPr>
              <w:t>-2.6</w:t>
            </w:r>
          </w:p>
        </w:tc>
        <w:tc>
          <w:tcPr>
            <w:tcW w:w="0" w:type="auto"/>
            <w:tcBorders>
              <w:top w:val="single" w:sz="4" w:space="0" w:color="auto"/>
            </w:tcBorders>
            <w:vAlign w:val="center"/>
          </w:tcPr>
          <w:p w14:paraId="58614A87" w14:textId="77777777" w:rsidR="00C915EC" w:rsidRPr="000C1FD2" w:rsidRDefault="00C915EC" w:rsidP="00C915EC">
            <w:pPr>
              <w:keepNext/>
              <w:keepLines/>
              <w:spacing w:before="20" w:after="20"/>
              <w:jc w:val="center"/>
              <w:rPr>
                <w:rFonts w:ascii="Arial" w:hAnsi="Arial"/>
                <w:sz w:val="18"/>
              </w:rPr>
            </w:pPr>
            <w:r>
              <w:rPr>
                <w:rFonts w:ascii="Arial" w:hAnsi="Arial"/>
                <w:sz w:val="18"/>
              </w:rPr>
              <w:t>Inflation targeting</w:t>
            </w:r>
          </w:p>
        </w:tc>
        <w:tc>
          <w:tcPr>
            <w:tcW w:w="0" w:type="auto"/>
            <w:tcBorders>
              <w:top w:val="single" w:sz="4" w:space="0" w:color="auto"/>
            </w:tcBorders>
            <w:vAlign w:val="center"/>
          </w:tcPr>
          <w:p w14:paraId="27750711" w14:textId="77777777" w:rsidR="00C915EC" w:rsidRPr="000C1FD2" w:rsidRDefault="00C915EC" w:rsidP="00C915EC">
            <w:pPr>
              <w:keepNext/>
              <w:keepLines/>
              <w:spacing w:before="20" w:after="20"/>
              <w:jc w:val="center"/>
              <w:rPr>
                <w:rFonts w:ascii="Arial" w:hAnsi="Arial"/>
                <w:sz w:val="18"/>
              </w:rPr>
            </w:pPr>
            <w:r>
              <w:rPr>
                <w:rFonts w:ascii="Arial" w:hAnsi="Arial"/>
                <w:sz w:val="18"/>
              </w:rPr>
              <w:t>Candidate</w:t>
            </w:r>
          </w:p>
        </w:tc>
      </w:tr>
      <w:tr w:rsidR="00C915EC" w14:paraId="4414381F" w14:textId="77777777" w:rsidTr="00506BA6">
        <w:trPr>
          <w:trHeight w:val="720"/>
        </w:trPr>
        <w:tc>
          <w:tcPr>
            <w:tcW w:w="0" w:type="auto"/>
            <w:vAlign w:val="center"/>
          </w:tcPr>
          <w:p w14:paraId="52F696B4" w14:textId="77777777" w:rsidR="00C915EC" w:rsidRPr="001829BC" w:rsidRDefault="00C915EC" w:rsidP="00C915EC">
            <w:pPr>
              <w:keepNext/>
              <w:keepLines/>
              <w:spacing w:before="20" w:after="20"/>
              <w:rPr>
                <w:rFonts w:ascii="Arial" w:hAnsi="Arial"/>
                <w:sz w:val="18"/>
              </w:rPr>
            </w:pPr>
            <w:r>
              <w:rPr>
                <w:rFonts w:ascii="Arial" w:hAnsi="Arial"/>
                <w:sz w:val="18"/>
              </w:rPr>
              <w:t>Bosnia and Herzegovina</w:t>
            </w:r>
          </w:p>
        </w:tc>
        <w:tc>
          <w:tcPr>
            <w:tcW w:w="0" w:type="auto"/>
            <w:vAlign w:val="center"/>
          </w:tcPr>
          <w:p w14:paraId="590049CF" w14:textId="77777777" w:rsidR="00C915EC" w:rsidRPr="00C915EC" w:rsidRDefault="00C915EC">
            <w:pPr>
              <w:keepNext/>
              <w:keepLines/>
              <w:spacing w:before="20" w:after="20"/>
              <w:jc w:val="center"/>
              <w:rPr>
                <w:rFonts w:ascii="Arial" w:hAnsi="Arial"/>
                <w:sz w:val="18"/>
              </w:rPr>
            </w:pPr>
            <w:r w:rsidRPr="00E7297B">
              <w:rPr>
                <w:rFonts w:ascii="Arial" w:hAnsi="Arial" w:cs="Arial"/>
                <w:sz w:val="18"/>
                <w:szCs w:val="18"/>
              </w:rPr>
              <w:t>13.5</w:t>
            </w:r>
          </w:p>
        </w:tc>
        <w:tc>
          <w:tcPr>
            <w:tcW w:w="0" w:type="auto"/>
            <w:vAlign w:val="center"/>
          </w:tcPr>
          <w:p w14:paraId="7B1C82E8" w14:textId="77777777" w:rsidR="00C915EC" w:rsidRPr="000C1FD2" w:rsidRDefault="00C915EC">
            <w:pPr>
              <w:keepNext/>
              <w:keepLines/>
              <w:spacing w:before="20" w:after="20"/>
              <w:jc w:val="center"/>
              <w:rPr>
                <w:rFonts w:ascii="Arial" w:hAnsi="Arial"/>
                <w:sz w:val="18"/>
              </w:rPr>
            </w:pPr>
            <w:r>
              <w:rPr>
                <w:rFonts w:ascii="Arial" w:hAnsi="Arial" w:cs="Arial"/>
                <w:sz w:val="18"/>
                <w:szCs w:val="18"/>
              </w:rPr>
              <w:t>44.3</w:t>
            </w:r>
          </w:p>
        </w:tc>
        <w:tc>
          <w:tcPr>
            <w:tcW w:w="0" w:type="auto"/>
            <w:vAlign w:val="center"/>
          </w:tcPr>
          <w:p w14:paraId="0FD6F007" w14:textId="77777777" w:rsidR="00C915EC" w:rsidRPr="000D7CB6" w:rsidRDefault="00C915EC">
            <w:pPr>
              <w:keepNext/>
              <w:keepLines/>
              <w:spacing w:before="20" w:after="20"/>
              <w:jc w:val="center"/>
              <w:rPr>
                <w:rFonts w:ascii="Arial" w:hAnsi="Arial"/>
                <w:sz w:val="18"/>
              </w:rPr>
            </w:pPr>
            <w:r>
              <w:rPr>
                <w:rFonts w:ascii="Arial" w:hAnsi="Arial" w:cs="Arial"/>
                <w:sz w:val="18"/>
                <w:szCs w:val="18"/>
              </w:rPr>
              <w:t>36.7</w:t>
            </w:r>
          </w:p>
        </w:tc>
        <w:tc>
          <w:tcPr>
            <w:tcW w:w="0" w:type="auto"/>
            <w:vAlign w:val="center"/>
          </w:tcPr>
          <w:p w14:paraId="43C2E5D4" w14:textId="77777777" w:rsidR="00C915EC" w:rsidRPr="00595E3F" w:rsidRDefault="00C915EC" w:rsidP="00E7297B">
            <w:pPr>
              <w:keepNext/>
              <w:keepLines/>
              <w:spacing w:before="20" w:after="20"/>
              <w:ind w:right="288"/>
              <w:jc w:val="center"/>
              <w:rPr>
                <w:rFonts w:ascii="Arial" w:hAnsi="Arial"/>
                <w:sz w:val="18"/>
              </w:rPr>
            </w:pPr>
            <w:r>
              <w:rPr>
                <w:rFonts w:ascii="Arial" w:hAnsi="Arial" w:cs="Arial"/>
                <w:sz w:val="18"/>
                <w:szCs w:val="18"/>
              </w:rPr>
              <w:t>1.0</w:t>
            </w:r>
          </w:p>
        </w:tc>
        <w:tc>
          <w:tcPr>
            <w:tcW w:w="0" w:type="auto"/>
            <w:vAlign w:val="center"/>
          </w:tcPr>
          <w:p w14:paraId="26F7D314" w14:textId="77777777" w:rsidR="00C915EC" w:rsidRPr="000C1FD2" w:rsidRDefault="00C915EC" w:rsidP="00C915EC">
            <w:pPr>
              <w:keepNext/>
              <w:keepLines/>
              <w:spacing w:before="20" w:after="20"/>
              <w:jc w:val="center"/>
              <w:rPr>
                <w:rFonts w:ascii="Arial" w:hAnsi="Arial"/>
                <w:sz w:val="18"/>
              </w:rPr>
            </w:pPr>
            <w:r w:rsidRPr="000C1FD2">
              <w:rPr>
                <w:rFonts w:ascii="Arial" w:hAnsi="Arial"/>
                <w:sz w:val="18"/>
              </w:rPr>
              <w:t>Euro</w:t>
            </w:r>
            <w:r>
              <w:rPr>
                <w:rFonts w:ascii="Arial" w:hAnsi="Arial"/>
                <w:sz w:val="18"/>
              </w:rPr>
              <w:t xml:space="preserve"> currency board</w:t>
            </w:r>
          </w:p>
        </w:tc>
        <w:tc>
          <w:tcPr>
            <w:tcW w:w="0" w:type="auto"/>
            <w:vAlign w:val="center"/>
          </w:tcPr>
          <w:p w14:paraId="0C6970AC" w14:textId="77777777" w:rsidR="00C915EC" w:rsidRPr="000C1FD2" w:rsidRDefault="00C915EC" w:rsidP="00C915EC">
            <w:pPr>
              <w:keepNext/>
              <w:keepLines/>
              <w:spacing w:before="20" w:after="20"/>
              <w:jc w:val="center"/>
              <w:rPr>
                <w:rFonts w:ascii="Arial" w:hAnsi="Arial"/>
                <w:sz w:val="18"/>
              </w:rPr>
            </w:pPr>
            <w:r>
              <w:rPr>
                <w:rFonts w:ascii="Arial" w:hAnsi="Arial"/>
                <w:sz w:val="18"/>
              </w:rPr>
              <w:t>Potential candidate</w:t>
            </w:r>
          </w:p>
        </w:tc>
      </w:tr>
      <w:tr w:rsidR="00C915EC" w14:paraId="21644719" w14:textId="77777777" w:rsidTr="00506BA6">
        <w:trPr>
          <w:trHeight w:val="720"/>
        </w:trPr>
        <w:tc>
          <w:tcPr>
            <w:tcW w:w="0" w:type="auto"/>
            <w:vAlign w:val="center"/>
          </w:tcPr>
          <w:p w14:paraId="56B9DB98" w14:textId="77777777" w:rsidR="00C915EC" w:rsidRDefault="00C915EC" w:rsidP="00C915EC">
            <w:pPr>
              <w:keepNext/>
              <w:keepLines/>
              <w:spacing w:before="20" w:after="20"/>
              <w:rPr>
                <w:rFonts w:ascii="Arial" w:hAnsi="Arial"/>
                <w:sz w:val="18"/>
              </w:rPr>
            </w:pPr>
            <w:r>
              <w:rPr>
                <w:rFonts w:ascii="Arial" w:hAnsi="Arial"/>
                <w:sz w:val="18"/>
              </w:rPr>
              <w:t>Kosovo</w:t>
            </w:r>
          </w:p>
        </w:tc>
        <w:tc>
          <w:tcPr>
            <w:tcW w:w="0" w:type="auto"/>
            <w:vAlign w:val="center"/>
          </w:tcPr>
          <w:p w14:paraId="332A4A5C" w14:textId="77777777" w:rsidR="00C915EC" w:rsidRPr="00C915EC" w:rsidRDefault="00C915EC">
            <w:pPr>
              <w:keepNext/>
              <w:keepLines/>
              <w:spacing w:before="20" w:after="20"/>
              <w:jc w:val="center"/>
              <w:rPr>
                <w:rFonts w:ascii="Arial" w:hAnsi="Arial"/>
                <w:sz w:val="18"/>
              </w:rPr>
            </w:pPr>
            <w:r w:rsidRPr="00E7297B">
              <w:rPr>
                <w:rFonts w:ascii="Arial" w:hAnsi="Arial" w:cs="Arial"/>
                <w:sz w:val="18"/>
                <w:szCs w:val="18"/>
              </w:rPr>
              <w:t>11.3</w:t>
            </w:r>
          </w:p>
        </w:tc>
        <w:tc>
          <w:tcPr>
            <w:tcW w:w="0" w:type="auto"/>
            <w:vAlign w:val="center"/>
          </w:tcPr>
          <w:p w14:paraId="787373B9" w14:textId="77777777" w:rsidR="00C915EC" w:rsidRPr="000C1FD2" w:rsidRDefault="00C915EC">
            <w:pPr>
              <w:keepNext/>
              <w:keepLines/>
              <w:spacing w:before="20" w:after="20"/>
              <w:jc w:val="center"/>
              <w:rPr>
                <w:rFonts w:ascii="Arial" w:hAnsi="Arial"/>
                <w:sz w:val="18"/>
              </w:rPr>
            </w:pPr>
            <w:r>
              <w:rPr>
                <w:rFonts w:ascii="Arial" w:hAnsi="Arial" w:cs="Arial"/>
                <w:sz w:val="18"/>
                <w:szCs w:val="18"/>
              </w:rPr>
              <w:t>29.6</w:t>
            </w:r>
          </w:p>
        </w:tc>
        <w:tc>
          <w:tcPr>
            <w:tcW w:w="0" w:type="auto"/>
            <w:vAlign w:val="center"/>
          </w:tcPr>
          <w:p w14:paraId="002B8B47" w14:textId="37106591" w:rsidR="00C915EC" w:rsidRPr="000D7CB6" w:rsidRDefault="00481966">
            <w:pPr>
              <w:keepNext/>
              <w:keepLines/>
              <w:spacing w:before="20" w:after="20"/>
              <w:jc w:val="center"/>
              <w:rPr>
                <w:rFonts w:ascii="Arial" w:hAnsi="Arial"/>
                <w:sz w:val="18"/>
              </w:rPr>
            </w:pPr>
            <w:r>
              <w:rPr>
                <w:rFonts w:ascii="Arial" w:hAnsi="Arial" w:cs="Arial"/>
                <w:sz w:val="18"/>
                <w:szCs w:val="18"/>
              </w:rPr>
              <w:t>16.8</w:t>
            </w:r>
          </w:p>
        </w:tc>
        <w:tc>
          <w:tcPr>
            <w:tcW w:w="0" w:type="auto"/>
            <w:vAlign w:val="center"/>
          </w:tcPr>
          <w:p w14:paraId="218ADB11" w14:textId="77777777" w:rsidR="00C915EC" w:rsidRPr="00595E3F" w:rsidRDefault="00C915EC" w:rsidP="00E7297B">
            <w:pPr>
              <w:keepNext/>
              <w:keepLines/>
              <w:spacing w:before="20" w:after="20"/>
              <w:ind w:right="288"/>
              <w:jc w:val="center"/>
              <w:rPr>
                <w:rFonts w:ascii="Arial" w:hAnsi="Arial"/>
                <w:sz w:val="18"/>
              </w:rPr>
            </w:pPr>
            <w:r>
              <w:rPr>
                <w:rFonts w:ascii="Arial" w:hAnsi="Arial" w:cs="Arial"/>
                <w:sz w:val="18"/>
                <w:szCs w:val="18"/>
              </w:rPr>
              <w:t>-1.8</w:t>
            </w:r>
          </w:p>
        </w:tc>
        <w:tc>
          <w:tcPr>
            <w:tcW w:w="0" w:type="auto"/>
            <w:vAlign w:val="center"/>
          </w:tcPr>
          <w:p w14:paraId="6702DE76" w14:textId="77777777" w:rsidR="00C915EC" w:rsidRPr="000C1FD2" w:rsidRDefault="00C915EC" w:rsidP="00C915EC">
            <w:pPr>
              <w:keepNext/>
              <w:keepLines/>
              <w:spacing w:before="20" w:after="20"/>
              <w:jc w:val="center"/>
              <w:rPr>
                <w:rFonts w:ascii="Arial" w:hAnsi="Arial"/>
                <w:sz w:val="18"/>
              </w:rPr>
            </w:pPr>
            <w:r>
              <w:rPr>
                <w:rFonts w:ascii="Arial" w:hAnsi="Arial"/>
                <w:sz w:val="18"/>
              </w:rPr>
              <w:t>Euro</w:t>
            </w:r>
          </w:p>
        </w:tc>
        <w:tc>
          <w:tcPr>
            <w:tcW w:w="0" w:type="auto"/>
            <w:vAlign w:val="center"/>
          </w:tcPr>
          <w:p w14:paraId="741D416F" w14:textId="77777777" w:rsidR="00C915EC" w:rsidRPr="000C1FD2" w:rsidRDefault="00C915EC" w:rsidP="00C915EC">
            <w:pPr>
              <w:keepNext/>
              <w:keepLines/>
              <w:spacing w:before="20" w:after="20"/>
              <w:jc w:val="center"/>
              <w:rPr>
                <w:rFonts w:ascii="Arial" w:hAnsi="Arial"/>
                <w:sz w:val="18"/>
              </w:rPr>
            </w:pPr>
            <w:r>
              <w:rPr>
                <w:rFonts w:ascii="Arial" w:hAnsi="Arial"/>
                <w:sz w:val="18"/>
              </w:rPr>
              <w:t>Potential candidate</w:t>
            </w:r>
          </w:p>
        </w:tc>
      </w:tr>
      <w:tr w:rsidR="00C915EC" w14:paraId="0F4C09A7" w14:textId="77777777" w:rsidTr="00506BA6">
        <w:trPr>
          <w:trHeight w:val="720"/>
        </w:trPr>
        <w:tc>
          <w:tcPr>
            <w:tcW w:w="0" w:type="auto"/>
            <w:vAlign w:val="center"/>
          </w:tcPr>
          <w:p w14:paraId="1F0842A8" w14:textId="77777777" w:rsidR="00C915EC" w:rsidRDefault="00C915EC" w:rsidP="00C915EC">
            <w:pPr>
              <w:keepNext/>
              <w:keepLines/>
              <w:spacing w:before="20" w:after="20"/>
              <w:rPr>
                <w:rFonts w:ascii="Arial" w:hAnsi="Arial"/>
                <w:sz w:val="18"/>
              </w:rPr>
            </w:pPr>
            <w:r>
              <w:rPr>
                <w:rFonts w:ascii="Arial" w:hAnsi="Arial"/>
                <w:sz w:val="18"/>
              </w:rPr>
              <w:t>North Macedonia</w:t>
            </w:r>
          </w:p>
        </w:tc>
        <w:tc>
          <w:tcPr>
            <w:tcW w:w="0" w:type="auto"/>
            <w:vAlign w:val="center"/>
          </w:tcPr>
          <w:p w14:paraId="1AF1DFD4" w14:textId="77777777" w:rsidR="00C915EC" w:rsidRPr="00C915EC" w:rsidRDefault="00C915EC">
            <w:pPr>
              <w:keepNext/>
              <w:keepLines/>
              <w:spacing w:before="20" w:after="20"/>
              <w:jc w:val="center"/>
              <w:rPr>
                <w:rFonts w:ascii="Arial" w:hAnsi="Arial"/>
                <w:sz w:val="18"/>
              </w:rPr>
            </w:pPr>
            <w:r w:rsidRPr="00E7297B">
              <w:rPr>
                <w:rFonts w:ascii="Arial" w:hAnsi="Arial" w:cs="Arial"/>
                <w:sz w:val="18"/>
                <w:szCs w:val="18"/>
              </w:rPr>
              <w:t>15.5</w:t>
            </w:r>
          </w:p>
        </w:tc>
        <w:tc>
          <w:tcPr>
            <w:tcW w:w="0" w:type="auto"/>
            <w:vAlign w:val="center"/>
          </w:tcPr>
          <w:p w14:paraId="4C2495B7" w14:textId="0B1548E4" w:rsidR="00C915EC" w:rsidRPr="000C1FD2" w:rsidRDefault="00506BA6">
            <w:pPr>
              <w:keepNext/>
              <w:keepLines/>
              <w:spacing w:before="20" w:after="20"/>
              <w:jc w:val="center"/>
              <w:rPr>
                <w:rFonts w:ascii="Arial" w:hAnsi="Arial"/>
                <w:sz w:val="18"/>
              </w:rPr>
            </w:pPr>
            <w:r>
              <w:rPr>
                <w:rFonts w:ascii="Arial" w:hAnsi="Arial" w:cs="Arial"/>
                <w:sz w:val="18"/>
                <w:szCs w:val="18"/>
              </w:rPr>
              <w:t>31.5</w:t>
            </w:r>
          </w:p>
        </w:tc>
        <w:tc>
          <w:tcPr>
            <w:tcW w:w="0" w:type="auto"/>
            <w:vAlign w:val="center"/>
          </w:tcPr>
          <w:p w14:paraId="3290752F" w14:textId="4A9A04CE" w:rsidR="00C915EC" w:rsidRPr="000D7CB6" w:rsidRDefault="00C915EC">
            <w:pPr>
              <w:keepNext/>
              <w:keepLines/>
              <w:spacing w:before="20" w:after="20"/>
              <w:jc w:val="center"/>
              <w:rPr>
                <w:rFonts w:ascii="Arial" w:hAnsi="Arial"/>
                <w:sz w:val="18"/>
              </w:rPr>
            </w:pPr>
            <w:r>
              <w:rPr>
                <w:rFonts w:ascii="Arial" w:hAnsi="Arial" w:cs="Arial"/>
                <w:sz w:val="18"/>
                <w:szCs w:val="18"/>
              </w:rPr>
              <w:t>48.</w:t>
            </w:r>
            <w:r w:rsidR="00506BA6">
              <w:rPr>
                <w:rFonts w:ascii="Arial" w:hAnsi="Arial" w:cs="Arial"/>
                <w:sz w:val="18"/>
                <w:szCs w:val="18"/>
              </w:rPr>
              <w:t>5</w:t>
            </w:r>
          </w:p>
        </w:tc>
        <w:tc>
          <w:tcPr>
            <w:tcW w:w="0" w:type="auto"/>
            <w:vAlign w:val="center"/>
          </w:tcPr>
          <w:p w14:paraId="6AEC4E89" w14:textId="11B73299" w:rsidR="00C915EC" w:rsidRPr="00595E3F" w:rsidRDefault="00C915EC" w:rsidP="00E7297B">
            <w:pPr>
              <w:keepNext/>
              <w:keepLines/>
              <w:spacing w:before="20" w:after="20"/>
              <w:ind w:right="288"/>
              <w:jc w:val="center"/>
              <w:rPr>
                <w:rFonts w:ascii="Arial" w:hAnsi="Arial"/>
                <w:sz w:val="18"/>
              </w:rPr>
            </w:pPr>
            <w:r>
              <w:rPr>
                <w:rFonts w:ascii="Arial" w:hAnsi="Arial" w:cs="Arial"/>
                <w:sz w:val="18"/>
                <w:szCs w:val="18"/>
              </w:rPr>
              <w:t>-2.</w:t>
            </w:r>
            <w:r w:rsidR="00506BA6">
              <w:rPr>
                <w:rFonts w:ascii="Arial" w:hAnsi="Arial" w:cs="Arial"/>
                <w:sz w:val="18"/>
                <w:szCs w:val="18"/>
              </w:rPr>
              <w:t>5</w:t>
            </w:r>
          </w:p>
        </w:tc>
        <w:tc>
          <w:tcPr>
            <w:tcW w:w="0" w:type="auto"/>
            <w:vAlign w:val="center"/>
          </w:tcPr>
          <w:p w14:paraId="068DBC08" w14:textId="77777777" w:rsidR="00C915EC" w:rsidRPr="000C1FD2" w:rsidRDefault="00C915EC" w:rsidP="00C915EC">
            <w:pPr>
              <w:keepNext/>
              <w:keepLines/>
              <w:spacing w:before="20" w:after="20"/>
              <w:jc w:val="center"/>
              <w:rPr>
                <w:rFonts w:ascii="Arial" w:hAnsi="Arial"/>
                <w:sz w:val="18"/>
              </w:rPr>
            </w:pPr>
            <w:r>
              <w:rPr>
                <w:rFonts w:ascii="Arial" w:hAnsi="Arial"/>
                <w:sz w:val="18"/>
              </w:rPr>
              <w:t>Inflation targeting</w:t>
            </w:r>
          </w:p>
        </w:tc>
        <w:tc>
          <w:tcPr>
            <w:tcW w:w="0" w:type="auto"/>
            <w:vAlign w:val="center"/>
          </w:tcPr>
          <w:p w14:paraId="067345DE" w14:textId="77777777" w:rsidR="00C915EC" w:rsidRPr="000C1FD2" w:rsidRDefault="00C915EC" w:rsidP="00C915EC">
            <w:pPr>
              <w:keepNext/>
              <w:keepLines/>
              <w:spacing w:before="20" w:after="20"/>
              <w:jc w:val="center"/>
              <w:rPr>
                <w:rFonts w:ascii="Arial" w:hAnsi="Arial"/>
                <w:sz w:val="18"/>
              </w:rPr>
            </w:pPr>
            <w:r>
              <w:rPr>
                <w:rFonts w:ascii="Arial" w:hAnsi="Arial"/>
                <w:sz w:val="18"/>
              </w:rPr>
              <w:t>Candidate</w:t>
            </w:r>
          </w:p>
        </w:tc>
      </w:tr>
      <w:tr w:rsidR="00C915EC" w14:paraId="71DAA180" w14:textId="77777777" w:rsidTr="00506BA6">
        <w:trPr>
          <w:trHeight w:val="720"/>
        </w:trPr>
        <w:tc>
          <w:tcPr>
            <w:tcW w:w="0" w:type="auto"/>
            <w:vAlign w:val="center"/>
          </w:tcPr>
          <w:p w14:paraId="731B0164" w14:textId="77777777" w:rsidR="00C915EC" w:rsidRDefault="00C915EC" w:rsidP="00C915EC">
            <w:pPr>
              <w:keepNext/>
              <w:keepLines/>
              <w:spacing w:before="20" w:after="20"/>
              <w:rPr>
                <w:rFonts w:ascii="Arial" w:hAnsi="Arial"/>
                <w:sz w:val="18"/>
              </w:rPr>
            </w:pPr>
            <w:r>
              <w:rPr>
                <w:rFonts w:ascii="Arial" w:hAnsi="Arial"/>
                <w:sz w:val="18"/>
              </w:rPr>
              <w:t>Montenegro</w:t>
            </w:r>
          </w:p>
        </w:tc>
        <w:tc>
          <w:tcPr>
            <w:tcW w:w="0" w:type="auto"/>
            <w:vAlign w:val="center"/>
          </w:tcPr>
          <w:p w14:paraId="6E113C3B" w14:textId="77777777" w:rsidR="00C915EC" w:rsidRPr="00C915EC" w:rsidRDefault="00C915EC">
            <w:pPr>
              <w:keepNext/>
              <w:keepLines/>
              <w:spacing w:before="20" w:after="20"/>
              <w:jc w:val="center"/>
              <w:rPr>
                <w:rFonts w:ascii="Arial" w:hAnsi="Arial"/>
                <w:sz w:val="18"/>
              </w:rPr>
            </w:pPr>
            <w:r w:rsidRPr="00E7297B">
              <w:rPr>
                <w:rFonts w:ascii="Arial" w:hAnsi="Arial" w:cs="Arial"/>
                <w:sz w:val="18"/>
                <w:szCs w:val="18"/>
              </w:rPr>
              <w:t>18.9</w:t>
            </w:r>
          </w:p>
        </w:tc>
        <w:tc>
          <w:tcPr>
            <w:tcW w:w="0" w:type="auto"/>
            <w:vAlign w:val="center"/>
          </w:tcPr>
          <w:p w14:paraId="26409AA5" w14:textId="77777777" w:rsidR="00C915EC" w:rsidRPr="000C1FD2" w:rsidRDefault="00C915EC">
            <w:pPr>
              <w:keepNext/>
              <w:keepLines/>
              <w:spacing w:before="20" w:after="20"/>
              <w:jc w:val="center"/>
              <w:rPr>
                <w:rFonts w:ascii="Arial" w:hAnsi="Arial"/>
                <w:sz w:val="18"/>
              </w:rPr>
            </w:pPr>
            <w:r>
              <w:rPr>
                <w:rFonts w:ascii="Arial" w:hAnsi="Arial" w:cs="Arial"/>
                <w:sz w:val="18"/>
                <w:szCs w:val="18"/>
              </w:rPr>
              <w:t>46.2</w:t>
            </w:r>
          </w:p>
        </w:tc>
        <w:tc>
          <w:tcPr>
            <w:tcW w:w="0" w:type="auto"/>
            <w:vAlign w:val="center"/>
          </w:tcPr>
          <w:p w14:paraId="1779857C" w14:textId="3C1CD04E" w:rsidR="00C915EC" w:rsidRPr="000D7CB6" w:rsidRDefault="00C915EC">
            <w:pPr>
              <w:keepNext/>
              <w:keepLines/>
              <w:spacing w:before="20" w:after="20"/>
              <w:jc w:val="center"/>
              <w:rPr>
                <w:rFonts w:ascii="Arial" w:hAnsi="Arial"/>
                <w:sz w:val="18"/>
              </w:rPr>
            </w:pPr>
            <w:r>
              <w:rPr>
                <w:rFonts w:ascii="Arial" w:hAnsi="Arial" w:cs="Arial"/>
                <w:sz w:val="18"/>
                <w:szCs w:val="18"/>
              </w:rPr>
              <w:t>75.</w:t>
            </w:r>
            <w:r w:rsidR="008418E8">
              <w:rPr>
                <w:rFonts w:ascii="Arial" w:hAnsi="Arial" w:cs="Arial"/>
                <w:sz w:val="18"/>
                <w:szCs w:val="18"/>
              </w:rPr>
              <w:t>7</w:t>
            </w:r>
          </w:p>
        </w:tc>
        <w:tc>
          <w:tcPr>
            <w:tcW w:w="0" w:type="auto"/>
            <w:vAlign w:val="center"/>
          </w:tcPr>
          <w:p w14:paraId="2C029BD9" w14:textId="77777777" w:rsidR="00C915EC" w:rsidRPr="00595E3F" w:rsidRDefault="00C915EC" w:rsidP="00E7297B">
            <w:pPr>
              <w:keepNext/>
              <w:keepLines/>
              <w:spacing w:before="20" w:after="20"/>
              <w:ind w:right="288"/>
              <w:jc w:val="center"/>
              <w:rPr>
                <w:rFonts w:ascii="Arial" w:hAnsi="Arial"/>
                <w:sz w:val="18"/>
              </w:rPr>
            </w:pPr>
            <w:r>
              <w:rPr>
                <w:rFonts w:ascii="Arial" w:hAnsi="Arial" w:cs="Arial"/>
                <w:sz w:val="18"/>
                <w:szCs w:val="18"/>
              </w:rPr>
              <w:t>-4.9</w:t>
            </w:r>
          </w:p>
        </w:tc>
        <w:tc>
          <w:tcPr>
            <w:tcW w:w="0" w:type="auto"/>
            <w:vAlign w:val="center"/>
          </w:tcPr>
          <w:p w14:paraId="7B219757" w14:textId="77777777" w:rsidR="00C915EC" w:rsidRPr="000C1FD2" w:rsidRDefault="00C915EC" w:rsidP="00C915EC">
            <w:pPr>
              <w:keepNext/>
              <w:keepLines/>
              <w:spacing w:before="20" w:after="20"/>
              <w:jc w:val="center"/>
              <w:rPr>
                <w:rFonts w:ascii="Arial" w:hAnsi="Arial"/>
                <w:sz w:val="18"/>
              </w:rPr>
            </w:pPr>
            <w:r>
              <w:rPr>
                <w:rFonts w:ascii="Arial" w:hAnsi="Arial"/>
                <w:sz w:val="18"/>
              </w:rPr>
              <w:t>Euro</w:t>
            </w:r>
          </w:p>
        </w:tc>
        <w:tc>
          <w:tcPr>
            <w:tcW w:w="0" w:type="auto"/>
            <w:vAlign w:val="center"/>
          </w:tcPr>
          <w:p w14:paraId="52B7D7B2" w14:textId="77777777" w:rsidR="00C915EC" w:rsidRPr="000C1FD2" w:rsidRDefault="00C915EC" w:rsidP="00C915EC">
            <w:pPr>
              <w:keepNext/>
              <w:keepLines/>
              <w:spacing w:before="20" w:after="20"/>
              <w:jc w:val="center"/>
              <w:rPr>
                <w:rFonts w:ascii="Arial" w:hAnsi="Arial"/>
                <w:sz w:val="18"/>
              </w:rPr>
            </w:pPr>
            <w:r>
              <w:rPr>
                <w:rFonts w:ascii="Arial" w:hAnsi="Arial"/>
                <w:sz w:val="18"/>
              </w:rPr>
              <w:t>Candidate</w:t>
            </w:r>
          </w:p>
        </w:tc>
      </w:tr>
      <w:tr w:rsidR="00C915EC" w14:paraId="727E5BA8" w14:textId="77777777" w:rsidTr="00506BA6">
        <w:trPr>
          <w:trHeight w:val="720"/>
        </w:trPr>
        <w:tc>
          <w:tcPr>
            <w:tcW w:w="0" w:type="auto"/>
            <w:vAlign w:val="center"/>
          </w:tcPr>
          <w:p w14:paraId="6B72A388" w14:textId="77777777" w:rsidR="00C915EC" w:rsidRDefault="00C915EC" w:rsidP="00C915EC">
            <w:pPr>
              <w:keepNext/>
              <w:keepLines/>
              <w:spacing w:before="20" w:after="20"/>
              <w:rPr>
                <w:rFonts w:ascii="Arial" w:hAnsi="Arial"/>
                <w:sz w:val="18"/>
              </w:rPr>
            </w:pPr>
            <w:r>
              <w:rPr>
                <w:rFonts w:ascii="Arial" w:hAnsi="Arial"/>
                <w:sz w:val="18"/>
              </w:rPr>
              <w:t>Serbia</w:t>
            </w:r>
          </w:p>
        </w:tc>
        <w:tc>
          <w:tcPr>
            <w:tcW w:w="0" w:type="auto"/>
            <w:vAlign w:val="center"/>
          </w:tcPr>
          <w:p w14:paraId="27F89850" w14:textId="77777777" w:rsidR="00C915EC" w:rsidRPr="00C915EC" w:rsidRDefault="00C915EC">
            <w:pPr>
              <w:keepNext/>
              <w:keepLines/>
              <w:spacing w:before="20" w:after="20"/>
              <w:jc w:val="center"/>
              <w:rPr>
                <w:rFonts w:ascii="Arial" w:hAnsi="Arial"/>
                <w:sz w:val="18"/>
              </w:rPr>
            </w:pPr>
            <w:r w:rsidRPr="00E7297B">
              <w:rPr>
                <w:rFonts w:ascii="Arial" w:hAnsi="Arial" w:cs="Arial"/>
                <w:sz w:val="18"/>
                <w:szCs w:val="18"/>
              </w:rPr>
              <w:t>16.0</w:t>
            </w:r>
          </w:p>
        </w:tc>
        <w:tc>
          <w:tcPr>
            <w:tcW w:w="0" w:type="auto"/>
            <w:vAlign w:val="center"/>
          </w:tcPr>
          <w:p w14:paraId="06F7EAF1" w14:textId="38700712" w:rsidR="00C915EC" w:rsidRPr="000C1FD2" w:rsidRDefault="00506BA6">
            <w:pPr>
              <w:keepNext/>
              <w:keepLines/>
              <w:spacing w:before="20" w:after="20"/>
              <w:jc w:val="center"/>
              <w:rPr>
                <w:rFonts w:ascii="Arial" w:hAnsi="Arial"/>
                <w:sz w:val="18"/>
              </w:rPr>
            </w:pPr>
            <w:r>
              <w:rPr>
                <w:rFonts w:ascii="Arial" w:hAnsi="Arial" w:cs="Arial"/>
                <w:sz w:val="18"/>
                <w:szCs w:val="18"/>
              </w:rPr>
              <w:t>41.0</w:t>
            </w:r>
          </w:p>
        </w:tc>
        <w:tc>
          <w:tcPr>
            <w:tcW w:w="0" w:type="auto"/>
            <w:vAlign w:val="center"/>
          </w:tcPr>
          <w:p w14:paraId="6FFCC3AA" w14:textId="77777777" w:rsidR="00C915EC" w:rsidRPr="000D7CB6" w:rsidRDefault="00C915EC">
            <w:pPr>
              <w:keepNext/>
              <w:keepLines/>
              <w:spacing w:before="20" w:after="20"/>
              <w:jc w:val="center"/>
              <w:rPr>
                <w:rFonts w:ascii="Arial" w:hAnsi="Arial"/>
                <w:sz w:val="18"/>
              </w:rPr>
            </w:pPr>
            <w:r>
              <w:rPr>
                <w:rFonts w:ascii="Arial" w:hAnsi="Arial" w:cs="Arial"/>
                <w:sz w:val="18"/>
                <w:szCs w:val="18"/>
              </w:rPr>
              <w:t>54.3</w:t>
            </w:r>
          </w:p>
        </w:tc>
        <w:tc>
          <w:tcPr>
            <w:tcW w:w="0" w:type="auto"/>
            <w:vAlign w:val="center"/>
          </w:tcPr>
          <w:p w14:paraId="4EEB3FBA" w14:textId="77777777" w:rsidR="00C915EC" w:rsidRPr="00595E3F" w:rsidRDefault="00C915EC" w:rsidP="00E7297B">
            <w:pPr>
              <w:keepNext/>
              <w:keepLines/>
              <w:spacing w:before="20" w:after="20"/>
              <w:ind w:right="288"/>
              <w:jc w:val="center"/>
              <w:rPr>
                <w:rFonts w:ascii="Arial" w:hAnsi="Arial"/>
                <w:sz w:val="18"/>
              </w:rPr>
            </w:pPr>
            <w:r>
              <w:rPr>
                <w:rFonts w:ascii="Arial" w:hAnsi="Arial" w:cs="Arial"/>
                <w:sz w:val="18"/>
                <w:szCs w:val="18"/>
              </w:rPr>
              <w:t>-0.8</w:t>
            </w:r>
          </w:p>
        </w:tc>
        <w:tc>
          <w:tcPr>
            <w:tcW w:w="0" w:type="auto"/>
            <w:vAlign w:val="center"/>
          </w:tcPr>
          <w:p w14:paraId="31F89CDC" w14:textId="77777777" w:rsidR="00C915EC" w:rsidRPr="000C1FD2" w:rsidRDefault="00C915EC" w:rsidP="00C915EC">
            <w:pPr>
              <w:keepNext/>
              <w:keepLines/>
              <w:spacing w:before="20" w:after="20"/>
              <w:jc w:val="center"/>
              <w:rPr>
                <w:rFonts w:ascii="Arial" w:hAnsi="Arial"/>
                <w:sz w:val="18"/>
              </w:rPr>
            </w:pPr>
            <w:r>
              <w:rPr>
                <w:rFonts w:ascii="Arial" w:hAnsi="Arial"/>
                <w:sz w:val="18"/>
              </w:rPr>
              <w:t>Inflation targeting</w:t>
            </w:r>
          </w:p>
        </w:tc>
        <w:tc>
          <w:tcPr>
            <w:tcW w:w="0" w:type="auto"/>
            <w:vAlign w:val="center"/>
          </w:tcPr>
          <w:p w14:paraId="29A6790B" w14:textId="77777777" w:rsidR="00C915EC" w:rsidRPr="000C1FD2" w:rsidRDefault="00C915EC" w:rsidP="00C915EC">
            <w:pPr>
              <w:keepNext/>
              <w:keepLines/>
              <w:spacing w:before="20" w:after="20"/>
              <w:jc w:val="center"/>
              <w:rPr>
                <w:rFonts w:ascii="Arial" w:hAnsi="Arial"/>
                <w:sz w:val="18"/>
              </w:rPr>
            </w:pPr>
            <w:r>
              <w:rPr>
                <w:rFonts w:ascii="Arial" w:hAnsi="Arial"/>
                <w:sz w:val="18"/>
              </w:rPr>
              <w:t>Candidate</w:t>
            </w:r>
          </w:p>
        </w:tc>
      </w:tr>
    </w:tbl>
    <w:p w14:paraId="748F32DD" w14:textId="77777777" w:rsidR="000654B1" w:rsidRPr="00547CD4" w:rsidRDefault="00547CD4" w:rsidP="005D188C">
      <w:pPr>
        <w:keepLines/>
        <w:rPr>
          <w:rFonts w:ascii="Arial" w:hAnsi="Arial"/>
          <w:sz w:val="18"/>
        </w:rPr>
      </w:pPr>
      <w:r w:rsidRPr="00547CD4">
        <w:rPr>
          <w:rFonts w:ascii="Arial" w:hAnsi="Arial"/>
          <w:sz w:val="18"/>
        </w:rPr>
        <w:t>Sources:</w:t>
      </w:r>
      <w:r>
        <w:rPr>
          <w:rFonts w:ascii="Arial" w:hAnsi="Arial"/>
          <w:sz w:val="18"/>
        </w:rPr>
        <w:t xml:space="preserve"> World Bank Staff</w:t>
      </w:r>
      <w:r w:rsidR="00AD1B63">
        <w:rPr>
          <w:rFonts w:ascii="Arial" w:hAnsi="Arial"/>
          <w:sz w:val="18"/>
        </w:rPr>
        <w:t>; European Commission (status of EU accession).</w:t>
      </w:r>
    </w:p>
    <w:p w14:paraId="349F4BC9" w14:textId="343C0AAE" w:rsidR="00BC25AC" w:rsidRPr="001A21ED" w:rsidRDefault="00BC25AC" w:rsidP="00DC0FC6">
      <w:pPr>
        <w:jc w:val="both"/>
      </w:pPr>
      <w:r w:rsidRPr="00F67960">
        <w:rPr>
          <w:b/>
        </w:rPr>
        <w:t>Th</w:t>
      </w:r>
      <w:r w:rsidR="007D5158">
        <w:rPr>
          <w:b/>
        </w:rPr>
        <w:t>is</w:t>
      </w:r>
      <w:r w:rsidR="001A21ED">
        <w:rPr>
          <w:b/>
        </w:rPr>
        <w:t xml:space="preserve"> </w:t>
      </w:r>
      <w:r w:rsidR="00EB7252">
        <w:rPr>
          <w:b/>
        </w:rPr>
        <w:t>paper aim</w:t>
      </w:r>
      <w:r w:rsidR="004055EA">
        <w:rPr>
          <w:b/>
        </w:rPr>
        <w:t>s</w:t>
      </w:r>
      <w:r w:rsidR="00EB7252">
        <w:rPr>
          <w:b/>
        </w:rPr>
        <w:t xml:space="preserve"> to help the Western Balkans countries refine their approach to fiscal rules</w:t>
      </w:r>
      <w:r w:rsidR="000654B1">
        <w:rPr>
          <w:b/>
        </w:rPr>
        <w:t>.</w:t>
      </w:r>
      <w:r w:rsidR="001A21ED">
        <w:rPr>
          <w:b/>
        </w:rPr>
        <w:t xml:space="preserve"> </w:t>
      </w:r>
      <w:r w:rsidR="00151B88">
        <w:t>S</w:t>
      </w:r>
      <w:r w:rsidR="001A21ED">
        <w:t xml:space="preserve">ection </w:t>
      </w:r>
      <w:r w:rsidR="00151B88">
        <w:t>I</w:t>
      </w:r>
      <w:r w:rsidR="00B3022C">
        <w:t>I</w:t>
      </w:r>
      <w:r w:rsidR="00151B88">
        <w:t xml:space="preserve"> </w:t>
      </w:r>
      <w:r w:rsidR="001A21ED">
        <w:t>provides background o</w:t>
      </w:r>
      <w:r w:rsidR="00AE0548">
        <w:t>n</w:t>
      </w:r>
      <w:r w:rsidR="001A21ED">
        <w:t xml:space="preserve"> fiscal rules—what they are, how </w:t>
      </w:r>
      <w:r w:rsidR="00AE0548">
        <w:t>common they are</w:t>
      </w:r>
      <w:r w:rsidR="004C0D5B">
        <w:t xml:space="preserve"> around the world</w:t>
      </w:r>
      <w:r w:rsidR="00AE0548">
        <w:t xml:space="preserve">, and how </w:t>
      </w:r>
      <w:r w:rsidR="001A21ED">
        <w:t xml:space="preserve">they work </w:t>
      </w:r>
      <w:r w:rsidR="007501A4">
        <w:t>(</w:t>
      </w:r>
      <w:r w:rsidR="00AE0548">
        <w:t>when they do).</w:t>
      </w:r>
      <w:r w:rsidR="00151B88">
        <w:t xml:space="preserve"> Section II</w:t>
      </w:r>
      <w:r w:rsidR="00B3022C">
        <w:t>I</w:t>
      </w:r>
      <w:r w:rsidR="00151B88">
        <w:t xml:space="preserve"> describes the fiscal rules that are in place in the </w:t>
      </w:r>
      <w:r w:rsidR="007D5158">
        <w:t>Western Balkans</w:t>
      </w:r>
      <w:r w:rsidR="00830711" w:rsidRPr="00FB07CB">
        <w:t xml:space="preserve">. </w:t>
      </w:r>
      <w:r w:rsidR="00151B88" w:rsidRPr="00FB07CB">
        <w:t>Section I</w:t>
      </w:r>
      <w:r w:rsidR="00B3022C" w:rsidRPr="00FB07CB">
        <w:t>V</w:t>
      </w:r>
      <w:r w:rsidR="00151B88" w:rsidRPr="00FB07CB">
        <w:t xml:space="preserve"> </w:t>
      </w:r>
      <w:r w:rsidR="00E610A1" w:rsidRPr="00FB07CB">
        <w:t>a</w:t>
      </w:r>
      <w:r w:rsidR="00C72D79" w:rsidRPr="00FB07CB">
        <w:t>ssesses</w:t>
      </w:r>
      <w:r w:rsidR="00F04D87" w:rsidRPr="00FB07CB">
        <w:t xml:space="preserve"> </w:t>
      </w:r>
      <w:r w:rsidR="00C72D79" w:rsidRPr="00FB07CB">
        <w:t xml:space="preserve">the rules, considering </w:t>
      </w:r>
      <w:r w:rsidR="00830711" w:rsidRPr="00FB07CB">
        <w:t xml:space="preserve">whether </w:t>
      </w:r>
      <w:r w:rsidR="00356AB4" w:rsidRPr="00FB07CB">
        <w:t xml:space="preserve">they have been </w:t>
      </w:r>
      <w:r w:rsidR="00C72D79" w:rsidRPr="00FB07CB">
        <w:t>followed</w:t>
      </w:r>
      <w:r w:rsidR="00F04D87" w:rsidRPr="00FB07CB">
        <w:t>;</w:t>
      </w:r>
      <w:r w:rsidR="00830711" w:rsidRPr="00FB07CB">
        <w:t xml:space="preserve"> </w:t>
      </w:r>
      <w:r w:rsidR="00C72D79" w:rsidRPr="00FB07CB">
        <w:t>whether the</w:t>
      </w:r>
      <w:r w:rsidR="008509D8" w:rsidRPr="00FB07CB">
        <w:t xml:space="preserve">re is </w:t>
      </w:r>
      <w:r w:rsidR="00FD0686" w:rsidRPr="00FB07CB">
        <w:t>enough</w:t>
      </w:r>
      <w:r w:rsidR="008509D8" w:rsidRPr="00FB07CB">
        <w:t xml:space="preserve"> public awareness of their content; </w:t>
      </w:r>
      <w:r w:rsidR="00B26253" w:rsidRPr="00FB07CB">
        <w:t>whether they appear to be well-designed</w:t>
      </w:r>
      <w:r w:rsidR="00E8348E">
        <w:t xml:space="preserve">, </w:t>
      </w:r>
      <w:r w:rsidR="00C221AD">
        <w:t>from both a qualitative and a quantitative perspective</w:t>
      </w:r>
      <w:r w:rsidR="00B26253" w:rsidRPr="00FB07CB">
        <w:t xml:space="preserve">; </w:t>
      </w:r>
      <w:r w:rsidR="00AE2C9B" w:rsidRPr="00FB07CB">
        <w:t xml:space="preserve">and </w:t>
      </w:r>
      <w:r w:rsidR="00FB07CB" w:rsidRPr="00FB07CB">
        <w:t xml:space="preserve">whether they </w:t>
      </w:r>
      <w:r w:rsidR="00C221AD">
        <w:t xml:space="preserve">are </w:t>
      </w:r>
      <w:r w:rsidR="00FB07CB" w:rsidRPr="00FB07CB">
        <w:t xml:space="preserve">well supported by </w:t>
      </w:r>
      <w:r w:rsidR="00EB7252">
        <w:t>public financial management</w:t>
      </w:r>
      <w:r w:rsidR="00B3022C" w:rsidRPr="00FB07CB">
        <w:t xml:space="preserve">. Section V </w:t>
      </w:r>
      <w:r w:rsidR="00FB07CB" w:rsidRPr="00FB07CB">
        <w:t xml:space="preserve">concludes by </w:t>
      </w:r>
      <w:r w:rsidR="00B3022C" w:rsidRPr="00FB07CB">
        <w:t>sugge</w:t>
      </w:r>
      <w:r w:rsidR="00B3022C">
        <w:t>st</w:t>
      </w:r>
      <w:r w:rsidR="00FB07CB">
        <w:t>ing</w:t>
      </w:r>
      <w:r w:rsidR="00DC0BF4">
        <w:t xml:space="preserve"> </w:t>
      </w:r>
      <w:r w:rsidR="00B13683">
        <w:t>five</w:t>
      </w:r>
      <w:r w:rsidR="00AD6B09">
        <w:t xml:space="preserve"> </w:t>
      </w:r>
      <w:r w:rsidR="00B3022C">
        <w:t xml:space="preserve">principles </w:t>
      </w:r>
      <w:r w:rsidR="00DC0BF4">
        <w:t>t</w:t>
      </w:r>
      <w:r w:rsidR="00AD6B09">
        <w:t xml:space="preserve">o </w:t>
      </w:r>
      <w:r w:rsidR="00B3022C">
        <w:t xml:space="preserve">govern </w:t>
      </w:r>
      <w:r w:rsidR="00DC0BF4">
        <w:t>policy toward</w:t>
      </w:r>
      <w:r w:rsidR="00B3022C">
        <w:t xml:space="preserve"> fiscal rules in </w:t>
      </w:r>
      <w:r w:rsidR="00523CA0">
        <w:t xml:space="preserve">the Western Balkans in </w:t>
      </w:r>
      <w:r w:rsidR="00B3022C">
        <w:t xml:space="preserve">the period </w:t>
      </w:r>
      <w:r w:rsidR="00DC0BF4">
        <w:t>be</w:t>
      </w:r>
      <w:r w:rsidR="00B3022C">
        <w:t>for</w:t>
      </w:r>
      <w:r w:rsidR="00DC0BF4">
        <w:t>e</w:t>
      </w:r>
      <w:r w:rsidR="00B3022C">
        <w:t xml:space="preserve"> </w:t>
      </w:r>
      <w:r w:rsidR="00523CA0">
        <w:t xml:space="preserve">the countries join the </w:t>
      </w:r>
      <w:r w:rsidR="00B3022C">
        <w:t>EU.</w:t>
      </w:r>
    </w:p>
    <w:p w14:paraId="5E2B2F77" w14:textId="77777777" w:rsidR="007C3D72" w:rsidRDefault="00AE0548" w:rsidP="00DC0FC6">
      <w:pPr>
        <w:pStyle w:val="Heading1"/>
        <w:jc w:val="both"/>
      </w:pPr>
      <w:bookmarkStart w:id="10" w:name="_Toc10566104"/>
      <w:bookmarkStart w:id="11" w:name="_Toc15047997"/>
      <w:bookmarkStart w:id="12" w:name="_Toc15229311"/>
      <w:r>
        <w:t>II.</w:t>
      </w:r>
      <w:r w:rsidR="00995749">
        <w:tab/>
      </w:r>
      <w:r w:rsidR="00BA62B6">
        <w:t xml:space="preserve">Overview of </w:t>
      </w:r>
      <w:r w:rsidR="007C3D72">
        <w:t>Fiscal Rules</w:t>
      </w:r>
      <w:bookmarkEnd w:id="10"/>
      <w:bookmarkEnd w:id="11"/>
      <w:bookmarkEnd w:id="12"/>
    </w:p>
    <w:p w14:paraId="39C8D314" w14:textId="67691634" w:rsidR="00E321A7" w:rsidRDefault="004A15E9" w:rsidP="00DC0FC6">
      <w:pPr>
        <w:keepNext/>
        <w:spacing w:after="120"/>
        <w:jc w:val="both"/>
      </w:pPr>
      <w:r w:rsidRPr="008A2EFC">
        <w:rPr>
          <w:b/>
        </w:rPr>
        <w:t xml:space="preserve">Fiscal rules </w:t>
      </w:r>
      <w:r w:rsidRPr="00D87D18">
        <w:rPr>
          <w:b/>
        </w:rPr>
        <w:t>are</w:t>
      </w:r>
      <w:r w:rsidR="0018350F" w:rsidRPr="00D87D18">
        <w:rPr>
          <w:b/>
        </w:rPr>
        <w:t xml:space="preserve"> long-</w:t>
      </w:r>
      <w:r w:rsidR="007D5158">
        <w:rPr>
          <w:b/>
        </w:rPr>
        <w:t>term</w:t>
      </w:r>
      <w:r w:rsidR="0018350F" w:rsidRPr="00D87D18">
        <w:rPr>
          <w:b/>
        </w:rPr>
        <w:t xml:space="preserve"> </w:t>
      </w:r>
      <w:r w:rsidRPr="00D87D18">
        <w:rPr>
          <w:b/>
        </w:rPr>
        <w:t xml:space="preserve">numerical constraints </w:t>
      </w:r>
      <w:r w:rsidR="002B48BC">
        <w:rPr>
          <w:b/>
        </w:rPr>
        <w:t xml:space="preserve">on fiscal </w:t>
      </w:r>
      <w:r w:rsidR="00F436AC">
        <w:rPr>
          <w:b/>
        </w:rPr>
        <w:t>aggregates</w:t>
      </w:r>
      <w:r w:rsidR="00200C67">
        <w:rPr>
          <w:b/>
        </w:rPr>
        <w:t xml:space="preserve"> </w:t>
      </w:r>
      <w:r w:rsidR="00200C67">
        <w:rPr>
          <w:bCs/>
        </w:rPr>
        <w:t xml:space="preserve">(Kopits and </w:t>
      </w:r>
      <w:proofErr w:type="spellStart"/>
      <w:r w:rsidR="00200C67">
        <w:rPr>
          <w:bCs/>
        </w:rPr>
        <w:t>Symanksy</w:t>
      </w:r>
      <w:proofErr w:type="spellEnd"/>
      <w:r w:rsidR="00200C67">
        <w:rPr>
          <w:bCs/>
        </w:rPr>
        <w:t xml:space="preserve"> 1998)</w:t>
      </w:r>
      <w:r>
        <w:t xml:space="preserve">. </w:t>
      </w:r>
      <w:r w:rsidR="0013079D">
        <w:t xml:space="preserve">The most common </w:t>
      </w:r>
      <w:r w:rsidR="00475A8C">
        <w:t>rules</w:t>
      </w:r>
      <w:r w:rsidR="0013079D">
        <w:t xml:space="preserve"> </w:t>
      </w:r>
      <w:r w:rsidR="00B10051">
        <w:t>limit the government’s debt</w:t>
      </w:r>
      <w:r w:rsidR="00CB7DDB">
        <w:t xml:space="preserve"> or </w:t>
      </w:r>
      <w:r w:rsidR="007E2A92">
        <w:t>deficit or the growth of its spending</w:t>
      </w:r>
      <w:r w:rsidR="00B10051">
        <w:t xml:space="preserve">. </w:t>
      </w:r>
      <w:r w:rsidR="00523CA0">
        <w:t>Fiscal rules</w:t>
      </w:r>
      <w:r w:rsidR="00C35D26">
        <w:t xml:space="preserve"> </w:t>
      </w:r>
      <w:r w:rsidR="0032380D">
        <w:t>can be distinguished</w:t>
      </w:r>
      <w:r w:rsidR="00C303E5">
        <w:t xml:space="preserve"> from </w:t>
      </w:r>
      <w:r w:rsidR="00263D80">
        <w:t>other</w:t>
      </w:r>
      <w:r w:rsidR="0032380D">
        <w:t xml:space="preserve"> kinds of</w:t>
      </w:r>
      <w:r w:rsidR="00263D80">
        <w:t xml:space="preserve"> fiscal </w:t>
      </w:r>
      <w:r w:rsidR="00C303E5">
        <w:t>norms</w:t>
      </w:r>
      <w:r w:rsidR="00F13340">
        <w:t>, including</w:t>
      </w:r>
      <w:r w:rsidR="00F7348B">
        <w:t>:</w:t>
      </w:r>
    </w:p>
    <w:p w14:paraId="685680DA" w14:textId="77777777" w:rsidR="00FC05D4" w:rsidRDefault="002C1673" w:rsidP="00DC0FC6">
      <w:pPr>
        <w:pStyle w:val="ListParagraph"/>
        <w:numPr>
          <w:ilvl w:val="0"/>
          <w:numId w:val="11"/>
        </w:numPr>
        <w:spacing w:after="120"/>
        <w:contextualSpacing w:val="0"/>
        <w:jc w:val="both"/>
      </w:pPr>
      <w:r>
        <w:t>Shorter-term f</w:t>
      </w:r>
      <w:r w:rsidR="00FC05D4">
        <w:t xml:space="preserve">iscal constraints, such as </w:t>
      </w:r>
      <w:r w:rsidR="00F13340">
        <w:t xml:space="preserve">the </w:t>
      </w:r>
      <w:r w:rsidR="00E92B18">
        <w:t xml:space="preserve">annual spending </w:t>
      </w:r>
      <w:r w:rsidR="002F052A">
        <w:t xml:space="preserve">limits </w:t>
      </w:r>
      <w:r w:rsidR="00061D70">
        <w:t xml:space="preserve">in </w:t>
      </w:r>
      <w:r w:rsidR="002F052A">
        <w:t xml:space="preserve">the </w:t>
      </w:r>
      <w:r w:rsidR="00FC05D4">
        <w:t>budget</w:t>
      </w:r>
      <w:r w:rsidR="00263D80">
        <w:t>s</w:t>
      </w:r>
      <w:r w:rsidR="00FC05D4">
        <w:t xml:space="preserve"> </w:t>
      </w:r>
      <w:r w:rsidR="007502AB">
        <w:t>of</w:t>
      </w:r>
      <w:r w:rsidR="00F13340">
        <w:t xml:space="preserve"> </w:t>
      </w:r>
      <w:r w:rsidR="002F052A">
        <w:t>all the countries in the region</w:t>
      </w:r>
      <w:r w:rsidR="00523CA0">
        <w:t>, and most medium-term fiscal plans</w:t>
      </w:r>
    </w:p>
    <w:p w14:paraId="599A1C30" w14:textId="77777777" w:rsidR="00FC05D4" w:rsidRDefault="002C1673" w:rsidP="00DC0FC6">
      <w:pPr>
        <w:pStyle w:val="ListParagraph"/>
        <w:numPr>
          <w:ilvl w:val="0"/>
          <w:numId w:val="11"/>
        </w:numPr>
        <w:spacing w:after="120"/>
        <w:contextualSpacing w:val="0"/>
        <w:jc w:val="both"/>
      </w:pPr>
      <w:r>
        <w:t>Nonbinding f</w:t>
      </w:r>
      <w:r w:rsidR="00D52E5C">
        <w:t>iscal targets</w:t>
      </w:r>
      <w:r w:rsidR="003906C5">
        <w:t>,</w:t>
      </w:r>
      <w:r w:rsidR="008B23CD">
        <w:t xml:space="preserve"> </w:t>
      </w:r>
      <w:r>
        <w:t xml:space="preserve">like </w:t>
      </w:r>
      <w:r w:rsidR="00E9509B">
        <w:t xml:space="preserve">North </w:t>
      </w:r>
      <w:r w:rsidR="008B23CD">
        <w:t>Macedonia’s plan to keep debt below 60 percent of GDP</w:t>
      </w:r>
    </w:p>
    <w:p w14:paraId="083833FC" w14:textId="77777777" w:rsidR="00E321A7" w:rsidRPr="003906C5" w:rsidRDefault="002A589B" w:rsidP="00DC0FC6">
      <w:pPr>
        <w:pStyle w:val="ListParagraph"/>
        <w:numPr>
          <w:ilvl w:val="0"/>
          <w:numId w:val="11"/>
        </w:numPr>
        <w:spacing w:after="120"/>
        <w:contextualSpacing w:val="0"/>
        <w:jc w:val="both"/>
      </w:pPr>
      <w:r>
        <w:t>Nonnumerical f</w:t>
      </w:r>
      <w:r w:rsidR="00E321A7">
        <w:t>iscal princ</w:t>
      </w:r>
      <w:r w:rsidR="00E321A7" w:rsidRPr="003906C5">
        <w:t>iples</w:t>
      </w:r>
      <w:r w:rsidR="008746AB" w:rsidRPr="003906C5">
        <w:t>,</w:t>
      </w:r>
      <w:r w:rsidR="00F13340" w:rsidRPr="003906C5">
        <w:t xml:space="preserve"> </w:t>
      </w:r>
      <w:r w:rsidRPr="003906C5">
        <w:t>like</w:t>
      </w:r>
      <w:r w:rsidR="00A452CD" w:rsidRPr="003906C5">
        <w:t xml:space="preserve"> </w:t>
      </w:r>
      <w:r w:rsidR="00D66206" w:rsidRPr="003906C5">
        <w:t xml:space="preserve">the </w:t>
      </w:r>
      <w:r w:rsidR="00D474C8">
        <w:t>requirement</w:t>
      </w:r>
      <w:r w:rsidR="00C66A97">
        <w:t xml:space="preserve"> in </w:t>
      </w:r>
      <w:r w:rsidR="00A452CD" w:rsidRPr="003906C5">
        <w:t xml:space="preserve">Montenegro’s </w:t>
      </w:r>
      <w:r w:rsidR="00F854B5" w:rsidRPr="003906C5">
        <w:t xml:space="preserve">Law on Budgets and Fiscal Responsibility </w:t>
      </w:r>
      <w:r w:rsidR="00A90A2C" w:rsidRPr="003906C5">
        <w:t>t</w:t>
      </w:r>
      <w:r w:rsidR="00A452CD" w:rsidRPr="003906C5">
        <w:t>hat borrowing policy</w:t>
      </w:r>
      <w:r w:rsidR="008746AB" w:rsidRPr="003906C5">
        <w:t xml:space="preserve"> </w:t>
      </w:r>
      <w:r w:rsidR="00A452CD" w:rsidRPr="003906C5">
        <w:t>aim at ensuring fiscal sustainability</w:t>
      </w:r>
    </w:p>
    <w:p w14:paraId="6F2EF627" w14:textId="51E38D0A" w:rsidR="007927FA" w:rsidRDefault="00E321A7" w:rsidP="00DC0FC6">
      <w:pPr>
        <w:pStyle w:val="ListParagraph"/>
        <w:numPr>
          <w:ilvl w:val="0"/>
          <w:numId w:val="11"/>
        </w:numPr>
        <w:contextualSpacing w:val="0"/>
        <w:jc w:val="both"/>
      </w:pPr>
      <w:r w:rsidRPr="00C66A97">
        <w:t>Procedural fiscal rules</w:t>
      </w:r>
      <w:r w:rsidR="008746AB" w:rsidRPr="00C66A97">
        <w:t>,</w:t>
      </w:r>
      <w:r w:rsidR="002A589B" w:rsidRPr="00C66A97">
        <w:t xml:space="preserve"> like </w:t>
      </w:r>
      <w:r w:rsidR="0084654D" w:rsidRPr="00C66A97">
        <w:t xml:space="preserve">the </w:t>
      </w:r>
      <w:r w:rsidR="00A90A2C" w:rsidRPr="00C66A97">
        <w:t xml:space="preserve">requirement </w:t>
      </w:r>
      <w:r w:rsidR="00CF3FAE" w:rsidRPr="00C66A97">
        <w:t xml:space="preserve">in </w:t>
      </w:r>
      <w:r w:rsidR="00A452CD" w:rsidRPr="00C66A97">
        <w:t xml:space="preserve">Kosovo’s </w:t>
      </w:r>
      <w:r w:rsidR="003C5A64" w:rsidRPr="00C66A97">
        <w:t xml:space="preserve">Law on Public Debt </w:t>
      </w:r>
      <w:r w:rsidR="00A452CD" w:rsidRPr="00C66A97">
        <w:t xml:space="preserve">that </w:t>
      </w:r>
      <w:r w:rsidR="003A040E">
        <w:t xml:space="preserve">external </w:t>
      </w:r>
      <w:r w:rsidR="00A452CD" w:rsidRPr="00C66A97">
        <w:t>borrowin</w:t>
      </w:r>
      <w:r w:rsidR="00D52E5C" w:rsidRPr="00C66A97">
        <w:t>g</w:t>
      </w:r>
      <w:r w:rsidR="00A452CD" w:rsidRPr="00C66A97">
        <w:t xml:space="preserve"> be approved by two-thirds </w:t>
      </w:r>
      <w:r w:rsidR="00920522">
        <w:t>of the</w:t>
      </w:r>
      <w:r w:rsidR="003C5A64" w:rsidRPr="00C66A97">
        <w:t xml:space="preserve"> </w:t>
      </w:r>
      <w:r w:rsidR="00A452CD" w:rsidRPr="00C66A97">
        <w:t>parliament</w:t>
      </w:r>
      <w:r w:rsidR="00200C67">
        <w:t>.</w:t>
      </w:r>
    </w:p>
    <w:p w14:paraId="3CDCFF24" w14:textId="0B61ABD9" w:rsidR="00712C3E" w:rsidRDefault="001162A2" w:rsidP="00DC0FC6">
      <w:pPr>
        <w:jc w:val="both"/>
      </w:pPr>
      <w:r>
        <w:rPr>
          <w:b/>
        </w:rPr>
        <w:t>Once rare, f</w:t>
      </w:r>
      <w:r w:rsidR="00D73FAD" w:rsidRPr="00DC4595">
        <w:rPr>
          <w:b/>
        </w:rPr>
        <w:t xml:space="preserve">iscal rules </w:t>
      </w:r>
      <w:r>
        <w:rPr>
          <w:b/>
        </w:rPr>
        <w:t>are now widespread</w:t>
      </w:r>
      <w:r w:rsidRPr="001003F3">
        <w:t>.</w:t>
      </w:r>
      <w:r>
        <w:rPr>
          <w:b/>
        </w:rPr>
        <w:t xml:space="preserve"> </w:t>
      </w:r>
      <w:r w:rsidR="001003F3">
        <w:t>T</w:t>
      </w:r>
      <w:r>
        <w:t>he IMF’s database of fiscal rules</w:t>
      </w:r>
      <w:r w:rsidR="001003F3">
        <w:t xml:space="preserve"> identifies</w:t>
      </w:r>
      <w:r w:rsidR="0000395C">
        <w:t xml:space="preserve"> </w:t>
      </w:r>
      <w:r w:rsidR="00435CE3">
        <w:t xml:space="preserve">only </w:t>
      </w:r>
      <w:r w:rsidR="001003F3">
        <w:t xml:space="preserve">6 countries </w:t>
      </w:r>
      <w:r w:rsidR="00435CE3">
        <w:t xml:space="preserve">that had </w:t>
      </w:r>
      <w:r w:rsidR="001164D1">
        <w:t xml:space="preserve">an expenditure, revenue, deficit, or debt </w:t>
      </w:r>
      <w:r w:rsidR="0000395C">
        <w:t>rule in 1985</w:t>
      </w:r>
      <w:r w:rsidR="00435CE3">
        <w:t>.</w:t>
      </w:r>
      <w:r w:rsidR="00435CE3">
        <w:rPr>
          <w:rStyle w:val="FootnoteReference"/>
        </w:rPr>
        <w:footnoteReference w:id="3"/>
      </w:r>
      <w:r w:rsidR="00435CE3">
        <w:t xml:space="preserve"> By 2015, however, </w:t>
      </w:r>
      <w:r w:rsidR="0000395C">
        <w:t xml:space="preserve">92 countries </w:t>
      </w:r>
      <w:r w:rsidR="00435CE3">
        <w:t xml:space="preserve">had </w:t>
      </w:r>
      <w:r w:rsidR="001164D1">
        <w:t>at least one of those rules</w:t>
      </w:r>
      <w:r w:rsidR="003D5714">
        <w:t>;</w:t>
      </w:r>
      <w:r w:rsidR="00D73FAD">
        <w:t xml:space="preserve"> </w:t>
      </w:r>
      <w:r w:rsidR="00E92B8F">
        <w:t xml:space="preserve">78 </w:t>
      </w:r>
      <w:r w:rsidR="007927FA">
        <w:t xml:space="preserve">had </w:t>
      </w:r>
      <w:r w:rsidR="00435CE3">
        <w:t xml:space="preserve">a </w:t>
      </w:r>
      <w:r w:rsidR="00E92B8F">
        <w:t xml:space="preserve">deficit rule, 76 </w:t>
      </w:r>
      <w:r w:rsidR="00435CE3">
        <w:t xml:space="preserve">a </w:t>
      </w:r>
      <w:r w:rsidR="00E92B8F">
        <w:t>debt rule</w:t>
      </w:r>
      <w:r w:rsidR="007927FA">
        <w:t>, 45 an expenditure rule, and 14 a revenue rule</w:t>
      </w:r>
      <w:r w:rsidR="00E92B8F">
        <w:t xml:space="preserve">. </w:t>
      </w:r>
      <w:r w:rsidR="00435CE3">
        <w:t xml:space="preserve">The distribution of the three </w:t>
      </w:r>
      <w:r w:rsidR="00634521">
        <w:t xml:space="preserve">most common </w:t>
      </w:r>
      <w:r w:rsidR="00435CE3">
        <w:t>rules</w:t>
      </w:r>
      <w:r w:rsidR="00634521">
        <w:t xml:space="preserve"> is </w:t>
      </w:r>
      <w:r w:rsidR="003D5714">
        <w:t>given</w:t>
      </w:r>
      <w:r w:rsidR="00435CE3">
        <w:t xml:space="preserve"> in the Venn diagram in </w:t>
      </w:r>
      <w:r w:rsidR="001164D1">
        <w:t>Figure 1</w:t>
      </w:r>
      <w:r w:rsidR="00C66A97">
        <w:t>.</w:t>
      </w:r>
      <w:r w:rsidR="0019074C">
        <w:t xml:space="preserve"> </w:t>
      </w:r>
      <w:r w:rsidR="00C66A97">
        <w:t xml:space="preserve">It </w:t>
      </w:r>
      <w:r w:rsidR="0019074C">
        <w:t xml:space="preserve">shows, among other things, that 35 countries had </w:t>
      </w:r>
      <w:r w:rsidR="0017604B">
        <w:t xml:space="preserve">debt, deficit, and </w:t>
      </w:r>
      <w:r w:rsidR="005F7A8C">
        <w:t>expenditure</w:t>
      </w:r>
      <w:r w:rsidR="0019074C">
        <w:t xml:space="preserve"> rules</w:t>
      </w:r>
      <w:r w:rsidR="00FA3B39">
        <w:t xml:space="preserve"> </w:t>
      </w:r>
      <w:r w:rsidR="00E411CC">
        <w:t xml:space="preserve">in 2015 </w:t>
      </w:r>
      <w:r w:rsidR="00FA3B39">
        <w:t xml:space="preserve">and </w:t>
      </w:r>
      <w:r w:rsidR="00863B03">
        <w:t>30</w:t>
      </w:r>
      <w:r w:rsidR="00FA3B39">
        <w:t xml:space="preserve"> </w:t>
      </w:r>
      <w:r w:rsidR="00462247">
        <w:t xml:space="preserve">countries </w:t>
      </w:r>
      <w:r w:rsidR="00FA3B39">
        <w:t xml:space="preserve">had </w:t>
      </w:r>
      <w:r w:rsidR="00C91E07">
        <w:t xml:space="preserve">both </w:t>
      </w:r>
      <w:r w:rsidR="00FA3B39">
        <w:t>debt and deficit rules but no expenditure rule.</w:t>
      </w:r>
    </w:p>
    <w:p w14:paraId="0534DC60" w14:textId="77777777" w:rsidR="00D73FAD" w:rsidRPr="00F86BBD" w:rsidRDefault="00D73FAD" w:rsidP="00DC0FC6">
      <w:pPr>
        <w:keepNext/>
        <w:jc w:val="both"/>
        <w:rPr>
          <w:rFonts w:ascii="Arial" w:hAnsi="Arial"/>
          <w:b/>
          <w:sz w:val="20"/>
        </w:rPr>
      </w:pPr>
      <w:r w:rsidRPr="00F86BBD">
        <w:rPr>
          <w:rFonts w:ascii="Arial" w:hAnsi="Arial"/>
          <w:b/>
          <w:sz w:val="20"/>
        </w:rPr>
        <w:t xml:space="preserve">Figure 1. </w:t>
      </w:r>
      <w:r w:rsidR="0057431B" w:rsidRPr="00F86BBD">
        <w:rPr>
          <w:rFonts w:ascii="Arial" w:hAnsi="Arial"/>
          <w:b/>
          <w:sz w:val="20"/>
        </w:rPr>
        <w:t xml:space="preserve">Number of Countries with Debt, Deficit, and Expenditure Rules in </w:t>
      </w:r>
      <w:r w:rsidR="002D735D" w:rsidRPr="00F86BBD">
        <w:rPr>
          <w:rFonts w:ascii="Arial" w:hAnsi="Arial"/>
          <w:b/>
          <w:sz w:val="20"/>
        </w:rPr>
        <w:t>2015</w:t>
      </w:r>
    </w:p>
    <w:p w14:paraId="57F70F9D" w14:textId="77777777" w:rsidR="0081170C" w:rsidRDefault="003E4570" w:rsidP="00DC0FC6">
      <w:pPr>
        <w:keepNext/>
        <w:jc w:val="both"/>
        <w:rPr>
          <w:b/>
        </w:rPr>
      </w:pPr>
      <w:r w:rsidRPr="003E4570">
        <w:rPr>
          <w:noProof/>
        </w:rPr>
        <w:drawing>
          <wp:inline distT="0" distB="0" distL="0" distR="0" wp14:anchorId="1830C1A3" wp14:editId="21815093">
            <wp:extent cx="2955062" cy="17846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816" cy="1789292"/>
                    </a:xfrm>
                    <a:prstGeom prst="rect">
                      <a:avLst/>
                    </a:prstGeom>
                    <a:noFill/>
                    <a:ln>
                      <a:noFill/>
                    </a:ln>
                  </pic:spPr>
                </pic:pic>
              </a:graphicData>
            </a:graphic>
          </wp:inline>
        </w:drawing>
      </w:r>
    </w:p>
    <w:p w14:paraId="3C1ED17A" w14:textId="3D0A5835" w:rsidR="0081170C" w:rsidRDefault="0081170C" w:rsidP="00DC0FC6">
      <w:pPr>
        <w:jc w:val="both"/>
        <w:rPr>
          <w:b/>
        </w:rPr>
      </w:pPr>
      <w:r w:rsidRPr="006B3CE2">
        <w:rPr>
          <w:rFonts w:ascii="Arial" w:hAnsi="Arial"/>
          <w:sz w:val="18"/>
        </w:rPr>
        <w:t xml:space="preserve">Source: </w:t>
      </w:r>
      <w:r w:rsidR="00A50151">
        <w:rPr>
          <w:rFonts w:ascii="Arial" w:hAnsi="Arial"/>
          <w:sz w:val="18"/>
        </w:rPr>
        <w:t>World Bank Staff</w:t>
      </w:r>
      <w:r w:rsidR="00CA5B24">
        <w:rPr>
          <w:rFonts w:ascii="Arial" w:hAnsi="Arial"/>
          <w:sz w:val="18"/>
        </w:rPr>
        <w:t xml:space="preserve"> calculations using data from the </w:t>
      </w:r>
      <w:r w:rsidRPr="006B3CE2">
        <w:rPr>
          <w:rFonts w:ascii="Arial" w:hAnsi="Arial"/>
          <w:sz w:val="18"/>
        </w:rPr>
        <w:t>IMF</w:t>
      </w:r>
      <w:r w:rsidR="00CA5B24">
        <w:rPr>
          <w:rFonts w:ascii="Arial" w:hAnsi="Arial"/>
          <w:sz w:val="18"/>
        </w:rPr>
        <w:t>’s</w:t>
      </w:r>
      <w:r w:rsidRPr="006B3CE2">
        <w:rPr>
          <w:rFonts w:ascii="Arial" w:hAnsi="Arial"/>
          <w:sz w:val="18"/>
        </w:rPr>
        <w:t xml:space="preserve"> Fiscal Rules </w:t>
      </w:r>
      <w:r w:rsidR="00CA5B24">
        <w:rPr>
          <w:rFonts w:ascii="Arial" w:hAnsi="Arial"/>
          <w:sz w:val="18"/>
        </w:rPr>
        <w:t>D</w:t>
      </w:r>
      <w:r w:rsidRPr="006B3CE2">
        <w:rPr>
          <w:rFonts w:ascii="Arial" w:hAnsi="Arial"/>
          <w:sz w:val="18"/>
        </w:rPr>
        <w:t>atabase</w:t>
      </w:r>
      <w:r w:rsidR="00785150">
        <w:rPr>
          <w:rFonts w:ascii="Arial" w:hAnsi="Arial"/>
          <w:sz w:val="18"/>
        </w:rPr>
        <w:t xml:space="preserve"> </w:t>
      </w:r>
      <w:r w:rsidR="00785150" w:rsidRPr="00785150">
        <w:rPr>
          <w:rFonts w:ascii="Arial" w:hAnsi="Arial"/>
          <w:sz w:val="18"/>
        </w:rPr>
        <w:t>(accessed September 29, 2018)</w:t>
      </w:r>
      <w:r w:rsidRPr="006B3CE2">
        <w:rPr>
          <w:rFonts w:ascii="Arial" w:hAnsi="Arial"/>
          <w:sz w:val="18"/>
        </w:rPr>
        <w:t>.</w:t>
      </w:r>
    </w:p>
    <w:p w14:paraId="05570E30" w14:textId="64D0CB2C" w:rsidR="004E712A" w:rsidRDefault="00274293" w:rsidP="00DC0FC6">
      <w:pPr>
        <w:keepNext/>
        <w:spacing w:after="120"/>
        <w:jc w:val="both"/>
      </w:pPr>
      <w:r>
        <w:rPr>
          <w:b/>
        </w:rPr>
        <w:t xml:space="preserve">Though </w:t>
      </w:r>
      <w:r w:rsidR="004E70D8">
        <w:rPr>
          <w:b/>
        </w:rPr>
        <w:t xml:space="preserve">most </w:t>
      </w:r>
      <w:r>
        <w:rPr>
          <w:b/>
        </w:rPr>
        <w:t xml:space="preserve">fiscal rules </w:t>
      </w:r>
      <w:r w:rsidR="0015472E">
        <w:rPr>
          <w:b/>
        </w:rPr>
        <w:t>are</w:t>
      </w:r>
      <w:r>
        <w:rPr>
          <w:b/>
        </w:rPr>
        <w:t xml:space="preserve"> easily summarized, t</w:t>
      </w:r>
      <w:r w:rsidR="008E0A77">
        <w:rPr>
          <w:b/>
        </w:rPr>
        <w:t>he</w:t>
      </w:r>
      <w:r>
        <w:rPr>
          <w:b/>
        </w:rPr>
        <w:t>ir</w:t>
      </w:r>
      <w:r w:rsidR="008E0A77">
        <w:rPr>
          <w:b/>
        </w:rPr>
        <w:t xml:space="preserve"> content depends on </w:t>
      </w:r>
      <w:r w:rsidR="00956A97">
        <w:rPr>
          <w:b/>
        </w:rPr>
        <w:t>many</w:t>
      </w:r>
      <w:r w:rsidR="00B805FF">
        <w:rPr>
          <w:b/>
        </w:rPr>
        <w:t xml:space="preserve"> details</w:t>
      </w:r>
      <w:r w:rsidR="00FF2BDC">
        <w:t xml:space="preserve">. </w:t>
      </w:r>
      <w:r w:rsidR="00607D26">
        <w:t>To say, for example, that the government</w:t>
      </w:r>
      <w:r w:rsidR="00447860">
        <w:t xml:space="preserve"> cannot run a </w:t>
      </w:r>
      <w:r w:rsidR="00362FDA">
        <w:t xml:space="preserve">fiscal </w:t>
      </w:r>
      <w:r w:rsidR="00607D26">
        <w:t xml:space="preserve">deficit </w:t>
      </w:r>
      <w:r w:rsidR="00447860">
        <w:t xml:space="preserve">is to say very </w:t>
      </w:r>
      <w:r w:rsidR="006E2EF2">
        <w:t xml:space="preserve">little </w:t>
      </w:r>
      <w:r w:rsidR="00447860">
        <w:t xml:space="preserve">until </w:t>
      </w:r>
      <w:r w:rsidR="00952AA4">
        <w:t>“deficit</w:t>
      </w:r>
      <w:r w:rsidR="002F6F4C">
        <w:t>”</w:t>
      </w:r>
      <w:r w:rsidR="00952AA4">
        <w:t xml:space="preserve"> and </w:t>
      </w:r>
      <w:r w:rsidR="00917510">
        <w:t xml:space="preserve">“government” have been </w:t>
      </w:r>
      <w:r w:rsidR="00FC25EC">
        <w:t>c</w:t>
      </w:r>
      <w:r w:rsidR="00A50151">
        <w:t>learly</w:t>
      </w:r>
      <w:r w:rsidR="00FC25EC">
        <w:t xml:space="preserve"> </w:t>
      </w:r>
      <w:r w:rsidR="00917510">
        <w:t xml:space="preserve">defined. </w:t>
      </w:r>
      <w:r w:rsidR="00447860">
        <w:t xml:space="preserve">For example, </w:t>
      </w:r>
      <w:r w:rsidR="006716DB">
        <w:t xml:space="preserve">is the deficit measured on a cash basis or an accrual basis? </w:t>
      </w:r>
      <w:r w:rsidR="002E3A65">
        <w:t xml:space="preserve">Does the rule apply to </w:t>
      </w:r>
      <w:r w:rsidR="00384BCF">
        <w:t xml:space="preserve">the central government, general government (local government and central government), </w:t>
      </w:r>
      <w:r w:rsidR="002E3A65">
        <w:t xml:space="preserve">or </w:t>
      </w:r>
      <w:r w:rsidR="00384BCF">
        <w:t xml:space="preserve">the </w:t>
      </w:r>
      <w:r w:rsidR="00A50151">
        <w:t xml:space="preserve">whole </w:t>
      </w:r>
      <w:r w:rsidR="00384BCF">
        <w:t>public sector</w:t>
      </w:r>
      <w:r w:rsidR="00A50151">
        <w:t xml:space="preserve"> (including public enterprises)</w:t>
      </w:r>
      <w:r w:rsidR="00384BCF">
        <w:t xml:space="preserve">? </w:t>
      </w:r>
      <w:r w:rsidR="00555AAA">
        <w:t xml:space="preserve">Answering these questions </w:t>
      </w:r>
      <w:r w:rsidR="00262734">
        <w:t>in sufficient detail to allow rigorous tests of compliance is not easy</w:t>
      </w:r>
      <w:r w:rsidR="00447860">
        <w:t xml:space="preserve"> (see, e.g., Eurostat 2016).</w:t>
      </w:r>
      <w:r w:rsidR="00262734">
        <w:t xml:space="preserve"> </w:t>
      </w:r>
      <w:r w:rsidR="00062A86">
        <w:t xml:space="preserve">The EU’s </w:t>
      </w:r>
      <w:r w:rsidR="000F5EF4">
        <w:t xml:space="preserve">two oldest </w:t>
      </w:r>
      <w:r w:rsidR="00823F94">
        <w:t xml:space="preserve">fiscal </w:t>
      </w:r>
      <w:r w:rsidR="004E712A">
        <w:t xml:space="preserve">rules, </w:t>
      </w:r>
      <w:r w:rsidR="00952AA4">
        <w:t xml:space="preserve">to take </w:t>
      </w:r>
      <w:r w:rsidR="00956A97">
        <w:t xml:space="preserve">a concrete </w:t>
      </w:r>
      <w:r w:rsidR="004E712A">
        <w:t xml:space="preserve">example, </w:t>
      </w:r>
      <w:r w:rsidR="004E70D8">
        <w:t xml:space="preserve">require the </w:t>
      </w:r>
      <w:r w:rsidR="004E712A">
        <w:t xml:space="preserve">government’s deficit </w:t>
      </w:r>
      <w:r w:rsidR="004E70D8">
        <w:t xml:space="preserve">to </w:t>
      </w:r>
      <w:r w:rsidR="004E712A">
        <w:t>be less than 3</w:t>
      </w:r>
      <w:r w:rsidR="00BC7E36">
        <w:t> </w:t>
      </w:r>
      <w:r w:rsidR="004E712A">
        <w:t xml:space="preserve">percent of GDP and its debt </w:t>
      </w:r>
      <w:r w:rsidR="004E70D8">
        <w:t>to</w:t>
      </w:r>
      <w:r w:rsidR="004E712A">
        <w:t xml:space="preserve"> be less than 60 percent of GDP</w:t>
      </w:r>
      <w:r w:rsidR="00B00502">
        <w:t xml:space="preserve">. </w:t>
      </w:r>
      <w:r w:rsidR="00FC25EC">
        <w:t>(</w:t>
      </w:r>
      <w:r w:rsidR="00B00502">
        <w:t>T</w:t>
      </w:r>
      <w:r w:rsidR="008A2E75">
        <w:t>here are now other rules</w:t>
      </w:r>
      <w:r w:rsidR="00B00502">
        <w:t xml:space="preserve">, and </w:t>
      </w:r>
      <w:r w:rsidR="00FC25EC">
        <w:t>the</w:t>
      </w:r>
      <w:r w:rsidR="00D31B42">
        <w:t xml:space="preserve"> system is very complex; see Kopits 2018)</w:t>
      </w:r>
      <w:r w:rsidR="004E712A">
        <w:t xml:space="preserve">. </w:t>
      </w:r>
      <w:r w:rsidR="00956A97">
        <w:t>But t</w:t>
      </w:r>
      <w:r w:rsidR="00A82AB5">
        <w:t>o</w:t>
      </w:r>
      <w:r w:rsidR="00375CA3">
        <w:t xml:space="preserve"> know</w:t>
      </w:r>
      <w:r w:rsidR="00A82AB5">
        <w:t xml:space="preserve"> </w:t>
      </w:r>
      <w:r w:rsidR="0015472E">
        <w:t>how the</w:t>
      </w:r>
      <w:r w:rsidR="00095EF6">
        <w:t xml:space="preserve"> EU’s rules</w:t>
      </w:r>
      <w:r w:rsidR="007927FA">
        <w:t xml:space="preserve"> </w:t>
      </w:r>
      <w:r w:rsidR="0015472E">
        <w:t>compare to</w:t>
      </w:r>
      <w:r w:rsidR="00375CA3">
        <w:t xml:space="preserve"> </w:t>
      </w:r>
      <w:r w:rsidR="00294A49">
        <w:t xml:space="preserve">similar-sounding </w:t>
      </w:r>
      <w:r w:rsidR="00375CA3">
        <w:t>rules</w:t>
      </w:r>
      <w:r w:rsidR="00956A97">
        <w:t xml:space="preserve"> in region</w:t>
      </w:r>
      <w:r w:rsidR="00294A49">
        <w:t xml:space="preserve">, </w:t>
      </w:r>
      <w:r w:rsidR="00375CA3">
        <w:t>it</w:t>
      </w:r>
      <w:r w:rsidR="004E712A">
        <w:t xml:space="preserve"> is </w:t>
      </w:r>
      <w:r w:rsidR="00A82AB5">
        <w:t xml:space="preserve">necessary to </w:t>
      </w:r>
      <w:r w:rsidR="00837412">
        <w:t>understand</w:t>
      </w:r>
      <w:r w:rsidR="00152A2F">
        <w:t xml:space="preserve"> that:</w:t>
      </w:r>
    </w:p>
    <w:p w14:paraId="77C80B3F" w14:textId="2B146E53" w:rsidR="004E712A" w:rsidRDefault="00956A97" w:rsidP="00DC0FC6">
      <w:pPr>
        <w:pStyle w:val="ListParagraph"/>
        <w:numPr>
          <w:ilvl w:val="0"/>
          <w:numId w:val="13"/>
        </w:numPr>
        <w:spacing w:after="120"/>
        <w:contextualSpacing w:val="0"/>
        <w:jc w:val="both"/>
      </w:pPr>
      <w:r>
        <w:t>The EU</w:t>
      </w:r>
      <w:r w:rsidR="00294A49">
        <w:t xml:space="preserve"> rules</w:t>
      </w:r>
      <w:r w:rsidR="004E712A">
        <w:t xml:space="preserve"> </w:t>
      </w:r>
      <w:r w:rsidR="00A82AB5">
        <w:t>appl</w:t>
      </w:r>
      <w:r w:rsidR="004E712A">
        <w:t>y</w:t>
      </w:r>
      <w:r w:rsidR="00A82AB5">
        <w:t xml:space="preserve"> to </w:t>
      </w:r>
      <w:r w:rsidR="00EE59AD" w:rsidRPr="00C66A97">
        <w:t>general government,</w:t>
      </w:r>
      <w:r w:rsidR="00EE59AD">
        <w:t xml:space="preserve"> </w:t>
      </w:r>
      <w:r w:rsidR="005F7A8C">
        <w:t>defined as</w:t>
      </w:r>
      <w:r w:rsidR="007F453C">
        <w:t xml:space="preserve"> </w:t>
      </w:r>
      <w:r w:rsidR="00EE59AD">
        <w:t xml:space="preserve">the public sector </w:t>
      </w:r>
      <w:r w:rsidR="005F7A8C">
        <w:t xml:space="preserve">apart from </w:t>
      </w:r>
      <w:r w:rsidR="00EE59AD">
        <w:t xml:space="preserve">the central bank and </w:t>
      </w:r>
      <w:r w:rsidR="00B17616">
        <w:t xml:space="preserve">public enterprises that </w:t>
      </w:r>
      <w:r w:rsidR="00FF792C">
        <w:t>operate on a commercial basis</w:t>
      </w:r>
      <w:r w:rsidR="009652FA">
        <w:t>.</w:t>
      </w:r>
    </w:p>
    <w:p w14:paraId="5064587C" w14:textId="77777777" w:rsidR="004E712A" w:rsidRDefault="004E712A" w:rsidP="00DC0FC6">
      <w:pPr>
        <w:pStyle w:val="ListParagraph"/>
        <w:numPr>
          <w:ilvl w:val="0"/>
          <w:numId w:val="13"/>
        </w:numPr>
        <w:spacing w:after="120"/>
        <w:contextualSpacing w:val="0"/>
        <w:jc w:val="both"/>
      </w:pPr>
      <w:r>
        <w:t>T</w:t>
      </w:r>
      <w:r w:rsidR="00FF792C">
        <w:t xml:space="preserve">he </w:t>
      </w:r>
      <w:r w:rsidR="008B733C">
        <w:t xml:space="preserve">deficit </w:t>
      </w:r>
      <w:r w:rsidR="00C66A97">
        <w:t xml:space="preserve">is measured in a way that </w:t>
      </w:r>
      <w:r w:rsidR="00FF792C">
        <w:t xml:space="preserve">treats investment in physical assets as </w:t>
      </w:r>
      <w:r w:rsidR="007F453C">
        <w:t>expenditure</w:t>
      </w:r>
      <w:r w:rsidR="00BF3924">
        <w:t xml:space="preserve"> </w:t>
      </w:r>
      <w:r w:rsidR="00766C0A">
        <w:t xml:space="preserve">in the year of the investment, </w:t>
      </w:r>
      <w:r w:rsidR="00E4315A">
        <w:t xml:space="preserve">but otherwise </w:t>
      </w:r>
      <w:r w:rsidR="00B47E8D">
        <w:t xml:space="preserve">follows the </w:t>
      </w:r>
      <w:r w:rsidR="00E4315A">
        <w:t>accrual</w:t>
      </w:r>
      <w:r w:rsidR="00B47E8D">
        <w:t xml:space="preserve"> </w:t>
      </w:r>
      <w:r w:rsidR="00E4315A">
        <w:t>bas</w:t>
      </w:r>
      <w:r w:rsidR="00B47E8D">
        <w:t>is of accounting</w:t>
      </w:r>
      <w:r w:rsidR="00E4315A">
        <w:t>.</w:t>
      </w:r>
    </w:p>
    <w:p w14:paraId="34A37CC4" w14:textId="77777777" w:rsidR="007D17D2" w:rsidRDefault="004E712A" w:rsidP="00DC0FC6">
      <w:pPr>
        <w:pStyle w:val="ListParagraph"/>
        <w:numPr>
          <w:ilvl w:val="0"/>
          <w:numId w:val="13"/>
        </w:numPr>
        <w:contextualSpacing w:val="0"/>
        <w:jc w:val="both"/>
      </w:pPr>
      <w:r>
        <w:t>D</w:t>
      </w:r>
      <w:r w:rsidR="00AE13C9">
        <w:t xml:space="preserve">ebt </w:t>
      </w:r>
      <w:r w:rsidR="007927FA">
        <w:t xml:space="preserve">is defined to </w:t>
      </w:r>
      <w:r>
        <w:t xml:space="preserve">include </w:t>
      </w:r>
      <w:r w:rsidR="00F8021E">
        <w:t>loans</w:t>
      </w:r>
      <w:r w:rsidR="008C1721">
        <w:t xml:space="preserve">, </w:t>
      </w:r>
      <w:r w:rsidR="00790198">
        <w:t xml:space="preserve">bonds, and </w:t>
      </w:r>
      <w:r w:rsidR="009652FA">
        <w:t>financial leases</w:t>
      </w:r>
      <w:r w:rsidR="007F453C">
        <w:t xml:space="preserve">, among other liabilities, </w:t>
      </w:r>
      <w:r w:rsidR="005D2959">
        <w:t>but not</w:t>
      </w:r>
      <w:r w:rsidR="00D0697D">
        <w:t>, for example,</w:t>
      </w:r>
      <w:r w:rsidR="008C1721">
        <w:t xml:space="preserve"> </w:t>
      </w:r>
      <w:r w:rsidR="007F453C">
        <w:t xml:space="preserve">pensions and </w:t>
      </w:r>
      <w:r w:rsidR="005D2959">
        <w:t>accounts payable</w:t>
      </w:r>
      <w:r w:rsidR="00C66A97">
        <w:t>;</w:t>
      </w:r>
      <w:r w:rsidR="00790198">
        <w:t xml:space="preserve"> and it is </w:t>
      </w:r>
      <w:r w:rsidR="00C518AD">
        <w:t>measured at face value</w:t>
      </w:r>
      <w:r w:rsidR="00790198">
        <w:t>,</w:t>
      </w:r>
      <w:r w:rsidR="00D0697D">
        <w:t xml:space="preserve"> </w:t>
      </w:r>
      <w:r w:rsidR="00C518AD">
        <w:t>not</w:t>
      </w:r>
      <w:r w:rsidR="00C66A97">
        <w:t>, for example,</w:t>
      </w:r>
      <w:r w:rsidR="00823F94">
        <w:t xml:space="preserve"> </w:t>
      </w:r>
      <w:r w:rsidR="007F453C">
        <w:t xml:space="preserve">at </w:t>
      </w:r>
      <w:r w:rsidR="007D17D2">
        <w:t>market value or amortized cost</w:t>
      </w:r>
      <w:r w:rsidR="00AE13C9">
        <w:t>.</w:t>
      </w:r>
    </w:p>
    <w:p w14:paraId="47C3B42E" w14:textId="6754C95D" w:rsidR="00B65712" w:rsidRDefault="0072520D" w:rsidP="00DC0FC6">
      <w:pPr>
        <w:jc w:val="both"/>
      </w:pPr>
      <w:r>
        <w:rPr>
          <w:b/>
        </w:rPr>
        <w:t>F</w:t>
      </w:r>
      <w:r w:rsidR="004A15E9" w:rsidRPr="00D87D18">
        <w:rPr>
          <w:b/>
        </w:rPr>
        <w:t xml:space="preserve">iscal rules </w:t>
      </w:r>
      <w:r w:rsidR="00F02E6A">
        <w:rPr>
          <w:b/>
        </w:rPr>
        <w:t xml:space="preserve">are intended to </w:t>
      </w:r>
      <w:r>
        <w:rPr>
          <w:b/>
        </w:rPr>
        <w:t xml:space="preserve">correct </w:t>
      </w:r>
      <w:r w:rsidR="00055F8A">
        <w:rPr>
          <w:b/>
        </w:rPr>
        <w:t>a</w:t>
      </w:r>
      <w:r w:rsidR="00B24C6F">
        <w:rPr>
          <w:b/>
        </w:rPr>
        <w:t xml:space="preserve"> bias toward excessive deficits.</w:t>
      </w:r>
      <w:r w:rsidR="00B24C6F" w:rsidRPr="00B65712">
        <w:t xml:space="preserve"> </w:t>
      </w:r>
      <w:r w:rsidR="0041077D">
        <w:t>H</w:t>
      </w:r>
      <w:r w:rsidR="00823F94">
        <w:t>istory shows</w:t>
      </w:r>
      <w:r w:rsidR="0041077D">
        <w:t xml:space="preserve"> that</w:t>
      </w:r>
      <w:r w:rsidR="00823F94">
        <w:t xml:space="preserve"> t</w:t>
      </w:r>
      <w:r w:rsidR="004A15E9" w:rsidRPr="004B6789">
        <w:t>he unfettered exercise of fiscal discretion often lead</w:t>
      </w:r>
      <w:r w:rsidR="004F3AC9" w:rsidRPr="004B6789">
        <w:t>s</w:t>
      </w:r>
      <w:r w:rsidR="004A15E9" w:rsidRPr="004B6789">
        <w:t xml:space="preserve"> to </w:t>
      </w:r>
      <w:r w:rsidR="0041077D">
        <w:t>large</w:t>
      </w:r>
      <w:r w:rsidR="004A15E9" w:rsidRPr="004B6789">
        <w:t xml:space="preserve"> deficits and </w:t>
      </w:r>
      <w:r>
        <w:t xml:space="preserve">eventually </w:t>
      </w:r>
      <w:r w:rsidR="004A15E9" w:rsidRPr="004B6789">
        <w:t>unmanageable debt</w:t>
      </w:r>
      <w:r>
        <w:t>s</w:t>
      </w:r>
      <w:r w:rsidR="00823F94">
        <w:t xml:space="preserve">, as governments </w:t>
      </w:r>
      <w:r w:rsidR="008472F6">
        <w:t xml:space="preserve">try to </w:t>
      </w:r>
      <w:r w:rsidR="006043A9">
        <w:t xml:space="preserve">win votes </w:t>
      </w:r>
      <w:r w:rsidR="00823F94">
        <w:t xml:space="preserve">by </w:t>
      </w:r>
      <w:r w:rsidR="008472F6">
        <w:t xml:space="preserve">spending more </w:t>
      </w:r>
      <w:r w:rsidR="007927FA">
        <w:t>and</w:t>
      </w:r>
      <w:r w:rsidR="008472F6">
        <w:t xml:space="preserve"> taxing less</w:t>
      </w:r>
      <w:r w:rsidR="007E0ACE" w:rsidRPr="004B6789">
        <w:t xml:space="preserve">. Fiscal rules hold out the promise of </w:t>
      </w:r>
      <w:r w:rsidR="004A15E9" w:rsidRPr="004B6789">
        <w:t>solv</w:t>
      </w:r>
      <w:r w:rsidR="007E0ACE" w:rsidRPr="004B6789">
        <w:t>ing</w:t>
      </w:r>
      <w:r w:rsidR="004A15E9" w:rsidRPr="004B6789">
        <w:t xml:space="preserve"> this problem </w:t>
      </w:r>
      <w:r w:rsidR="008472F6">
        <w:t xml:space="preserve">by </w:t>
      </w:r>
      <w:r w:rsidR="006921E1">
        <w:t>stopping</w:t>
      </w:r>
      <w:r w:rsidR="00F02E6A">
        <w:t xml:space="preserve"> </w:t>
      </w:r>
      <w:r w:rsidR="007927FA">
        <w:t>politicians</w:t>
      </w:r>
      <w:r w:rsidR="00F02E6A">
        <w:t xml:space="preserve"> from </w:t>
      </w:r>
      <w:r w:rsidR="007927FA">
        <w:t>pursuing</w:t>
      </w:r>
      <w:r w:rsidR="00F02E6A">
        <w:t xml:space="preserve"> fiscal polic</w:t>
      </w:r>
      <w:r w:rsidR="007927FA">
        <w:t>ies that the country will later regret</w:t>
      </w:r>
      <w:r w:rsidR="00F02E6A">
        <w:t xml:space="preserve">. </w:t>
      </w:r>
      <w:r w:rsidR="00797380">
        <w:t xml:space="preserve">Fiscal rules </w:t>
      </w:r>
      <w:r w:rsidR="007927FA">
        <w:t>may thus</w:t>
      </w:r>
      <w:r w:rsidR="00CB73B1">
        <w:t xml:space="preserve"> </w:t>
      </w:r>
      <w:r w:rsidR="007927FA">
        <w:t xml:space="preserve">help </w:t>
      </w:r>
      <w:r w:rsidR="00CB73B1">
        <w:t xml:space="preserve">prevent </w:t>
      </w:r>
      <w:r w:rsidR="007927FA">
        <w:t>debt</w:t>
      </w:r>
      <w:r w:rsidR="00CB73B1">
        <w:t xml:space="preserve"> crises and</w:t>
      </w:r>
      <w:r w:rsidR="00FF4A2B">
        <w:t xml:space="preserve"> help</w:t>
      </w:r>
      <w:r w:rsidR="00CB73B1">
        <w:t xml:space="preserve"> keep inflation low and stable, thereby</w:t>
      </w:r>
      <w:r w:rsidR="004A15E9">
        <w:t xml:space="preserve"> </w:t>
      </w:r>
      <w:r w:rsidR="00CB73B1">
        <w:t>encoura</w:t>
      </w:r>
      <w:r w:rsidR="00793AFB">
        <w:t>g</w:t>
      </w:r>
      <w:r w:rsidR="00CB73B1">
        <w:t>ing</w:t>
      </w:r>
      <w:r w:rsidR="00F02E6A">
        <w:t xml:space="preserve"> </w:t>
      </w:r>
      <w:r w:rsidR="00C741E5">
        <w:t xml:space="preserve">productive </w:t>
      </w:r>
      <w:r w:rsidR="00F02E6A">
        <w:t xml:space="preserve">investment </w:t>
      </w:r>
      <w:r w:rsidR="00C741E5">
        <w:t xml:space="preserve">and economic </w:t>
      </w:r>
      <w:r w:rsidR="00F02E6A">
        <w:t>growth</w:t>
      </w:r>
      <w:r w:rsidR="004A15E9">
        <w:t>.</w:t>
      </w:r>
    </w:p>
    <w:p w14:paraId="39E41151" w14:textId="5C9B9920" w:rsidR="00E16233" w:rsidRDefault="00670416" w:rsidP="00DC0FC6">
      <w:pPr>
        <w:jc w:val="both"/>
      </w:pPr>
      <w:r>
        <w:rPr>
          <w:b/>
        </w:rPr>
        <w:t>But fiscal rules</w:t>
      </w:r>
      <w:r w:rsidR="00D31B42">
        <w:rPr>
          <w:b/>
        </w:rPr>
        <w:t xml:space="preserve">, especially </w:t>
      </w:r>
      <w:r w:rsidR="00FF4A2B">
        <w:rPr>
          <w:b/>
        </w:rPr>
        <w:t>self-imposed rules</w:t>
      </w:r>
      <w:r w:rsidR="00D31B42">
        <w:rPr>
          <w:b/>
        </w:rPr>
        <w:t>,</w:t>
      </w:r>
      <w:r>
        <w:rPr>
          <w:b/>
        </w:rPr>
        <w:t xml:space="preserve"> are hard to enforce. </w:t>
      </w:r>
      <w:r w:rsidR="006043A9">
        <w:t>A strong</w:t>
      </w:r>
      <w:r w:rsidR="00840724">
        <w:t xml:space="preserve"> central government </w:t>
      </w:r>
      <w:r w:rsidR="006043A9">
        <w:t>in</w:t>
      </w:r>
      <w:r w:rsidR="00840724">
        <w:t xml:space="preserve"> a unitary state can impose fiscal rules on local government</w:t>
      </w:r>
      <w:r w:rsidR="006043A9">
        <w:t>s</w:t>
      </w:r>
      <w:r w:rsidR="00840724">
        <w:t xml:space="preserve"> and enforce those rules. To a lesser extent, a supranational entity like the EU may </w:t>
      </w:r>
      <w:r w:rsidR="00D37EF6">
        <w:t xml:space="preserve">have some ability to </w:t>
      </w:r>
      <w:r w:rsidR="00840724">
        <w:t xml:space="preserve">impose fiscal rules on its member states. </w:t>
      </w:r>
      <w:r w:rsidR="00D31B42">
        <w:t xml:space="preserve">Even in these cases enforcement </w:t>
      </w:r>
      <w:r w:rsidR="009C1D1D">
        <w:t xml:space="preserve">can be politically </w:t>
      </w:r>
      <w:r w:rsidR="00D31B42">
        <w:t>difficult, bu</w:t>
      </w:r>
      <w:r w:rsidR="00840724">
        <w:t>t</w:t>
      </w:r>
      <w:r w:rsidR="0045743F">
        <w:t xml:space="preserve"> </w:t>
      </w:r>
      <w:r w:rsidR="00797380">
        <w:t>enforcement</w:t>
      </w:r>
      <w:r w:rsidR="0045743F">
        <w:t xml:space="preserve"> is harder still </w:t>
      </w:r>
      <w:r w:rsidR="00797380">
        <w:t xml:space="preserve">for </w:t>
      </w:r>
      <w:r w:rsidR="00FF4A2B">
        <w:t xml:space="preserve">self-imposed </w:t>
      </w:r>
      <w:r w:rsidR="00840724">
        <w:t xml:space="preserve">national fiscal </w:t>
      </w:r>
      <w:r w:rsidR="007927FA">
        <w:t>rules</w:t>
      </w:r>
      <w:r w:rsidR="0045743F">
        <w:t>.</w:t>
      </w:r>
      <w:r w:rsidR="00FF4A2B">
        <w:t xml:space="preserve"> A</w:t>
      </w:r>
      <w:r w:rsidR="00627BC2">
        <w:t xml:space="preserve"> government that </w:t>
      </w:r>
      <w:r w:rsidR="007927FA">
        <w:t xml:space="preserve">chooses to </w:t>
      </w:r>
      <w:r w:rsidR="00627BC2">
        <w:t xml:space="preserve">adopt </w:t>
      </w:r>
      <w:r w:rsidR="00C66003">
        <w:t>a</w:t>
      </w:r>
      <w:r w:rsidR="00627BC2">
        <w:t xml:space="preserve"> rule </w:t>
      </w:r>
      <w:r w:rsidR="008469C8">
        <w:t xml:space="preserve">may </w:t>
      </w:r>
      <w:r w:rsidR="009C1D1D">
        <w:t xml:space="preserve">also </w:t>
      </w:r>
      <w:r w:rsidR="008469C8">
        <w:t xml:space="preserve">be able to </w:t>
      </w:r>
      <w:r w:rsidR="00822E29">
        <w:t xml:space="preserve">revoke </w:t>
      </w:r>
      <w:r w:rsidR="002636A5">
        <w:t>it, circumvent it,</w:t>
      </w:r>
      <w:r w:rsidR="00822E29">
        <w:t xml:space="preserve"> or ignore it</w:t>
      </w:r>
      <w:r w:rsidR="002E3A65">
        <w:t>.</w:t>
      </w:r>
      <w:r w:rsidR="00D63F9D">
        <w:t xml:space="preserve"> </w:t>
      </w:r>
      <w:r w:rsidR="00062577">
        <w:t xml:space="preserve">Entrenching fiscal rules in the constitution or in a law whose amendment requires a supermajority and having compliance with the rules </w:t>
      </w:r>
      <w:r w:rsidR="00934605">
        <w:t>monitored by an independent body can</w:t>
      </w:r>
      <w:r w:rsidR="008F2CEE">
        <w:t>, however,</w:t>
      </w:r>
      <w:r w:rsidR="00934605">
        <w:t xml:space="preserve"> help</w:t>
      </w:r>
      <w:r w:rsidR="00756E86">
        <w:t>.</w:t>
      </w:r>
    </w:p>
    <w:p w14:paraId="7D792AA3" w14:textId="251A92B0" w:rsidR="004A15E9" w:rsidRDefault="00670416" w:rsidP="00DC0FC6">
      <w:pPr>
        <w:jc w:val="both"/>
      </w:pPr>
      <w:r>
        <w:rPr>
          <w:b/>
        </w:rPr>
        <w:t>When national fiscal rules work, it is</w:t>
      </w:r>
      <w:r w:rsidR="008469C8">
        <w:rPr>
          <w:b/>
        </w:rPr>
        <w:t xml:space="preserve"> partly</w:t>
      </w:r>
      <w:r>
        <w:rPr>
          <w:b/>
        </w:rPr>
        <w:t xml:space="preserve"> by changing the politics of fiscal policy.</w:t>
      </w:r>
      <w:r w:rsidRPr="008469C8">
        <w:t xml:space="preserve"> </w:t>
      </w:r>
      <w:r w:rsidR="00F123A9">
        <w:t>When they work, it is partly</w:t>
      </w:r>
      <w:r w:rsidR="00024F38">
        <w:t xml:space="preserve"> because </w:t>
      </w:r>
      <w:r w:rsidR="008469C8">
        <w:t xml:space="preserve">breaking </w:t>
      </w:r>
      <w:r w:rsidR="00797380">
        <w:t>them</w:t>
      </w:r>
      <w:r w:rsidR="008469C8">
        <w:t xml:space="preserve"> </w:t>
      </w:r>
      <w:r w:rsidR="00A631E8">
        <w:t>erodes government’s cred</w:t>
      </w:r>
      <w:r w:rsidR="00DC0FC6">
        <w:t>ibil</w:t>
      </w:r>
      <w:r w:rsidR="00A631E8">
        <w:t xml:space="preserve">ity </w:t>
      </w:r>
      <w:r w:rsidR="004E4412">
        <w:t xml:space="preserve">(e.g., </w:t>
      </w:r>
      <w:proofErr w:type="spellStart"/>
      <w:r w:rsidR="004E4412">
        <w:t>Wyplosz</w:t>
      </w:r>
      <w:proofErr w:type="spellEnd"/>
      <w:r w:rsidR="004E4412">
        <w:t xml:space="preserve"> 2012)</w:t>
      </w:r>
      <w:r w:rsidR="00A631E8">
        <w:t>. F</w:t>
      </w:r>
      <w:r w:rsidR="00252E9D">
        <w:t>or example</w:t>
      </w:r>
      <w:r w:rsidR="00A631E8">
        <w:t>,</w:t>
      </w:r>
      <w:r w:rsidR="00252E9D">
        <w:t xml:space="preserve"> because</w:t>
      </w:r>
      <w:r w:rsidR="00F422DE">
        <w:t xml:space="preserve"> a respected independent fiscal institution makes clear whether the rules have been followed or not</w:t>
      </w:r>
      <w:r w:rsidR="000F1A35">
        <w:t>, and new</w:t>
      </w:r>
      <w:r w:rsidR="006877BF">
        <w:t>s media consider the issue worth highlighting</w:t>
      </w:r>
      <w:r w:rsidR="00D82055">
        <w:t xml:space="preserve">. </w:t>
      </w:r>
      <w:r w:rsidR="00991D68">
        <w:t>Rules that succeed in changing the politic</w:t>
      </w:r>
      <w:r w:rsidR="001A0E6B">
        <w:t xml:space="preserve">s </w:t>
      </w:r>
      <w:r w:rsidR="00596209">
        <w:t xml:space="preserve">of fiscal policy </w:t>
      </w:r>
      <w:r w:rsidR="00E83C5F">
        <w:t>can also persuade</w:t>
      </w:r>
      <w:r w:rsidR="004A15E9">
        <w:t xml:space="preserve"> investors that fiscal policy </w:t>
      </w:r>
      <w:r w:rsidR="0057431B">
        <w:t>will become</w:t>
      </w:r>
      <w:r w:rsidR="008C77AA">
        <w:t xml:space="preserve"> more </w:t>
      </w:r>
      <w:r w:rsidR="00DC0FC6">
        <w:t>prudent and</w:t>
      </w:r>
      <w:r w:rsidR="00D7455A">
        <w:t xml:space="preserve"> </w:t>
      </w:r>
      <w:r w:rsidR="00E83C5F">
        <w:t xml:space="preserve">can </w:t>
      </w:r>
      <w:r w:rsidR="00D7455A">
        <w:t xml:space="preserve">thus </w:t>
      </w:r>
      <w:r w:rsidR="004A15E9">
        <w:t>reduc</w:t>
      </w:r>
      <w:r w:rsidR="00E83C5F">
        <w:t>e</w:t>
      </w:r>
      <w:r w:rsidR="004A15E9">
        <w:t xml:space="preserve"> the government’s borrowing costs (</w:t>
      </w:r>
      <w:proofErr w:type="spellStart"/>
      <w:r w:rsidR="004A15E9">
        <w:t>Debrun</w:t>
      </w:r>
      <w:proofErr w:type="spellEnd"/>
      <w:r w:rsidR="004A15E9">
        <w:t xml:space="preserve"> and Kumar 2007)</w:t>
      </w:r>
      <w:r w:rsidR="002B5467">
        <w:t>.</w:t>
      </w:r>
    </w:p>
    <w:p w14:paraId="2C65A3BB" w14:textId="77777777" w:rsidR="004A15E9" w:rsidRDefault="00822E29" w:rsidP="00DC0FC6">
      <w:pPr>
        <w:jc w:val="both"/>
      </w:pPr>
      <w:r>
        <w:rPr>
          <w:b/>
        </w:rPr>
        <w:t>F</w:t>
      </w:r>
      <w:r w:rsidR="004A15E9" w:rsidRPr="00D87D18">
        <w:rPr>
          <w:b/>
        </w:rPr>
        <w:t xml:space="preserve">iscal rules </w:t>
      </w:r>
      <w:r w:rsidR="00F20A1B" w:rsidRPr="00D87D18">
        <w:rPr>
          <w:b/>
        </w:rPr>
        <w:t>cannot work wonders</w:t>
      </w:r>
      <w:r w:rsidR="00F20A1B">
        <w:t xml:space="preserve">. </w:t>
      </w:r>
      <w:r w:rsidR="00A8015A">
        <w:t xml:space="preserve">If </w:t>
      </w:r>
      <w:r w:rsidR="0057431B">
        <w:t xml:space="preserve">self-imposed rules </w:t>
      </w:r>
      <w:r w:rsidR="00A8015A">
        <w:t xml:space="preserve">become </w:t>
      </w:r>
      <w:r w:rsidR="00404B6F">
        <w:t xml:space="preserve">too </w:t>
      </w:r>
      <w:r w:rsidR="0057431B">
        <w:t xml:space="preserve">restrictive, the political cost of </w:t>
      </w:r>
      <w:r w:rsidR="009D1CD9">
        <w:t>abandoning</w:t>
      </w:r>
      <w:r w:rsidR="00B34ED9">
        <w:t xml:space="preserve"> th</w:t>
      </w:r>
      <w:r w:rsidR="00D7455A">
        <w:t>em</w:t>
      </w:r>
      <w:r w:rsidR="00B34ED9">
        <w:t xml:space="preserve"> may be </w:t>
      </w:r>
      <w:r w:rsidR="00D95830">
        <w:t>less</w:t>
      </w:r>
      <w:r w:rsidR="009D1CD9">
        <w:t xml:space="preserve"> </w:t>
      </w:r>
      <w:r w:rsidR="00B34ED9">
        <w:t xml:space="preserve">than the political cost of complying with </w:t>
      </w:r>
      <w:r w:rsidR="009D1CD9">
        <w:t>them</w:t>
      </w:r>
      <w:r w:rsidR="00F44008">
        <w:t xml:space="preserve">. </w:t>
      </w:r>
      <w:r w:rsidR="00A8015A">
        <w:t xml:space="preserve">And even if </w:t>
      </w:r>
      <w:r w:rsidR="00EF654C">
        <w:t>the government</w:t>
      </w:r>
      <w:r w:rsidR="00117424">
        <w:t xml:space="preserve"> </w:t>
      </w:r>
      <w:r w:rsidR="00A8015A">
        <w:t>follow</w:t>
      </w:r>
      <w:r w:rsidR="00B65712">
        <w:t>s</w:t>
      </w:r>
      <w:r w:rsidR="00A8015A">
        <w:t xml:space="preserve"> the rules, the results </w:t>
      </w:r>
      <w:r w:rsidR="0040740F">
        <w:t>may</w:t>
      </w:r>
      <w:r w:rsidR="00A8015A">
        <w:t xml:space="preserve"> not always be </w:t>
      </w:r>
      <w:r w:rsidR="00117424">
        <w:t>th</w:t>
      </w:r>
      <w:r w:rsidR="009D1CD9">
        <w:t>ose that were hoped for</w:t>
      </w:r>
      <w:r w:rsidR="0040740F">
        <w:t xml:space="preserve">. </w:t>
      </w:r>
      <w:r w:rsidR="006744AF">
        <w:t>Good</w:t>
      </w:r>
      <w:r w:rsidR="004A15E9">
        <w:t xml:space="preserve"> rules are simple, but </w:t>
      </w:r>
      <w:r w:rsidR="00595B98">
        <w:t>s</w:t>
      </w:r>
      <w:r w:rsidR="0040740F">
        <w:t xml:space="preserve">imple </w:t>
      </w:r>
      <w:r w:rsidR="00595B98">
        <w:t xml:space="preserve">rules </w:t>
      </w:r>
      <w:r w:rsidR="009D1CD9">
        <w:t>sometimes</w:t>
      </w:r>
      <w:r w:rsidR="00404B6F">
        <w:t xml:space="preserve"> </w:t>
      </w:r>
      <w:r w:rsidR="009D1CD9">
        <w:t xml:space="preserve">preclude </w:t>
      </w:r>
      <w:r w:rsidR="00404B6F">
        <w:t>th</w:t>
      </w:r>
      <w:r w:rsidR="00EB7F8B">
        <w:t>e best choices</w:t>
      </w:r>
      <w:r w:rsidR="00341173">
        <w:t>:</w:t>
      </w:r>
      <w:r w:rsidR="00D95830">
        <w:t xml:space="preserve"> simple rules</w:t>
      </w:r>
      <w:r w:rsidR="00341173">
        <w:t xml:space="preserve"> </w:t>
      </w:r>
      <w:r w:rsidR="00EF654C">
        <w:t>may</w:t>
      </w:r>
      <w:r w:rsidR="004A15E9">
        <w:t xml:space="preserve">, for example, </w:t>
      </w:r>
      <w:r w:rsidR="00EB7F8B">
        <w:t xml:space="preserve">stop a government from </w:t>
      </w:r>
      <w:r w:rsidR="00C04C65">
        <w:t>running a</w:t>
      </w:r>
      <w:r w:rsidR="009D1CD9">
        <w:t xml:space="preserve"> </w:t>
      </w:r>
      <w:r w:rsidR="00587B22">
        <w:t xml:space="preserve">sufficiently </w:t>
      </w:r>
      <w:r w:rsidR="009D1CD9">
        <w:t>large</w:t>
      </w:r>
      <w:r w:rsidR="00C04C65">
        <w:t xml:space="preserve"> deficit to </w:t>
      </w:r>
      <w:r w:rsidR="00587B22">
        <w:t>stabilize</w:t>
      </w:r>
      <w:r w:rsidR="00C04C65">
        <w:t xml:space="preserve"> </w:t>
      </w:r>
      <w:r w:rsidR="004A15E9">
        <w:t xml:space="preserve">the economy </w:t>
      </w:r>
      <w:r w:rsidR="00EF654C">
        <w:t>during a recession</w:t>
      </w:r>
      <w:r w:rsidR="004A15E9">
        <w:t xml:space="preserve">. </w:t>
      </w:r>
      <w:r w:rsidR="00341173">
        <w:t>Moreover</w:t>
      </w:r>
      <w:r w:rsidR="000162DA">
        <w:t xml:space="preserve">, </w:t>
      </w:r>
      <w:r w:rsidR="00341173">
        <w:t>t</w:t>
      </w:r>
      <w:r w:rsidR="0020661F">
        <w:t>hough f</w:t>
      </w:r>
      <w:r w:rsidR="004A15E9">
        <w:t>iscal</w:t>
      </w:r>
      <w:r w:rsidR="0020661F">
        <w:t xml:space="preserve"> rules </w:t>
      </w:r>
      <w:r w:rsidR="00341173">
        <w:t>set</w:t>
      </w:r>
      <w:r w:rsidR="0040740F">
        <w:t xml:space="preserve"> </w:t>
      </w:r>
      <w:r w:rsidR="00341173">
        <w:t xml:space="preserve">limits, </w:t>
      </w:r>
      <w:r w:rsidR="0040740F">
        <w:t>not targets</w:t>
      </w:r>
      <w:r w:rsidR="0020661F">
        <w:t xml:space="preserve">, </w:t>
      </w:r>
      <w:r w:rsidR="00E53044">
        <w:t>the</w:t>
      </w:r>
      <w:r w:rsidR="00341173">
        <w:t xml:space="preserve"> </w:t>
      </w:r>
      <w:r w:rsidR="00C8762F">
        <w:t xml:space="preserve">limits </w:t>
      </w:r>
      <w:r w:rsidR="0040740F">
        <w:t xml:space="preserve">may </w:t>
      </w:r>
      <w:r w:rsidR="00D95830">
        <w:t xml:space="preserve">come to </w:t>
      </w:r>
      <w:r w:rsidR="00C8762F">
        <w:t>act like</w:t>
      </w:r>
      <w:r w:rsidR="00CE228C">
        <w:t xml:space="preserve"> targets, or</w:t>
      </w:r>
      <w:r w:rsidR="00C8762F">
        <w:t xml:space="preserve"> magnets</w:t>
      </w:r>
      <w:r w:rsidR="00500BD8">
        <w:t xml:space="preserve">. </w:t>
      </w:r>
      <w:r w:rsidR="00C8762F">
        <w:t>Thus</w:t>
      </w:r>
      <w:r w:rsidR="00CE228C">
        <w:t>,</w:t>
      </w:r>
      <w:r w:rsidR="00C8762F">
        <w:t xml:space="preserve"> a </w:t>
      </w:r>
      <w:r w:rsidR="004A15E9">
        <w:t>rule that says that the deficit may never exceed 3</w:t>
      </w:r>
      <w:r w:rsidR="006828AF">
        <w:t> </w:t>
      </w:r>
      <w:r w:rsidR="004A15E9">
        <w:t xml:space="preserve">percent of GDP may be taken to mean that a deficit of 3 percent of GDP is </w:t>
      </w:r>
      <w:r w:rsidR="00CE228C">
        <w:t xml:space="preserve">always </w:t>
      </w:r>
      <w:r w:rsidR="009C1C14">
        <w:t>reasonable</w:t>
      </w:r>
      <w:r w:rsidR="005A038F">
        <w:t xml:space="preserve">, </w:t>
      </w:r>
      <w:r w:rsidR="00EF654C">
        <w:t>encourag</w:t>
      </w:r>
      <w:r w:rsidR="005A038F">
        <w:t>ing</w:t>
      </w:r>
      <w:r w:rsidR="00EF654C">
        <w:t xml:space="preserve"> </w:t>
      </w:r>
      <w:r w:rsidR="004A15E9">
        <w:t xml:space="preserve">excessive deficits </w:t>
      </w:r>
      <w:r w:rsidR="0040740F">
        <w:t>in</w:t>
      </w:r>
      <w:r w:rsidR="004A15E9">
        <w:t xml:space="preserve"> </w:t>
      </w:r>
      <w:r w:rsidR="0040740F">
        <w:t>good times</w:t>
      </w:r>
      <w:r w:rsidR="004A15E9">
        <w:t xml:space="preserve">. </w:t>
      </w:r>
      <w:r w:rsidR="00BD1F1F">
        <w:t>F</w:t>
      </w:r>
      <w:r w:rsidR="00EF654C">
        <w:t>iscal rules</w:t>
      </w:r>
      <w:r w:rsidR="004A15E9">
        <w:t xml:space="preserve"> also </w:t>
      </w:r>
      <w:r w:rsidR="00340A2A">
        <w:t xml:space="preserve">tend to </w:t>
      </w:r>
      <w:r w:rsidR="00A027AD">
        <w:t>foster</w:t>
      </w:r>
      <w:r w:rsidR="004A15E9">
        <w:t xml:space="preserve"> creative accounting</w:t>
      </w:r>
      <w:r w:rsidR="009C1C14">
        <w:t>,</w:t>
      </w:r>
      <w:r w:rsidR="004A15E9">
        <w:t xml:space="preserve"> as government</w:t>
      </w:r>
      <w:r w:rsidR="00337493">
        <w:t>s</w:t>
      </w:r>
      <w:r w:rsidR="004A15E9">
        <w:t xml:space="preserve"> seek to comply</w:t>
      </w:r>
      <w:r w:rsidR="0040740F">
        <w:t xml:space="preserve"> </w:t>
      </w:r>
      <w:r w:rsidR="00BD1F1F">
        <w:t>with the</w:t>
      </w:r>
      <w:r w:rsidR="00D7455A">
        <w:t xml:space="preserve"> rules</w:t>
      </w:r>
      <w:r w:rsidR="00BD1F1F">
        <w:t xml:space="preserve"> </w:t>
      </w:r>
      <w:r w:rsidR="004A15E9">
        <w:t xml:space="preserve">without </w:t>
      </w:r>
      <w:r w:rsidR="00EF654C">
        <w:t>making unpopular choices</w:t>
      </w:r>
      <w:r w:rsidR="004A15E9">
        <w:t>.</w:t>
      </w:r>
      <w:r w:rsidR="00D40A27">
        <w:t xml:space="preserve"> </w:t>
      </w:r>
      <w:r w:rsidR="004A15E9">
        <w:t xml:space="preserve">More generally, </w:t>
      </w:r>
      <w:r w:rsidR="00D95830">
        <w:t>fiscal rules</w:t>
      </w:r>
      <w:r w:rsidR="00117424">
        <w:t xml:space="preserve"> </w:t>
      </w:r>
      <w:r w:rsidR="004A15E9">
        <w:t xml:space="preserve">strengthen the unintended effects of accounting choices. Rules that limit the cash deficit, for example, </w:t>
      </w:r>
      <w:r w:rsidR="000000AB">
        <w:t>can</w:t>
      </w:r>
      <w:r w:rsidR="00414D20">
        <w:t xml:space="preserve"> </w:t>
      </w:r>
      <w:r w:rsidR="004A15E9">
        <w:t xml:space="preserve">encourage the build-up of </w:t>
      </w:r>
      <w:r w:rsidR="000F3C20">
        <w:t xml:space="preserve">spending or tax-refund </w:t>
      </w:r>
      <w:r w:rsidR="004A15E9">
        <w:t>arrears and discourage spending on revenue-generating public investments</w:t>
      </w:r>
      <w:r w:rsidR="00017440">
        <w:t xml:space="preserve"> (</w:t>
      </w:r>
      <w:r w:rsidR="003E3F5A">
        <w:t xml:space="preserve">Easterly and </w:t>
      </w:r>
      <w:proofErr w:type="spellStart"/>
      <w:r w:rsidR="003E3F5A">
        <w:t>Servén</w:t>
      </w:r>
      <w:proofErr w:type="spellEnd"/>
      <w:r w:rsidR="003E3F5A">
        <w:t xml:space="preserve"> 2003, </w:t>
      </w:r>
      <w:r w:rsidR="00017440" w:rsidRPr="00017440">
        <w:t xml:space="preserve">Blanchard and </w:t>
      </w:r>
      <w:proofErr w:type="spellStart"/>
      <w:r w:rsidR="00017440" w:rsidRPr="00017440">
        <w:t>Giavazzi</w:t>
      </w:r>
      <w:proofErr w:type="spellEnd"/>
      <w:r w:rsidR="00017440" w:rsidRPr="00017440">
        <w:t xml:space="preserve"> 2008</w:t>
      </w:r>
      <w:r w:rsidR="000000AB">
        <w:t>,</w:t>
      </w:r>
      <w:r w:rsidR="00017440">
        <w:t xml:space="preserve"> </w:t>
      </w:r>
      <w:proofErr w:type="spellStart"/>
      <w:r w:rsidR="00017440">
        <w:t>Servén</w:t>
      </w:r>
      <w:proofErr w:type="spellEnd"/>
      <w:r w:rsidR="00017440">
        <w:t xml:space="preserve"> 2008)</w:t>
      </w:r>
      <w:r w:rsidR="004A15E9">
        <w:t>.</w:t>
      </w:r>
      <w:r w:rsidR="00D40A27">
        <w:t xml:space="preserve"> </w:t>
      </w:r>
      <w:r w:rsidR="004A15E9">
        <w:t>At worst, government</w:t>
      </w:r>
      <w:r w:rsidR="000468FE">
        <w:t>s</w:t>
      </w:r>
      <w:r w:rsidR="004A15E9">
        <w:t xml:space="preserve"> </w:t>
      </w:r>
      <w:r w:rsidR="000468FE">
        <w:t>may adopt</w:t>
      </w:r>
      <w:r w:rsidR="004A15E9">
        <w:t xml:space="preserve"> fiscal rules </w:t>
      </w:r>
      <w:r w:rsidR="007B02F3">
        <w:t xml:space="preserve">with </w:t>
      </w:r>
      <w:r w:rsidR="006D2B26">
        <w:t>little</w:t>
      </w:r>
      <w:r w:rsidR="000468FE">
        <w:t xml:space="preserve"> intention </w:t>
      </w:r>
      <w:r w:rsidR="00407D51">
        <w:t>of</w:t>
      </w:r>
      <w:r w:rsidR="004E0006">
        <w:t xml:space="preserve"> follow</w:t>
      </w:r>
      <w:r w:rsidR="00407D51">
        <w:t>ing</w:t>
      </w:r>
      <w:r w:rsidR="004E0006">
        <w:t xml:space="preserve"> them, perhaps</w:t>
      </w:r>
      <w:r w:rsidR="00D7455A">
        <w:t xml:space="preserve"> </w:t>
      </w:r>
      <w:r w:rsidR="004E0006">
        <w:t xml:space="preserve">to </w:t>
      </w:r>
      <w:r w:rsidR="00014B28">
        <w:t>please international advisers and lenders</w:t>
      </w:r>
      <w:r w:rsidR="006F4E14">
        <w:t xml:space="preserve"> </w:t>
      </w:r>
      <w:r w:rsidR="00A918D8">
        <w:t>(</w:t>
      </w:r>
      <w:r w:rsidR="003B415E">
        <w:t xml:space="preserve">see </w:t>
      </w:r>
      <w:r w:rsidR="00A918D8">
        <w:t xml:space="preserve">Andrews </w:t>
      </w:r>
      <w:r w:rsidR="004E0006">
        <w:t>2003</w:t>
      </w:r>
      <w:r w:rsidR="00074945">
        <w:t>, Schick 2013</w:t>
      </w:r>
      <w:r w:rsidR="00A918D8">
        <w:t>)</w:t>
      </w:r>
      <w:r w:rsidR="004A15E9">
        <w:t>.</w:t>
      </w:r>
    </w:p>
    <w:p w14:paraId="524701CB" w14:textId="2EB9C3CD" w:rsidR="00220404" w:rsidRDefault="00E65B63" w:rsidP="00DC0FC6">
      <w:pPr>
        <w:jc w:val="both"/>
      </w:pPr>
      <w:r>
        <w:rPr>
          <w:b/>
        </w:rPr>
        <w:t>To work, f</w:t>
      </w:r>
      <w:r w:rsidR="00D12182" w:rsidRPr="00D87D18">
        <w:rPr>
          <w:b/>
        </w:rPr>
        <w:t xml:space="preserve">iscal rules </w:t>
      </w:r>
      <w:r>
        <w:rPr>
          <w:b/>
        </w:rPr>
        <w:t>need the s</w:t>
      </w:r>
      <w:r w:rsidR="00D12182" w:rsidRPr="00D87D18">
        <w:rPr>
          <w:b/>
        </w:rPr>
        <w:t>upport</w:t>
      </w:r>
      <w:r>
        <w:rPr>
          <w:b/>
        </w:rPr>
        <w:t xml:space="preserve"> of </w:t>
      </w:r>
      <w:r w:rsidR="00607D26">
        <w:rPr>
          <w:b/>
        </w:rPr>
        <w:t>public financial management</w:t>
      </w:r>
      <w:r w:rsidR="00A918D8">
        <w:t xml:space="preserve">. </w:t>
      </w:r>
      <w:r w:rsidR="00311E7D">
        <w:t>It must be possible t</w:t>
      </w:r>
      <w:r w:rsidR="00054DAD">
        <w:t xml:space="preserve">o </w:t>
      </w:r>
      <w:r w:rsidR="00B82D6A">
        <w:t>measure</w:t>
      </w:r>
      <w:r w:rsidR="007B02F3">
        <w:t xml:space="preserve"> whether the government has complied with the rules, </w:t>
      </w:r>
      <w:r>
        <w:t>s</w:t>
      </w:r>
      <w:r w:rsidR="00311E7D">
        <w:t xml:space="preserve">o </w:t>
      </w:r>
      <w:r w:rsidR="00981B6B">
        <w:t>reliable</w:t>
      </w:r>
      <w:r w:rsidR="00311E7D">
        <w:t xml:space="preserve"> </w:t>
      </w:r>
      <w:r w:rsidR="00054DAD">
        <w:t>account</w:t>
      </w:r>
      <w:r w:rsidR="00914AD5">
        <w:t>s</w:t>
      </w:r>
      <w:r w:rsidR="003B7343">
        <w:t xml:space="preserve"> and </w:t>
      </w:r>
      <w:r w:rsidR="00311E7D">
        <w:t>statistics are needed.</w:t>
      </w:r>
      <w:r w:rsidR="00B90BE0">
        <w:t xml:space="preserve"> </w:t>
      </w:r>
      <w:r w:rsidR="00161281">
        <w:t>The measurement</w:t>
      </w:r>
      <w:r w:rsidR="00DA70C5">
        <w:t>s</w:t>
      </w:r>
      <w:r w:rsidR="00161281">
        <w:t xml:space="preserve"> </w:t>
      </w:r>
      <w:r w:rsidR="00D77EDA">
        <w:t xml:space="preserve">should </w:t>
      </w:r>
      <w:r w:rsidR="00E97B21">
        <w:t xml:space="preserve">also </w:t>
      </w:r>
      <w:r w:rsidR="00161281">
        <w:t>be credible to outsiders</w:t>
      </w:r>
      <w:r w:rsidR="00C971A1">
        <w:t>,</w:t>
      </w:r>
      <w:r w:rsidR="00161281">
        <w:t xml:space="preserve"> </w:t>
      </w:r>
      <w:r w:rsidR="003032CD">
        <w:t xml:space="preserve">so it is helpful </w:t>
      </w:r>
      <w:r w:rsidR="00E97B21">
        <w:t xml:space="preserve">if </w:t>
      </w:r>
      <w:r w:rsidR="000B6647">
        <w:t>account</w:t>
      </w:r>
      <w:r w:rsidR="00EF5A81">
        <w:t>s</w:t>
      </w:r>
      <w:r w:rsidR="000B6647">
        <w:t xml:space="preserve"> </w:t>
      </w:r>
      <w:r w:rsidR="00165D4B">
        <w:t xml:space="preserve">and statistics </w:t>
      </w:r>
      <w:r w:rsidR="000B6647">
        <w:t xml:space="preserve">follow </w:t>
      </w:r>
      <w:r w:rsidR="00165D4B">
        <w:t xml:space="preserve">international </w:t>
      </w:r>
      <w:r w:rsidR="000B6647">
        <w:t>standards</w:t>
      </w:r>
      <w:r w:rsidR="00EF5A81">
        <w:t xml:space="preserve"> and </w:t>
      </w:r>
      <w:r w:rsidR="00E97B21">
        <w:t>are</w:t>
      </w:r>
      <w:r w:rsidR="00EF5A81">
        <w:t xml:space="preserve"> </w:t>
      </w:r>
      <w:r w:rsidR="002D7FB8">
        <w:t>independen</w:t>
      </w:r>
      <w:r w:rsidR="00B82D6A">
        <w:t xml:space="preserve">tly audited or </w:t>
      </w:r>
      <w:r w:rsidR="000D2ECD">
        <w:t>prepared</w:t>
      </w:r>
      <w:r w:rsidR="00C10BD4">
        <w:t xml:space="preserve">. </w:t>
      </w:r>
      <w:r w:rsidR="00962552">
        <w:t>It</w:t>
      </w:r>
      <w:r w:rsidR="00D7455A">
        <w:t xml:space="preserve"> i</w:t>
      </w:r>
      <w:r w:rsidR="00962552">
        <w:t>s</w:t>
      </w:r>
      <w:r w:rsidR="00B82D6A">
        <w:t xml:space="preserve"> </w:t>
      </w:r>
      <w:r w:rsidR="00962552">
        <w:t xml:space="preserve">easier for a government to follow fiscal rules if </w:t>
      </w:r>
      <w:r w:rsidR="00E97B21">
        <w:t xml:space="preserve">it </w:t>
      </w:r>
      <w:r w:rsidR="007D4BDB">
        <w:t>has</w:t>
      </w:r>
      <w:r w:rsidR="00E97B21">
        <w:t xml:space="preserve"> </w:t>
      </w:r>
      <w:r w:rsidR="00981B6B">
        <w:t xml:space="preserve">unbiased and reasonably accurate </w:t>
      </w:r>
      <w:r w:rsidR="005C1DBA">
        <w:t>forecasts</w:t>
      </w:r>
      <w:r w:rsidR="00962552">
        <w:t xml:space="preserve"> </w:t>
      </w:r>
      <w:r w:rsidR="00995749">
        <w:t xml:space="preserve">and understands the risks </w:t>
      </w:r>
      <w:r w:rsidR="0093229A">
        <w:t>surrounding th</w:t>
      </w:r>
      <w:r w:rsidR="00540AC0">
        <w:t>ose</w:t>
      </w:r>
      <w:r w:rsidR="0093229A">
        <w:t xml:space="preserve"> forecasts</w:t>
      </w:r>
      <w:r w:rsidR="00995749">
        <w:t>. H</w:t>
      </w:r>
      <w:r w:rsidR="00B10A9C">
        <w:t xml:space="preserve">aving an independent fiscal </w:t>
      </w:r>
      <w:r w:rsidR="001C34D7">
        <w:t xml:space="preserve">institution </w:t>
      </w:r>
      <w:r w:rsidR="0061749F">
        <w:t xml:space="preserve">make or </w:t>
      </w:r>
      <w:r w:rsidR="00B10A9C">
        <w:t>check th</w:t>
      </w:r>
      <w:r w:rsidR="002D7FB8">
        <w:t>e</w:t>
      </w:r>
      <w:r w:rsidR="00B10A9C">
        <w:t xml:space="preserve"> forecasts can help ensure that </w:t>
      </w:r>
      <w:r w:rsidR="00BF270C">
        <w:t>the government</w:t>
      </w:r>
      <w:r w:rsidR="00962552">
        <w:t xml:space="preserve">’s </w:t>
      </w:r>
      <w:r w:rsidR="005B6D89">
        <w:t>predictions</w:t>
      </w:r>
      <w:r w:rsidR="00407D51">
        <w:t xml:space="preserve"> of compliance </w:t>
      </w:r>
      <w:r w:rsidR="003B415E">
        <w:t xml:space="preserve">with rules </w:t>
      </w:r>
      <w:r w:rsidR="00BF270C">
        <w:t xml:space="preserve">are </w:t>
      </w:r>
      <w:r w:rsidR="00F0634A">
        <w:t>believab</w:t>
      </w:r>
      <w:r w:rsidR="007D4BDB">
        <w:t>le</w:t>
      </w:r>
      <w:r w:rsidR="00BF270C">
        <w:t xml:space="preserve">. </w:t>
      </w:r>
      <w:r w:rsidR="00E97B21">
        <w:t>S</w:t>
      </w:r>
      <w:r w:rsidR="00C923F7">
        <w:t xml:space="preserve">ince </w:t>
      </w:r>
      <w:r w:rsidR="000375FA">
        <w:t xml:space="preserve">most </w:t>
      </w:r>
      <w:r w:rsidR="00B84097">
        <w:t xml:space="preserve">tax </w:t>
      </w:r>
      <w:r w:rsidR="00EC7861">
        <w:t xml:space="preserve">and spending programs </w:t>
      </w:r>
      <w:r w:rsidR="00B84097">
        <w:t>can</w:t>
      </w:r>
      <w:r w:rsidR="00D7455A">
        <w:t>no</w:t>
      </w:r>
      <w:r w:rsidR="00B84097">
        <w:t xml:space="preserve">t efficiently be changed </w:t>
      </w:r>
      <w:r w:rsidR="00EC7861">
        <w:t>overnight</w:t>
      </w:r>
      <w:r w:rsidR="00B84097">
        <w:t xml:space="preserve">, </w:t>
      </w:r>
      <w:r w:rsidR="004E4BF9">
        <w:t xml:space="preserve">effective </w:t>
      </w:r>
      <w:r w:rsidR="00B84097">
        <w:t>systems of medium-term planning</w:t>
      </w:r>
      <w:r w:rsidR="004E4BF9">
        <w:t xml:space="preserve"> are </w:t>
      </w:r>
      <w:r w:rsidR="003032CD">
        <w:t>valuable</w:t>
      </w:r>
      <w:r w:rsidR="00B84097">
        <w:t>.</w:t>
      </w:r>
      <w:r w:rsidR="00EF5A81" w:rsidRPr="00EF5A81">
        <w:t xml:space="preserve"> </w:t>
      </w:r>
      <w:r w:rsidR="000375FA">
        <w:t>And g</w:t>
      </w:r>
      <w:r w:rsidR="00EF5A81">
        <w:t xml:space="preserve">ood budgeting and expenditure control </w:t>
      </w:r>
      <w:r w:rsidR="000F38AA">
        <w:t xml:space="preserve">can </w:t>
      </w:r>
      <w:r w:rsidR="00EF5A81">
        <w:t xml:space="preserve">help the government </w:t>
      </w:r>
      <w:r w:rsidR="000F38AA">
        <w:t xml:space="preserve">to </w:t>
      </w:r>
      <w:r w:rsidR="00EF5A81">
        <w:t>stick to the spending plans it has made.</w:t>
      </w:r>
    </w:p>
    <w:p w14:paraId="091C9FD1" w14:textId="693E67A1" w:rsidR="0046100B" w:rsidRDefault="00CB5CA4" w:rsidP="00DC0FC6">
      <w:pPr>
        <w:jc w:val="both"/>
      </w:pPr>
      <w:r w:rsidRPr="00D87D18">
        <w:rPr>
          <w:b/>
        </w:rPr>
        <w:t>T</w:t>
      </w:r>
      <w:r w:rsidR="00E51013" w:rsidRPr="00D87D18">
        <w:rPr>
          <w:b/>
        </w:rPr>
        <w:t xml:space="preserve">he </w:t>
      </w:r>
      <w:r w:rsidRPr="00D87D18">
        <w:rPr>
          <w:b/>
        </w:rPr>
        <w:t>main</w:t>
      </w:r>
      <w:r w:rsidR="002C0D31" w:rsidRPr="00D87D18">
        <w:rPr>
          <w:b/>
        </w:rPr>
        <w:t xml:space="preserve"> </w:t>
      </w:r>
      <w:r w:rsidR="0046100B" w:rsidRPr="00D87D18">
        <w:rPr>
          <w:b/>
        </w:rPr>
        <w:t xml:space="preserve">alternative </w:t>
      </w:r>
      <w:r w:rsidR="002C0D31" w:rsidRPr="00D87D18">
        <w:rPr>
          <w:b/>
        </w:rPr>
        <w:t xml:space="preserve">to </w:t>
      </w:r>
      <w:r w:rsidR="0046100B" w:rsidRPr="00D87D18">
        <w:rPr>
          <w:b/>
        </w:rPr>
        <w:t xml:space="preserve">fiscal rules is </w:t>
      </w:r>
      <w:r w:rsidR="004C2949" w:rsidRPr="00D87D18">
        <w:rPr>
          <w:b/>
        </w:rPr>
        <w:t xml:space="preserve">to </w:t>
      </w:r>
      <w:r w:rsidR="005367AE" w:rsidRPr="00D87D18">
        <w:rPr>
          <w:b/>
        </w:rPr>
        <w:t xml:space="preserve">rely on </w:t>
      </w:r>
      <w:r w:rsidR="00C02A42">
        <w:rPr>
          <w:b/>
        </w:rPr>
        <w:t xml:space="preserve">quantitative </w:t>
      </w:r>
      <w:r w:rsidR="00D72084">
        <w:rPr>
          <w:b/>
        </w:rPr>
        <w:t>fiscal targets</w:t>
      </w:r>
      <w:r w:rsidR="00607D26">
        <w:rPr>
          <w:b/>
        </w:rPr>
        <w:t xml:space="preserve"> and good public financial management</w:t>
      </w:r>
      <w:r w:rsidR="004B6789">
        <w:rPr>
          <w:b/>
        </w:rPr>
        <w:t xml:space="preserve">. </w:t>
      </w:r>
      <w:r w:rsidR="00092174">
        <w:t>Well-designed budgeting, forecasting, accounting, and</w:t>
      </w:r>
      <w:r w:rsidR="00092174" w:rsidRPr="00281BE7">
        <w:t xml:space="preserve"> fiscal </w:t>
      </w:r>
      <w:r w:rsidR="00092174">
        <w:t xml:space="preserve">statistics can </w:t>
      </w:r>
      <w:r w:rsidR="00D7455A">
        <w:t xml:space="preserve">reveal the long-term </w:t>
      </w:r>
      <w:r w:rsidR="00FD6C01">
        <w:t xml:space="preserve">fiscal </w:t>
      </w:r>
      <w:r w:rsidR="00D7455A">
        <w:t>costs of short-sighted policies</w:t>
      </w:r>
      <w:r w:rsidR="00092174">
        <w:t>, and a focus on prudent fiscal policy can be encouraged by</w:t>
      </w:r>
      <w:r w:rsidR="00D7455A">
        <w:t xml:space="preserve"> a procedural rule requiring </w:t>
      </w:r>
      <w:r w:rsidR="00721049">
        <w:t>t</w:t>
      </w:r>
      <w:r w:rsidR="00E7613B">
        <w:t>he government</w:t>
      </w:r>
      <w:r w:rsidR="004438EA">
        <w:t xml:space="preserve"> </w:t>
      </w:r>
      <w:r w:rsidR="00D7455A">
        <w:t>to</w:t>
      </w:r>
      <w:r w:rsidR="00721049">
        <w:t xml:space="preserve"> </w:t>
      </w:r>
      <w:r w:rsidR="00981B6B">
        <w:t xml:space="preserve">announce </w:t>
      </w:r>
      <w:r w:rsidR="00E7613B">
        <w:t xml:space="preserve">its </w:t>
      </w:r>
      <w:r w:rsidR="004438EA">
        <w:t xml:space="preserve">fiscal </w:t>
      </w:r>
      <w:r w:rsidR="00EA28FC">
        <w:t>targets</w:t>
      </w:r>
      <w:r>
        <w:t xml:space="preserve"> and</w:t>
      </w:r>
      <w:r w:rsidR="00E7613B">
        <w:t xml:space="preserve"> </w:t>
      </w:r>
      <w:r w:rsidR="00D7455A">
        <w:t xml:space="preserve">to </w:t>
      </w:r>
      <w:r w:rsidR="00E7613B">
        <w:t xml:space="preserve">report </w:t>
      </w:r>
      <w:r w:rsidR="000162DA">
        <w:t xml:space="preserve">publicly </w:t>
      </w:r>
      <w:r w:rsidR="00E7613B">
        <w:t xml:space="preserve">on whether </w:t>
      </w:r>
      <w:r w:rsidR="00EA28FC">
        <w:t xml:space="preserve">it has </w:t>
      </w:r>
      <w:r w:rsidR="00C73569">
        <w:t>achieved them</w:t>
      </w:r>
      <w:r w:rsidR="00D83E2D">
        <w:t xml:space="preserve">. </w:t>
      </w:r>
      <w:r w:rsidR="004438EA">
        <w:t>Th</w:t>
      </w:r>
      <w:r w:rsidR="000162DA">
        <w:t>is</w:t>
      </w:r>
      <w:r w:rsidR="00D83E2D">
        <w:t xml:space="preserve"> </w:t>
      </w:r>
      <w:r w:rsidR="00A6666E">
        <w:t>approach</w:t>
      </w:r>
      <w:r w:rsidR="005367AE">
        <w:t xml:space="preserve"> </w:t>
      </w:r>
      <w:r w:rsidR="00D96DF7">
        <w:t xml:space="preserve">is </w:t>
      </w:r>
      <w:r w:rsidR="005367AE">
        <w:t xml:space="preserve">not </w:t>
      </w:r>
      <w:r w:rsidR="000375FA">
        <w:t xml:space="preserve">legally constraining, </w:t>
      </w:r>
      <w:r w:rsidR="00FD6C01">
        <w:t>b</w:t>
      </w:r>
      <w:r w:rsidR="00C73569">
        <w:t>ut by raising the political costs of running of</w:t>
      </w:r>
      <w:r w:rsidR="00092174">
        <w:t xml:space="preserve"> an</w:t>
      </w:r>
      <w:r w:rsidR="00C73569">
        <w:t xml:space="preserve"> imprudent fiscal polic</w:t>
      </w:r>
      <w:r w:rsidR="00092174">
        <w:t>y</w:t>
      </w:r>
      <w:r w:rsidR="00C73569">
        <w:t xml:space="preserve">, it may have an effect similar to that of fiscal rules. Indeed, though </w:t>
      </w:r>
      <w:r w:rsidR="00922332">
        <w:t xml:space="preserve">fiscal targets </w:t>
      </w:r>
      <w:r w:rsidR="006F6908">
        <w:t xml:space="preserve">are </w:t>
      </w:r>
      <w:r w:rsidR="00922332">
        <w:t xml:space="preserve">different from fiscal rules that </w:t>
      </w:r>
      <w:r w:rsidR="000162DA">
        <w:t xml:space="preserve">are </w:t>
      </w:r>
      <w:r w:rsidR="00922332">
        <w:t xml:space="preserve">externally imposed and </w:t>
      </w:r>
      <w:r w:rsidR="000162DA">
        <w:t xml:space="preserve">rigorously </w:t>
      </w:r>
      <w:r w:rsidR="00922332">
        <w:t>enforced, they may be</w:t>
      </w:r>
      <w:r w:rsidR="006F6908">
        <w:t xml:space="preserve"> similar to self-imposed fiscal rules</w:t>
      </w:r>
      <w:r w:rsidR="000E3BD4">
        <w:t>.</w:t>
      </w:r>
    </w:p>
    <w:p w14:paraId="2A2BCAF3" w14:textId="7D71E41E" w:rsidR="00D72084" w:rsidRDefault="004B6789" w:rsidP="00DC0FC6">
      <w:pPr>
        <w:jc w:val="both"/>
      </w:pPr>
      <w:r>
        <w:rPr>
          <w:b/>
        </w:rPr>
        <w:t>R</w:t>
      </w:r>
      <w:r w:rsidR="004A15E9" w:rsidRPr="00D87D18">
        <w:rPr>
          <w:b/>
        </w:rPr>
        <w:t xml:space="preserve">eliable empirical evidence on the effects of fiscal rules </w:t>
      </w:r>
      <w:r w:rsidR="000F73D0">
        <w:rPr>
          <w:b/>
        </w:rPr>
        <w:t>is</w:t>
      </w:r>
      <w:r w:rsidR="00232BA8">
        <w:rPr>
          <w:b/>
        </w:rPr>
        <w:t xml:space="preserve"> hard to obtain</w:t>
      </w:r>
      <w:r w:rsidR="004A15E9">
        <w:t xml:space="preserve">. </w:t>
      </w:r>
      <w:r>
        <w:t xml:space="preserve">Countries with fiscal rules </w:t>
      </w:r>
      <w:r w:rsidR="00F46BEB">
        <w:t xml:space="preserve">tend to have lower </w:t>
      </w:r>
      <w:r w:rsidR="008B4EF3">
        <w:t xml:space="preserve">debts and </w:t>
      </w:r>
      <w:r w:rsidR="00F46BEB">
        <w:t xml:space="preserve">deficits </w:t>
      </w:r>
      <w:r w:rsidR="00ED5D76">
        <w:t xml:space="preserve">than other countries </w:t>
      </w:r>
      <w:r w:rsidR="00F46BEB">
        <w:t>(</w:t>
      </w:r>
      <w:proofErr w:type="spellStart"/>
      <w:r w:rsidR="00F46BEB">
        <w:t>Eyraud</w:t>
      </w:r>
      <w:proofErr w:type="spellEnd"/>
      <w:r w:rsidR="00F46BEB">
        <w:t xml:space="preserve"> and others 2018)</w:t>
      </w:r>
      <w:r w:rsidR="00ED5D76">
        <w:t xml:space="preserve">, which suggests that </w:t>
      </w:r>
      <w:r w:rsidR="00267C75">
        <w:t xml:space="preserve">fiscal </w:t>
      </w:r>
      <w:r w:rsidR="00D72084">
        <w:t>rules</w:t>
      </w:r>
      <w:r w:rsidR="00ED5D76">
        <w:t xml:space="preserve"> </w:t>
      </w:r>
      <w:r w:rsidR="00804A76">
        <w:t>work</w:t>
      </w:r>
      <w:r w:rsidR="00F46BEB">
        <w:t xml:space="preserve">. But </w:t>
      </w:r>
      <w:r w:rsidR="00D72084">
        <w:t>dis</w:t>
      </w:r>
      <w:r w:rsidR="000162DA">
        <w:t xml:space="preserve">entangling </w:t>
      </w:r>
      <w:r w:rsidR="00D72084">
        <w:t>cause and effect is</w:t>
      </w:r>
      <w:r w:rsidR="000B5ADC">
        <w:t xml:space="preserve"> difficult</w:t>
      </w:r>
      <w:r w:rsidR="00D72084">
        <w:t xml:space="preserve">. </w:t>
      </w:r>
      <w:r w:rsidR="002E1F96">
        <w:t>The c</w:t>
      </w:r>
      <w:r w:rsidR="004A15E9">
        <w:t xml:space="preserve">ountries </w:t>
      </w:r>
      <w:r w:rsidR="00900EA9">
        <w:t xml:space="preserve">that adopt fiscal rules may be those </w:t>
      </w:r>
      <w:r w:rsidR="004A15E9">
        <w:t xml:space="preserve">in which there is </w:t>
      </w:r>
      <w:r w:rsidR="00900EA9">
        <w:t>the greatest popular</w:t>
      </w:r>
      <w:r w:rsidR="004A15E9">
        <w:t xml:space="preserve"> support for fiscal discipline, so a positive association does not </w:t>
      </w:r>
      <w:r w:rsidR="00684B11">
        <w:t xml:space="preserve">imply </w:t>
      </w:r>
      <w:r w:rsidR="004A15E9">
        <w:t xml:space="preserve">that </w:t>
      </w:r>
      <w:r w:rsidR="00FF2644">
        <w:t xml:space="preserve">it is the </w:t>
      </w:r>
      <w:r w:rsidR="004A15E9">
        <w:t xml:space="preserve">rules </w:t>
      </w:r>
      <w:r w:rsidR="00FF2644">
        <w:t>that are causing the</w:t>
      </w:r>
      <w:r w:rsidR="004A15E9">
        <w:t xml:space="preserve"> discipline</w:t>
      </w:r>
      <w:r w:rsidR="00267C75">
        <w:t xml:space="preserve">: the rules and the discipline may both be expressions of the underlying </w:t>
      </w:r>
      <w:r w:rsidR="00822E29">
        <w:t xml:space="preserve">social </w:t>
      </w:r>
      <w:r w:rsidR="00267C75">
        <w:t>preferences</w:t>
      </w:r>
      <w:r w:rsidR="004A15E9">
        <w:t>.</w:t>
      </w:r>
      <w:r w:rsidR="00FF2644">
        <w:t xml:space="preserve"> </w:t>
      </w:r>
      <w:r w:rsidR="00E933A9">
        <w:t>Conversely, evidence that f</w:t>
      </w:r>
      <w:r w:rsidR="003E143E">
        <w:t>iscal rules are often breached</w:t>
      </w:r>
      <w:r w:rsidR="008B59E1">
        <w:t xml:space="preserve"> does not imply that the rules are not helping</w:t>
      </w:r>
      <w:r w:rsidR="004A15E9">
        <w:t xml:space="preserve">: </w:t>
      </w:r>
      <w:r w:rsidR="008B59E1">
        <w:t xml:space="preserve">it is possible that </w:t>
      </w:r>
      <w:r w:rsidR="00C6325B">
        <w:t xml:space="preserve">fiscal performance </w:t>
      </w:r>
      <w:r w:rsidR="008B59E1">
        <w:t>w</w:t>
      </w:r>
      <w:r w:rsidR="00C6325B">
        <w:t xml:space="preserve">ould have been </w:t>
      </w:r>
      <w:r w:rsidR="00615A75">
        <w:t xml:space="preserve">even </w:t>
      </w:r>
      <w:r w:rsidR="00C6325B">
        <w:t xml:space="preserve">worse </w:t>
      </w:r>
      <w:r w:rsidR="004A15E9">
        <w:t>in the absence of the rule</w:t>
      </w:r>
      <w:r w:rsidR="00F172E7">
        <w:t>s</w:t>
      </w:r>
      <w:r w:rsidR="004A15E9">
        <w:t>.</w:t>
      </w:r>
    </w:p>
    <w:p w14:paraId="6D15A4B1" w14:textId="15495474" w:rsidR="004A15E9" w:rsidRDefault="00F44008" w:rsidP="00DC0FC6">
      <w:pPr>
        <w:jc w:val="both"/>
      </w:pPr>
      <w:r>
        <w:rPr>
          <w:b/>
        </w:rPr>
        <w:t>R</w:t>
      </w:r>
      <w:r w:rsidR="004A15E9" w:rsidRPr="00D72084">
        <w:rPr>
          <w:b/>
        </w:rPr>
        <w:t xml:space="preserve">ecent </w:t>
      </w:r>
      <w:r w:rsidR="000162DA">
        <w:rPr>
          <w:b/>
        </w:rPr>
        <w:t>evidence</w:t>
      </w:r>
      <w:r w:rsidR="009A2FF9" w:rsidRPr="00D72084">
        <w:rPr>
          <w:b/>
        </w:rPr>
        <w:t xml:space="preserve"> </w:t>
      </w:r>
      <w:r w:rsidR="00D72084" w:rsidRPr="00D72084">
        <w:rPr>
          <w:b/>
        </w:rPr>
        <w:t xml:space="preserve">suggests </w:t>
      </w:r>
      <w:r w:rsidR="003425B9">
        <w:rPr>
          <w:b/>
        </w:rPr>
        <w:t xml:space="preserve">that strong </w:t>
      </w:r>
      <w:r w:rsidR="000162DA">
        <w:rPr>
          <w:b/>
        </w:rPr>
        <w:t xml:space="preserve">fiscal </w:t>
      </w:r>
      <w:r w:rsidR="00D72084" w:rsidRPr="00D72084">
        <w:rPr>
          <w:b/>
        </w:rPr>
        <w:t xml:space="preserve">rules </w:t>
      </w:r>
      <w:r w:rsidR="000162DA">
        <w:rPr>
          <w:b/>
        </w:rPr>
        <w:t>reduce deficits</w:t>
      </w:r>
      <w:r w:rsidR="00EC0DF0">
        <w:rPr>
          <w:b/>
        </w:rPr>
        <w:t>, at least</w:t>
      </w:r>
      <w:r w:rsidR="002E4601">
        <w:rPr>
          <w:b/>
        </w:rPr>
        <w:t xml:space="preserve"> in some countries</w:t>
      </w:r>
      <w:r w:rsidR="00D72084">
        <w:t xml:space="preserve">. </w:t>
      </w:r>
      <w:r w:rsidR="00EF654C">
        <w:t>S</w:t>
      </w:r>
      <w:r w:rsidR="003E143E">
        <w:t>ummariz</w:t>
      </w:r>
      <w:r w:rsidR="00EF654C">
        <w:t>ing</w:t>
      </w:r>
      <w:r w:rsidR="003E143E">
        <w:t xml:space="preserve"> recent empirical work</w:t>
      </w:r>
      <w:r w:rsidR="00EF654C">
        <w:t xml:space="preserve">, </w:t>
      </w:r>
      <w:proofErr w:type="spellStart"/>
      <w:r w:rsidR="00EF654C">
        <w:t>Eyraud</w:t>
      </w:r>
      <w:proofErr w:type="spellEnd"/>
      <w:r w:rsidR="00EF654C">
        <w:t xml:space="preserve"> and others (2018)</w:t>
      </w:r>
      <w:r w:rsidR="003E143E">
        <w:t xml:space="preserve"> </w:t>
      </w:r>
      <w:r w:rsidR="004A15E9">
        <w:t xml:space="preserve">conclude that </w:t>
      </w:r>
      <w:r w:rsidR="00F172E7">
        <w:t xml:space="preserve">“strong” </w:t>
      </w:r>
      <w:r w:rsidR="004A15E9">
        <w:t>fiscal rules reduce deficits</w:t>
      </w:r>
      <w:r w:rsidR="00F172E7">
        <w:t xml:space="preserve">—where </w:t>
      </w:r>
      <w:r w:rsidR="007D7878">
        <w:t xml:space="preserve">the strength of rules </w:t>
      </w:r>
      <w:r w:rsidR="00573E6F">
        <w:t>increases with</w:t>
      </w:r>
      <w:r w:rsidR="007D7878">
        <w:t xml:space="preserve"> factors such as </w:t>
      </w:r>
      <w:r w:rsidR="007D7878" w:rsidRPr="007D7878">
        <w:t>independen</w:t>
      </w:r>
      <w:r w:rsidR="00981B6B">
        <w:t>t</w:t>
      </w:r>
      <w:r w:rsidR="007D7878" w:rsidRPr="007D7878">
        <w:t xml:space="preserve"> monitoring</w:t>
      </w:r>
      <w:r w:rsidR="006C7242">
        <w:t xml:space="preserve"> and </w:t>
      </w:r>
      <w:r w:rsidR="00981B6B">
        <w:t xml:space="preserve">entrenchment </w:t>
      </w:r>
      <w:r w:rsidR="00615A75">
        <w:t xml:space="preserve">of rules </w:t>
      </w:r>
      <w:r w:rsidR="00981B6B">
        <w:t xml:space="preserve">in constitutions or supranational </w:t>
      </w:r>
      <w:r w:rsidR="00466339">
        <w:t>treaties</w:t>
      </w:r>
      <w:r w:rsidR="002F090B">
        <w:t>.</w:t>
      </w:r>
      <w:r w:rsidR="00F172E7">
        <w:t xml:space="preserve"> </w:t>
      </w:r>
      <w:r w:rsidR="009A2FF9">
        <w:t>Th</w:t>
      </w:r>
      <w:r w:rsidR="00C314A3">
        <w:t>e</w:t>
      </w:r>
      <w:r w:rsidR="009A2FF9">
        <w:t xml:space="preserve"> </w:t>
      </w:r>
      <w:r w:rsidR="00501E76">
        <w:t xml:space="preserve">work </w:t>
      </w:r>
      <w:r w:rsidR="009A2FF9">
        <w:t xml:space="preserve">also finds </w:t>
      </w:r>
      <w:r w:rsidR="00501E76">
        <w:t xml:space="preserve">that </w:t>
      </w:r>
      <w:r w:rsidR="004A15E9">
        <w:t>fiscal rules reduce deficits in countries with a tendency to especially high deficits</w:t>
      </w:r>
      <w:r w:rsidR="007D1AE8">
        <w:t xml:space="preserve">. At the same time, however, </w:t>
      </w:r>
      <w:r w:rsidR="00427963">
        <w:t xml:space="preserve">the work finds that rules </w:t>
      </w:r>
      <w:r w:rsidR="007D1AE8">
        <w:t xml:space="preserve">appear to </w:t>
      </w:r>
      <w:r w:rsidR="004A15E9" w:rsidRPr="00427963">
        <w:rPr>
          <w:i/>
        </w:rPr>
        <w:t>increase</w:t>
      </w:r>
      <w:r w:rsidR="004A15E9">
        <w:t xml:space="preserve"> </w:t>
      </w:r>
      <w:r w:rsidR="001300A4">
        <w:t>deficits</w:t>
      </w:r>
      <w:r w:rsidR="00501E76">
        <w:t xml:space="preserve"> </w:t>
      </w:r>
      <w:r w:rsidR="002F090B">
        <w:t xml:space="preserve">in countries </w:t>
      </w:r>
      <w:r w:rsidR="00501E76">
        <w:t>where fiscal policy</w:t>
      </w:r>
      <w:r w:rsidR="00F172E7">
        <w:t xml:space="preserve"> </w:t>
      </w:r>
      <w:r w:rsidR="00981B6B">
        <w:t xml:space="preserve">would otherwise </w:t>
      </w:r>
      <w:r w:rsidR="002F090B">
        <w:t xml:space="preserve">be </w:t>
      </w:r>
      <w:r w:rsidR="00981B6B">
        <w:t xml:space="preserve">especially </w:t>
      </w:r>
      <w:r w:rsidR="004A15E9">
        <w:t xml:space="preserve">prudent, perhaps because </w:t>
      </w:r>
      <w:r w:rsidR="008B2C2E">
        <w:t>of the</w:t>
      </w:r>
      <w:r w:rsidR="00501E76">
        <w:t xml:space="preserve"> </w:t>
      </w:r>
      <w:r w:rsidR="00466339">
        <w:t xml:space="preserve">abovementioned </w:t>
      </w:r>
      <w:r w:rsidR="00C314A3">
        <w:t>tendency of</w:t>
      </w:r>
      <w:r w:rsidR="00F00527">
        <w:t xml:space="preserve"> </w:t>
      </w:r>
      <w:r w:rsidR="00466339">
        <w:t xml:space="preserve">rules </w:t>
      </w:r>
      <w:r w:rsidR="00C314A3">
        <w:t xml:space="preserve">to </w:t>
      </w:r>
      <w:r w:rsidR="000162DA">
        <w:t xml:space="preserve">act </w:t>
      </w:r>
      <w:r w:rsidR="00754B89">
        <w:t>like</w:t>
      </w:r>
      <w:r w:rsidR="008B2C2E">
        <w:t xml:space="preserve"> magnets.</w:t>
      </w:r>
    </w:p>
    <w:p w14:paraId="725C0106" w14:textId="77777777" w:rsidR="00080BF8" w:rsidRDefault="00AE0548" w:rsidP="00DC0FC6">
      <w:pPr>
        <w:pStyle w:val="Heading1"/>
        <w:jc w:val="both"/>
      </w:pPr>
      <w:bookmarkStart w:id="13" w:name="_Toc10566105"/>
      <w:bookmarkStart w:id="14" w:name="_Toc15047998"/>
      <w:bookmarkStart w:id="15" w:name="_Toc15229312"/>
      <w:r>
        <w:t>III.</w:t>
      </w:r>
      <w:r w:rsidR="00995749">
        <w:tab/>
      </w:r>
      <w:r w:rsidR="001209CC">
        <w:t xml:space="preserve">Fiscal </w:t>
      </w:r>
      <w:r w:rsidR="00606C76">
        <w:t>Rule</w:t>
      </w:r>
      <w:r w:rsidR="00B42520">
        <w:t>s</w:t>
      </w:r>
      <w:r w:rsidR="00D27F31">
        <w:t xml:space="preserve"> </w:t>
      </w:r>
      <w:r w:rsidR="00E52209">
        <w:t>in t</w:t>
      </w:r>
      <w:r w:rsidR="007C3D72">
        <w:t>he Western Balkans</w:t>
      </w:r>
      <w:bookmarkEnd w:id="13"/>
      <w:bookmarkEnd w:id="14"/>
      <w:bookmarkEnd w:id="15"/>
    </w:p>
    <w:p w14:paraId="4EA04495" w14:textId="4995CCAC" w:rsidR="00B84295" w:rsidRDefault="000F3CCF" w:rsidP="00DC0FC6">
      <w:pPr>
        <w:jc w:val="both"/>
        <w:rPr>
          <w:rFonts w:ascii="Arial" w:hAnsi="Arial"/>
          <w:b/>
          <w:sz w:val="20"/>
        </w:rPr>
      </w:pPr>
      <w:r w:rsidRPr="008216A0">
        <w:rPr>
          <w:b/>
        </w:rPr>
        <w:t xml:space="preserve">Five of the six countries </w:t>
      </w:r>
      <w:r w:rsidR="00826D70">
        <w:rPr>
          <w:b/>
        </w:rPr>
        <w:t xml:space="preserve">of the Western Balkans </w:t>
      </w:r>
      <w:r w:rsidR="00FE5FE2">
        <w:rPr>
          <w:b/>
        </w:rPr>
        <w:t>alread</w:t>
      </w:r>
      <w:r w:rsidRPr="008216A0">
        <w:rPr>
          <w:b/>
        </w:rPr>
        <w:t>y</w:t>
      </w:r>
      <w:r w:rsidR="008216A0" w:rsidRPr="008216A0">
        <w:rPr>
          <w:b/>
        </w:rPr>
        <w:t xml:space="preserve"> have</w:t>
      </w:r>
      <w:r w:rsidRPr="008216A0">
        <w:rPr>
          <w:b/>
        </w:rPr>
        <w:t xml:space="preserve"> </w:t>
      </w:r>
      <w:r w:rsidR="00CF6AEC" w:rsidRPr="008216A0">
        <w:rPr>
          <w:b/>
        </w:rPr>
        <w:t>fiscal rules</w:t>
      </w:r>
      <w:r w:rsidR="00981B6B">
        <w:rPr>
          <w:b/>
        </w:rPr>
        <w:t xml:space="preserve"> in place</w:t>
      </w:r>
      <w:r w:rsidR="008216A0">
        <w:t xml:space="preserve">. </w:t>
      </w:r>
      <w:r w:rsidR="007E2204">
        <w:t>T</w:t>
      </w:r>
      <w:r w:rsidR="008216A0">
        <w:t xml:space="preserve">he </w:t>
      </w:r>
      <w:r w:rsidR="00981B6B">
        <w:t xml:space="preserve">remaining </w:t>
      </w:r>
      <w:r w:rsidR="007F67E5">
        <w:t>one</w:t>
      </w:r>
      <w:r w:rsidR="008F0635">
        <w:t xml:space="preserve">, </w:t>
      </w:r>
      <w:r w:rsidR="004253B0">
        <w:t xml:space="preserve">North </w:t>
      </w:r>
      <w:r w:rsidR="008F0635">
        <w:t>Macedonia,</w:t>
      </w:r>
      <w:r w:rsidR="00E6707B">
        <w:t xml:space="preserve"> </w:t>
      </w:r>
      <w:r w:rsidR="00786DDF">
        <w:t>is</w:t>
      </w:r>
      <w:r w:rsidR="00BB6D90">
        <w:t xml:space="preserve"> considering their </w:t>
      </w:r>
      <w:r w:rsidR="000162DA">
        <w:t>adopt</w:t>
      </w:r>
      <w:r w:rsidR="00BB6D90">
        <w:t>ion</w:t>
      </w:r>
      <w:r w:rsidR="009203F2">
        <w:t xml:space="preserve"> as part of a reform of the organic budget law</w:t>
      </w:r>
      <w:r w:rsidR="007F67E5">
        <w:t>.</w:t>
      </w:r>
      <w:r w:rsidR="00E6707B">
        <w:t xml:space="preserve"> </w:t>
      </w:r>
      <w:r w:rsidR="005262F1">
        <w:t>M</w:t>
      </w:r>
      <w:r w:rsidR="00D17D92">
        <w:t xml:space="preserve">ost </w:t>
      </w:r>
      <w:r w:rsidR="006004F0">
        <w:t xml:space="preserve">of the existing rules </w:t>
      </w:r>
      <w:r w:rsidR="00D17D92">
        <w:t xml:space="preserve">were </w:t>
      </w:r>
      <w:r w:rsidR="00992A34">
        <w:t>established</w:t>
      </w:r>
      <w:r w:rsidR="00D17D92">
        <w:t xml:space="preserve"> after the increases </w:t>
      </w:r>
      <w:r w:rsidR="00AD7BB2">
        <w:t>in</w:t>
      </w:r>
      <w:r w:rsidR="00D17D92">
        <w:t xml:space="preserve"> debt that occurred during the global financial crisis. </w:t>
      </w:r>
      <w:r w:rsidR="006004F0">
        <w:t>Some countries’ rules have been inspired by the EU’s main debt and deficit rule</w:t>
      </w:r>
      <w:r w:rsidR="00881211">
        <w:t>s</w:t>
      </w:r>
      <w:r w:rsidR="006004F0">
        <w:t>, b</w:t>
      </w:r>
      <w:r w:rsidR="00115A6C">
        <w:t xml:space="preserve">ut the </w:t>
      </w:r>
      <w:r w:rsidR="004C2588">
        <w:t xml:space="preserve">choices have </w:t>
      </w:r>
      <w:r w:rsidR="00115A6C">
        <w:t>also reflect</w:t>
      </w:r>
      <w:r w:rsidR="004C2588">
        <w:t>ed</w:t>
      </w:r>
      <w:r w:rsidR="00115A6C">
        <w:t xml:space="preserve"> local circumstances and concerns</w:t>
      </w:r>
      <w:r w:rsidR="00DB038B">
        <w:t>, and a wide variety of approaches is in evidence</w:t>
      </w:r>
      <w:r w:rsidR="004C2588">
        <w:t xml:space="preserve"> (Table </w:t>
      </w:r>
      <w:r w:rsidR="00E508C8">
        <w:t>2</w:t>
      </w:r>
      <w:r w:rsidR="004C2588">
        <w:t>)</w:t>
      </w:r>
      <w:r w:rsidR="008158E0">
        <w:t xml:space="preserve">. </w:t>
      </w:r>
      <w:r w:rsidR="00FF07DA">
        <w:t>Most countries have</w:t>
      </w:r>
      <w:r w:rsidR="008158E0">
        <w:t xml:space="preserve"> </w:t>
      </w:r>
      <w:r w:rsidR="00EF5C73">
        <w:t xml:space="preserve">a rule </w:t>
      </w:r>
      <w:r w:rsidR="008158E0">
        <w:t>limit</w:t>
      </w:r>
      <w:r w:rsidR="00EF5C73">
        <w:t>ing</w:t>
      </w:r>
      <w:r w:rsidR="008158E0">
        <w:t xml:space="preserve"> </w:t>
      </w:r>
      <w:r w:rsidR="00C11C69">
        <w:t xml:space="preserve">debt, though the </w:t>
      </w:r>
      <w:r w:rsidR="00AD1C33">
        <w:t xml:space="preserve">size and </w:t>
      </w:r>
      <w:r w:rsidR="00340ABF">
        <w:t xml:space="preserve">the </w:t>
      </w:r>
      <w:r w:rsidR="00C11C69">
        <w:t xml:space="preserve">nature of the limit varies. </w:t>
      </w:r>
      <w:r w:rsidR="00FF07DA">
        <w:t>Also common are</w:t>
      </w:r>
      <w:r w:rsidR="002F5B01">
        <w:t xml:space="preserve"> rules limiting the overall deficit</w:t>
      </w:r>
      <w:r w:rsidR="00E519CF">
        <w:t xml:space="preserve"> (i.e., the deficit including interest and investment</w:t>
      </w:r>
      <w:r w:rsidR="005C4376">
        <w:t xml:space="preserve"> spending</w:t>
      </w:r>
      <w:r w:rsidR="00E519CF">
        <w:t>)</w:t>
      </w:r>
      <w:r w:rsidR="00A81C3F">
        <w:t xml:space="preserve"> or </w:t>
      </w:r>
      <w:r w:rsidR="003D5FC6">
        <w:t>the current deficit (</w:t>
      </w:r>
      <w:r w:rsidR="007E76C7">
        <w:t xml:space="preserve">i.e., </w:t>
      </w:r>
      <w:r w:rsidR="00BA59FB">
        <w:t xml:space="preserve">the deficit </w:t>
      </w:r>
      <w:r w:rsidR="003D5FC6">
        <w:t xml:space="preserve">excluding </w:t>
      </w:r>
      <w:r w:rsidR="00CD27FD">
        <w:t>investment</w:t>
      </w:r>
      <w:r w:rsidR="007A7386">
        <w:t xml:space="preserve"> spending</w:t>
      </w:r>
      <w:r w:rsidR="003D5FC6">
        <w:t>)</w:t>
      </w:r>
      <w:r w:rsidR="00E519CF">
        <w:t>.</w:t>
      </w:r>
      <w:r w:rsidR="00C11C69">
        <w:t xml:space="preserve"> </w:t>
      </w:r>
      <w:r w:rsidR="00CD27FD">
        <w:t>One country has a rule limiting the primary deficit (i.e.,</w:t>
      </w:r>
      <w:r w:rsidR="00BA59FB">
        <w:t xml:space="preserve"> the deficit</w:t>
      </w:r>
      <w:r w:rsidR="00CD27FD">
        <w:t xml:space="preserve"> excluding interest). </w:t>
      </w:r>
      <w:r w:rsidR="000A6EB4">
        <w:t xml:space="preserve">As in the EU, the main debt and deficit rules </w:t>
      </w:r>
      <w:r w:rsidR="008B767D">
        <w:t xml:space="preserve">typically </w:t>
      </w:r>
      <w:r w:rsidR="000A6EB4">
        <w:t xml:space="preserve">apply </w:t>
      </w:r>
      <w:r w:rsidR="00302A57">
        <w:t xml:space="preserve">in principle </w:t>
      </w:r>
      <w:r w:rsidR="000A6EB4">
        <w:t>to general government</w:t>
      </w:r>
      <w:r w:rsidR="009C607F">
        <w:t>. Also as in the EU,</w:t>
      </w:r>
      <w:r w:rsidR="000A6EB4">
        <w:t xml:space="preserve"> debt </w:t>
      </w:r>
      <w:r w:rsidR="005B7259">
        <w:t xml:space="preserve">appears in all countries to be </w:t>
      </w:r>
      <w:r w:rsidR="000A6EB4">
        <w:t xml:space="preserve">measured at face value and </w:t>
      </w:r>
      <w:r w:rsidR="005B7259">
        <w:t xml:space="preserve">to </w:t>
      </w:r>
      <w:r w:rsidR="000A6EB4">
        <w:t>includ</w:t>
      </w:r>
      <w:r w:rsidR="008B53B7">
        <w:t>e</w:t>
      </w:r>
      <w:r w:rsidR="000A6EB4">
        <w:t xml:space="preserve"> loans and bonds but not liabilities such as accounts payable.</w:t>
      </w:r>
      <w:r w:rsidR="00C664D9">
        <w:rPr>
          <w:rStyle w:val="FootnoteReference"/>
        </w:rPr>
        <w:footnoteReference w:id="4"/>
      </w:r>
      <w:r w:rsidR="000A6EB4">
        <w:t xml:space="preserve"> By contrast, </w:t>
      </w:r>
      <w:r w:rsidR="00992A34">
        <w:t xml:space="preserve">the </w:t>
      </w:r>
      <w:r w:rsidR="000A6EB4">
        <w:t xml:space="preserve">deficit rules generally apply to </w:t>
      </w:r>
      <w:r w:rsidR="005262F1">
        <w:t>the cash deficit</w:t>
      </w:r>
      <w:r w:rsidR="00992A34">
        <w:t>, not an accrual measure of the deficit as in the EU</w:t>
      </w:r>
      <w:r w:rsidR="00302A57">
        <w:t xml:space="preserve">, </w:t>
      </w:r>
      <w:r w:rsidR="000741B7">
        <w:t xml:space="preserve">while the </w:t>
      </w:r>
      <w:r w:rsidR="00302A57">
        <w:t>definition of general government</w:t>
      </w:r>
      <w:r w:rsidR="003A51FA">
        <w:t xml:space="preserve"> (</w:t>
      </w:r>
      <w:r w:rsidR="004D38D1">
        <w:t xml:space="preserve">which determines the institutional </w:t>
      </w:r>
      <w:r w:rsidR="003A51FA">
        <w:t>coverage</w:t>
      </w:r>
      <w:r w:rsidR="004D38D1">
        <w:t xml:space="preserve"> of the rules</w:t>
      </w:r>
      <w:r w:rsidR="003A51FA">
        <w:t>)</w:t>
      </w:r>
      <w:r w:rsidR="000741B7">
        <w:t xml:space="preserve"> is in practice less rigorous than in the EU</w:t>
      </w:r>
      <w:r w:rsidR="005262F1">
        <w:t>.</w:t>
      </w:r>
      <w:r w:rsidR="000A6EB4">
        <w:t xml:space="preserve"> </w:t>
      </w:r>
      <w:r w:rsidR="005262F1">
        <w:t>M</w:t>
      </w:r>
      <w:r w:rsidR="00A203B0">
        <w:t>any</w:t>
      </w:r>
      <w:r w:rsidR="005B7D17">
        <w:t xml:space="preserve"> of the rules come with </w:t>
      </w:r>
      <w:r w:rsidR="00DC4B41">
        <w:t xml:space="preserve">an </w:t>
      </w:r>
      <w:r w:rsidR="005B7D17">
        <w:t>escape clause that allow</w:t>
      </w:r>
      <w:r w:rsidR="00DC4B41">
        <w:t>s</w:t>
      </w:r>
      <w:r w:rsidR="005B7D17">
        <w:t xml:space="preserve"> for </w:t>
      </w:r>
      <w:r w:rsidR="00A203B0">
        <w:t xml:space="preserve">their </w:t>
      </w:r>
      <w:r w:rsidR="005B7D17">
        <w:t>suspension in extraordinary circumstances</w:t>
      </w:r>
      <w:r w:rsidR="00A81C3F">
        <w:t>.</w:t>
      </w:r>
    </w:p>
    <w:p w14:paraId="7573D647" w14:textId="77777777" w:rsidR="00B732C5" w:rsidRPr="0043674F" w:rsidRDefault="00B732C5" w:rsidP="00E70A73">
      <w:pPr>
        <w:keepNext/>
        <w:spacing w:after="120"/>
        <w:rPr>
          <w:rFonts w:ascii="Arial" w:hAnsi="Arial"/>
          <w:b/>
          <w:sz w:val="20"/>
        </w:rPr>
      </w:pPr>
      <w:r w:rsidRPr="0043674F">
        <w:rPr>
          <w:rFonts w:ascii="Arial" w:hAnsi="Arial"/>
          <w:b/>
          <w:sz w:val="20"/>
        </w:rPr>
        <w:t>Table</w:t>
      </w:r>
      <w:r>
        <w:rPr>
          <w:rFonts w:ascii="Arial" w:hAnsi="Arial"/>
          <w:b/>
          <w:sz w:val="20"/>
        </w:rPr>
        <w:t xml:space="preserve"> </w:t>
      </w:r>
      <w:r w:rsidR="00E508C8">
        <w:rPr>
          <w:rFonts w:ascii="Arial" w:hAnsi="Arial"/>
          <w:b/>
          <w:sz w:val="20"/>
        </w:rPr>
        <w:t>2</w:t>
      </w:r>
      <w:r w:rsidRPr="0043674F">
        <w:rPr>
          <w:rFonts w:ascii="Arial" w:hAnsi="Arial"/>
          <w:b/>
          <w:sz w:val="20"/>
        </w:rPr>
        <w:t xml:space="preserve">. Summary of Debt and Deficit </w:t>
      </w:r>
      <w:r w:rsidR="003D63C9">
        <w:rPr>
          <w:rFonts w:ascii="Arial" w:hAnsi="Arial"/>
          <w:b/>
          <w:sz w:val="20"/>
        </w:rPr>
        <w:t>Limits</w:t>
      </w:r>
      <w:r>
        <w:rPr>
          <w:rFonts w:ascii="Arial" w:hAnsi="Arial"/>
          <w:b/>
          <w:sz w:val="20"/>
        </w:rPr>
        <w:br/>
      </w:r>
      <w:r w:rsidRPr="00761848">
        <w:rPr>
          <w:rFonts w:ascii="Arial" w:hAnsi="Arial"/>
          <w:sz w:val="20"/>
        </w:rPr>
        <w:t>Percent of GDP</w:t>
      </w:r>
      <w:r w:rsidR="00146277">
        <w:rPr>
          <w:rFonts w:ascii="Arial" w:hAnsi="Arial"/>
          <w:sz w:val="20"/>
        </w:rPr>
        <w:tab/>
      </w:r>
      <w:r w:rsidR="00146277">
        <w:rPr>
          <w:rFonts w:ascii="Arial" w:hAnsi="Arial"/>
          <w:sz w:val="20"/>
        </w:rPr>
        <w:tab/>
      </w:r>
      <w:r w:rsidR="00146277">
        <w:rPr>
          <w:rFonts w:ascii="Arial" w:hAnsi="Arial"/>
          <w:sz w:val="20"/>
        </w:rPr>
        <w:tab/>
      </w:r>
      <w:r w:rsidR="00146277">
        <w:rPr>
          <w:rFonts w:ascii="Arial" w:hAnsi="Arial"/>
          <w:sz w:val="20"/>
        </w:rPr>
        <w:tab/>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1515"/>
        <w:gridCol w:w="1872"/>
        <w:gridCol w:w="1080"/>
        <w:gridCol w:w="1080"/>
      </w:tblGrid>
      <w:tr w:rsidR="00B942FD" w:rsidRPr="00150C67" w14:paraId="71670841" w14:textId="77777777" w:rsidTr="007A473F">
        <w:tc>
          <w:tcPr>
            <w:tcW w:w="3456" w:type="dxa"/>
            <w:tcBorders>
              <w:top w:val="single" w:sz="4" w:space="0" w:color="auto"/>
            </w:tcBorders>
          </w:tcPr>
          <w:p w14:paraId="77F04CF0" w14:textId="77777777" w:rsidR="00B942FD" w:rsidRPr="00150C67" w:rsidRDefault="00B942FD" w:rsidP="00E70A73">
            <w:pPr>
              <w:keepNext/>
              <w:spacing w:before="60" w:after="0"/>
              <w:rPr>
                <w:rFonts w:ascii="Arial" w:hAnsi="Arial"/>
                <w:sz w:val="18"/>
              </w:rPr>
            </w:pPr>
          </w:p>
        </w:tc>
        <w:tc>
          <w:tcPr>
            <w:tcW w:w="1515" w:type="dxa"/>
            <w:tcBorders>
              <w:top w:val="single" w:sz="4" w:space="0" w:color="auto"/>
            </w:tcBorders>
          </w:tcPr>
          <w:p w14:paraId="58C489CC" w14:textId="77777777" w:rsidR="00B942FD" w:rsidRPr="00761848" w:rsidRDefault="00B942FD" w:rsidP="00E70A73">
            <w:pPr>
              <w:keepNext/>
              <w:spacing w:before="60" w:after="0"/>
              <w:jc w:val="center"/>
              <w:rPr>
                <w:rFonts w:ascii="Arial" w:hAnsi="Arial"/>
                <w:b/>
                <w:sz w:val="18"/>
              </w:rPr>
            </w:pPr>
          </w:p>
        </w:tc>
        <w:tc>
          <w:tcPr>
            <w:tcW w:w="4032" w:type="dxa"/>
            <w:gridSpan w:val="3"/>
            <w:tcBorders>
              <w:top w:val="single" w:sz="4" w:space="0" w:color="auto"/>
              <w:bottom w:val="single" w:sz="4" w:space="0" w:color="auto"/>
            </w:tcBorders>
          </w:tcPr>
          <w:p w14:paraId="06E745A2" w14:textId="77777777" w:rsidR="00B942FD" w:rsidRPr="00761848" w:rsidRDefault="00B942FD" w:rsidP="00E70A73">
            <w:pPr>
              <w:keepNext/>
              <w:spacing w:before="60" w:after="0"/>
              <w:jc w:val="center"/>
              <w:rPr>
                <w:rFonts w:ascii="Arial" w:hAnsi="Arial"/>
                <w:b/>
                <w:sz w:val="18"/>
              </w:rPr>
            </w:pPr>
            <w:r>
              <w:rPr>
                <w:rFonts w:ascii="Arial" w:hAnsi="Arial"/>
                <w:b/>
                <w:sz w:val="18"/>
              </w:rPr>
              <w:t>Deficit</w:t>
            </w:r>
          </w:p>
        </w:tc>
      </w:tr>
      <w:tr w:rsidR="00146277" w:rsidRPr="00150C67" w14:paraId="1B0974A3" w14:textId="77777777" w:rsidTr="00A15E3F">
        <w:trPr>
          <w:trHeight w:val="360"/>
        </w:trPr>
        <w:tc>
          <w:tcPr>
            <w:tcW w:w="3456" w:type="dxa"/>
            <w:vAlign w:val="center"/>
          </w:tcPr>
          <w:p w14:paraId="18B48C7E" w14:textId="77777777" w:rsidR="00146277" w:rsidRPr="00150C67" w:rsidRDefault="00146277" w:rsidP="00E70A73">
            <w:pPr>
              <w:keepNext/>
              <w:spacing w:before="60" w:after="60"/>
              <w:rPr>
                <w:rFonts w:ascii="Arial" w:hAnsi="Arial"/>
                <w:sz w:val="18"/>
              </w:rPr>
            </w:pPr>
          </w:p>
        </w:tc>
        <w:tc>
          <w:tcPr>
            <w:tcW w:w="1515" w:type="dxa"/>
            <w:vAlign w:val="center"/>
          </w:tcPr>
          <w:p w14:paraId="617E8062" w14:textId="77777777" w:rsidR="00146277" w:rsidRDefault="00146277" w:rsidP="00E70A73">
            <w:pPr>
              <w:keepNext/>
              <w:spacing w:before="60" w:after="60"/>
              <w:jc w:val="center"/>
              <w:rPr>
                <w:rFonts w:ascii="Arial" w:hAnsi="Arial"/>
                <w:sz w:val="18"/>
              </w:rPr>
            </w:pPr>
            <w:r w:rsidRPr="00761848">
              <w:rPr>
                <w:rFonts w:ascii="Arial" w:hAnsi="Arial"/>
                <w:b/>
                <w:sz w:val="18"/>
              </w:rPr>
              <w:t>Debt</w:t>
            </w:r>
          </w:p>
        </w:tc>
        <w:tc>
          <w:tcPr>
            <w:tcW w:w="1872" w:type="dxa"/>
            <w:tcBorders>
              <w:top w:val="single" w:sz="4" w:space="0" w:color="auto"/>
            </w:tcBorders>
            <w:vAlign w:val="center"/>
          </w:tcPr>
          <w:p w14:paraId="4D101BCC" w14:textId="77777777" w:rsidR="00146277" w:rsidRDefault="00146277" w:rsidP="00E70A73">
            <w:pPr>
              <w:keepNext/>
              <w:spacing w:before="60" w:after="60"/>
              <w:jc w:val="center"/>
              <w:rPr>
                <w:rFonts w:ascii="Arial" w:eastAsia="Calibri" w:hAnsi="Arial" w:cs="Times New Roman"/>
                <w:sz w:val="18"/>
              </w:rPr>
            </w:pPr>
            <w:r w:rsidRPr="00761848">
              <w:rPr>
                <w:rFonts w:ascii="Arial" w:hAnsi="Arial"/>
                <w:b/>
                <w:sz w:val="18"/>
              </w:rPr>
              <w:t>Overall</w:t>
            </w:r>
          </w:p>
        </w:tc>
        <w:tc>
          <w:tcPr>
            <w:tcW w:w="1080" w:type="dxa"/>
            <w:tcBorders>
              <w:top w:val="single" w:sz="4" w:space="0" w:color="auto"/>
            </w:tcBorders>
            <w:vAlign w:val="center"/>
          </w:tcPr>
          <w:p w14:paraId="7E074609" w14:textId="77777777" w:rsidR="00146277" w:rsidRPr="00146277" w:rsidRDefault="00146277" w:rsidP="00E70A73">
            <w:pPr>
              <w:keepNext/>
              <w:spacing w:before="60" w:after="60"/>
              <w:jc w:val="center"/>
              <w:rPr>
                <w:rFonts w:ascii="Arial" w:hAnsi="Arial"/>
                <w:b/>
                <w:sz w:val="18"/>
              </w:rPr>
            </w:pPr>
            <w:r w:rsidRPr="00146277">
              <w:rPr>
                <w:rFonts w:ascii="Arial" w:hAnsi="Arial"/>
                <w:b/>
                <w:sz w:val="18"/>
              </w:rPr>
              <w:t>Current</w:t>
            </w:r>
          </w:p>
        </w:tc>
        <w:tc>
          <w:tcPr>
            <w:tcW w:w="1080" w:type="dxa"/>
            <w:tcBorders>
              <w:top w:val="single" w:sz="4" w:space="0" w:color="auto"/>
            </w:tcBorders>
          </w:tcPr>
          <w:p w14:paraId="7816BACE" w14:textId="77777777" w:rsidR="00146277" w:rsidRDefault="00146277" w:rsidP="00E70A73">
            <w:pPr>
              <w:keepNext/>
              <w:spacing w:before="60" w:after="60"/>
              <w:jc w:val="center"/>
              <w:rPr>
                <w:rFonts w:ascii="Arial" w:hAnsi="Arial"/>
                <w:sz w:val="18"/>
              </w:rPr>
            </w:pPr>
            <w:r>
              <w:rPr>
                <w:rFonts w:ascii="Arial" w:hAnsi="Arial"/>
                <w:b/>
                <w:sz w:val="18"/>
              </w:rPr>
              <w:t>Primary</w:t>
            </w:r>
          </w:p>
        </w:tc>
      </w:tr>
      <w:tr w:rsidR="00977E5D" w:rsidRPr="00150C67" w14:paraId="0A137C8C" w14:textId="77777777" w:rsidTr="00A15E3F">
        <w:trPr>
          <w:trHeight w:val="360"/>
        </w:trPr>
        <w:tc>
          <w:tcPr>
            <w:tcW w:w="3456" w:type="dxa"/>
            <w:tcBorders>
              <w:top w:val="single" w:sz="4" w:space="0" w:color="auto"/>
            </w:tcBorders>
            <w:vAlign w:val="center"/>
          </w:tcPr>
          <w:p w14:paraId="54CC582C" w14:textId="77777777" w:rsidR="00977E5D" w:rsidRPr="00150C67" w:rsidRDefault="00977E5D" w:rsidP="00E70A73">
            <w:pPr>
              <w:keepNext/>
              <w:spacing w:before="60" w:after="60"/>
              <w:rPr>
                <w:rFonts w:ascii="Arial" w:hAnsi="Arial"/>
                <w:sz w:val="18"/>
              </w:rPr>
            </w:pPr>
            <w:r w:rsidRPr="00150C67">
              <w:rPr>
                <w:rFonts w:ascii="Arial" w:hAnsi="Arial"/>
                <w:sz w:val="18"/>
              </w:rPr>
              <w:t>Albania</w:t>
            </w:r>
          </w:p>
        </w:tc>
        <w:tc>
          <w:tcPr>
            <w:tcW w:w="1515" w:type="dxa"/>
            <w:tcBorders>
              <w:top w:val="single" w:sz="4" w:space="0" w:color="auto"/>
            </w:tcBorders>
            <w:vAlign w:val="center"/>
          </w:tcPr>
          <w:p w14:paraId="3E5F6A59" w14:textId="77777777" w:rsidR="00977E5D" w:rsidRPr="00150C67" w:rsidRDefault="00977E5D" w:rsidP="00E70A73">
            <w:pPr>
              <w:keepNext/>
              <w:spacing w:before="60" w:after="60"/>
              <w:jc w:val="center"/>
              <w:rPr>
                <w:rFonts w:ascii="Arial" w:hAnsi="Arial"/>
                <w:sz w:val="18"/>
              </w:rPr>
            </w:pPr>
            <w:r>
              <w:rPr>
                <w:rFonts w:ascii="Arial" w:hAnsi="Arial"/>
                <w:sz w:val="18"/>
              </w:rPr>
              <w:t>Decline to 45</w:t>
            </w:r>
          </w:p>
        </w:tc>
        <w:tc>
          <w:tcPr>
            <w:tcW w:w="1872" w:type="dxa"/>
            <w:tcBorders>
              <w:top w:val="single" w:sz="4" w:space="0" w:color="auto"/>
            </w:tcBorders>
            <w:vAlign w:val="center"/>
          </w:tcPr>
          <w:p w14:paraId="6D7FB46B" w14:textId="77777777" w:rsidR="00977E5D" w:rsidRPr="00150C67" w:rsidRDefault="00977E5D" w:rsidP="00E70A73">
            <w:pPr>
              <w:keepNext/>
              <w:spacing w:before="60" w:after="60"/>
              <w:jc w:val="center"/>
              <w:rPr>
                <w:rFonts w:ascii="Arial" w:hAnsi="Arial"/>
                <w:sz w:val="18"/>
              </w:rPr>
            </w:pPr>
            <m:oMath>
              <m:r>
                <w:rPr>
                  <w:rFonts w:ascii="Cambria Math" w:hAnsi="Cambria Math"/>
                  <w:sz w:val="18"/>
                </w:rPr>
                <m:t>2</m:t>
              </m:r>
            </m:oMath>
            <w:r>
              <w:rPr>
                <w:rFonts w:ascii="Arial" w:eastAsiaTheme="minorEastAsia" w:hAnsi="Arial"/>
                <w:sz w:val="18"/>
              </w:rPr>
              <w:t xml:space="preserve"> if </w:t>
            </w:r>
            <m:oMath>
              <m:sSub>
                <m:sSubPr>
                  <m:ctrlPr>
                    <w:rPr>
                      <w:rFonts w:ascii="Cambria Math" w:eastAsiaTheme="minorEastAsia" w:hAnsi="Cambria Math"/>
                      <w:i/>
                      <w:sz w:val="18"/>
                    </w:rPr>
                  </m:ctrlPr>
                </m:sSubPr>
                <m:e>
                  <m:r>
                    <w:rPr>
                      <w:rFonts w:ascii="Cambria Math" w:eastAsiaTheme="minorEastAsia" w:hAnsi="Cambria Math"/>
                      <w:sz w:val="18"/>
                    </w:rPr>
                    <m:t>g</m:t>
                  </m:r>
                </m:e>
                <m:sub>
                  <m:r>
                    <w:rPr>
                      <w:rFonts w:ascii="Cambria Math" w:eastAsiaTheme="minorEastAsia" w:hAnsi="Cambria Math"/>
                      <w:sz w:val="18"/>
                    </w:rPr>
                    <m:t>t</m:t>
                  </m:r>
                </m:sub>
              </m:sSub>
              <m:r>
                <w:rPr>
                  <w:rFonts w:ascii="Cambria Math" w:eastAsiaTheme="minorEastAsia" w:hAnsi="Cambria Math"/>
                  <w:sz w:val="18"/>
                </w:rPr>
                <m:t>&gt;5</m:t>
              </m:r>
            </m:oMath>
          </w:p>
        </w:tc>
        <w:tc>
          <w:tcPr>
            <w:tcW w:w="1080" w:type="dxa"/>
            <w:tcBorders>
              <w:top w:val="single" w:sz="4" w:space="0" w:color="auto"/>
            </w:tcBorders>
            <w:vAlign w:val="center"/>
          </w:tcPr>
          <w:p w14:paraId="57394FC6" w14:textId="77777777" w:rsidR="00977E5D" w:rsidRPr="00150C67" w:rsidRDefault="00977E5D" w:rsidP="00E70A73">
            <w:pPr>
              <w:keepNext/>
              <w:spacing w:before="60" w:after="60"/>
              <w:jc w:val="center"/>
              <w:rPr>
                <w:rFonts w:ascii="Arial" w:hAnsi="Arial"/>
                <w:sz w:val="18"/>
              </w:rPr>
            </w:pPr>
            <w:r>
              <w:rPr>
                <w:rFonts w:ascii="Arial" w:hAnsi="Arial"/>
                <w:sz w:val="18"/>
              </w:rPr>
              <w:t>0</w:t>
            </w:r>
          </w:p>
        </w:tc>
        <w:tc>
          <w:tcPr>
            <w:tcW w:w="1080" w:type="dxa"/>
            <w:tcBorders>
              <w:top w:val="single" w:sz="4" w:space="0" w:color="auto"/>
            </w:tcBorders>
          </w:tcPr>
          <w:p w14:paraId="4CB65624" w14:textId="77777777" w:rsidR="00977E5D" w:rsidRDefault="00977E5D" w:rsidP="00E70A73">
            <w:pPr>
              <w:keepNext/>
              <w:spacing w:before="60" w:after="60"/>
              <w:jc w:val="center"/>
              <w:rPr>
                <w:rFonts w:ascii="Arial" w:hAnsi="Arial"/>
                <w:sz w:val="18"/>
              </w:rPr>
            </w:pPr>
          </w:p>
        </w:tc>
      </w:tr>
      <w:tr w:rsidR="00977E5D" w:rsidRPr="00150C67" w14:paraId="3FE86A6C" w14:textId="77777777" w:rsidTr="00A15E3F">
        <w:trPr>
          <w:trHeight w:val="288"/>
        </w:trPr>
        <w:tc>
          <w:tcPr>
            <w:tcW w:w="3456" w:type="dxa"/>
            <w:vAlign w:val="center"/>
          </w:tcPr>
          <w:p w14:paraId="289DB5B1" w14:textId="77777777" w:rsidR="00977E5D" w:rsidRDefault="00977E5D" w:rsidP="00E70A73">
            <w:pPr>
              <w:keepNext/>
              <w:spacing w:before="60" w:after="60"/>
              <w:rPr>
                <w:rFonts w:ascii="Arial" w:hAnsi="Arial"/>
                <w:sz w:val="18"/>
              </w:rPr>
            </w:pPr>
            <w:r>
              <w:rPr>
                <w:rFonts w:ascii="Arial" w:hAnsi="Arial"/>
                <w:sz w:val="18"/>
              </w:rPr>
              <w:t>Bosnia and Herzegovina</w:t>
            </w:r>
          </w:p>
        </w:tc>
        <w:tc>
          <w:tcPr>
            <w:tcW w:w="1515" w:type="dxa"/>
            <w:vAlign w:val="center"/>
          </w:tcPr>
          <w:p w14:paraId="45500EEF" w14:textId="77777777" w:rsidR="00977E5D" w:rsidRDefault="00977E5D" w:rsidP="00E70A73">
            <w:pPr>
              <w:keepNext/>
              <w:spacing w:before="60" w:after="60"/>
              <w:jc w:val="center"/>
              <w:rPr>
                <w:rFonts w:ascii="Arial" w:hAnsi="Arial"/>
                <w:sz w:val="18"/>
              </w:rPr>
            </w:pPr>
          </w:p>
        </w:tc>
        <w:tc>
          <w:tcPr>
            <w:tcW w:w="1872" w:type="dxa"/>
            <w:vAlign w:val="center"/>
          </w:tcPr>
          <w:p w14:paraId="2B59B32E" w14:textId="77777777" w:rsidR="00977E5D" w:rsidRPr="00150C67" w:rsidRDefault="00977E5D" w:rsidP="00E70A73">
            <w:pPr>
              <w:keepNext/>
              <w:spacing w:before="60" w:after="60"/>
              <w:jc w:val="center"/>
              <w:rPr>
                <w:rFonts w:ascii="Arial" w:hAnsi="Arial"/>
                <w:sz w:val="18"/>
              </w:rPr>
            </w:pPr>
          </w:p>
        </w:tc>
        <w:tc>
          <w:tcPr>
            <w:tcW w:w="1080" w:type="dxa"/>
            <w:vAlign w:val="center"/>
          </w:tcPr>
          <w:p w14:paraId="2B3BA2B6" w14:textId="77777777" w:rsidR="00977E5D" w:rsidRDefault="00977E5D" w:rsidP="00E70A73">
            <w:pPr>
              <w:keepNext/>
              <w:spacing w:before="60" w:after="60"/>
              <w:jc w:val="center"/>
              <w:rPr>
                <w:rFonts w:ascii="Arial" w:hAnsi="Arial"/>
                <w:sz w:val="18"/>
              </w:rPr>
            </w:pPr>
          </w:p>
        </w:tc>
        <w:tc>
          <w:tcPr>
            <w:tcW w:w="1080" w:type="dxa"/>
          </w:tcPr>
          <w:p w14:paraId="29DDE008" w14:textId="77777777" w:rsidR="00977E5D" w:rsidRDefault="00977E5D" w:rsidP="00E70A73">
            <w:pPr>
              <w:keepNext/>
              <w:spacing w:before="60" w:after="60"/>
              <w:jc w:val="center"/>
              <w:rPr>
                <w:rFonts w:ascii="Arial" w:hAnsi="Arial"/>
                <w:sz w:val="18"/>
              </w:rPr>
            </w:pPr>
          </w:p>
        </w:tc>
      </w:tr>
      <w:tr w:rsidR="00977E5D" w:rsidRPr="00150C67" w14:paraId="0D98921D" w14:textId="77777777" w:rsidTr="00A15E3F">
        <w:trPr>
          <w:trHeight w:val="360"/>
        </w:trPr>
        <w:tc>
          <w:tcPr>
            <w:tcW w:w="3456" w:type="dxa"/>
            <w:vAlign w:val="center"/>
          </w:tcPr>
          <w:p w14:paraId="52479111" w14:textId="77777777" w:rsidR="00977E5D" w:rsidRPr="00150C67" w:rsidRDefault="00977E5D" w:rsidP="00E70A73">
            <w:pPr>
              <w:keepNext/>
              <w:spacing w:before="60" w:after="60"/>
              <w:ind w:left="144"/>
              <w:rPr>
                <w:rFonts w:ascii="Arial" w:hAnsi="Arial"/>
                <w:sz w:val="18"/>
              </w:rPr>
            </w:pPr>
            <w:r>
              <w:rPr>
                <w:rFonts w:ascii="Arial" w:hAnsi="Arial"/>
                <w:sz w:val="18"/>
              </w:rPr>
              <w:t>Federation of Bosnia and Herzegovina</w:t>
            </w:r>
          </w:p>
        </w:tc>
        <w:tc>
          <w:tcPr>
            <w:tcW w:w="1515" w:type="dxa"/>
            <w:vAlign w:val="center"/>
          </w:tcPr>
          <w:p w14:paraId="1E951F3B" w14:textId="77777777" w:rsidR="00977E5D" w:rsidRPr="00150C67" w:rsidRDefault="00977E5D" w:rsidP="00E70A73">
            <w:pPr>
              <w:keepNext/>
              <w:spacing w:before="60" w:after="60"/>
              <w:jc w:val="center"/>
              <w:rPr>
                <w:rFonts w:ascii="Arial" w:hAnsi="Arial"/>
                <w:sz w:val="18"/>
              </w:rPr>
            </w:pPr>
            <w:r>
              <w:rPr>
                <w:rFonts w:ascii="Arial" w:hAnsi="Arial"/>
                <w:sz w:val="18"/>
              </w:rPr>
              <w:t>60</w:t>
            </w:r>
          </w:p>
        </w:tc>
        <w:tc>
          <w:tcPr>
            <w:tcW w:w="1872" w:type="dxa"/>
            <w:vAlign w:val="center"/>
          </w:tcPr>
          <w:p w14:paraId="59DBDD0B" w14:textId="77777777" w:rsidR="00977E5D" w:rsidRPr="00150C67" w:rsidRDefault="00977E5D" w:rsidP="00E70A73">
            <w:pPr>
              <w:keepNext/>
              <w:spacing w:before="60" w:after="60"/>
              <w:jc w:val="center"/>
              <w:rPr>
                <w:rFonts w:ascii="Arial" w:hAnsi="Arial"/>
                <w:sz w:val="18"/>
              </w:rPr>
            </w:pPr>
          </w:p>
        </w:tc>
        <w:tc>
          <w:tcPr>
            <w:tcW w:w="1080" w:type="dxa"/>
            <w:vAlign w:val="center"/>
          </w:tcPr>
          <w:p w14:paraId="62BBDB31" w14:textId="77777777" w:rsidR="00977E5D" w:rsidRPr="00150C67" w:rsidRDefault="00977E5D" w:rsidP="00E70A73">
            <w:pPr>
              <w:keepNext/>
              <w:spacing w:before="60" w:after="60"/>
              <w:jc w:val="center"/>
              <w:rPr>
                <w:rFonts w:ascii="Arial" w:hAnsi="Arial"/>
                <w:sz w:val="18"/>
              </w:rPr>
            </w:pPr>
            <w:r>
              <w:rPr>
                <w:rFonts w:ascii="Arial" w:hAnsi="Arial"/>
                <w:sz w:val="18"/>
              </w:rPr>
              <w:t>0</w:t>
            </w:r>
          </w:p>
        </w:tc>
        <w:tc>
          <w:tcPr>
            <w:tcW w:w="1080" w:type="dxa"/>
          </w:tcPr>
          <w:p w14:paraId="5BD4CBBA" w14:textId="77777777" w:rsidR="00977E5D" w:rsidRDefault="00977E5D" w:rsidP="00E70A73">
            <w:pPr>
              <w:keepNext/>
              <w:spacing w:before="60" w:after="60"/>
              <w:jc w:val="center"/>
              <w:rPr>
                <w:rFonts w:ascii="Arial" w:hAnsi="Arial"/>
                <w:sz w:val="18"/>
              </w:rPr>
            </w:pPr>
          </w:p>
        </w:tc>
      </w:tr>
      <w:tr w:rsidR="00977E5D" w:rsidRPr="00150C67" w14:paraId="04E68F7B" w14:textId="77777777" w:rsidTr="00A15E3F">
        <w:trPr>
          <w:trHeight w:val="360"/>
        </w:trPr>
        <w:tc>
          <w:tcPr>
            <w:tcW w:w="3456" w:type="dxa"/>
            <w:vAlign w:val="center"/>
          </w:tcPr>
          <w:p w14:paraId="312A1975" w14:textId="77777777" w:rsidR="00977E5D" w:rsidRPr="00150C67" w:rsidRDefault="00977E5D" w:rsidP="00E70A73">
            <w:pPr>
              <w:keepNext/>
              <w:spacing w:before="60" w:after="60"/>
              <w:ind w:left="144"/>
              <w:rPr>
                <w:rFonts w:ascii="Arial" w:hAnsi="Arial"/>
                <w:sz w:val="18"/>
              </w:rPr>
            </w:pPr>
            <w:proofErr w:type="spellStart"/>
            <w:r>
              <w:rPr>
                <w:rFonts w:ascii="Arial" w:hAnsi="Arial"/>
                <w:sz w:val="18"/>
              </w:rPr>
              <w:t>Republika</w:t>
            </w:r>
            <w:proofErr w:type="spellEnd"/>
            <w:r>
              <w:rPr>
                <w:rFonts w:ascii="Arial" w:hAnsi="Arial"/>
                <w:sz w:val="18"/>
              </w:rPr>
              <w:t xml:space="preserve"> Srpska</w:t>
            </w:r>
          </w:p>
        </w:tc>
        <w:tc>
          <w:tcPr>
            <w:tcW w:w="1515" w:type="dxa"/>
            <w:vAlign w:val="center"/>
          </w:tcPr>
          <w:p w14:paraId="371F7CD0" w14:textId="77777777" w:rsidR="00977E5D" w:rsidRPr="00150C67" w:rsidRDefault="00977E5D" w:rsidP="00E70A73">
            <w:pPr>
              <w:keepNext/>
              <w:spacing w:before="60" w:after="60"/>
              <w:jc w:val="center"/>
              <w:rPr>
                <w:rFonts w:ascii="Arial" w:hAnsi="Arial"/>
                <w:sz w:val="18"/>
              </w:rPr>
            </w:pPr>
            <w:r>
              <w:rPr>
                <w:rFonts w:ascii="Arial" w:hAnsi="Arial"/>
                <w:sz w:val="18"/>
              </w:rPr>
              <w:t>55</w:t>
            </w:r>
          </w:p>
        </w:tc>
        <w:tc>
          <w:tcPr>
            <w:tcW w:w="1872" w:type="dxa"/>
            <w:vAlign w:val="center"/>
          </w:tcPr>
          <w:p w14:paraId="4E041333" w14:textId="77777777" w:rsidR="00977E5D" w:rsidRPr="00150C67" w:rsidRDefault="00977E5D" w:rsidP="00E70A73">
            <w:pPr>
              <w:keepNext/>
              <w:spacing w:before="60" w:after="60"/>
              <w:jc w:val="center"/>
              <w:rPr>
                <w:rFonts w:ascii="Arial" w:hAnsi="Arial"/>
                <w:sz w:val="18"/>
              </w:rPr>
            </w:pPr>
            <w:r>
              <w:rPr>
                <w:rFonts w:ascii="Arial" w:hAnsi="Arial"/>
                <w:sz w:val="18"/>
              </w:rPr>
              <w:t>3</w:t>
            </w:r>
          </w:p>
        </w:tc>
        <w:tc>
          <w:tcPr>
            <w:tcW w:w="1080" w:type="dxa"/>
            <w:vAlign w:val="center"/>
          </w:tcPr>
          <w:p w14:paraId="0D616AFD" w14:textId="77777777" w:rsidR="00977E5D" w:rsidRPr="00150C67" w:rsidRDefault="00977E5D" w:rsidP="00E70A73">
            <w:pPr>
              <w:keepNext/>
              <w:spacing w:before="60" w:after="60"/>
              <w:jc w:val="center"/>
              <w:rPr>
                <w:rFonts w:ascii="Arial" w:hAnsi="Arial"/>
                <w:sz w:val="18"/>
              </w:rPr>
            </w:pPr>
          </w:p>
        </w:tc>
        <w:tc>
          <w:tcPr>
            <w:tcW w:w="1080" w:type="dxa"/>
          </w:tcPr>
          <w:p w14:paraId="6D522F1E" w14:textId="77777777" w:rsidR="00977E5D" w:rsidRPr="00150C67" w:rsidRDefault="00977E5D" w:rsidP="00E70A73">
            <w:pPr>
              <w:keepNext/>
              <w:spacing w:before="60" w:after="60"/>
              <w:jc w:val="center"/>
              <w:rPr>
                <w:rFonts w:ascii="Arial" w:hAnsi="Arial"/>
                <w:sz w:val="18"/>
              </w:rPr>
            </w:pPr>
          </w:p>
        </w:tc>
      </w:tr>
      <w:tr w:rsidR="00977E5D" w:rsidRPr="00150C67" w14:paraId="48B82761" w14:textId="77777777" w:rsidTr="00A15E3F">
        <w:trPr>
          <w:trHeight w:val="360"/>
        </w:trPr>
        <w:tc>
          <w:tcPr>
            <w:tcW w:w="3456" w:type="dxa"/>
            <w:vAlign w:val="center"/>
          </w:tcPr>
          <w:p w14:paraId="1C1B25A5" w14:textId="77777777" w:rsidR="00977E5D" w:rsidRPr="00150C67" w:rsidRDefault="00977E5D" w:rsidP="00E70A73">
            <w:pPr>
              <w:keepNext/>
              <w:spacing w:before="60" w:after="60"/>
              <w:rPr>
                <w:rFonts w:ascii="Arial" w:hAnsi="Arial"/>
                <w:sz w:val="18"/>
              </w:rPr>
            </w:pPr>
            <w:r>
              <w:rPr>
                <w:rFonts w:ascii="Arial" w:hAnsi="Arial"/>
                <w:sz w:val="18"/>
              </w:rPr>
              <w:t>Kosovo</w:t>
            </w:r>
          </w:p>
        </w:tc>
        <w:tc>
          <w:tcPr>
            <w:tcW w:w="1515" w:type="dxa"/>
            <w:vAlign w:val="center"/>
          </w:tcPr>
          <w:p w14:paraId="587FFB1D" w14:textId="77777777" w:rsidR="00977E5D" w:rsidRPr="00150C67" w:rsidRDefault="00977E5D" w:rsidP="00E70A73">
            <w:pPr>
              <w:keepNext/>
              <w:spacing w:before="60" w:after="60"/>
              <w:jc w:val="center"/>
              <w:rPr>
                <w:rFonts w:ascii="Arial" w:hAnsi="Arial"/>
                <w:sz w:val="18"/>
              </w:rPr>
            </w:pPr>
            <w:r>
              <w:rPr>
                <w:rFonts w:ascii="Arial" w:hAnsi="Arial"/>
                <w:sz w:val="18"/>
              </w:rPr>
              <w:t>40</w:t>
            </w:r>
          </w:p>
        </w:tc>
        <w:tc>
          <w:tcPr>
            <w:tcW w:w="1872" w:type="dxa"/>
            <w:vAlign w:val="center"/>
          </w:tcPr>
          <w:p w14:paraId="40D16F03" w14:textId="77777777" w:rsidR="00977E5D" w:rsidRPr="00150C67" w:rsidRDefault="00481966" w:rsidP="00E70A73">
            <w:pPr>
              <w:keepNext/>
              <w:spacing w:before="60" w:after="60"/>
              <w:jc w:val="center"/>
              <w:rPr>
                <w:rFonts w:ascii="Arial" w:hAnsi="Arial"/>
                <w:sz w:val="18"/>
              </w:rPr>
            </w:pPr>
            <w:r>
              <w:rPr>
                <w:rFonts w:ascii="Arial" w:hAnsi="Arial"/>
                <w:sz w:val="18"/>
              </w:rPr>
              <w:t>2</w:t>
            </w:r>
          </w:p>
        </w:tc>
        <w:tc>
          <w:tcPr>
            <w:tcW w:w="1080" w:type="dxa"/>
            <w:vAlign w:val="center"/>
          </w:tcPr>
          <w:p w14:paraId="3D9C9A03" w14:textId="5C7C11D8" w:rsidR="00977E5D" w:rsidRPr="00150C67" w:rsidRDefault="00977E5D" w:rsidP="00E70A73">
            <w:pPr>
              <w:keepNext/>
              <w:spacing w:before="60" w:after="60"/>
              <w:jc w:val="center"/>
              <w:rPr>
                <w:rFonts w:ascii="Arial" w:hAnsi="Arial"/>
                <w:sz w:val="18"/>
              </w:rPr>
            </w:pPr>
          </w:p>
        </w:tc>
        <w:tc>
          <w:tcPr>
            <w:tcW w:w="1080" w:type="dxa"/>
          </w:tcPr>
          <w:p w14:paraId="3BCD295A" w14:textId="77777777" w:rsidR="00977E5D" w:rsidRDefault="00977E5D" w:rsidP="00E70A73">
            <w:pPr>
              <w:keepNext/>
              <w:spacing w:before="60" w:after="60"/>
              <w:jc w:val="center"/>
              <w:rPr>
                <w:rFonts w:ascii="Arial" w:hAnsi="Arial"/>
                <w:sz w:val="18"/>
              </w:rPr>
            </w:pPr>
          </w:p>
        </w:tc>
      </w:tr>
      <w:tr w:rsidR="00977E5D" w:rsidRPr="00150C67" w14:paraId="3B8F3F13" w14:textId="77777777" w:rsidTr="00A15E3F">
        <w:trPr>
          <w:trHeight w:val="360"/>
        </w:trPr>
        <w:tc>
          <w:tcPr>
            <w:tcW w:w="3456" w:type="dxa"/>
            <w:vAlign w:val="center"/>
          </w:tcPr>
          <w:p w14:paraId="5BCB8B3B" w14:textId="77777777" w:rsidR="00977E5D" w:rsidRDefault="008926AA" w:rsidP="00E70A73">
            <w:pPr>
              <w:keepNext/>
              <w:spacing w:before="60" w:after="60"/>
              <w:rPr>
                <w:rFonts w:ascii="Arial" w:hAnsi="Arial"/>
                <w:sz w:val="18"/>
              </w:rPr>
            </w:pPr>
            <w:r>
              <w:rPr>
                <w:rFonts w:ascii="Arial" w:hAnsi="Arial"/>
                <w:sz w:val="18"/>
              </w:rPr>
              <w:t xml:space="preserve">North </w:t>
            </w:r>
            <w:r w:rsidR="00977E5D">
              <w:rPr>
                <w:rFonts w:ascii="Arial" w:hAnsi="Arial"/>
                <w:sz w:val="18"/>
              </w:rPr>
              <w:t>Macedonia</w:t>
            </w:r>
          </w:p>
        </w:tc>
        <w:tc>
          <w:tcPr>
            <w:tcW w:w="1515" w:type="dxa"/>
            <w:vAlign w:val="center"/>
          </w:tcPr>
          <w:p w14:paraId="2AA92BDA" w14:textId="77777777" w:rsidR="00977E5D" w:rsidRDefault="00977E5D" w:rsidP="00E70A73">
            <w:pPr>
              <w:keepNext/>
              <w:spacing w:before="60" w:after="60"/>
              <w:jc w:val="center"/>
              <w:rPr>
                <w:rFonts w:ascii="Arial" w:hAnsi="Arial"/>
                <w:sz w:val="18"/>
              </w:rPr>
            </w:pPr>
          </w:p>
        </w:tc>
        <w:tc>
          <w:tcPr>
            <w:tcW w:w="1872" w:type="dxa"/>
            <w:vAlign w:val="center"/>
          </w:tcPr>
          <w:p w14:paraId="370426BC" w14:textId="77777777" w:rsidR="00977E5D" w:rsidRDefault="00977E5D" w:rsidP="00E70A73">
            <w:pPr>
              <w:keepNext/>
              <w:spacing w:before="60" w:after="60"/>
              <w:jc w:val="center"/>
              <w:rPr>
                <w:rFonts w:ascii="Arial" w:hAnsi="Arial"/>
                <w:sz w:val="18"/>
              </w:rPr>
            </w:pPr>
          </w:p>
        </w:tc>
        <w:tc>
          <w:tcPr>
            <w:tcW w:w="1080" w:type="dxa"/>
            <w:vAlign w:val="center"/>
          </w:tcPr>
          <w:p w14:paraId="354EBA49" w14:textId="77777777" w:rsidR="00977E5D" w:rsidRDefault="00977E5D" w:rsidP="00E70A73">
            <w:pPr>
              <w:keepNext/>
              <w:spacing w:before="60" w:after="60"/>
              <w:jc w:val="center"/>
              <w:rPr>
                <w:rFonts w:ascii="Arial" w:hAnsi="Arial"/>
                <w:sz w:val="18"/>
              </w:rPr>
            </w:pPr>
          </w:p>
        </w:tc>
        <w:tc>
          <w:tcPr>
            <w:tcW w:w="1080" w:type="dxa"/>
          </w:tcPr>
          <w:p w14:paraId="284D6102" w14:textId="77777777" w:rsidR="00977E5D" w:rsidRDefault="00977E5D" w:rsidP="00E70A73">
            <w:pPr>
              <w:keepNext/>
              <w:spacing w:before="60" w:after="60"/>
              <w:jc w:val="center"/>
              <w:rPr>
                <w:rFonts w:ascii="Arial" w:hAnsi="Arial"/>
                <w:sz w:val="18"/>
              </w:rPr>
            </w:pPr>
          </w:p>
        </w:tc>
      </w:tr>
      <w:tr w:rsidR="00977E5D" w:rsidRPr="00150C67" w14:paraId="07AA4F76" w14:textId="77777777" w:rsidTr="00A15E3F">
        <w:trPr>
          <w:trHeight w:val="360"/>
        </w:trPr>
        <w:tc>
          <w:tcPr>
            <w:tcW w:w="3456" w:type="dxa"/>
            <w:vAlign w:val="center"/>
          </w:tcPr>
          <w:p w14:paraId="0173A255" w14:textId="77777777" w:rsidR="00977E5D" w:rsidRPr="00150C67" w:rsidRDefault="00977E5D" w:rsidP="00E70A73">
            <w:pPr>
              <w:keepNext/>
              <w:spacing w:before="60" w:after="60"/>
              <w:rPr>
                <w:rFonts w:ascii="Arial" w:hAnsi="Arial"/>
                <w:sz w:val="18"/>
              </w:rPr>
            </w:pPr>
            <w:r>
              <w:rPr>
                <w:rFonts w:ascii="Arial" w:hAnsi="Arial"/>
                <w:sz w:val="18"/>
              </w:rPr>
              <w:t>Montenegro</w:t>
            </w:r>
          </w:p>
        </w:tc>
        <w:tc>
          <w:tcPr>
            <w:tcW w:w="1515" w:type="dxa"/>
            <w:vAlign w:val="center"/>
          </w:tcPr>
          <w:p w14:paraId="4C2755F8" w14:textId="77777777" w:rsidR="00977E5D" w:rsidRPr="00150C67" w:rsidRDefault="00977E5D" w:rsidP="00E70A73">
            <w:pPr>
              <w:keepNext/>
              <w:spacing w:before="60" w:after="60"/>
              <w:jc w:val="center"/>
              <w:rPr>
                <w:rFonts w:ascii="Arial" w:hAnsi="Arial"/>
                <w:sz w:val="18"/>
              </w:rPr>
            </w:pPr>
            <w:r>
              <w:rPr>
                <w:rFonts w:ascii="Arial" w:hAnsi="Arial"/>
                <w:sz w:val="18"/>
              </w:rPr>
              <w:t>60</w:t>
            </w:r>
          </w:p>
        </w:tc>
        <w:tc>
          <w:tcPr>
            <w:tcW w:w="1872" w:type="dxa"/>
            <w:vAlign w:val="center"/>
          </w:tcPr>
          <w:p w14:paraId="1C19E2B0" w14:textId="77777777" w:rsidR="00977E5D" w:rsidRPr="00150C67" w:rsidRDefault="00977E5D" w:rsidP="00E70A73">
            <w:pPr>
              <w:keepNext/>
              <w:spacing w:before="60" w:after="60"/>
              <w:jc w:val="center"/>
              <w:rPr>
                <w:rFonts w:ascii="Arial" w:hAnsi="Arial"/>
                <w:sz w:val="18"/>
              </w:rPr>
            </w:pPr>
            <w:r>
              <w:rPr>
                <w:rFonts w:ascii="Arial" w:hAnsi="Arial"/>
                <w:sz w:val="18"/>
              </w:rPr>
              <w:t>3</w:t>
            </w:r>
          </w:p>
        </w:tc>
        <w:tc>
          <w:tcPr>
            <w:tcW w:w="1080" w:type="dxa"/>
            <w:vAlign w:val="center"/>
          </w:tcPr>
          <w:p w14:paraId="281A45D7" w14:textId="77777777" w:rsidR="00977E5D" w:rsidRPr="00150C67" w:rsidRDefault="00977E5D" w:rsidP="00E70A73">
            <w:pPr>
              <w:keepNext/>
              <w:spacing w:before="60" w:after="60"/>
              <w:jc w:val="center"/>
              <w:rPr>
                <w:rFonts w:ascii="Arial" w:hAnsi="Arial"/>
                <w:sz w:val="18"/>
              </w:rPr>
            </w:pPr>
            <w:r>
              <w:rPr>
                <w:rFonts w:ascii="Arial" w:hAnsi="Arial"/>
                <w:sz w:val="18"/>
              </w:rPr>
              <w:t>0</w:t>
            </w:r>
          </w:p>
        </w:tc>
        <w:tc>
          <w:tcPr>
            <w:tcW w:w="1080" w:type="dxa"/>
          </w:tcPr>
          <w:p w14:paraId="12F62306" w14:textId="77777777" w:rsidR="00977E5D" w:rsidRDefault="00146277" w:rsidP="00E70A73">
            <w:pPr>
              <w:keepNext/>
              <w:spacing w:before="60" w:after="60"/>
              <w:jc w:val="center"/>
              <w:rPr>
                <w:rFonts w:ascii="Arial" w:hAnsi="Arial"/>
                <w:sz w:val="18"/>
              </w:rPr>
            </w:pPr>
            <w:r>
              <w:rPr>
                <w:rFonts w:ascii="Arial" w:hAnsi="Arial"/>
                <w:sz w:val="18"/>
              </w:rPr>
              <w:t>0</w:t>
            </w:r>
          </w:p>
        </w:tc>
      </w:tr>
      <w:tr w:rsidR="00977E5D" w:rsidRPr="00150C67" w14:paraId="62F9662E" w14:textId="77777777" w:rsidTr="00A15E3F">
        <w:trPr>
          <w:trHeight w:val="360"/>
        </w:trPr>
        <w:tc>
          <w:tcPr>
            <w:tcW w:w="3456" w:type="dxa"/>
            <w:tcBorders>
              <w:bottom w:val="single" w:sz="4" w:space="0" w:color="auto"/>
            </w:tcBorders>
            <w:vAlign w:val="center"/>
          </w:tcPr>
          <w:p w14:paraId="2BB710C6" w14:textId="77777777" w:rsidR="00977E5D" w:rsidRDefault="00977E5D" w:rsidP="00E70A73">
            <w:pPr>
              <w:keepNext/>
              <w:spacing w:before="60" w:after="60"/>
              <w:rPr>
                <w:rFonts w:ascii="Arial" w:hAnsi="Arial"/>
                <w:sz w:val="18"/>
              </w:rPr>
            </w:pPr>
            <w:r>
              <w:rPr>
                <w:rFonts w:ascii="Arial" w:hAnsi="Arial"/>
                <w:sz w:val="18"/>
              </w:rPr>
              <w:t>Serbia</w:t>
            </w:r>
          </w:p>
        </w:tc>
        <w:tc>
          <w:tcPr>
            <w:tcW w:w="1515" w:type="dxa"/>
            <w:tcBorders>
              <w:bottom w:val="single" w:sz="4" w:space="0" w:color="auto"/>
            </w:tcBorders>
            <w:vAlign w:val="center"/>
          </w:tcPr>
          <w:p w14:paraId="290B4A88" w14:textId="77777777" w:rsidR="00977E5D" w:rsidRPr="00150C67" w:rsidRDefault="00977E5D" w:rsidP="00E70A73">
            <w:pPr>
              <w:keepNext/>
              <w:spacing w:before="60" w:after="60"/>
              <w:jc w:val="center"/>
              <w:rPr>
                <w:rFonts w:ascii="Arial" w:hAnsi="Arial"/>
                <w:sz w:val="18"/>
              </w:rPr>
            </w:pPr>
            <w:r>
              <w:rPr>
                <w:rFonts w:ascii="Arial" w:hAnsi="Arial"/>
                <w:sz w:val="18"/>
              </w:rPr>
              <w:t>45</w:t>
            </w:r>
          </w:p>
        </w:tc>
        <w:tc>
          <w:tcPr>
            <w:tcW w:w="1872" w:type="dxa"/>
            <w:tcBorders>
              <w:bottom w:val="single" w:sz="4" w:space="0" w:color="auto"/>
            </w:tcBorders>
            <w:vAlign w:val="center"/>
          </w:tcPr>
          <w:p w14:paraId="31370BA3" w14:textId="77777777" w:rsidR="00977E5D" w:rsidRPr="0036041E" w:rsidRDefault="00977E5D" w:rsidP="00E70A73">
            <w:pPr>
              <w:keepNext/>
              <w:spacing w:before="60" w:after="60"/>
              <w:jc w:val="center"/>
              <w:rPr>
                <w:rFonts w:ascii="Arial" w:hAnsi="Arial" w:cs="Arial"/>
                <w:sz w:val="18"/>
                <w:szCs w:val="18"/>
              </w:rPr>
            </w:pPr>
            <m:oMathPara>
              <m:oMath>
                <m:r>
                  <w:rPr>
                    <w:rFonts w:ascii="Cambria Math" w:hAnsi="Cambria Math"/>
                    <w:sz w:val="18"/>
                  </w:rPr>
                  <m:t>1.9+0.7</m:t>
                </m:r>
                <m:sSub>
                  <m:sSubPr>
                    <m:ctrlPr>
                      <w:rPr>
                        <w:rFonts w:ascii="Cambria Math" w:hAnsi="Cambria Math"/>
                        <w:i/>
                        <w:sz w:val="18"/>
                      </w:rPr>
                    </m:ctrlPr>
                  </m:sSubPr>
                  <m:e>
                    <m:r>
                      <w:rPr>
                        <w:rFonts w:ascii="Cambria Math" w:hAnsi="Cambria Math"/>
                        <w:sz w:val="18"/>
                      </w:rPr>
                      <m:t>d</m:t>
                    </m:r>
                  </m:e>
                  <m:sub>
                    <m:r>
                      <w:rPr>
                        <w:rFonts w:ascii="Cambria Math" w:hAnsi="Cambria Math"/>
                        <w:sz w:val="18"/>
                      </w:rPr>
                      <m:t>t-1</m:t>
                    </m:r>
                  </m:sub>
                </m:sSub>
                <m:r>
                  <w:rPr>
                    <w:rFonts w:ascii="Cambria Math" w:hAnsi="Cambria Math"/>
                    <w:sz w:val="18"/>
                  </w:rPr>
                  <m:t>-0.4</m:t>
                </m:r>
                <m:sSub>
                  <m:sSubPr>
                    <m:ctrlPr>
                      <w:rPr>
                        <w:rFonts w:ascii="Cambria Math" w:hAnsi="Cambria Math"/>
                        <w:i/>
                        <w:sz w:val="18"/>
                      </w:rPr>
                    </m:ctrlPr>
                  </m:sSubPr>
                  <m:e>
                    <m:r>
                      <w:rPr>
                        <w:rFonts w:ascii="Cambria Math" w:hAnsi="Cambria Math"/>
                        <w:sz w:val="18"/>
                      </w:rPr>
                      <m:t>g</m:t>
                    </m:r>
                  </m:e>
                  <m:sub>
                    <m:r>
                      <w:rPr>
                        <w:rFonts w:ascii="Cambria Math" w:hAnsi="Cambria Math"/>
                        <w:sz w:val="18"/>
                      </w:rPr>
                      <m:t>t</m:t>
                    </m:r>
                  </m:sub>
                </m:sSub>
              </m:oMath>
            </m:oMathPara>
          </w:p>
        </w:tc>
        <w:tc>
          <w:tcPr>
            <w:tcW w:w="1080" w:type="dxa"/>
            <w:tcBorders>
              <w:bottom w:val="single" w:sz="4" w:space="0" w:color="auto"/>
            </w:tcBorders>
            <w:vAlign w:val="center"/>
          </w:tcPr>
          <w:p w14:paraId="27C649F4" w14:textId="77777777" w:rsidR="00977E5D" w:rsidRPr="00150C67" w:rsidRDefault="00977E5D" w:rsidP="00E70A73">
            <w:pPr>
              <w:keepNext/>
              <w:spacing w:before="60" w:after="60"/>
              <w:jc w:val="center"/>
              <w:rPr>
                <w:rFonts w:ascii="Arial" w:hAnsi="Arial"/>
                <w:sz w:val="18"/>
              </w:rPr>
            </w:pPr>
          </w:p>
        </w:tc>
        <w:tc>
          <w:tcPr>
            <w:tcW w:w="1080" w:type="dxa"/>
            <w:tcBorders>
              <w:bottom w:val="single" w:sz="4" w:space="0" w:color="auto"/>
            </w:tcBorders>
          </w:tcPr>
          <w:p w14:paraId="7D0FD208" w14:textId="77777777" w:rsidR="00977E5D" w:rsidRPr="00150C67" w:rsidRDefault="00977E5D" w:rsidP="00E70A73">
            <w:pPr>
              <w:keepNext/>
              <w:spacing w:before="60" w:after="60"/>
              <w:jc w:val="center"/>
              <w:rPr>
                <w:rFonts w:ascii="Arial" w:hAnsi="Arial"/>
                <w:sz w:val="18"/>
              </w:rPr>
            </w:pPr>
          </w:p>
        </w:tc>
      </w:tr>
    </w:tbl>
    <w:p w14:paraId="14D1D47F" w14:textId="77777777" w:rsidR="00B732C5" w:rsidRPr="006C1D55" w:rsidRDefault="00B732C5" w:rsidP="00E70A73">
      <w:pPr>
        <w:keepNext/>
        <w:rPr>
          <w:rFonts w:ascii="Arial" w:hAnsi="Arial"/>
          <w:sz w:val="18"/>
        </w:rPr>
      </w:pPr>
      <w:r w:rsidRPr="00877281">
        <w:rPr>
          <w:rFonts w:ascii="Arial" w:hAnsi="Arial"/>
          <w:sz w:val="18"/>
        </w:rPr>
        <w:t>Source</w:t>
      </w:r>
      <w:r>
        <w:rPr>
          <w:rFonts w:ascii="Arial" w:hAnsi="Arial"/>
          <w:sz w:val="18"/>
        </w:rPr>
        <w:t xml:space="preserve">s: See text. </w:t>
      </w:r>
      <w:r>
        <w:rPr>
          <w:rFonts w:ascii="Arial" w:hAnsi="Arial"/>
          <w:sz w:val="18"/>
        </w:rPr>
        <w:br/>
        <w:t xml:space="preserve">Note: </w:t>
      </w:r>
      <m:oMath>
        <m:sSub>
          <m:sSubPr>
            <m:ctrlPr>
              <w:rPr>
                <w:rFonts w:ascii="Cambria Math" w:hAnsi="Cambria Math"/>
                <w:i/>
                <w:sz w:val="18"/>
              </w:rPr>
            </m:ctrlPr>
          </m:sSubPr>
          <m:e>
            <m:r>
              <w:rPr>
                <w:rFonts w:ascii="Cambria Math" w:hAnsi="Cambria Math"/>
                <w:sz w:val="18"/>
              </w:rPr>
              <m:t>g</m:t>
            </m:r>
          </m:e>
          <m:sub>
            <m:r>
              <w:rPr>
                <w:rFonts w:ascii="Cambria Math" w:hAnsi="Cambria Math"/>
                <w:sz w:val="18"/>
              </w:rPr>
              <m:t>t</m:t>
            </m:r>
          </m:sub>
        </m:sSub>
      </m:oMath>
      <w:r>
        <w:rPr>
          <w:rFonts w:ascii="Arial" w:hAnsi="Arial"/>
          <w:i/>
          <w:sz w:val="18"/>
        </w:rPr>
        <w:t xml:space="preserve"> </w:t>
      </w:r>
      <w:r>
        <w:rPr>
          <w:rFonts w:ascii="Arial" w:hAnsi="Arial"/>
          <w:sz w:val="18"/>
        </w:rPr>
        <w:t xml:space="preserve">is the rate of real economic growth and </w:t>
      </w:r>
      <m:oMath>
        <m:sSub>
          <m:sSubPr>
            <m:ctrlPr>
              <w:rPr>
                <w:rFonts w:ascii="Cambria Math" w:hAnsi="Cambria Math"/>
                <w:i/>
                <w:sz w:val="18"/>
              </w:rPr>
            </m:ctrlPr>
          </m:sSubPr>
          <m:e>
            <m:r>
              <w:rPr>
                <w:rFonts w:ascii="Cambria Math" w:hAnsi="Cambria Math"/>
                <w:sz w:val="18"/>
              </w:rPr>
              <m:t>d</m:t>
            </m:r>
          </m:e>
          <m:sub>
            <m:r>
              <w:rPr>
                <w:rFonts w:ascii="Cambria Math" w:hAnsi="Cambria Math"/>
                <w:sz w:val="18"/>
              </w:rPr>
              <m:t>t-1</m:t>
            </m:r>
          </m:sub>
        </m:sSub>
      </m:oMath>
      <w:r>
        <w:rPr>
          <w:rFonts w:ascii="Arial" w:hAnsi="Arial" w:cs="Arial"/>
          <w:sz w:val="18"/>
          <w:szCs w:val="18"/>
        </w:rPr>
        <w:t xml:space="preserve"> </w:t>
      </w:r>
      <w:r w:rsidRPr="00B40DB9">
        <w:rPr>
          <w:rFonts w:ascii="Arial" w:hAnsi="Arial" w:cs="Arial"/>
          <w:sz w:val="18"/>
          <w:szCs w:val="18"/>
        </w:rPr>
        <w:t>is</w:t>
      </w:r>
      <w:r>
        <w:rPr>
          <w:rFonts w:ascii="Arial" w:hAnsi="Arial" w:cs="Arial"/>
          <w:sz w:val="18"/>
          <w:szCs w:val="18"/>
        </w:rPr>
        <w:t xml:space="preserve"> last year’s overall deficit. Kosovo’s rule applies</w:t>
      </w:r>
      <w:r w:rsidR="00D66963">
        <w:rPr>
          <w:rFonts w:ascii="Arial" w:hAnsi="Arial" w:cs="Arial"/>
          <w:sz w:val="18"/>
          <w:szCs w:val="18"/>
        </w:rPr>
        <w:t xml:space="preserve"> </w:t>
      </w:r>
      <w:r>
        <w:rPr>
          <w:rFonts w:ascii="Arial" w:hAnsi="Arial" w:cs="Arial"/>
          <w:sz w:val="18"/>
          <w:szCs w:val="18"/>
        </w:rPr>
        <w:t xml:space="preserve">to the overall deficit, but donor-financed investment is </w:t>
      </w:r>
      <w:r w:rsidR="007E7CF9">
        <w:rPr>
          <w:rFonts w:ascii="Arial" w:hAnsi="Arial" w:cs="Arial"/>
          <w:sz w:val="18"/>
          <w:szCs w:val="18"/>
        </w:rPr>
        <w:t>excepted</w:t>
      </w:r>
      <w:r>
        <w:rPr>
          <w:rFonts w:ascii="Arial" w:hAnsi="Arial" w:cs="Arial"/>
          <w:sz w:val="18"/>
          <w:szCs w:val="18"/>
        </w:rPr>
        <w:t xml:space="preserve">, so it </w:t>
      </w:r>
      <w:r w:rsidR="00D66963">
        <w:rPr>
          <w:rFonts w:ascii="Arial" w:hAnsi="Arial" w:cs="Arial"/>
          <w:sz w:val="18"/>
          <w:szCs w:val="18"/>
        </w:rPr>
        <w:t>is a</w:t>
      </w:r>
      <w:r>
        <w:rPr>
          <w:rFonts w:ascii="Arial" w:hAnsi="Arial" w:cs="Arial"/>
          <w:sz w:val="18"/>
          <w:szCs w:val="18"/>
        </w:rPr>
        <w:t xml:space="preserve"> current</w:t>
      </w:r>
      <w:r w:rsidR="00D66963">
        <w:rPr>
          <w:rFonts w:ascii="Arial" w:hAnsi="Arial" w:cs="Arial"/>
          <w:sz w:val="18"/>
          <w:szCs w:val="18"/>
        </w:rPr>
        <w:t>-</w:t>
      </w:r>
      <w:r>
        <w:rPr>
          <w:rFonts w:ascii="Arial" w:hAnsi="Arial" w:cs="Arial"/>
          <w:sz w:val="18"/>
          <w:szCs w:val="18"/>
        </w:rPr>
        <w:t xml:space="preserve">deficit </w:t>
      </w:r>
      <w:r w:rsidR="00D66963">
        <w:rPr>
          <w:rFonts w:ascii="Arial" w:hAnsi="Arial" w:cs="Arial"/>
          <w:sz w:val="18"/>
          <w:szCs w:val="18"/>
        </w:rPr>
        <w:t xml:space="preserve">rule </w:t>
      </w:r>
      <w:r>
        <w:rPr>
          <w:rFonts w:ascii="Arial" w:hAnsi="Arial" w:cs="Arial"/>
          <w:sz w:val="18"/>
          <w:szCs w:val="18"/>
        </w:rPr>
        <w:t xml:space="preserve">to the extent that </w:t>
      </w:r>
      <w:r w:rsidR="00A1493E">
        <w:rPr>
          <w:rFonts w:ascii="Arial" w:hAnsi="Arial" w:cs="Arial"/>
          <w:sz w:val="18"/>
          <w:szCs w:val="18"/>
        </w:rPr>
        <w:t xml:space="preserve">donors finance </w:t>
      </w:r>
      <w:r>
        <w:rPr>
          <w:rFonts w:ascii="Arial" w:hAnsi="Arial" w:cs="Arial"/>
          <w:sz w:val="18"/>
          <w:szCs w:val="18"/>
        </w:rPr>
        <w:t>investment.</w:t>
      </w:r>
      <w:r w:rsidR="00981B6B">
        <w:rPr>
          <w:rFonts w:ascii="Arial" w:hAnsi="Arial" w:cs="Arial"/>
          <w:sz w:val="18"/>
          <w:szCs w:val="18"/>
        </w:rPr>
        <w:t xml:space="preserve"> The formula for Serbia’s rule is explained below.</w:t>
      </w:r>
    </w:p>
    <w:p w14:paraId="50D1C12F" w14:textId="4CFC107A" w:rsidR="00137A0E" w:rsidRDefault="00B84295" w:rsidP="00DC0FC6">
      <w:pPr>
        <w:jc w:val="both"/>
      </w:pPr>
      <w:r>
        <w:rPr>
          <w:b/>
        </w:rPr>
        <w:t xml:space="preserve">In </w:t>
      </w:r>
      <w:r w:rsidR="00283FBE" w:rsidRPr="00B87EF5">
        <w:rPr>
          <w:b/>
        </w:rPr>
        <w:t>Albania</w:t>
      </w:r>
      <w:r>
        <w:rPr>
          <w:b/>
        </w:rPr>
        <w:t>, the main fiscal rule is</w:t>
      </w:r>
      <w:r w:rsidR="00283FBE" w:rsidRPr="00B87EF5">
        <w:rPr>
          <w:b/>
        </w:rPr>
        <w:t xml:space="preserve"> designed to reduce debt to 45 percent of GDP</w:t>
      </w:r>
      <w:r w:rsidR="00283FBE" w:rsidRPr="00283FBE">
        <w:t xml:space="preserve">. In </w:t>
      </w:r>
      <w:r w:rsidR="006F483E">
        <w:t>200</w:t>
      </w:r>
      <w:r w:rsidR="00283FBE" w:rsidRPr="00283FBE">
        <w:t xml:space="preserve">8, </w:t>
      </w:r>
      <w:r w:rsidR="00283FBE" w:rsidRPr="00981B6B">
        <w:t>the Law on the Management of Budgets, whose amend</w:t>
      </w:r>
      <w:r w:rsidR="00283FBE" w:rsidRPr="00283FBE">
        <w:t xml:space="preserve">ment requires a </w:t>
      </w:r>
      <w:r w:rsidR="00973D26">
        <w:t>three-fifths</w:t>
      </w:r>
      <w:r w:rsidR="00C61579">
        <w:t xml:space="preserve"> </w:t>
      </w:r>
      <w:r w:rsidR="00283FBE" w:rsidRPr="00283FBE">
        <w:t>majority</w:t>
      </w:r>
      <w:r w:rsidR="00425F69">
        <w:t xml:space="preserve"> </w:t>
      </w:r>
      <w:r w:rsidR="00787182">
        <w:t>in</w:t>
      </w:r>
      <w:r w:rsidR="002710EC">
        <w:t xml:space="preserve"> parliament</w:t>
      </w:r>
      <w:r w:rsidR="00283FBE" w:rsidRPr="00283FBE">
        <w:t>, limited public debt to 60 percent of GDP (article 58 of law 9936 of 2008). This rule was</w:t>
      </w:r>
      <w:r w:rsidR="004C65AE">
        <w:t>,</w:t>
      </w:r>
      <w:r w:rsidR="00283FBE" w:rsidRPr="00283FBE">
        <w:t xml:space="preserve"> </w:t>
      </w:r>
      <w:r w:rsidR="00136321">
        <w:t xml:space="preserve">however, </w:t>
      </w:r>
      <w:r w:rsidR="00283FBE" w:rsidRPr="00283FBE">
        <w:t>repealed in 2012</w:t>
      </w:r>
      <w:r w:rsidR="000E4EE1">
        <w:t xml:space="preserve"> (IMF </w:t>
      </w:r>
      <w:r w:rsidR="00E3548D">
        <w:t>2</w:t>
      </w:r>
      <w:r w:rsidR="001435F8">
        <w:t>017</w:t>
      </w:r>
      <w:r w:rsidR="000E4EE1">
        <w:t>)</w:t>
      </w:r>
      <w:r w:rsidR="00283FBE" w:rsidRPr="00283FBE">
        <w:t xml:space="preserve">. In 2016, the </w:t>
      </w:r>
      <w:r w:rsidR="00136321">
        <w:t>law</w:t>
      </w:r>
      <w:r w:rsidR="006D6569" w:rsidRPr="00283FBE">
        <w:t xml:space="preserve"> </w:t>
      </w:r>
      <w:r w:rsidR="00283FBE" w:rsidRPr="00283FBE">
        <w:t xml:space="preserve">was amended </w:t>
      </w:r>
      <w:r w:rsidR="001B57F3">
        <w:t xml:space="preserve">again, </w:t>
      </w:r>
      <w:r w:rsidR="00283FBE" w:rsidRPr="00283FBE">
        <w:t>to require each budget, supplementary budget, and medium-term plan to provide for debt to decline each year until it falls below 45 percent of GDP</w:t>
      </w:r>
      <w:r w:rsidR="000D1464">
        <w:t xml:space="preserve">, </w:t>
      </w:r>
      <w:r w:rsidR="00F14C08">
        <w:t>save</w:t>
      </w:r>
      <w:r w:rsidR="00BA1510">
        <w:t xml:space="preserve"> in </w:t>
      </w:r>
      <w:r w:rsidR="00BE5EB0">
        <w:t>exceptional circumstances</w:t>
      </w:r>
      <w:r w:rsidR="00283FBE" w:rsidRPr="00283FBE">
        <w:t xml:space="preserve"> (article</w:t>
      </w:r>
      <w:r w:rsidR="00F14C08">
        <w:t>s</w:t>
      </w:r>
      <w:r w:rsidR="00283FBE" w:rsidRPr="00283FBE">
        <w:t xml:space="preserve"> 4/1 </w:t>
      </w:r>
      <w:r w:rsidR="00F14C08">
        <w:t xml:space="preserve">and 4/4 </w:t>
      </w:r>
      <w:r w:rsidR="00283FBE" w:rsidRPr="00283FBE">
        <w:t xml:space="preserve">of law 57 of 2016). </w:t>
      </w:r>
      <w:r w:rsidR="00D83792">
        <w:t xml:space="preserve">Debt is defined as the direct </w:t>
      </w:r>
      <w:r w:rsidR="00210685">
        <w:t xml:space="preserve">and guaranteed </w:t>
      </w:r>
      <w:r w:rsidR="00D83792">
        <w:t>debt of general government (article</w:t>
      </w:r>
      <w:r w:rsidR="00A012EA">
        <w:t xml:space="preserve"> 4/2</w:t>
      </w:r>
      <w:r w:rsidR="008818D0">
        <w:t>)</w:t>
      </w:r>
      <w:r w:rsidR="00D83792">
        <w:t xml:space="preserve">. </w:t>
      </w:r>
      <w:r w:rsidR="00C56BBF">
        <w:t xml:space="preserve">The government has </w:t>
      </w:r>
      <w:r w:rsidR="00425F69">
        <w:t xml:space="preserve">also </w:t>
      </w:r>
      <w:r w:rsidR="00C56BBF">
        <w:t xml:space="preserve">set itself </w:t>
      </w:r>
      <w:r w:rsidR="005534BC">
        <w:t>the</w:t>
      </w:r>
      <w:r w:rsidR="00C56BBF">
        <w:t xml:space="preserve"> </w:t>
      </w:r>
      <w:r w:rsidR="000C4490">
        <w:t xml:space="preserve">interim </w:t>
      </w:r>
      <w:r w:rsidR="00C56BBF">
        <w:t>target of reducing debt to 60</w:t>
      </w:r>
      <w:r w:rsidR="00083469">
        <w:t> </w:t>
      </w:r>
      <w:r w:rsidR="00C56BBF">
        <w:t>percent of GDP by 2021</w:t>
      </w:r>
      <w:r w:rsidR="002D60FD">
        <w:t xml:space="preserve"> </w:t>
      </w:r>
      <w:r w:rsidR="00BE0FA5">
        <w:t>(IMF 201</w:t>
      </w:r>
      <w:r w:rsidR="00984823">
        <w:t>7</w:t>
      </w:r>
      <w:r w:rsidR="00BE0FA5">
        <w:t>)</w:t>
      </w:r>
      <w:r w:rsidR="00C56BBF">
        <w:t xml:space="preserve">. </w:t>
      </w:r>
      <w:r w:rsidR="00283FBE" w:rsidRPr="00283FBE">
        <w:t xml:space="preserve">To help ensure that </w:t>
      </w:r>
      <w:r w:rsidR="00083469">
        <w:t xml:space="preserve">compliance with </w:t>
      </w:r>
      <w:r w:rsidR="00283FBE" w:rsidRPr="00283FBE">
        <w:t>the rule is not undermined by optimis</w:t>
      </w:r>
      <w:r w:rsidR="00981B6B">
        <w:t>m</w:t>
      </w:r>
      <w:r w:rsidR="00283FBE" w:rsidRPr="00283FBE">
        <w:t xml:space="preserve">, the forecasts </w:t>
      </w:r>
      <w:r w:rsidR="00981B6B">
        <w:t xml:space="preserve">of GDP </w:t>
      </w:r>
      <w:r w:rsidR="00156123">
        <w:t xml:space="preserve">used by the government </w:t>
      </w:r>
      <w:r w:rsidR="00283FBE" w:rsidRPr="00283FBE">
        <w:t xml:space="preserve">cannot exceed those published by the IMF in its </w:t>
      </w:r>
      <w:r w:rsidR="00283FBE" w:rsidRPr="00B87EF5">
        <w:rPr>
          <w:i/>
        </w:rPr>
        <w:t>World Economic Outlook</w:t>
      </w:r>
      <w:r w:rsidR="00031C75">
        <w:t xml:space="preserve">—an </w:t>
      </w:r>
      <w:r w:rsidR="003E73D9">
        <w:t xml:space="preserve">example </w:t>
      </w:r>
      <w:r w:rsidR="00031C75">
        <w:t xml:space="preserve">of the use of </w:t>
      </w:r>
      <w:r w:rsidR="00640CDD">
        <w:t xml:space="preserve">external </w:t>
      </w:r>
      <w:r w:rsidR="00031C75">
        <w:t xml:space="preserve">checks to foster compliance with </w:t>
      </w:r>
      <w:r w:rsidR="00640CDD">
        <w:t>ru</w:t>
      </w:r>
      <w:r w:rsidR="003E73D9">
        <w:t>les.</w:t>
      </w:r>
    </w:p>
    <w:p w14:paraId="19ED18FE" w14:textId="0D73422C" w:rsidR="00080BF8" w:rsidRDefault="000C4490" w:rsidP="00DC0FC6">
      <w:pPr>
        <w:jc w:val="both"/>
      </w:pPr>
      <w:r>
        <w:rPr>
          <w:b/>
        </w:rPr>
        <w:t xml:space="preserve">Albania’s </w:t>
      </w:r>
      <w:r w:rsidR="00283FBE" w:rsidRPr="005C6E15">
        <w:rPr>
          <w:b/>
        </w:rPr>
        <w:t xml:space="preserve">debt rule is supplemented by </w:t>
      </w:r>
      <w:r w:rsidR="00583F02">
        <w:rPr>
          <w:b/>
        </w:rPr>
        <w:t xml:space="preserve">several </w:t>
      </w:r>
      <w:r w:rsidR="00283FBE" w:rsidRPr="005C6E15">
        <w:rPr>
          <w:b/>
        </w:rPr>
        <w:t>other</w:t>
      </w:r>
      <w:r w:rsidR="00D65976" w:rsidRPr="005C6E15">
        <w:rPr>
          <w:b/>
        </w:rPr>
        <w:t>s</w:t>
      </w:r>
      <w:r w:rsidR="00283FBE" w:rsidRPr="00D65976">
        <w:t xml:space="preserve">. </w:t>
      </w:r>
      <w:r w:rsidR="00854BB3">
        <w:t>I</w:t>
      </w:r>
      <w:r w:rsidR="00283FBE" w:rsidRPr="00D65976">
        <w:t xml:space="preserve">f the forecast </w:t>
      </w:r>
      <w:r w:rsidR="00D874BC">
        <w:t xml:space="preserve">annual </w:t>
      </w:r>
      <w:r w:rsidR="00283FBE" w:rsidRPr="00D65976">
        <w:t>rate of re</w:t>
      </w:r>
      <w:r w:rsidR="00283FBE" w:rsidRPr="00283FBE">
        <w:t>al economic growth is more than 5 percent, the cash deficit of general government must be less than 2 percent of GDP (article 4/1).</w:t>
      </w:r>
      <w:r w:rsidR="00583F02">
        <w:t xml:space="preserve"> T</w:t>
      </w:r>
      <w:r w:rsidR="00283FBE" w:rsidRPr="00283FBE">
        <w:t xml:space="preserve">here is </w:t>
      </w:r>
      <w:r w:rsidR="00583F02">
        <w:t xml:space="preserve">also </w:t>
      </w:r>
      <w:r w:rsidR="00283FBE" w:rsidRPr="00283FBE">
        <w:t xml:space="preserve">a </w:t>
      </w:r>
      <w:r w:rsidR="00283FBE" w:rsidRPr="004A355B">
        <w:t>golden rule</w:t>
      </w:r>
      <w:r w:rsidR="00283FBE" w:rsidRPr="00981B6B">
        <w:t>,</w:t>
      </w:r>
      <w:r w:rsidR="00803FDA">
        <w:t xml:space="preserve"> namely one that </w:t>
      </w:r>
      <w:r w:rsidR="00283FBE" w:rsidRPr="00283FBE">
        <w:t xml:space="preserve">requires current spending to be paid for by current revenue while allowing </w:t>
      </w:r>
      <w:r>
        <w:t>investment</w:t>
      </w:r>
      <w:r w:rsidR="00283FBE" w:rsidRPr="00283FBE">
        <w:t xml:space="preserve"> spending to be financed by borrowing (article 4/1(4)).</w:t>
      </w:r>
      <w:r w:rsidR="00A03AF7">
        <w:t xml:space="preserve"> </w:t>
      </w:r>
      <w:r w:rsidR="00D874BC">
        <w:t xml:space="preserve">The government must also keep 0.7 percent of budgeted expenditure in reserve to deal with unexpected events (article 4/1). </w:t>
      </w:r>
      <w:r w:rsidR="00583F02">
        <w:t>And ther</w:t>
      </w:r>
      <w:r w:rsidR="007F02BD">
        <w:t xml:space="preserve">e are </w:t>
      </w:r>
      <w:r w:rsidR="00080AA9">
        <w:t>rules</w:t>
      </w:r>
      <w:r w:rsidR="007F02BD">
        <w:t xml:space="preserve"> that limit </w:t>
      </w:r>
      <w:r w:rsidR="006127FA">
        <w:t xml:space="preserve">the speed at which deficits can build up </w:t>
      </w:r>
      <w:r w:rsidR="00981B6B">
        <w:t>during</w:t>
      </w:r>
      <w:r w:rsidR="006127FA">
        <w:t xml:space="preserve"> </w:t>
      </w:r>
      <w:r w:rsidR="007F0904">
        <w:t xml:space="preserve">an </w:t>
      </w:r>
      <w:r w:rsidR="006127FA">
        <w:t xml:space="preserve">election year: for example, the </w:t>
      </w:r>
      <w:r w:rsidR="00966D02">
        <w:t xml:space="preserve">actual </w:t>
      </w:r>
      <w:r w:rsidR="006127FA">
        <w:t>deficit for the first quarter o</w:t>
      </w:r>
      <w:r w:rsidR="00966D02">
        <w:t>f the year cannot exceed 30</w:t>
      </w:r>
      <w:r w:rsidR="007F0904">
        <w:t> </w:t>
      </w:r>
      <w:r w:rsidR="00966D02">
        <w:t xml:space="preserve">percent of the planned deficit for the </w:t>
      </w:r>
      <w:r w:rsidR="007F0904">
        <w:t>whole</w:t>
      </w:r>
      <w:r w:rsidR="00966D02">
        <w:t xml:space="preserve"> year (article </w:t>
      </w:r>
      <w:r w:rsidR="00707570">
        <w:t>4/3).</w:t>
      </w:r>
    </w:p>
    <w:p w14:paraId="37E497D9" w14:textId="77777777" w:rsidR="00CA313C" w:rsidRDefault="00CA313C" w:rsidP="00DC0FC6">
      <w:pPr>
        <w:keepNext/>
        <w:spacing w:after="120"/>
        <w:jc w:val="both"/>
      </w:pPr>
      <w:r w:rsidRPr="00CA313C">
        <w:rPr>
          <w:b/>
        </w:rPr>
        <w:t>In Bosnia and Herzegovina, each of the two entities has its own fiscal rules</w:t>
      </w:r>
      <w:r>
        <w:t>.</w:t>
      </w:r>
      <w:r w:rsidR="00803FDA">
        <w:t xml:space="preserve"> No rule</w:t>
      </w:r>
      <w:r w:rsidR="007F0904">
        <w:t>s</w:t>
      </w:r>
      <w:r w:rsidR="00803FDA">
        <w:t xml:space="preserve"> appl</w:t>
      </w:r>
      <w:r w:rsidR="007F0904">
        <w:t>y</w:t>
      </w:r>
      <w:r w:rsidR="00803FDA">
        <w:t xml:space="preserve"> to central government, but </w:t>
      </w:r>
      <w:r w:rsidR="00805F5F">
        <w:t xml:space="preserve">its </w:t>
      </w:r>
      <w:r w:rsidR="00F8718D">
        <w:t>contribution to the country’s finances is modest</w:t>
      </w:r>
      <w:r w:rsidR="00111BA1">
        <w:t>.</w:t>
      </w:r>
    </w:p>
    <w:p w14:paraId="57A235EC" w14:textId="77777777" w:rsidR="00CA313C" w:rsidRDefault="00CA313C" w:rsidP="00DC0FC6">
      <w:pPr>
        <w:pStyle w:val="ListParagraph"/>
        <w:numPr>
          <w:ilvl w:val="0"/>
          <w:numId w:val="5"/>
        </w:numPr>
        <w:spacing w:after="120"/>
        <w:contextualSpacing w:val="0"/>
        <w:jc w:val="both"/>
      </w:pPr>
      <w:r>
        <w:t xml:space="preserve">In the Federation of Bosnia and Herzegovina, the </w:t>
      </w:r>
      <w:r w:rsidR="000B79A6">
        <w:t xml:space="preserve">2013 </w:t>
      </w:r>
      <w:r w:rsidRPr="00083469">
        <w:t>Law on Budgets</w:t>
      </w:r>
      <w:r>
        <w:t xml:space="preserve"> applies a golden rule to the planned budgets of all levels of government</w:t>
      </w:r>
      <w:r w:rsidR="009541D0">
        <w:t xml:space="preserve"> </w:t>
      </w:r>
      <w:r>
        <w:t>(investment is defined</w:t>
      </w:r>
      <w:r w:rsidR="00C7000C">
        <w:t xml:space="preserve"> in article 43</w:t>
      </w:r>
      <w:r>
        <w:t xml:space="preserve"> as the net acquisition of nonfinancial assets). If </w:t>
      </w:r>
      <w:r w:rsidR="00EA084E">
        <w:t xml:space="preserve">a government nevertheless runs a </w:t>
      </w:r>
      <w:r w:rsidR="00083469">
        <w:t xml:space="preserve">current </w:t>
      </w:r>
      <w:r>
        <w:t xml:space="preserve">deficit, </w:t>
      </w:r>
      <w:r w:rsidR="00EA084E">
        <w:t>it</w:t>
      </w:r>
      <w:r>
        <w:t xml:space="preserve"> must plan for compensating current surpluses over the next three years. In addition, the</w:t>
      </w:r>
      <w:r w:rsidR="00F95110">
        <w:t xml:space="preserve"> 2016</w:t>
      </w:r>
      <w:r>
        <w:t xml:space="preserve"> Law on Debt, Borrowing, and Guarantees limits direct government debt to 60 percent of GDP and government-guaranteed debt to 25 percent of GDP (articles 76(1) and 77).</w:t>
      </w:r>
      <w:r w:rsidR="00EA084E">
        <w:t xml:space="preserve"> </w:t>
      </w:r>
      <w:r w:rsidR="00207E3E">
        <w:t>Finally, t</w:t>
      </w:r>
      <w:r w:rsidR="00661C8B">
        <w:t>otal d</w:t>
      </w:r>
      <w:r w:rsidR="00011F15">
        <w:t xml:space="preserve">ebt service is also </w:t>
      </w:r>
      <w:r w:rsidR="00661C8B">
        <w:t xml:space="preserve">limited to 18 percent of </w:t>
      </w:r>
      <w:r w:rsidR="007605B7">
        <w:t>revenue</w:t>
      </w:r>
      <w:r w:rsidR="00661C8B">
        <w:t>.</w:t>
      </w:r>
      <w:r w:rsidR="00661C8B">
        <w:rPr>
          <w:rStyle w:val="FootnoteReference"/>
        </w:rPr>
        <w:footnoteReference w:id="5"/>
      </w:r>
    </w:p>
    <w:p w14:paraId="04FB93A0" w14:textId="77777777" w:rsidR="006C32F3" w:rsidRPr="00083469" w:rsidRDefault="00CA313C" w:rsidP="00DC0FC6">
      <w:pPr>
        <w:pStyle w:val="ListParagraph"/>
        <w:numPr>
          <w:ilvl w:val="0"/>
          <w:numId w:val="5"/>
        </w:numPr>
        <w:jc w:val="both"/>
      </w:pPr>
      <w:r w:rsidRPr="00083469">
        <w:t xml:space="preserve">In </w:t>
      </w:r>
      <w:proofErr w:type="spellStart"/>
      <w:r w:rsidRPr="00083469">
        <w:t>Republika</w:t>
      </w:r>
      <w:proofErr w:type="spellEnd"/>
      <w:r w:rsidRPr="00083469">
        <w:t xml:space="preserve"> Srpska, the </w:t>
      </w:r>
      <w:r w:rsidR="00BE47C7">
        <w:t xml:space="preserve">2015 </w:t>
      </w:r>
      <w:r w:rsidRPr="00083469">
        <w:t>Law on Fiscal Responsibility limits the</w:t>
      </w:r>
      <w:r w:rsidR="00124641" w:rsidRPr="00083469">
        <w:t xml:space="preserve"> overall</w:t>
      </w:r>
      <w:r w:rsidRPr="00083469">
        <w:t xml:space="preserve"> deficit and debt</w:t>
      </w:r>
      <w:r w:rsidR="00FD43C2">
        <w:t xml:space="preserve"> of all levels of government to </w:t>
      </w:r>
      <w:r w:rsidRPr="00083469">
        <w:t>3 percent and 55 percent of GDP</w:t>
      </w:r>
      <w:r w:rsidR="00FD43C2">
        <w:t>, respectively</w:t>
      </w:r>
      <w:r w:rsidRPr="00083469">
        <w:t xml:space="preserve"> (article</w:t>
      </w:r>
      <w:r w:rsidR="00995A24">
        <w:t> </w:t>
      </w:r>
      <w:r w:rsidRPr="00083469">
        <w:t xml:space="preserve">6). </w:t>
      </w:r>
      <w:r w:rsidR="00995A24">
        <w:t>I</w:t>
      </w:r>
      <w:r w:rsidR="00995A24" w:rsidRPr="00995A24">
        <w:t xml:space="preserve">f the deficit and debt reach 2.5 </w:t>
      </w:r>
      <w:r w:rsidR="00995A24">
        <w:t xml:space="preserve">percent </w:t>
      </w:r>
      <w:r w:rsidR="00995A24" w:rsidRPr="00995A24">
        <w:t xml:space="preserve">and 50 percent of GDP, </w:t>
      </w:r>
      <w:r w:rsidR="00995A24">
        <w:t xml:space="preserve">respectively, </w:t>
      </w:r>
      <w:r w:rsidR="00995A24" w:rsidRPr="00995A24">
        <w:t xml:space="preserve">the budget for the next year should be in surplus. </w:t>
      </w:r>
      <w:r w:rsidRPr="00083469">
        <w:t xml:space="preserve">The </w:t>
      </w:r>
      <w:r w:rsidR="002917CA">
        <w:t xml:space="preserve">2012 </w:t>
      </w:r>
      <w:r w:rsidRPr="00083469">
        <w:t>Law on Borrowing, Debt, and Guarantees establishes various other limits on debt as a percent of the prior year’s revenue</w:t>
      </w:r>
      <w:r w:rsidR="00717A52">
        <w:t>: r</w:t>
      </w:r>
      <w:r w:rsidRPr="00083469">
        <w:t xml:space="preserve">oughly speaking, </w:t>
      </w:r>
      <w:r w:rsidR="00FF4569">
        <w:t xml:space="preserve">short-term debt cannot exceed </w:t>
      </w:r>
      <w:r w:rsidR="00492B40">
        <w:t xml:space="preserve">8 </w:t>
      </w:r>
      <w:r w:rsidR="00FF4569">
        <w:t>percent</w:t>
      </w:r>
      <w:r w:rsidR="00CA27EB">
        <w:t>,</w:t>
      </w:r>
      <w:r w:rsidR="00076564">
        <w:t xml:space="preserve"> </w:t>
      </w:r>
      <w:r w:rsidR="001B5FAE">
        <w:t xml:space="preserve">and </w:t>
      </w:r>
      <w:r w:rsidR="00662058">
        <w:t>the government can</w:t>
      </w:r>
      <w:r w:rsidR="001B5FAE">
        <w:t>not</w:t>
      </w:r>
      <w:r w:rsidR="00662058">
        <w:t xml:space="preserve"> borrow </w:t>
      </w:r>
      <w:r w:rsidR="00717A52">
        <w:t>long term</w:t>
      </w:r>
      <w:r w:rsidR="00662058">
        <w:t xml:space="preserve"> if</w:t>
      </w:r>
      <w:r w:rsidR="003915F1">
        <w:t xml:space="preserve"> th</w:t>
      </w:r>
      <w:r w:rsidR="00717A52">
        <w:t xml:space="preserve">at would cause </w:t>
      </w:r>
      <w:r w:rsidR="003915F1">
        <w:t xml:space="preserve">total debt service </w:t>
      </w:r>
      <w:r w:rsidR="00717A52">
        <w:t>to exceed</w:t>
      </w:r>
      <w:r w:rsidR="003915F1">
        <w:t xml:space="preserve"> 18 percent</w:t>
      </w:r>
      <w:r w:rsidR="00DE6CC5">
        <w:t xml:space="preserve">. Guarantees cannot </w:t>
      </w:r>
      <w:r w:rsidR="00715A4D">
        <w:t>exceed 15 percent of GDP</w:t>
      </w:r>
      <w:r w:rsidRPr="00083469">
        <w:t>.</w:t>
      </w:r>
      <w:r w:rsidR="00080AA9">
        <w:t xml:space="preserve"> </w:t>
      </w:r>
      <w:r w:rsidR="00080AA9" w:rsidRPr="00566F42">
        <w:t>The</w:t>
      </w:r>
      <w:r w:rsidR="00AE009D">
        <w:t xml:space="preserve">re is also </w:t>
      </w:r>
      <w:r w:rsidR="005A66FD" w:rsidRPr="00566F42">
        <w:t>a fiscal council</w:t>
      </w:r>
      <w:r w:rsidR="00AE009D">
        <w:t xml:space="preserve"> that</w:t>
      </w:r>
      <w:r w:rsidR="00A43034">
        <w:t xml:space="preserve"> assesses</w:t>
      </w:r>
      <w:r w:rsidR="00E84E42">
        <w:t>, among other things, the assumptions underlying macroeconomic forecasts</w:t>
      </w:r>
      <w:r w:rsidR="00A43034">
        <w:t xml:space="preserve"> and whether the government has complied with the fiscal rules</w:t>
      </w:r>
      <w:r w:rsidR="005A66FD" w:rsidRPr="00566F42">
        <w:t>.</w:t>
      </w:r>
      <w:r w:rsidR="0004360F" w:rsidRPr="00566F42">
        <w:rPr>
          <w:rStyle w:val="FootnoteReference"/>
        </w:rPr>
        <w:footnoteReference w:id="6"/>
      </w:r>
    </w:p>
    <w:p w14:paraId="425B2263" w14:textId="179D87D6" w:rsidR="007F3793" w:rsidRPr="006F6805" w:rsidRDefault="00161F95" w:rsidP="00DC0FC6">
      <w:pPr>
        <w:jc w:val="both"/>
      </w:pPr>
      <w:r w:rsidRPr="00161F95">
        <w:rPr>
          <w:b/>
        </w:rPr>
        <w:t xml:space="preserve">Kosovo has </w:t>
      </w:r>
      <w:r w:rsidR="00EC0ACF">
        <w:rPr>
          <w:b/>
        </w:rPr>
        <w:t xml:space="preserve">a </w:t>
      </w:r>
      <w:r w:rsidR="00E23321">
        <w:rPr>
          <w:b/>
        </w:rPr>
        <w:t>relatively</w:t>
      </w:r>
      <w:r w:rsidR="00271BF8">
        <w:rPr>
          <w:b/>
        </w:rPr>
        <w:t xml:space="preserve"> tight </w:t>
      </w:r>
      <w:r w:rsidRPr="00161F95">
        <w:rPr>
          <w:b/>
        </w:rPr>
        <w:t xml:space="preserve">debt </w:t>
      </w:r>
      <w:r w:rsidR="00EC0ACF">
        <w:rPr>
          <w:b/>
        </w:rPr>
        <w:t xml:space="preserve">limit </w:t>
      </w:r>
      <w:r w:rsidRPr="00161F95">
        <w:rPr>
          <w:b/>
        </w:rPr>
        <w:t xml:space="preserve">and </w:t>
      </w:r>
      <w:r w:rsidR="00EC0ACF">
        <w:rPr>
          <w:b/>
        </w:rPr>
        <w:t xml:space="preserve">a </w:t>
      </w:r>
      <w:r w:rsidRPr="00161F95">
        <w:rPr>
          <w:b/>
        </w:rPr>
        <w:t xml:space="preserve">deficit </w:t>
      </w:r>
      <w:r w:rsidR="00271BF8">
        <w:rPr>
          <w:b/>
        </w:rPr>
        <w:t>limit</w:t>
      </w:r>
      <w:r w:rsidR="00450322">
        <w:rPr>
          <w:b/>
        </w:rPr>
        <w:t xml:space="preserve"> </w:t>
      </w:r>
      <w:r w:rsidR="00664F61">
        <w:rPr>
          <w:b/>
        </w:rPr>
        <w:t>with</w:t>
      </w:r>
      <w:r w:rsidR="00935571">
        <w:rPr>
          <w:b/>
        </w:rPr>
        <w:t xml:space="preserve"> </w:t>
      </w:r>
      <w:r w:rsidR="00450322">
        <w:rPr>
          <w:b/>
        </w:rPr>
        <w:t>a</w:t>
      </w:r>
      <w:r w:rsidR="00CD1886">
        <w:rPr>
          <w:b/>
        </w:rPr>
        <w:t xml:space="preserve">n </w:t>
      </w:r>
      <w:r w:rsidR="00935571">
        <w:rPr>
          <w:b/>
        </w:rPr>
        <w:t>exception for investment.</w:t>
      </w:r>
      <w:r w:rsidR="00223D3A">
        <w:rPr>
          <w:b/>
        </w:rPr>
        <w:t xml:space="preserve"> </w:t>
      </w:r>
      <w:r w:rsidR="00223D3A" w:rsidRPr="00223D3A">
        <w:t>Kosovo’s</w:t>
      </w:r>
      <w:r w:rsidR="00223D3A">
        <w:t xml:space="preserve"> first fiscal rule, introduced in 2006, limited the real growth </w:t>
      </w:r>
      <w:r w:rsidR="00F6271F">
        <w:t xml:space="preserve">rate </w:t>
      </w:r>
      <w:r w:rsidR="00223D3A">
        <w:t>of spending to 0.5</w:t>
      </w:r>
      <w:r w:rsidR="00A01082">
        <w:t> </w:t>
      </w:r>
      <w:r w:rsidR="00223D3A">
        <w:t xml:space="preserve">percent a year, but this </w:t>
      </w:r>
      <w:r w:rsidR="00C06CF0">
        <w:t xml:space="preserve">rule </w:t>
      </w:r>
      <w:r w:rsidR="00223D3A">
        <w:t xml:space="preserve">was </w:t>
      </w:r>
      <w:r w:rsidR="00CA7D97">
        <w:t xml:space="preserve">soon deemed too restrictive, and </w:t>
      </w:r>
      <w:r w:rsidR="00C06CF0">
        <w:t>it</w:t>
      </w:r>
      <w:r w:rsidR="00CA7D97">
        <w:t xml:space="preserve"> was </w:t>
      </w:r>
      <w:r w:rsidR="00C06CF0">
        <w:t>repealed</w:t>
      </w:r>
      <w:r w:rsidR="00CA7D97">
        <w:t xml:space="preserve"> in 2008. </w:t>
      </w:r>
      <w:r w:rsidR="00297155">
        <w:t xml:space="preserve">More enduring has been </w:t>
      </w:r>
      <w:r w:rsidR="00555E1E">
        <w:t>a</w:t>
      </w:r>
      <w:r w:rsidR="00297155">
        <w:t xml:space="preserve"> rule in t</w:t>
      </w:r>
      <w:r w:rsidR="00640906">
        <w:t>he</w:t>
      </w:r>
      <w:r w:rsidR="00640906" w:rsidRPr="00083469">
        <w:t xml:space="preserve"> Law on </w:t>
      </w:r>
      <w:r w:rsidR="00D34BBB" w:rsidRPr="00083469">
        <w:t xml:space="preserve">Public Debt 2009 </w:t>
      </w:r>
      <w:r w:rsidR="00297155" w:rsidRPr="00083469">
        <w:t xml:space="preserve">that </w:t>
      </w:r>
      <w:r w:rsidR="005B32DF">
        <w:t>limits</w:t>
      </w:r>
      <w:r w:rsidR="00297155" w:rsidRPr="00083469">
        <w:t xml:space="preserve"> debt </w:t>
      </w:r>
      <w:r w:rsidR="004D19BB">
        <w:t>to</w:t>
      </w:r>
      <w:r w:rsidR="0087768C" w:rsidRPr="00083469">
        <w:t xml:space="preserve"> 40</w:t>
      </w:r>
      <w:r w:rsidR="004D19BB">
        <w:t> </w:t>
      </w:r>
      <w:r w:rsidR="0087768C" w:rsidRPr="00083469">
        <w:t>percent of GDP</w:t>
      </w:r>
      <w:r w:rsidR="00D34BBB" w:rsidRPr="00083469">
        <w:t xml:space="preserve"> (article </w:t>
      </w:r>
      <w:r w:rsidR="00984506" w:rsidRPr="00083469">
        <w:t>5)</w:t>
      </w:r>
      <w:r w:rsidR="00CA2361" w:rsidRPr="00083469">
        <w:t xml:space="preserve">. </w:t>
      </w:r>
      <w:r w:rsidR="004D19BB">
        <w:t>D</w:t>
      </w:r>
      <w:r w:rsidR="008B7A2F">
        <w:t xml:space="preserve">ebt </w:t>
      </w:r>
      <w:r w:rsidR="004D19BB">
        <w:t xml:space="preserve">is defined as </w:t>
      </w:r>
      <w:r w:rsidR="008C4331">
        <w:t xml:space="preserve">the direct </w:t>
      </w:r>
      <w:r w:rsidR="007F736E">
        <w:t>debt of general government</w:t>
      </w:r>
      <w:r w:rsidR="009F02E1">
        <w:t xml:space="preserve"> plus </w:t>
      </w:r>
      <w:r w:rsidR="007F736E">
        <w:t xml:space="preserve">guarantees issued by </w:t>
      </w:r>
      <w:r w:rsidR="009F02E1">
        <w:t>general government</w:t>
      </w:r>
      <w:r w:rsidR="005B5984">
        <w:t xml:space="preserve">. </w:t>
      </w:r>
      <w:r w:rsidR="00CA2361">
        <w:t xml:space="preserve">In </w:t>
      </w:r>
      <w:r w:rsidR="0087768C" w:rsidRPr="0087768C">
        <w:t>2013</w:t>
      </w:r>
      <w:r w:rsidR="00CA2361">
        <w:t>,</w:t>
      </w:r>
      <w:r w:rsidR="0087768C" w:rsidRPr="0087768C">
        <w:t xml:space="preserve"> </w:t>
      </w:r>
      <w:r w:rsidR="00CA2361">
        <w:t>th</w:t>
      </w:r>
      <w:r w:rsidR="001B3D35">
        <w:t xml:space="preserve">e debt </w:t>
      </w:r>
      <w:r w:rsidR="00CA2361">
        <w:t xml:space="preserve">rule was supplemented by </w:t>
      </w:r>
      <w:r w:rsidR="005C5561">
        <w:t>a rule</w:t>
      </w:r>
      <w:r w:rsidR="0087768C" w:rsidRPr="0087768C">
        <w:t xml:space="preserve"> limiting the </w:t>
      </w:r>
      <w:r w:rsidR="00F6271F">
        <w:t xml:space="preserve">overall </w:t>
      </w:r>
      <w:r w:rsidR="00A01082">
        <w:t xml:space="preserve">cash </w:t>
      </w:r>
      <w:r w:rsidR="0087768C" w:rsidRPr="0087768C">
        <w:t xml:space="preserve">deficit </w:t>
      </w:r>
      <w:r w:rsidR="005B5984">
        <w:t xml:space="preserve">of general government </w:t>
      </w:r>
      <w:r w:rsidR="0087768C" w:rsidRPr="0087768C">
        <w:t xml:space="preserve">to 2 percent of </w:t>
      </w:r>
      <w:r w:rsidR="0092401D">
        <w:t xml:space="preserve">forecast </w:t>
      </w:r>
      <w:r w:rsidR="0087768C" w:rsidRPr="0087768C">
        <w:t>GDP</w:t>
      </w:r>
      <w:r w:rsidR="008F1844">
        <w:t xml:space="preserve"> (article 22</w:t>
      </w:r>
      <w:r w:rsidR="008F1844" w:rsidRPr="001A1D8B">
        <w:t>A</w:t>
      </w:r>
      <w:r w:rsidR="009B6951" w:rsidRPr="001A1D8B">
        <w:t xml:space="preserve"> of the 2013 law amending the Law on Public Financial Management and Accountability)</w:t>
      </w:r>
      <w:r w:rsidR="005B5984" w:rsidRPr="001A1D8B">
        <w:t>.</w:t>
      </w:r>
      <w:r w:rsidR="005B5984">
        <w:t xml:space="preserve"> </w:t>
      </w:r>
      <w:r w:rsidR="001B3D35">
        <w:t>In 2016, th</w:t>
      </w:r>
      <w:r w:rsidR="00F71EBD">
        <w:t>is</w:t>
      </w:r>
      <w:r w:rsidR="001B3D35">
        <w:t xml:space="preserve"> </w:t>
      </w:r>
      <w:r w:rsidR="000372E3">
        <w:t>deficit</w:t>
      </w:r>
      <w:r w:rsidR="001B3D35">
        <w:t xml:space="preserve"> rule w</w:t>
      </w:r>
      <w:r w:rsidR="00100A8F">
        <w:t>as</w:t>
      </w:r>
      <w:r w:rsidR="001B3D35">
        <w:t xml:space="preserve"> </w:t>
      </w:r>
      <w:r w:rsidR="002C34F2">
        <w:t>relaxed</w:t>
      </w:r>
      <w:r w:rsidR="00E13D56">
        <w:t xml:space="preserve"> </w:t>
      </w:r>
      <w:r w:rsidR="00F71EBD">
        <w:t>by</w:t>
      </w:r>
      <w:r w:rsidR="001B3D35">
        <w:t xml:space="preserve"> </w:t>
      </w:r>
      <w:r w:rsidR="00E13D56">
        <w:t>exclud</w:t>
      </w:r>
      <w:r w:rsidR="00F71EBD">
        <w:t>ing</w:t>
      </w:r>
      <w:r w:rsidR="00E13D56">
        <w:t xml:space="preserve"> </w:t>
      </w:r>
      <w:r w:rsidR="000372E3">
        <w:t>investment</w:t>
      </w:r>
      <w:r w:rsidR="00D43147">
        <w:t xml:space="preserve"> spending</w:t>
      </w:r>
      <w:r w:rsidR="000372E3">
        <w:t xml:space="preserve"> financed by </w:t>
      </w:r>
      <w:r w:rsidR="00A92D84">
        <w:t>foreign donors</w:t>
      </w:r>
      <w:r w:rsidR="002E267D">
        <w:t xml:space="preserve"> and privatization proceeds</w:t>
      </w:r>
      <w:r w:rsidR="00F6271F">
        <w:t>.</w:t>
      </w:r>
      <w:r w:rsidR="001824E9">
        <w:t xml:space="preserve"> T</w:t>
      </w:r>
      <w:r w:rsidR="008D569A">
        <w:t>h</w:t>
      </w:r>
      <w:r w:rsidR="00F71EBD">
        <w:t>is</w:t>
      </w:r>
      <w:r w:rsidR="008D569A">
        <w:t xml:space="preserve"> </w:t>
      </w:r>
      <w:r w:rsidR="001824E9">
        <w:t>investment exemption</w:t>
      </w:r>
      <w:r w:rsidR="002C7E5B">
        <w:t xml:space="preserve">, which expires </w:t>
      </w:r>
      <w:r w:rsidR="00297F24">
        <w:t>at the end of</w:t>
      </w:r>
      <w:r w:rsidR="002C7E5B">
        <w:t xml:space="preserve"> </w:t>
      </w:r>
      <w:r w:rsidR="003D1800">
        <w:t>2025</w:t>
      </w:r>
      <w:r w:rsidR="002C7E5B">
        <w:t>,</w:t>
      </w:r>
      <w:r w:rsidR="001824E9">
        <w:t xml:space="preserve"> </w:t>
      </w:r>
      <w:r w:rsidR="00761126">
        <w:t>applies</w:t>
      </w:r>
      <w:r w:rsidR="00100A8F">
        <w:t xml:space="preserve"> </w:t>
      </w:r>
      <w:r w:rsidR="001824E9">
        <w:t xml:space="preserve">only </w:t>
      </w:r>
      <w:r w:rsidR="00100A8F">
        <w:t xml:space="preserve">while </w:t>
      </w:r>
      <w:r w:rsidR="00761126">
        <w:t>the debt of general government is below 30 percent of GDP</w:t>
      </w:r>
      <w:r w:rsidR="00134B13">
        <w:t xml:space="preserve"> (article 7 of the law of 2015 amend</w:t>
      </w:r>
      <w:r w:rsidR="00134B13" w:rsidRPr="001A1D8B">
        <w:t>ing the Law on Public Financial Management and Accountability</w:t>
      </w:r>
      <w:r w:rsidR="00664F61" w:rsidRPr="001A1D8B">
        <w:t>).</w:t>
      </w:r>
      <w:r w:rsidR="00C83BEA">
        <w:t xml:space="preserve"> </w:t>
      </w:r>
      <w:r w:rsidR="00B12775">
        <w:t>T</w:t>
      </w:r>
      <w:r w:rsidR="006F6805" w:rsidRPr="00C83BEA">
        <w:t xml:space="preserve">he growth </w:t>
      </w:r>
      <w:r w:rsidR="008D7958" w:rsidRPr="00C83BEA">
        <w:t xml:space="preserve">rate </w:t>
      </w:r>
      <w:r w:rsidR="006F6805" w:rsidRPr="00C83BEA">
        <w:t xml:space="preserve">of </w:t>
      </w:r>
      <w:r w:rsidR="008D7958" w:rsidRPr="00C83BEA">
        <w:t>the p</w:t>
      </w:r>
      <w:r w:rsidR="008D7958">
        <w:t>ublic wage bill cannot exceed the growth rate of GDP (</w:t>
      </w:r>
      <w:r w:rsidR="00D912A5">
        <w:t>article</w:t>
      </w:r>
      <w:r w:rsidR="00C83BEA">
        <w:t xml:space="preserve"> 8</w:t>
      </w:r>
      <w:r w:rsidR="00D912A5">
        <w:t>)</w:t>
      </w:r>
      <w:r w:rsidR="00481966">
        <w:t xml:space="preserve">, </w:t>
      </w:r>
      <w:r w:rsidR="00255C61">
        <w:t>a rule</w:t>
      </w:r>
      <w:r w:rsidR="00481966">
        <w:t xml:space="preserve"> implemented for the first time in 2018</w:t>
      </w:r>
      <w:r w:rsidR="003425CB">
        <w:t>.</w:t>
      </w:r>
      <w:r w:rsidR="00B12775">
        <w:t xml:space="preserve"> And separately there is a cap on </w:t>
      </w:r>
      <w:r w:rsidR="00284578">
        <w:t xml:space="preserve">pensions to </w:t>
      </w:r>
      <w:r w:rsidR="000F3FCC">
        <w:t xml:space="preserve">war </w:t>
      </w:r>
      <w:r w:rsidR="00284578">
        <w:t>veterans of 0.7</w:t>
      </w:r>
      <w:r w:rsidR="00CE7C93">
        <w:t> </w:t>
      </w:r>
      <w:r w:rsidR="00284578">
        <w:t>percent of GDP (</w:t>
      </w:r>
      <w:r w:rsidR="00F1775E">
        <w:t xml:space="preserve">article 16A of </w:t>
      </w:r>
      <w:r w:rsidR="00633E57">
        <w:t>the Law on Kosovo Liberation Army War Veterans)</w:t>
      </w:r>
      <w:r w:rsidR="00AD00D8">
        <w:t>, though this has not yet been implemented</w:t>
      </w:r>
      <w:r w:rsidR="00633E57">
        <w:t>.</w:t>
      </w:r>
    </w:p>
    <w:p w14:paraId="3D4311D2" w14:textId="1633684D" w:rsidR="00D01352" w:rsidRDefault="002D0E93" w:rsidP="00DC0FC6">
      <w:pPr>
        <w:jc w:val="both"/>
      </w:pPr>
      <w:r w:rsidRPr="00BA5AF3">
        <w:rPr>
          <w:b/>
        </w:rPr>
        <w:t xml:space="preserve">North </w:t>
      </w:r>
      <w:r w:rsidR="00454258" w:rsidRPr="00BA5AF3">
        <w:rPr>
          <w:b/>
        </w:rPr>
        <w:t xml:space="preserve">Macedonia </w:t>
      </w:r>
      <w:r w:rsidR="00161F95" w:rsidRPr="00BA5AF3">
        <w:rPr>
          <w:b/>
        </w:rPr>
        <w:t>is considerin</w:t>
      </w:r>
      <w:r w:rsidR="006A01F3" w:rsidRPr="00BA5AF3">
        <w:rPr>
          <w:b/>
        </w:rPr>
        <w:t xml:space="preserve">g the adoption of </w:t>
      </w:r>
      <w:r w:rsidR="00161F95" w:rsidRPr="00BA5AF3">
        <w:rPr>
          <w:b/>
        </w:rPr>
        <w:t>fiscal rules</w:t>
      </w:r>
      <w:r w:rsidR="008105B5">
        <w:t>.</w:t>
      </w:r>
      <w:r w:rsidR="00133C55">
        <w:t xml:space="preserve"> </w:t>
      </w:r>
      <w:r w:rsidR="00465AAD">
        <w:t>R</w:t>
      </w:r>
      <w:r w:rsidR="00F6271F">
        <w:t xml:space="preserve">ecent </w:t>
      </w:r>
      <w:r w:rsidR="00F919D0">
        <w:t>plan</w:t>
      </w:r>
      <w:r w:rsidR="00F6271F">
        <w:t>s</w:t>
      </w:r>
      <w:r w:rsidR="002B2C29">
        <w:t xml:space="preserve"> for </w:t>
      </w:r>
      <w:r w:rsidR="009E7C49">
        <w:t>public financial management include the “formulation, adoption, and implementation of fiscal rules</w:t>
      </w:r>
      <w:r w:rsidR="002B2C29">
        <w:t>.</w:t>
      </w:r>
      <w:r w:rsidR="009E7C49">
        <w:t>”</w:t>
      </w:r>
      <w:r w:rsidR="00E45533">
        <w:rPr>
          <w:rStyle w:val="FootnoteReference"/>
        </w:rPr>
        <w:footnoteReference w:id="7"/>
      </w:r>
      <w:r w:rsidR="00D4021E">
        <w:t xml:space="preserve"> </w:t>
      </w:r>
      <w:r w:rsidR="002B2C29">
        <w:t xml:space="preserve">Other planned measures </w:t>
      </w:r>
      <w:r w:rsidR="00E45533">
        <w:t>include</w:t>
      </w:r>
      <w:r w:rsidR="002B2C29">
        <w:t xml:space="preserve"> greater fiscal transparency, the creation of an independent fiscal council, and </w:t>
      </w:r>
      <w:r w:rsidR="00133C55">
        <w:t>improve</w:t>
      </w:r>
      <w:r w:rsidR="00D4021E">
        <w:t>ments in</w:t>
      </w:r>
      <w:r w:rsidR="00133C55">
        <w:t xml:space="preserve"> </w:t>
      </w:r>
      <w:r w:rsidR="00D01352">
        <w:t>the forecasting of GDP and public finances.</w:t>
      </w:r>
      <w:r w:rsidR="00D4021E">
        <w:t xml:space="preserve"> </w:t>
      </w:r>
      <w:r w:rsidR="00C57F41">
        <w:t xml:space="preserve">In the absence of fiscal rules, </w:t>
      </w:r>
      <w:r w:rsidR="00F8725C">
        <w:t>the country’s</w:t>
      </w:r>
      <w:r w:rsidR="00E45533">
        <w:t xml:space="preserve"> </w:t>
      </w:r>
      <w:r w:rsidR="00C57F41">
        <w:t xml:space="preserve">fiscal </w:t>
      </w:r>
      <w:r w:rsidR="002B2C29">
        <w:t xml:space="preserve">policy is guided by </w:t>
      </w:r>
      <w:r w:rsidR="009A1F3C">
        <w:t xml:space="preserve">a </w:t>
      </w:r>
      <w:r w:rsidR="002B2C29">
        <w:t xml:space="preserve">medium-term fiscal </w:t>
      </w:r>
      <w:r w:rsidR="00C57F41">
        <w:t>strateg</w:t>
      </w:r>
      <w:r w:rsidR="009A1F3C">
        <w:t>y</w:t>
      </w:r>
      <w:r w:rsidR="00DE5698">
        <w:t xml:space="preserve">. The </w:t>
      </w:r>
      <w:r w:rsidR="00795BB9">
        <w:t>strategy for 2019–21</w:t>
      </w:r>
      <w:r w:rsidR="003D54A4">
        <w:t xml:space="preserve"> for the first time introduced some</w:t>
      </w:r>
      <w:r w:rsidR="00D9674A">
        <w:t xml:space="preserve"> targets: it</w:t>
      </w:r>
      <w:r w:rsidR="00795BB9">
        <w:t xml:space="preserve"> </w:t>
      </w:r>
      <w:r w:rsidR="00E45533">
        <w:t>aim</w:t>
      </w:r>
      <w:r w:rsidR="00D9674A">
        <w:t>ed</w:t>
      </w:r>
      <w:r w:rsidR="00E45533">
        <w:t xml:space="preserve"> to</w:t>
      </w:r>
      <w:r w:rsidR="00F516AC">
        <w:t xml:space="preserve"> keep debt below 60 percent of GDP</w:t>
      </w:r>
      <w:r w:rsidR="00EB3427">
        <w:t xml:space="preserve"> and</w:t>
      </w:r>
      <w:r w:rsidR="00D9674A">
        <w:t xml:space="preserve"> guarantees below 13 percent of GDP</w:t>
      </w:r>
      <w:r w:rsidR="00EB3427">
        <w:t>,</w:t>
      </w:r>
      <w:r w:rsidR="00D9674A">
        <w:t xml:space="preserve"> and </w:t>
      </w:r>
      <w:r w:rsidR="00EB3427">
        <w:t>it</w:t>
      </w:r>
      <w:r w:rsidR="00D9674A">
        <w:t xml:space="preserve"> introduced </w:t>
      </w:r>
      <w:r w:rsidR="000B14D9">
        <w:t>indicative</w:t>
      </w:r>
      <w:r w:rsidR="00D9674A">
        <w:t xml:space="preserve"> spending limits</w:t>
      </w:r>
      <w:r w:rsidR="00750A44">
        <w:t>.</w:t>
      </w:r>
      <w:r w:rsidR="00750A44">
        <w:rPr>
          <w:rStyle w:val="FootnoteReference"/>
        </w:rPr>
        <w:footnoteReference w:id="8"/>
      </w:r>
    </w:p>
    <w:p w14:paraId="510F87AB" w14:textId="671CF7B1" w:rsidR="005C760A" w:rsidRDefault="000D4FBA" w:rsidP="00DC0FC6">
      <w:pPr>
        <w:keepNext/>
        <w:spacing w:after="120"/>
        <w:jc w:val="both"/>
      </w:pPr>
      <w:r>
        <w:rPr>
          <w:b/>
        </w:rPr>
        <w:t xml:space="preserve">Montenegro has a broad array of </w:t>
      </w:r>
      <w:r w:rsidR="00EB3427">
        <w:rPr>
          <w:b/>
        </w:rPr>
        <w:t>fiscal</w:t>
      </w:r>
      <w:r w:rsidR="00484F77">
        <w:rPr>
          <w:b/>
        </w:rPr>
        <w:t xml:space="preserve"> </w:t>
      </w:r>
      <w:r>
        <w:rPr>
          <w:b/>
        </w:rPr>
        <w:t>rules</w:t>
      </w:r>
      <w:r>
        <w:t xml:space="preserve">. The </w:t>
      </w:r>
      <w:r w:rsidR="00462602">
        <w:t xml:space="preserve">2014 </w:t>
      </w:r>
      <w:r w:rsidRPr="001A1D8B">
        <w:t>Law on Budget</w:t>
      </w:r>
      <w:r w:rsidR="00E45533">
        <w:t>s</w:t>
      </w:r>
      <w:r w:rsidRPr="001A1D8B">
        <w:t xml:space="preserve"> and Fiscal Responsibility </w:t>
      </w:r>
      <w:r w:rsidR="00462602">
        <w:t>(amended in 2018)</w:t>
      </w:r>
      <w:r w:rsidRPr="001A1D8B">
        <w:t xml:space="preserve">, passed with a simple majority, requires </w:t>
      </w:r>
      <w:r w:rsidR="005C760A" w:rsidRPr="001A1D8B">
        <w:t>the foll</w:t>
      </w:r>
      <w:r w:rsidR="005C760A">
        <w:t>owing:</w:t>
      </w:r>
    </w:p>
    <w:p w14:paraId="5BD497EA" w14:textId="33112970" w:rsidR="005C760A" w:rsidRDefault="005C760A" w:rsidP="00DC0FC6">
      <w:pPr>
        <w:pStyle w:val="ListParagraph"/>
        <w:numPr>
          <w:ilvl w:val="0"/>
          <w:numId w:val="15"/>
        </w:numPr>
        <w:spacing w:after="120"/>
        <w:contextualSpacing w:val="0"/>
        <w:jc w:val="both"/>
      </w:pPr>
      <w:r>
        <w:t>T</w:t>
      </w:r>
      <w:r w:rsidR="000D4FBA">
        <w:t xml:space="preserve">he debt of general government </w:t>
      </w:r>
      <w:r w:rsidR="009D31FC">
        <w:t xml:space="preserve">must </w:t>
      </w:r>
      <w:r w:rsidR="000D4FBA">
        <w:t>be less than 60 percent of GDP (article</w:t>
      </w:r>
      <w:r w:rsidR="00D90037">
        <w:t xml:space="preserve"> </w:t>
      </w:r>
      <w:r w:rsidR="000D4FBA">
        <w:t>20).</w:t>
      </w:r>
    </w:p>
    <w:p w14:paraId="05D4E253" w14:textId="77777777" w:rsidR="009D31FC" w:rsidRDefault="00167E28" w:rsidP="00DC0FC6">
      <w:pPr>
        <w:pStyle w:val="ListParagraph"/>
        <w:numPr>
          <w:ilvl w:val="0"/>
          <w:numId w:val="15"/>
        </w:numPr>
        <w:spacing w:after="120"/>
        <w:contextualSpacing w:val="0"/>
        <w:jc w:val="both"/>
      </w:pPr>
      <w:r>
        <w:t>G</w:t>
      </w:r>
      <w:r w:rsidR="009D31FC">
        <w:t xml:space="preserve">uarantees </w:t>
      </w:r>
      <w:r w:rsidR="00484F77">
        <w:t xml:space="preserve">granted </w:t>
      </w:r>
      <w:r w:rsidR="001118B8">
        <w:t xml:space="preserve">by the state </w:t>
      </w:r>
      <w:r w:rsidR="009D31FC">
        <w:t>must be less than of 15 percent of GDP (article 53)</w:t>
      </w:r>
      <w:r w:rsidR="00484F77">
        <w:t>.</w:t>
      </w:r>
    </w:p>
    <w:p w14:paraId="52FB365C" w14:textId="77777777" w:rsidR="005C760A" w:rsidRDefault="000D4FBA" w:rsidP="00DC0FC6">
      <w:pPr>
        <w:pStyle w:val="ListParagraph"/>
        <w:numPr>
          <w:ilvl w:val="0"/>
          <w:numId w:val="15"/>
        </w:numPr>
        <w:spacing w:after="120"/>
        <w:contextualSpacing w:val="0"/>
        <w:jc w:val="both"/>
      </w:pPr>
      <w:r>
        <w:t>The primary and current balance</w:t>
      </w:r>
      <w:r w:rsidR="00A45ED0">
        <w:t>s</w:t>
      </w:r>
      <w:r>
        <w:t xml:space="preserve"> </w:t>
      </w:r>
      <w:r w:rsidR="00D86FA9">
        <w:t xml:space="preserve">of general government </w:t>
      </w:r>
      <w:r>
        <w:t>must both be positive</w:t>
      </w:r>
      <w:r w:rsidR="001118B8">
        <w:t xml:space="preserve"> (article </w:t>
      </w:r>
      <w:r w:rsidR="00AD3058">
        <w:t>19)</w:t>
      </w:r>
      <w:r w:rsidR="00484F77">
        <w:t>.</w:t>
      </w:r>
    </w:p>
    <w:p w14:paraId="0A6147B5" w14:textId="77777777" w:rsidR="005C760A" w:rsidRDefault="005C760A" w:rsidP="00DC0FC6">
      <w:pPr>
        <w:pStyle w:val="ListParagraph"/>
        <w:numPr>
          <w:ilvl w:val="0"/>
          <w:numId w:val="15"/>
        </w:numPr>
        <w:spacing w:after="120"/>
        <w:contextualSpacing w:val="0"/>
        <w:jc w:val="both"/>
      </w:pPr>
      <w:r>
        <w:t>T</w:t>
      </w:r>
      <w:r w:rsidR="000D4FBA">
        <w:t xml:space="preserve">he overall </w:t>
      </w:r>
      <w:r w:rsidR="005B4B52">
        <w:t xml:space="preserve">cash </w:t>
      </w:r>
      <w:r w:rsidR="001B0A07">
        <w:t xml:space="preserve">deficit </w:t>
      </w:r>
      <w:r w:rsidR="00484F77">
        <w:t xml:space="preserve">of general government </w:t>
      </w:r>
      <w:r w:rsidR="000D4FBA">
        <w:t xml:space="preserve">cannot </w:t>
      </w:r>
      <w:r w:rsidR="001B0A07">
        <w:t>exceed</w:t>
      </w:r>
      <w:r w:rsidR="000D4FBA">
        <w:t xml:space="preserve"> 3 percent of GDP (article</w:t>
      </w:r>
      <w:r w:rsidR="00EE34DC">
        <w:t xml:space="preserve"> </w:t>
      </w:r>
      <w:r w:rsidR="000D4FBA">
        <w:t>20)</w:t>
      </w:r>
      <w:r w:rsidR="00ED4B92">
        <w:t xml:space="preserve">, though </w:t>
      </w:r>
      <w:r w:rsidR="00870C52">
        <w:t xml:space="preserve">spending on </w:t>
      </w:r>
      <w:r w:rsidR="00FC3EFC">
        <w:t>natural disasters</w:t>
      </w:r>
      <w:r w:rsidR="003E0C32">
        <w:t xml:space="preserve"> and other shocks</w:t>
      </w:r>
      <w:r w:rsidR="007F2954">
        <w:t xml:space="preserve"> and EU projects is excepted</w:t>
      </w:r>
      <w:r w:rsidR="000D4FBA">
        <w:t xml:space="preserve">. </w:t>
      </w:r>
    </w:p>
    <w:p w14:paraId="5108ADE4" w14:textId="77777777" w:rsidR="0043312B" w:rsidRDefault="009D31FC" w:rsidP="00DC0FC6">
      <w:pPr>
        <w:pStyle w:val="ListParagraph"/>
        <w:numPr>
          <w:ilvl w:val="0"/>
          <w:numId w:val="15"/>
        </w:numPr>
        <w:spacing w:after="120"/>
        <w:contextualSpacing w:val="0"/>
        <w:jc w:val="both"/>
      </w:pPr>
      <w:r>
        <w:t xml:space="preserve">The deficit of each local government cannot be more than 10 percent of </w:t>
      </w:r>
      <w:r w:rsidR="001B0A07">
        <w:t xml:space="preserve">its </w:t>
      </w:r>
      <w:r>
        <w:t>revenue, unless the ministry of finance approves additional capital spending (article 27).</w:t>
      </w:r>
    </w:p>
    <w:p w14:paraId="5503D413" w14:textId="77777777" w:rsidR="005C760A" w:rsidRDefault="005C760A" w:rsidP="00DC0FC6">
      <w:pPr>
        <w:pStyle w:val="ListParagraph"/>
        <w:numPr>
          <w:ilvl w:val="0"/>
          <w:numId w:val="15"/>
        </w:numPr>
        <w:contextualSpacing w:val="0"/>
        <w:jc w:val="both"/>
      </w:pPr>
      <w:r>
        <w:t>T</w:t>
      </w:r>
      <w:r w:rsidR="000D4FBA">
        <w:t xml:space="preserve">he planned growth rate of </w:t>
      </w:r>
      <w:r w:rsidR="00B43DA4">
        <w:t xml:space="preserve">the </w:t>
      </w:r>
      <w:r>
        <w:t>central government</w:t>
      </w:r>
      <w:r w:rsidR="00B43DA4">
        <w:t>’s</w:t>
      </w:r>
      <w:r>
        <w:t xml:space="preserve"> </w:t>
      </w:r>
      <w:r w:rsidR="000D4FBA">
        <w:t>spending (excluding interest, the spending of don</w:t>
      </w:r>
      <w:r w:rsidR="00D66F3C">
        <w:t>or</w:t>
      </w:r>
      <w:r w:rsidR="000D4FBA">
        <w:t xml:space="preserve"> funds, </w:t>
      </w:r>
      <w:r w:rsidR="0038031D">
        <w:t>the cost of natural disasters, etc</w:t>
      </w:r>
      <w:r w:rsidR="000D4FBA">
        <w:t xml:space="preserve">.) is limited </w:t>
      </w:r>
      <w:r w:rsidR="0038031D">
        <w:t>to</w:t>
      </w:r>
      <w:r w:rsidR="000D4FBA">
        <w:t xml:space="preserve"> the forecast growth rate of GDP: </w:t>
      </w:r>
      <w:r w:rsidR="000D4FBA" w:rsidRPr="007E62C2">
        <w:t xml:space="preserve">nominal </w:t>
      </w:r>
      <w:r w:rsidR="000D4FBA" w:rsidRPr="0038031D">
        <w:rPr>
          <w:i/>
        </w:rPr>
        <w:t>current</w:t>
      </w:r>
      <w:r w:rsidR="000D4FBA">
        <w:t xml:space="preserve"> spending can grow no faster than </w:t>
      </w:r>
      <w:r w:rsidR="000D4FBA" w:rsidRPr="005C760A">
        <w:rPr>
          <w:i/>
        </w:rPr>
        <w:t xml:space="preserve">real </w:t>
      </w:r>
      <w:r w:rsidR="000D4FBA">
        <w:t xml:space="preserve">GDP, while </w:t>
      </w:r>
      <w:r w:rsidR="000D4FBA" w:rsidRPr="007E62C2">
        <w:t xml:space="preserve">nominal </w:t>
      </w:r>
      <w:r w:rsidR="000D4FBA" w:rsidRPr="00484F77">
        <w:rPr>
          <w:i/>
        </w:rPr>
        <w:t>capital</w:t>
      </w:r>
      <w:r w:rsidR="000D4FBA">
        <w:t xml:space="preserve"> spending and the budget reserve may grow at the rate of </w:t>
      </w:r>
      <w:r w:rsidR="000D4FBA" w:rsidRPr="005C760A">
        <w:rPr>
          <w:i/>
        </w:rPr>
        <w:t>nominal</w:t>
      </w:r>
      <w:r w:rsidR="000D4FBA">
        <w:t xml:space="preserve"> GDP</w:t>
      </w:r>
      <w:r w:rsidR="00484F77">
        <w:t xml:space="preserve"> </w:t>
      </w:r>
      <w:r w:rsidR="000D4FBA">
        <w:t>(article</w:t>
      </w:r>
      <w:r w:rsidR="00121F6D">
        <w:t xml:space="preserve"> 22</w:t>
      </w:r>
      <w:r w:rsidR="000D4FBA">
        <w:t xml:space="preserve">). </w:t>
      </w:r>
    </w:p>
    <w:p w14:paraId="0EEBCB5A" w14:textId="4C18438E" w:rsidR="00E6306C" w:rsidRDefault="000D4FBA" w:rsidP="00DC0FC6">
      <w:pPr>
        <w:jc w:val="both"/>
      </w:pPr>
      <w:r>
        <w:t xml:space="preserve">The law also </w:t>
      </w:r>
      <w:r w:rsidR="0028356F">
        <w:t>requires</w:t>
      </w:r>
      <w:r>
        <w:t xml:space="preserve"> the government </w:t>
      </w:r>
      <w:r w:rsidR="0028356F">
        <w:t xml:space="preserve">to </w:t>
      </w:r>
      <w:r>
        <w:t xml:space="preserve">submit to parliament plans for reducing the deficit and debt if </w:t>
      </w:r>
      <w:r w:rsidR="0028356F">
        <w:t>the</w:t>
      </w:r>
      <w:r>
        <w:t xml:space="preserve"> 3 </w:t>
      </w:r>
      <w:r w:rsidR="007E62C2">
        <w:t>or</w:t>
      </w:r>
      <w:r>
        <w:t xml:space="preserve"> 60 percent rules</w:t>
      </w:r>
      <w:r w:rsidR="0028356F">
        <w:t xml:space="preserve"> are breached</w:t>
      </w:r>
      <w:r w:rsidR="00EB3427">
        <w:t>,</w:t>
      </w:r>
      <w:r w:rsidR="005038A3">
        <w:t xml:space="preserve"> and </w:t>
      </w:r>
      <w:r w:rsidR="00EB3427">
        <w:t xml:space="preserve">it </w:t>
      </w:r>
      <w:r w:rsidR="005038A3">
        <w:t xml:space="preserve">established </w:t>
      </w:r>
      <w:r w:rsidR="00F0622F">
        <w:t>a fiscal council in the State Audit Office</w:t>
      </w:r>
      <w:r>
        <w:t>.</w:t>
      </w:r>
      <w:r w:rsidR="001F3F76">
        <w:t xml:space="preserve"> </w:t>
      </w:r>
      <w:r w:rsidR="00A70858">
        <w:t>T</w:t>
      </w:r>
      <w:r w:rsidR="001F3F76">
        <w:t>here are additional rules for local governments</w:t>
      </w:r>
      <w:r w:rsidR="007B7BDE">
        <w:t xml:space="preserve"> that limit their deficits </w:t>
      </w:r>
      <w:r w:rsidR="00C9209A">
        <w:t xml:space="preserve">to a maximum of 10 percent of </w:t>
      </w:r>
      <w:r w:rsidR="007B7BDE">
        <w:t>their revenue</w:t>
      </w:r>
      <w:r w:rsidR="00B416D8">
        <w:t xml:space="preserve">, </w:t>
      </w:r>
      <w:r w:rsidR="00064CD9">
        <w:t xml:space="preserve">with the </w:t>
      </w:r>
      <w:r w:rsidR="00B416D8">
        <w:t>except</w:t>
      </w:r>
      <w:r w:rsidR="00064CD9">
        <w:t>ion</w:t>
      </w:r>
      <w:r w:rsidR="00C9209A">
        <w:t xml:space="preserve"> of inves</w:t>
      </w:r>
      <w:r w:rsidR="00064CD9">
        <w:t>tment projects approved by the Ministry of Finance.</w:t>
      </w:r>
    </w:p>
    <w:p w14:paraId="06E4E522" w14:textId="77777777" w:rsidR="00751D78" w:rsidRDefault="00675D4F" w:rsidP="00DC0FC6">
      <w:pPr>
        <w:jc w:val="both"/>
      </w:pPr>
      <w:r w:rsidRPr="00665104">
        <w:rPr>
          <w:b/>
        </w:rPr>
        <w:t xml:space="preserve">Serbia has </w:t>
      </w:r>
      <w:r w:rsidR="00665104">
        <w:rPr>
          <w:b/>
        </w:rPr>
        <w:t xml:space="preserve">a </w:t>
      </w:r>
      <w:r w:rsidRPr="00665104">
        <w:rPr>
          <w:b/>
        </w:rPr>
        <w:t xml:space="preserve">debt </w:t>
      </w:r>
      <w:r w:rsidR="00665104">
        <w:rPr>
          <w:b/>
        </w:rPr>
        <w:t xml:space="preserve">rule </w:t>
      </w:r>
      <w:r w:rsidRPr="00665104">
        <w:rPr>
          <w:b/>
        </w:rPr>
        <w:t xml:space="preserve">and </w:t>
      </w:r>
      <w:r w:rsidR="00665104">
        <w:rPr>
          <w:b/>
        </w:rPr>
        <w:t>a</w:t>
      </w:r>
      <w:r w:rsidR="002327ED">
        <w:rPr>
          <w:b/>
        </w:rPr>
        <w:t xml:space="preserve"> </w:t>
      </w:r>
      <w:r w:rsidR="00665104">
        <w:rPr>
          <w:b/>
        </w:rPr>
        <w:t xml:space="preserve">formula-based </w:t>
      </w:r>
      <w:r w:rsidRPr="00665104">
        <w:rPr>
          <w:b/>
        </w:rPr>
        <w:t>deficit rule.</w:t>
      </w:r>
      <w:r w:rsidRPr="00675D4F">
        <w:t xml:space="preserve"> </w:t>
      </w:r>
      <w:r w:rsidR="009C7928">
        <w:t xml:space="preserve">Since </w:t>
      </w:r>
      <w:r w:rsidR="00DC215B">
        <w:t xml:space="preserve">2010, </w:t>
      </w:r>
      <w:r w:rsidR="00DC215B" w:rsidRPr="001A1D8B">
        <w:t>t</w:t>
      </w:r>
      <w:r w:rsidR="008060BF" w:rsidRPr="001A1D8B">
        <w:t xml:space="preserve">he Budget System </w:t>
      </w:r>
      <w:r w:rsidR="00DC215B" w:rsidRPr="001A1D8B">
        <w:t>L</w:t>
      </w:r>
      <w:r w:rsidR="008060BF" w:rsidRPr="001A1D8B">
        <w:t>aw</w:t>
      </w:r>
      <w:r w:rsidR="00866B56" w:rsidRPr="001A1D8B">
        <w:t xml:space="preserve"> </w:t>
      </w:r>
      <w:r w:rsidR="00DC215B" w:rsidRPr="001A1D8B">
        <w:t xml:space="preserve">has limited </w:t>
      </w:r>
      <w:r w:rsidR="00492447" w:rsidRPr="001A1D8B">
        <w:t>the</w:t>
      </w:r>
      <w:r w:rsidR="0095537B" w:rsidRPr="001A1D8B">
        <w:t xml:space="preserve"> direct and guaranteed</w:t>
      </w:r>
      <w:r w:rsidR="00492447" w:rsidRPr="001A1D8B">
        <w:t xml:space="preserve"> </w:t>
      </w:r>
      <w:r w:rsidR="008060BF" w:rsidRPr="001A1D8B">
        <w:t>d</w:t>
      </w:r>
      <w:r w:rsidRPr="001A1D8B">
        <w:t xml:space="preserve">ebt </w:t>
      </w:r>
      <w:r w:rsidR="00492447" w:rsidRPr="001A1D8B">
        <w:t xml:space="preserve">of general government </w:t>
      </w:r>
      <w:r w:rsidR="00DC215B" w:rsidRPr="001A1D8B">
        <w:t>to</w:t>
      </w:r>
      <w:r w:rsidRPr="001A1D8B">
        <w:t xml:space="preserve"> 45</w:t>
      </w:r>
      <w:r w:rsidR="00D87D7E" w:rsidRPr="001A1D8B">
        <w:t> </w:t>
      </w:r>
      <w:r w:rsidRPr="00675D4F">
        <w:t>percent of GDP</w:t>
      </w:r>
      <w:r w:rsidR="005B2D32">
        <w:t xml:space="preserve"> (article </w:t>
      </w:r>
      <w:r w:rsidR="004E57F5">
        <w:t>27e)</w:t>
      </w:r>
      <w:r w:rsidRPr="00675D4F">
        <w:t xml:space="preserve">. </w:t>
      </w:r>
      <w:r w:rsidR="00C80EFC">
        <w:t>(L</w:t>
      </w:r>
      <w:r w:rsidR="00C80EFC" w:rsidRPr="00675D4F">
        <w:t xml:space="preserve">iabilities </w:t>
      </w:r>
      <w:r w:rsidR="00C80EFC">
        <w:t>for</w:t>
      </w:r>
      <w:r w:rsidR="00C80EFC" w:rsidRPr="00675D4F">
        <w:t xml:space="preserve"> restitutions related to </w:t>
      </w:r>
      <w:r w:rsidR="00FF2B4C">
        <w:t xml:space="preserve">the nationalization of assets after </w:t>
      </w:r>
      <w:r w:rsidR="00C80EFC" w:rsidRPr="00675D4F">
        <w:t>World War II</w:t>
      </w:r>
      <w:r w:rsidR="00C80EFC">
        <w:t xml:space="preserve"> are excluded.)</w:t>
      </w:r>
      <w:r w:rsidR="00C80EFC" w:rsidRPr="00675D4F">
        <w:t xml:space="preserve"> </w:t>
      </w:r>
      <w:r w:rsidRPr="00675D4F">
        <w:t>The</w:t>
      </w:r>
      <w:r w:rsidR="00300DC0">
        <w:t xml:space="preserve"> </w:t>
      </w:r>
      <w:r w:rsidR="003F46FD">
        <w:t xml:space="preserve">deficit </w:t>
      </w:r>
      <w:r w:rsidR="00D87D7E">
        <w:t xml:space="preserve">rule is more complex. The </w:t>
      </w:r>
      <w:r w:rsidR="00597838">
        <w:t xml:space="preserve">idea is that </w:t>
      </w:r>
      <w:r w:rsidR="00BA6571">
        <w:t xml:space="preserve">the </w:t>
      </w:r>
      <w:r w:rsidR="00597838">
        <w:t xml:space="preserve">deficit </w:t>
      </w:r>
      <w:r w:rsidR="00EA54A8">
        <w:t xml:space="preserve">of general government </w:t>
      </w:r>
      <w:r w:rsidR="003F46FD">
        <w:t>should</w:t>
      </w:r>
      <w:r w:rsidR="00F57DE1">
        <w:t xml:space="preserve"> generally</w:t>
      </w:r>
      <w:r w:rsidR="003F46FD">
        <w:t xml:space="preserve"> be </w:t>
      </w:r>
      <w:r w:rsidR="00597838">
        <w:t xml:space="preserve">no more than </w:t>
      </w:r>
      <w:r w:rsidR="003F46FD">
        <w:t>1</w:t>
      </w:r>
      <w:r w:rsidR="001A1D8B">
        <w:t> </w:t>
      </w:r>
      <w:r w:rsidR="003F46FD">
        <w:t>percent of GDP</w:t>
      </w:r>
      <w:r w:rsidR="00F57DE1">
        <w:t>,</w:t>
      </w:r>
      <w:r w:rsidR="003F46FD">
        <w:t xml:space="preserve"> but the </w:t>
      </w:r>
      <w:r w:rsidRPr="00675D4F">
        <w:t xml:space="preserve">maximum deficit </w:t>
      </w:r>
      <w:r w:rsidR="003F46FD">
        <w:t xml:space="preserve">in any given year </w:t>
      </w:r>
      <w:r w:rsidR="00194EB9">
        <w:t xml:space="preserve">depends on </w:t>
      </w:r>
      <w:r w:rsidR="003F46FD">
        <w:t xml:space="preserve">the previous year’s </w:t>
      </w:r>
      <w:r w:rsidR="00194EB9">
        <w:t xml:space="preserve">deficit and this year’s real economic growth. </w:t>
      </w:r>
      <w:r w:rsidR="006F43AF">
        <w:t>Given the current cho</w:t>
      </w:r>
      <w:r w:rsidR="000D18C0">
        <w:t>ice</w:t>
      </w:r>
      <w:r w:rsidR="00C80EFC">
        <w:t xml:space="preserve"> </w:t>
      </w:r>
      <w:r w:rsidR="006F43AF">
        <w:t xml:space="preserve">of </w:t>
      </w:r>
      <w:r w:rsidR="00EA54A8">
        <w:t xml:space="preserve">the formula’s </w:t>
      </w:r>
      <w:r w:rsidR="006F43AF">
        <w:t>parameters,</w:t>
      </w:r>
      <w:r w:rsidR="003F6D67">
        <w:rPr>
          <w:rStyle w:val="FootnoteReference"/>
        </w:rPr>
        <w:footnoteReference w:id="9"/>
      </w:r>
      <w:r w:rsidR="006F43AF">
        <w:t xml:space="preserve"> the maximum deficit i</w:t>
      </w:r>
      <w:r w:rsidR="00547B04">
        <w:t>n percent of GDP is</w:t>
      </w:r>
    </w:p>
    <w:p w14:paraId="16370DFD" w14:textId="77777777" w:rsidR="0075545D" w:rsidRDefault="0075545D" w:rsidP="0075545D">
      <w:pPr>
        <w:jc w:val="center"/>
      </w:pPr>
      <w:r>
        <w:t xml:space="preserve">1.9 </w:t>
      </w:r>
      <w:r w:rsidRPr="006B749A">
        <w:t xml:space="preserve">+ </w:t>
      </w:r>
      <w:r>
        <w:t>0.7 × Pr</w:t>
      </w:r>
      <w:r w:rsidR="00650817">
        <w:t>evious</w:t>
      </w:r>
      <w:r>
        <w:t xml:space="preserve"> deficit – 0.4 × Growth</w:t>
      </w:r>
      <w:r w:rsidR="00F314E5">
        <w:t xml:space="preserve"> rate</w:t>
      </w:r>
    </w:p>
    <w:p w14:paraId="59206512" w14:textId="77777777" w:rsidR="00DA5FCD" w:rsidRDefault="008D433A" w:rsidP="00DC0FC6">
      <w:pPr>
        <w:jc w:val="both"/>
      </w:pPr>
      <w:r>
        <w:t>The formula implies that i</w:t>
      </w:r>
      <w:r w:rsidR="00604B82" w:rsidRPr="00604B82">
        <w:t xml:space="preserve">f last year’s deficit was 1 percent </w:t>
      </w:r>
      <w:r w:rsidR="004728E0">
        <w:t xml:space="preserve">of GDP </w:t>
      </w:r>
      <w:r w:rsidR="00604B82" w:rsidRPr="00604B82">
        <w:t>and GDP growth</w:t>
      </w:r>
      <w:r w:rsidR="00547B04">
        <w:t xml:space="preserve"> this year</w:t>
      </w:r>
      <w:r w:rsidR="00604B82" w:rsidRPr="00604B82">
        <w:t xml:space="preserve"> is 4</w:t>
      </w:r>
      <w:r w:rsidR="003F6D67">
        <w:t> </w:t>
      </w:r>
      <w:r w:rsidR="00604B82" w:rsidRPr="00604B82">
        <w:t>percent</w:t>
      </w:r>
      <w:r w:rsidR="008207BE">
        <w:t xml:space="preserve"> </w:t>
      </w:r>
      <w:r w:rsidR="00F47C76">
        <w:t>(its</w:t>
      </w:r>
      <w:r w:rsidR="008207BE">
        <w:t xml:space="preserve"> long-run </w:t>
      </w:r>
      <w:r w:rsidR="003675B0">
        <w:t>average</w:t>
      </w:r>
      <w:r w:rsidR="00F47C76">
        <w:t xml:space="preserve"> according to the law</w:t>
      </w:r>
      <w:r w:rsidR="003675B0">
        <w:t>)</w:t>
      </w:r>
      <w:r w:rsidR="00604B82" w:rsidRPr="00604B82">
        <w:t xml:space="preserve">, this year’s </w:t>
      </w:r>
      <w:r w:rsidR="008270B2">
        <w:t xml:space="preserve">maximum </w:t>
      </w:r>
      <w:r w:rsidR="00604B82" w:rsidRPr="00604B82">
        <w:t xml:space="preserve">deficit </w:t>
      </w:r>
      <w:r w:rsidR="008270B2">
        <w:t>is</w:t>
      </w:r>
      <w:r w:rsidR="00604B82" w:rsidRPr="00604B82">
        <w:t xml:space="preserve"> 1 percent</w:t>
      </w:r>
      <w:r w:rsidR="00CB1F62">
        <w:t xml:space="preserve"> of GDP</w:t>
      </w:r>
      <w:r w:rsidR="00604B82" w:rsidRPr="00604B82">
        <w:t xml:space="preserve">. </w:t>
      </w:r>
      <w:r w:rsidR="008F58F0">
        <w:t>But t</w:t>
      </w:r>
      <w:r w:rsidR="00604B82" w:rsidRPr="00604B82">
        <w:t>he rule</w:t>
      </w:r>
      <w:r w:rsidR="004A7E08">
        <w:t xml:space="preserve"> </w:t>
      </w:r>
      <w:r w:rsidR="00604B82" w:rsidRPr="00604B82">
        <w:t>permit</w:t>
      </w:r>
      <w:r w:rsidR="000B0913">
        <w:t>s</w:t>
      </w:r>
      <w:r w:rsidR="00604B82" w:rsidRPr="00604B82">
        <w:t xml:space="preserve"> bigger deficits when growth is </w:t>
      </w:r>
      <w:r w:rsidR="00300E1D">
        <w:t>low</w:t>
      </w:r>
      <w:r w:rsidR="000B0913">
        <w:t>er</w:t>
      </w:r>
      <w:r w:rsidR="003675B0">
        <w:t xml:space="preserve">: </w:t>
      </w:r>
      <w:r w:rsidR="008F58F0">
        <w:t xml:space="preserve">if growth falls to 3 percent, </w:t>
      </w:r>
      <w:r w:rsidR="003675B0">
        <w:t xml:space="preserve">for example, </w:t>
      </w:r>
      <w:r w:rsidR="008F58F0">
        <w:t>th</w:t>
      </w:r>
      <w:r w:rsidR="007C3D7D">
        <w:t>is year’s</w:t>
      </w:r>
      <w:r w:rsidR="008F58F0">
        <w:t xml:space="preserve"> </w:t>
      </w:r>
      <w:r w:rsidR="0031655E">
        <w:t>maximum</w:t>
      </w:r>
      <w:r w:rsidR="008F58F0">
        <w:t xml:space="preserve"> deficit </w:t>
      </w:r>
      <w:r w:rsidR="001A1D8B">
        <w:t>rises to</w:t>
      </w:r>
      <w:r w:rsidR="008F58F0">
        <w:t xml:space="preserve"> </w:t>
      </w:r>
      <w:r w:rsidR="004D07C0">
        <w:t>1.4 percent</w:t>
      </w:r>
      <w:r w:rsidR="00DA5FCD">
        <w:t xml:space="preserve">. The rule </w:t>
      </w:r>
      <w:r w:rsidR="00604B82" w:rsidRPr="00604B82">
        <w:t xml:space="preserve">also </w:t>
      </w:r>
      <w:r w:rsidR="00DA5FCD">
        <w:t xml:space="preserve">allows </w:t>
      </w:r>
      <w:r w:rsidR="007C3D7D">
        <w:t xml:space="preserve">for </w:t>
      </w:r>
      <w:r w:rsidR="00604B82" w:rsidRPr="00604B82">
        <w:t>gradual adjustment</w:t>
      </w:r>
      <w:r w:rsidR="003675B0">
        <w:t>:</w:t>
      </w:r>
      <w:r w:rsidR="00300E1D">
        <w:t xml:space="preserve"> </w:t>
      </w:r>
      <w:r w:rsidR="00DA5FCD">
        <w:t xml:space="preserve">if </w:t>
      </w:r>
      <w:r w:rsidR="005557EE">
        <w:t>growth is 4 percent, but</w:t>
      </w:r>
      <w:r w:rsidR="005557EE" w:rsidRPr="005557EE">
        <w:t xml:space="preserve"> </w:t>
      </w:r>
      <w:r w:rsidR="005557EE">
        <w:t xml:space="preserve">last year’s deficit was 3 percent, </w:t>
      </w:r>
      <w:r w:rsidR="0031655E">
        <w:t xml:space="preserve">this year’s maximum </w:t>
      </w:r>
      <w:r w:rsidR="005557EE">
        <w:t xml:space="preserve">deficit </w:t>
      </w:r>
      <w:r w:rsidR="004F6C32">
        <w:t>would be</w:t>
      </w:r>
      <w:r w:rsidR="005557EE">
        <w:t xml:space="preserve"> </w:t>
      </w:r>
      <w:r w:rsidR="00303D61">
        <w:t>2.4 percent.</w:t>
      </w:r>
      <w:r w:rsidR="007D72EE">
        <w:t xml:space="preserve"> An escape clause allows the </w:t>
      </w:r>
      <w:r w:rsidR="0006245C">
        <w:t xml:space="preserve">suspension of the rules </w:t>
      </w:r>
      <w:r w:rsidR="005C5311">
        <w:t>after</w:t>
      </w:r>
      <w:r w:rsidR="0006245C">
        <w:t xml:space="preserve"> </w:t>
      </w:r>
      <w:r w:rsidR="005A6C87">
        <w:t>natural disasters and other shocks (article 27</w:t>
      </w:r>
      <w:r w:rsidR="00A94DEA">
        <w:t>z).</w:t>
      </w:r>
    </w:p>
    <w:p w14:paraId="4AD24C4A" w14:textId="77777777" w:rsidR="001762A5" w:rsidRDefault="001A1D8B" w:rsidP="00DC0FC6">
      <w:pPr>
        <w:jc w:val="both"/>
      </w:pPr>
      <w:r>
        <w:rPr>
          <w:b/>
        </w:rPr>
        <w:t>These</w:t>
      </w:r>
      <w:r w:rsidR="00A94DEA">
        <w:rPr>
          <w:b/>
        </w:rPr>
        <w:t xml:space="preserve"> </w:t>
      </w:r>
      <w:r w:rsidR="00303D61" w:rsidRPr="00303D61">
        <w:rPr>
          <w:b/>
        </w:rPr>
        <w:t>rules are supplemented by</w:t>
      </w:r>
      <w:r w:rsidR="000E2421">
        <w:rPr>
          <w:b/>
        </w:rPr>
        <w:t xml:space="preserve"> other</w:t>
      </w:r>
      <w:r w:rsidR="00B476C6">
        <w:rPr>
          <w:b/>
        </w:rPr>
        <w:t>s</w:t>
      </w:r>
      <w:r w:rsidR="00FC2700">
        <w:rPr>
          <w:b/>
        </w:rPr>
        <w:t xml:space="preserve"> </w:t>
      </w:r>
      <w:r w:rsidR="002E6043">
        <w:rPr>
          <w:b/>
        </w:rPr>
        <w:t xml:space="preserve">and </w:t>
      </w:r>
      <w:r w:rsidR="00B476C6">
        <w:rPr>
          <w:b/>
        </w:rPr>
        <w:t xml:space="preserve">monitored </w:t>
      </w:r>
      <w:r w:rsidR="00FC2700">
        <w:rPr>
          <w:b/>
        </w:rPr>
        <w:t xml:space="preserve">by </w:t>
      </w:r>
      <w:r w:rsidR="002E6043">
        <w:rPr>
          <w:b/>
        </w:rPr>
        <w:t xml:space="preserve">a fiscal council. </w:t>
      </w:r>
      <w:r w:rsidR="00FC2700">
        <w:t xml:space="preserve">As well as the limits on the </w:t>
      </w:r>
      <w:r w:rsidR="000E2421">
        <w:t xml:space="preserve">debt and deficit, there are rules limiting the growth of wages </w:t>
      </w:r>
      <w:r w:rsidR="00333C1F">
        <w:t>and pensions (article 27e)</w:t>
      </w:r>
      <w:r w:rsidR="007E4393">
        <w:t>,</w:t>
      </w:r>
      <w:r w:rsidR="00333C1F">
        <w:t xml:space="preserve"> </w:t>
      </w:r>
      <w:r w:rsidR="005F1F64">
        <w:t xml:space="preserve">and </w:t>
      </w:r>
      <w:r w:rsidR="00FB11A8">
        <w:t xml:space="preserve">each </w:t>
      </w:r>
      <w:r w:rsidR="00F613CE">
        <w:t>local government</w:t>
      </w:r>
      <w:r w:rsidR="007E4393">
        <w:t xml:space="preserve"> </w:t>
      </w:r>
      <w:r w:rsidR="00FB11A8">
        <w:t>is</w:t>
      </w:r>
      <w:r w:rsidR="007E4393">
        <w:t xml:space="preserve"> subject to </w:t>
      </w:r>
      <w:r>
        <w:t xml:space="preserve">both </w:t>
      </w:r>
      <w:r w:rsidR="007E4393">
        <w:t xml:space="preserve">a golden rule and </w:t>
      </w:r>
      <w:r w:rsidR="005C5311">
        <w:t xml:space="preserve">a </w:t>
      </w:r>
      <w:r w:rsidR="007E4393">
        <w:t xml:space="preserve">rule limiting </w:t>
      </w:r>
      <w:r w:rsidR="00FB11A8">
        <w:t>its</w:t>
      </w:r>
      <w:r w:rsidR="007E4393">
        <w:t xml:space="preserve"> </w:t>
      </w:r>
      <w:r w:rsidR="005C5311">
        <w:t xml:space="preserve">overall </w:t>
      </w:r>
      <w:r w:rsidR="007E4393">
        <w:t>deficit to 10 percent of</w:t>
      </w:r>
      <w:r w:rsidR="00FB11A8">
        <w:t xml:space="preserve"> its</w:t>
      </w:r>
      <w:r w:rsidR="007E4393">
        <w:t xml:space="preserve"> revenue (article 27</w:t>
      </w:r>
      <w:r w:rsidR="003E7CAE">
        <w:rPr>
          <w:rFonts w:cs="Times New Roman"/>
        </w:rPr>
        <w:t>ž</w:t>
      </w:r>
      <w:r w:rsidR="003E7CAE">
        <w:t xml:space="preserve">). </w:t>
      </w:r>
      <w:r w:rsidR="00D85465">
        <w:t>The law also established an independent f</w:t>
      </w:r>
      <w:r w:rsidR="001A0FCE">
        <w:t>iscal council</w:t>
      </w:r>
      <w:r w:rsidR="00D85465">
        <w:t xml:space="preserve"> that </w:t>
      </w:r>
      <w:r w:rsidR="007D72EE">
        <w:t xml:space="preserve">monitors </w:t>
      </w:r>
      <w:r w:rsidR="005C5311">
        <w:t xml:space="preserve">compliance with </w:t>
      </w:r>
      <w:r w:rsidR="007D72EE">
        <w:t>the rule</w:t>
      </w:r>
      <w:r w:rsidR="005C5311">
        <w:t>s</w:t>
      </w:r>
      <w:r w:rsidR="00307715">
        <w:t>.</w:t>
      </w:r>
    </w:p>
    <w:p w14:paraId="00C58A2E" w14:textId="77777777" w:rsidR="00BC1A97" w:rsidRDefault="00AE0548" w:rsidP="00FD58CE">
      <w:pPr>
        <w:pStyle w:val="Heading1"/>
      </w:pPr>
      <w:bookmarkStart w:id="16" w:name="_Toc10566106"/>
      <w:bookmarkStart w:id="17" w:name="_Toc15047999"/>
      <w:bookmarkStart w:id="18" w:name="_Toc15229313"/>
      <w:r>
        <w:t>IV.</w:t>
      </w:r>
      <w:r w:rsidR="00995749">
        <w:tab/>
      </w:r>
      <w:r>
        <w:t xml:space="preserve">An </w:t>
      </w:r>
      <w:r w:rsidR="00FD58CE">
        <w:t>Assessment</w:t>
      </w:r>
      <w:r>
        <w:t xml:space="preserve"> of the Rules</w:t>
      </w:r>
      <w:bookmarkEnd w:id="16"/>
      <w:bookmarkEnd w:id="17"/>
      <w:bookmarkEnd w:id="18"/>
    </w:p>
    <w:p w14:paraId="3552AB47" w14:textId="20A06AC2" w:rsidR="000B367C" w:rsidRDefault="00C912CF" w:rsidP="00DC0FC6">
      <w:pPr>
        <w:spacing w:after="120"/>
        <w:jc w:val="both"/>
      </w:pPr>
      <w:r w:rsidRPr="00C912CF">
        <w:rPr>
          <w:b/>
        </w:rPr>
        <w:t>How satisfactory are the approaches</w:t>
      </w:r>
      <w:r w:rsidR="00774A2C">
        <w:rPr>
          <w:b/>
        </w:rPr>
        <w:t xml:space="preserve"> currently in place</w:t>
      </w:r>
      <w:r w:rsidRPr="00C912CF">
        <w:rPr>
          <w:b/>
        </w:rPr>
        <w:t>?</w:t>
      </w:r>
      <w:r>
        <w:t xml:space="preserve"> </w:t>
      </w:r>
      <w:r w:rsidR="001A1D8B">
        <w:t xml:space="preserve">To </w:t>
      </w:r>
      <w:r>
        <w:t>answer</w:t>
      </w:r>
      <w:r w:rsidR="001A1D8B">
        <w:t xml:space="preserve">, we </w:t>
      </w:r>
      <w:r w:rsidR="006F62F4">
        <w:t>consider</w:t>
      </w:r>
      <w:r>
        <w:t xml:space="preserve"> </w:t>
      </w:r>
      <w:r w:rsidR="001A1D8B">
        <w:t>the following</w:t>
      </w:r>
      <w:r w:rsidR="006F62F4">
        <w:t xml:space="preserve"> </w:t>
      </w:r>
      <w:r w:rsidR="009F6345">
        <w:t>questions</w:t>
      </w:r>
      <w:r w:rsidR="0031608E">
        <w:t xml:space="preserve"> in turn</w:t>
      </w:r>
      <w:r w:rsidR="00052CD4">
        <w:t>:</w:t>
      </w:r>
    </w:p>
    <w:p w14:paraId="3F818ED9" w14:textId="77777777" w:rsidR="008E648A" w:rsidRDefault="00C72D79" w:rsidP="00DC0FC6">
      <w:pPr>
        <w:pStyle w:val="ListParagraph"/>
        <w:numPr>
          <w:ilvl w:val="0"/>
          <w:numId w:val="7"/>
        </w:numPr>
        <w:spacing w:after="120"/>
        <w:contextualSpacing w:val="0"/>
        <w:jc w:val="both"/>
      </w:pPr>
      <w:r>
        <w:t>H</w:t>
      </w:r>
      <w:r w:rsidR="008E648A">
        <w:t xml:space="preserve">ave </w:t>
      </w:r>
      <w:r w:rsidR="00E94E15">
        <w:t>governments complied with the</w:t>
      </w:r>
      <w:r w:rsidR="008E648A">
        <w:t xml:space="preserve"> rules?</w:t>
      </w:r>
    </w:p>
    <w:p w14:paraId="6851E7D2" w14:textId="77777777" w:rsidR="008E648A" w:rsidRDefault="008E648A" w:rsidP="00DC0FC6">
      <w:pPr>
        <w:pStyle w:val="ListParagraph"/>
        <w:numPr>
          <w:ilvl w:val="0"/>
          <w:numId w:val="7"/>
        </w:numPr>
        <w:spacing w:after="120"/>
        <w:contextualSpacing w:val="0"/>
        <w:jc w:val="both"/>
      </w:pPr>
      <w:r>
        <w:t>Are the rules sufficiently widely understood to be politically effective?</w:t>
      </w:r>
    </w:p>
    <w:p w14:paraId="2937424D" w14:textId="6F0CF22B" w:rsidR="003857D6" w:rsidRDefault="003857D6" w:rsidP="00DC0FC6">
      <w:pPr>
        <w:pStyle w:val="ListParagraph"/>
        <w:numPr>
          <w:ilvl w:val="0"/>
          <w:numId w:val="7"/>
        </w:numPr>
        <w:spacing w:after="120"/>
        <w:contextualSpacing w:val="0"/>
        <w:jc w:val="both"/>
      </w:pPr>
      <w:r>
        <w:t xml:space="preserve">What are the </w:t>
      </w:r>
      <w:r w:rsidR="00E0350C">
        <w:t xml:space="preserve">qualitative </w:t>
      </w:r>
      <w:r>
        <w:t xml:space="preserve">strengths and weaknesses </w:t>
      </w:r>
      <w:r w:rsidR="00C72D79">
        <w:t>of the rules</w:t>
      </w:r>
      <w:r>
        <w:t>?</w:t>
      </w:r>
    </w:p>
    <w:p w14:paraId="47F743BD" w14:textId="77777777" w:rsidR="00A011CF" w:rsidRPr="00081B11" w:rsidRDefault="00081B11" w:rsidP="00DC0FC6">
      <w:pPr>
        <w:pStyle w:val="ListParagraph"/>
        <w:numPr>
          <w:ilvl w:val="0"/>
          <w:numId w:val="7"/>
        </w:numPr>
        <w:spacing w:after="120"/>
        <w:contextualSpacing w:val="0"/>
        <w:jc w:val="both"/>
      </w:pPr>
      <w:r w:rsidRPr="00081B11">
        <w:t>To what extent will the rules help get debt down to prudent levels?</w:t>
      </w:r>
    </w:p>
    <w:p w14:paraId="73EE733D" w14:textId="5EB34C29" w:rsidR="00172B5A" w:rsidRDefault="00172B5A" w:rsidP="00DC0FC6">
      <w:pPr>
        <w:pStyle w:val="ListParagraph"/>
        <w:numPr>
          <w:ilvl w:val="0"/>
          <w:numId w:val="7"/>
        </w:numPr>
        <w:contextualSpacing w:val="0"/>
        <w:jc w:val="both"/>
      </w:pPr>
      <w:r>
        <w:t xml:space="preserve">How well do the rules appear to be supported by </w:t>
      </w:r>
      <w:r w:rsidR="00E0350C">
        <w:t xml:space="preserve">public financial </w:t>
      </w:r>
      <w:r w:rsidR="00092174">
        <w:t>management</w:t>
      </w:r>
      <w:r>
        <w:t>?</w:t>
      </w:r>
    </w:p>
    <w:p w14:paraId="1DC7D33D" w14:textId="77777777" w:rsidR="00D30D6B" w:rsidRDefault="00E94E15" w:rsidP="00DC0FC6">
      <w:pPr>
        <w:pStyle w:val="Heading2"/>
        <w:jc w:val="both"/>
      </w:pPr>
      <w:bookmarkStart w:id="19" w:name="_Toc10566107"/>
      <w:bookmarkStart w:id="20" w:name="_Toc15048000"/>
      <w:r>
        <w:t>Have governments complied with the rules</w:t>
      </w:r>
      <w:r w:rsidR="00C72D79">
        <w:t>?</w:t>
      </w:r>
      <w:bookmarkEnd w:id="19"/>
      <w:bookmarkEnd w:id="20"/>
    </w:p>
    <w:p w14:paraId="15FF8A2E" w14:textId="1F7DBA81" w:rsidR="007B3583" w:rsidRDefault="0037088B" w:rsidP="00DC0FC6">
      <w:pPr>
        <w:spacing w:after="120"/>
        <w:jc w:val="both"/>
      </w:pPr>
      <w:r>
        <w:rPr>
          <w:b/>
        </w:rPr>
        <w:t>Consider first</w:t>
      </w:r>
      <w:r w:rsidR="008E648A">
        <w:rPr>
          <w:b/>
        </w:rPr>
        <w:t xml:space="preserve"> c</w:t>
      </w:r>
      <w:r w:rsidR="00071FED">
        <w:rPr>
          <w:b/>
        </w:rPr>
        <w:t>ompliance</w:t>
      </w:r>
      <w:r w:rsidR="00071FED" w:rsidRPr="00AE571F">
        <w:t>.</w:t>
      </w:r>
      <w:r w:rsidR="00071FED">
        <w:rPr>
          <w:b/>
        </w:rPr>
        <w:t xml:space="preserve"> </w:t>
      </w:r>
      <w:r w:rsidR="008E648A">
        <w:t>As noted above,</w:t>
      </w:r>
      <w:r w:rsidR="00F27BE5">
        <w:t xml:space="preserve"> it is possible for rules to influence fiscal policy even if </w:t>
      </w:r>
      <w:r w:rsidR="007B3583">
        <w:t>compliance with the</w:t>
      </w:r>
      <w:r w:rsidR="00C72D79">
        <w:t>m</w:t>
      </w:r>
      <w:r w:rsidR="007B3583">
        <w:t xml:space="preserve"> is low</w:t>
      </w:r>
      <w:r w:rsidR="008A74D1">
        <w:t xml:space="preserve"> (</w:t>
      </w:r>
      <w:r w:rsidR="007B3583">
        <w:t xml:space="preserve">and </w:t>
      </w:r>
      <w:r w:rsidR="008A74D1">
        <w:t xml:space="preserve">it is </w:t>
      </w:r>
      <w:r w:rsidR="0035279F">
        <w:t>also</w:t>
      </w:r>
      <w:r w:rsidR="008A74D1">
        <w:t xml:space="preserve"> </w:t>
      </w:r>
      <w:r w:rsidR="007B3583">
        <w:t xml:space="preserve">possible for </w:t>
      </w:r>
      <w:r w:rsidR="008A74D1">
        <w:t xml:space="preserve">them </w:t>
      </w:r>
      <w:r w:rsidR="007B3583">
        <w:t>to have little influence even if compliance is high</w:t>
      </w:r>
      <w:r w:rsidR="008A74D1">
        <w:t>)</w:t>
      </w:r>
      <w:r w:rsidR="007B3583">
        <w:t xml:space="preserve">. The crucial question is the counterfactual one: what would have happened in the absence of the rules? </w:t>
      </w:r>
      <w:r w:rsidR="007278CB">
        <w:t>Th</w:t>
      </w:r>
      <w:r w:rsidR="005A51D5">
        <w:t xml:space="preserve">e available data are not sufficient to answer this question. </w:t>
      </w:r>
      <w:r w:rsidR="007B3583">
        <w:t xml:space="preserve">Nonetheless, </w:t>
      </w:r>
      <w:r w:rsidR="00D470BD">
        <w:t xml:space="preserve">it is useful to have an idea of the extent of compliance, </w:t>
      </w:r>
      <w:r w:rsidR="008A74D1">
        <w:t xml:space="preserve">because </w:t>
      </w:r>
      <w:r w:rsidR="00D470BD">
        <w:t xml:space="preserve">a high rate of noncompliance </w:t>
      </w:r>
      <w:r w:rsidR="00A93F30">
        <w:t xml:space="preserve">is suggestive of problems. </w:t>
      </w:r>
      <w:r w:rsidR="00F757C9">
        <w:t xml:space="preserve">Given the complexity of </w:t>
      </w:r>
      <w:r w:rsidR="0094616F">
        <w:t xml:space="preserve">fiscal </w:t>
      </w:r>
      <w:r w:rsidR="00F757C9">
        <w:t>rules—</w:t>
      </w:r>
      <w:r w:rsidR="0094616F">
        <w:t xml:space="preserve">including </w:t>
      </w:r>
      <w:r w:rsidR="00F757C9">
        <w:t>the exist</w:t>
      </w:r>
      <w:r w:rsidR="002C72CC">
        <w:t>ence</w:t>
      </w:r>
      <w:r w:rsidR="0094616F">
        <w:t xml:space="preserve"> </w:t>
      </w:r>
      <w:r w:rsidR="002C72CC">
        <w:t xml:space="preserve">of </w:t>
      </w:r>
      <w:r w:rsidR="00F757C9">
        <w:t xml:space="preserve">escape clauses </w:t>
      </w:r>
      <w:r w:rsidR="002C72CC">
        <w:t>and subtle differences in accounting—it is difficult to provide definitive evidence even about this question.</w:t>
      </w:r>
    </w:p>
    <w:p w14:paraId="0764B0F9" w14:textId="3568B923" w:rsidR="00071FED" w:rsidRDefault="00447C86" w:rsidP="00DC0FC6">
      <w:pPr>
        <w:spacing w:after="120"/>
        <w:jc w:val="both"/>
      </w:pPr>
      <w:r>
        <w:rPr>
          <w:b/>
        </w:rPr>
        <w:t>A</w:t>
      </w:r>
      <w:r w:rsidR="00874F75" w:rsidRPr="00874F75">
        <w:rPr>
          <w:b/>
        </w:rPr>
        <w:t xml:space="preserve"> </w:t>
      </w:r>
      <w:r>
        <w:rPr>
          <w:b/>
        </w:rPr>
        <w:t xml:space="preserve">quick </w:t>
      </w:r>
      <w:r w:rsidR="00471E93">
        <w:rPr>
          <w:b/>
        </w:rPr>
        <w:t xml:space="preserve">review </w:t>
      </w:r>
      <w:r w:rsidR="00874F75" w:rsidRPr="00874F75">
        <w:rPr>
          <w:b/>
        </w:rPr>
        <w:t>suggest</w:t>
      </w:r>
      <w:r w:rsidR="009A551D">
        <w:rPr>
          <w:b/>
        </w:rPr>
        <w:t>s</w:t>
      </w:r>
      <w:r w:rsidR="00874F75" w:rsidRPr="00874F75">
        <w:rPr>
          <w:b/>
        </w:rPr>
        <w:t xml:space="preserve"> </w:t>
      </w:r>
      <w:r w:rsidR="009765A0">
        <w:rPr>
          <w:b/>
        </w:rPr>
        <w:t xml:space="preserve">that fiscal </w:t>
      </w:r>
      <w:r>
        <w:rPr>
          <w:b/>
        </w:rPr>
        <w:t>rules</w:t>
      </w:r>
      <w:r w:rsidR="009765A0">
        <w:rPr>
          <w:b/>
        </w:rPr>
        <w:t xml:space="preserve"> in the Western Balkans</w:t>
      </w:r>
      <w:r>
        <w:rPr>
          <w:b/>
        </w:rPr>
        <w:t xml:space="preserve"> have been followed</w:t>
      </w:r>
      <w:r w:rsidR="002028C7">
        <w:rPr>
          <w:b/>
        </w:rPr>
        <w:t xml:space="preserve"> a little</w:t>
      </w:r>
      <w:r>
        <w:rPr>
          <w:b/>
        </w:rPr>
        <w:t xml:space="preserve"> </w:t>
      </w:r>
      <w:r w:rsidR="002028C7">
        <w:rPr>
          <w:b/>
        </w:rPr>
        <w:t>more often than not</w:t>
      </w:r>
      <w:r w:rsidR="009A551D">
        <w:rPr>
          <w:b/>
        </w:rPr>
        <w:t>.</w:t>
      </w:r>
      <w:r w:rsidR="00874F75" w:rsidRPr="00874F75">
        <w:rPr>
          <w:b/>
        </w:rPr>
        <w:t xml:space="preserve"> </w:t>
      </w:r>
      <w:r w:rsidR="00A22FEA">
        <w:t>The evidence</w:t>
      </w:r>
      <w:r w:rsidR="00040DBF">
        <w:t xml:space="preserve"> is</w:t>
      </w:r>
      <w:r w:rsidR="00A22FEA">
        <w:t xml:space="preserve"> set out in </w:t>
      </w:r>
      <w:r w:rsidR="00071FED">
        <w:t xml:space="preserve">Table </w:t>
      </w:r>
      <w:r w:rsidR="00C36E61">
        <w:t>3</w:t>
      </w:r>
      <w:r w:rsidR="00040DBF">
        <w:t>, in which green shading shows compliance</w:t>
      </w:r>
      <w:r w:rsidR="000F4453">
        <w:t xml:space="preserve"> with the rules</w:t>
      </w:r>
      <w:r w:rsidR="00040DBF">
        <w:t xml:space="preserve">, red shading </w:t>
      </w:r>
      <w:r w:rsidR="0035279F">
        <w:t xml:space="preserve">shows </w:t>
      </w:r>
      <w:r w:rsidR="00040DBF">
        <w:t xml:space="preserve">noncompliance, and absence of shading implies that no rule was in force. The </w:t>
      </w:r>
      <w:r w:rsidR="000F4453">
        <w:t>table</w:t>
      </w:r>
      <w:r w:rsidR="00040DBF">
        <w:t xml:space="preserve"> </w:t>
      </w:r>
      <w:r w:rsidR="00071FED">
        <w:t xml:space="preserve">is </w:t>
      </w:r>
      <w:r w:rsidR="000F4453">
        <w:t>rough</w:t>
      </w:r>
      <w:r w:rsidR="00071FED">
        <w:t xml:space="preserve"> in </w:t>
      </w:r>
      <w:r w:rsidR="002028C7">
        <w:t>several</w:t>
      </w:r>
      <w:r w:rsidR="00071FED">
        <w:t xml:space="preserve"> ways. </w:t>
      </w:r>
      <w:r w:rsidR="002028C7">
        <w:t>O</w:t>
      </w:r>
      <w:r w:rsidR="00040DBF">
        <w:t xml:space="preserve">nly the debt and overall-deficit rules are considered; </w:t>
      </w:r>
      <w:r w:rsidR="002028C7">
        <w:t xml:space="preserve">no account is taken of </w:t>
      </w:r>
      <w:r w:rsidR="00040DBF">
        <w:t xml:space="preserve">rules on current and primary deficits, expenditure, </w:t>
      </w:r>
      <w:r w:rsidR="002028C7">
        <w:t xml:space="preserve">and </w:t>
      </w:r>
      <w:r w:rsidR="00040DBF">
        <w:t xml:space="preserve">guarantees. </w:t>
      </w:r>
      <w:r w:rsidR="002028C7">
        <w:t>T</w:t>
      </w:r>
      <w:r w:rsidR="00071FED" w:rsidRPr="00B6046D">
        <w:t xml:space="preserve">he data on actual debts and deficits </w:t>
      </w:r>
      <w:r w:rsidR="002028C7">
        <w:t xml:space="preserve">also </w:t>
      </w:r>
      <w:r w:rsidR="00B6046D" w:rsidRPr="00B6046D">
        <w:t xml:space="preserve">come from </w:t>
      </w:r>
      <w:r w:rsidR="00F46CC6" w:rsidRPr="00B6046D">
        <w:t>the World Bank</w:t>
      </w:r>
      <w:r w:rsidR="00B6046D" w:rsidRPr="00B6046D">
        <w:t>’s</w:t>
      </w:r>
      <w:r w:rsidR="002028C7">
        <w:t xml:space="preserve"> </w:t>
      </w:r>
      <w:proofErr w:type="gramStart"/>
      <w:r w:rsidR="00B6046D" w:rsidRPr="00B6046D">
        <w:t>database</w:t>
      </w:r>
      <w:r w:rsidR="00F46CC6" w:rsidRPr="00B6046D">
        <w:t>, and</w:t>
      </w:r>
      <w:proofErr w:type="gramEnd"/>
      <w:r w:rsidR="00F46CC6" w:rsidRPr="00B6046D">
        <w:t xml:space="preserve"> </w:t>
      </w:r>
      <w:r w:rsidR="009A551D" w:rsidRPr="00B6046D">
        <w:t>may differ in some respects from th</w:t>
      </w:r>
      <w:r w:rsidR="00040DBF" w:rsidRPr="00B6046D">
        <w:t>e data</w:t>
      </w:r>
      <w:r w:rsidR="009A551D" w:rsidRPr="00B6046D">
        <w:t xml:space="preserve"> used </w:t>
      </w:r>
      <w:r w:rsidR="00040DBF" w:rsidRPr="00B6046D">
        <w:t xml:space="preserve">domestically </w:t>
      </w:r>
      <w:r w:rsidR="009A551D" w:rsidRPr="00B6046D">
        <w:t xml:space="preserve">to define </w:t>
      </w:r>
      <w:r w:rsidR="00071FED" w:rsidRPr="00B6046D">
        <w:t>the debts and deficits</w:t>
      </w:r>
      <w:r w:rsidR="00040DBF" w:rsidRPr="00B6046D">
        <w:t xml:space="preserve"> that are</w:t>
      </w:r>
      <w:r w:rsidR="00071FED" w:rsidRPr="00B6046D">
        <w:t xml:space="preserve"> subject to the rules. </w:t>
      </w:r>
      <w:r w:rsidR="00040DBF">
        <w:t>Third</w:t>
      </w:r>
      <w:r w:rsidR="00071FED">
        <w:t>, no account is taken of escape clauses</w:t>
      </w:r>
      <w:r w:rsidR="009A551D">
        <w:t xml:space="preserve"> and other subtleties in the</w:t>
      </w:r>
      <w:r w:rsidR="00040DBF">
        <w:t xml:space="preserve"> </w:t>
      </w:r>
      <w:r w:rsidR="009A551D">
        <w:t>rule</w:t>
      </w:r>
      <w:r w:rsidR="00040DBF">
        <w:t>s</w:t>
      </w:r>
      <w:r w:rsidR="00071FED">
        <w:t>. Subject to the provisos mentioned above, the table suggests the following:</w:t>
      </w:r>
    </w:p>
    <w:p w14:paraId="3CE60504" w14:textId="77777777" w:rsidR="00071FED" w:rsidRDefault="00071FED" w:rsidP="00DC0FC6">
      <w:pPr>
        <w:pStyle w:val="ListParagraph"/>
        <w:numPr>
          <w:ilvl w:val="0"/>
          <w:numId w:val="32"/>
        </w:numPr>
        <w:spacing w:after="120"/>
        <w:contextualSpacing w:val="0"/>
        <w:jc w:val="both"/>
      </w:pPr>
      <w:r>
        <w:t>Albania has followed its debt rules in most years, though the original debt rule was repealed as soon as it was breached</w:t>
      </w:r>
    </w:p>
    <w:p w14:paraId="5F5B4C02" w14:textId="77777777" w:rsidR="00071FED" w:rsidRDefault="00071FED" w:rsidP="00DC0FC6">
      <w:pPr>
        <w:pStyle w:val="ListParagraph"/>
        <w:numPr>
          <w:ilvl w:val="0"/>
          <w:numId w:val="32"/>
        </w:numPr>
        <w:spacing w:after="120"/>
        <w:contextualSpacing w:val="0"/>
        <w:jc w:val="both"/>
      </w:pPr>
      <w:r>
        <w:t>Kosovo has followed its debt rule every year and its deficit rule most of the time</w:t>
      </w:r>
    </w:p>
    <w:p w14:paraId="4C7FD599" w14:textId="77777777" w:rsidR="00071FED" w:rsidRDefault="00071FED" w:rsidP="00DC0FC6">
      <w:pPr>
        <w:pStyle w:val="ListParagraph"/>
        <w:numPr>
          <w:ilvl w:val="0"/>
          <w:numId w:val="32"/>
        </w:numPr>
        <w:spacing w:after="120"/>
        <w:contextualSpacing w:val="0"/>
        <w:jc w:val="both"/>
      </w:pPr>
      <w:r>
        <w:t xml:space="preserve">Montenegro has </w:t>
      </w:r>
      <w:r w:rsidR="005D64C7">
        <w:t xml:space="preserve">generally </w:t>
      </w:r>
      <w:r>
        <w:t xml:space="preserve">not complied with its debt </w:t>
      </w:r>
      <w:r w:rsidR="005D64C7">
        <w:t xml:space="preserve">and </w:t>
      </w:r>
      <w:r>
        <w:t>overall-deficit rule</w:t>
      </w:r>
      <w:r w:rsidR="005D64C7">
        <w:t>s</w:t>
      </w:r>
    </w:p>
    <w:p w14:paraId="5F32257F" w14:textId="77777777" w:rsidR="00071FED" w:rsidRDefault="00071FED" w:rsidP="00DC0FC6">
      <w:pPr>
        <w:pStyle w:val="ListParagraph"/>
        <w:numPr>
          <w:ilvl w:val="0"/>
          <w:numId w:val="32"/>
        </w:numPr>
        <w:spacing w:after="120"/>
        <w:contextualSpacing w:val="0"/>
        <w:jc w:val="both"/>
      </w:pPr>
      <w:r>
        <w:t xml:space="preserve">Serbia has </w:t>
      </w:r>
      <w:r w:rsidR="00C524AE">
        <w:t xml:space="preserve">usually </w:t>
      </w:r>
      <w:r>
        <w:t>not complied with its debt rule, but</w:t>
      </w:r>
      <w:r w:rsidR="009A551D">
        <w:t>, according to the approximate data used here,</w:t>
      </w:r>
      <w:r>
        <w:t xml:space="preserve"> has </w:t>
      </w:r>
      <w:r w:rsidR="009A551D">
        <w:t>often</w:t>
      </w:r>
      <w:r>
        <w:t xml:space="preserve"> complied with its </w:t>
      </w:r>
      <w:r w:rsidR="009A551D">
        <w:t xml:space="preserve">complex </w:t>
      </w:r>
      <w:r>
        <w:t xml:space="preserve">deficit rule. </w:t>
      </w:r>
    </w:p>
    <w:p w14:paraId="199AC305" w14:textId="53185C0A" w:rsidR="00A631E8" w:rsidRDefault="00071FED" w:rsidP="00DC0FC6">
      <w:pPr>
        <w:jc w:val="both"/>
      </w:pPr>
      <w:r>
        <w:t>Bosnia and Herzegovina’s rules are not considered in the table because they are subnational rules.</w:t>
      </w:r>
    </w:p>
    <w:p w14:paraId="21D56DF4" w14:textId="688FC7CB" w:rsidR="00071FED" w:rsidRDefault="00071FED" w:rsidP="00DC0FC6">
      <w:pPr>
        <w:jc w:val="both"/>
      </w:pPr>
      <w:r>
        <w:t xml:space="preserve">For the region as a whole, </w:t>
      </w:r>
      <w:r w:rsidR="00AD2F96">
        <w:t xml:space="preserve">the evidence suggests that </w:t>
      </w:r>
      <w:r w:rsidR="00B8335A">
        <w:t xml:space="preserve">governments have complied with </w:t>
      </w:r>
      <w:r w:rsidR="00DF397A">
        <w:t xml:space="preserve">the debt and overall-deficit </w:t>
      </w:r>
      <w:r>
        <w:t xml:space="preserve">rules </w:t>
      </w:r>
      <w:r w:rsidR="00C524AE">
        <w:t xml:space="preserve">a little more than </w:t>
      </w:r>
      <w:r>
        <w:t>half the time, which is similar to the experience of other regions (</w:t>
      </w:r>
      <w:proofErr w:type="spellStart"/>
      <w:r>
        <w:t>Eyraud</w:t>
      </w:r>
      <w:proofErr w:type="spellEnd"/>
      <w:r>
        <w:t xml:space="preserve"> and others 2018).</w:t>
      </w:r>
    </w:p>
    <w:p w14:paraId="13E7E3F0" w14:textId="77777777" w:rsidR="00071FED" w:rsidRPr="009B358F" w:rsidRDefault="00071FED" w:rsidP="00071FED">
      <w:pPr>
        <w:keepNext/>
        <w:rPr>
          <w:rFonts w:ascii="Arial" w:hAnsi="Arial"/>
          <w:sz w:val="20"/>
        </w:rPr>
      </w:pPr>
      <w:r w:rsidRPr="00915BB7">
        <w:rPr>
          <w:rFonts w:ascii="Arial" w:hAnsi="Arial"/>
          <w:b/>
          <w:sz w:val="20"/>
        </w:rPr>
        <w:t xml:space="preserve">Table </w:t>
      </w:r>
      <w:r w:rsidR="00C36E61">
        <w:rPr>
          <w:rFonts w:ascii="Arial" w:hAnsi="Arial"/>
          <w:b/>
          <w:sz w:val="20"/>
        </w:rPr>
        <w:t>3</w:t>
      </w:r>
      <w:r w:rsidRPr="00915BB7">
        <w:rPr>
          <w:rFonts w:ascii="Arial" w:hAnsi="Arial"/>
          <w:b/>
          <w:sz w:val="20"/>
        </w:rPr>
        <w:t xml:space="preserve">. </w:t>
      </w:r>
      <w:r w:rsidR="006817CB">
        <w:rPr>
          <w:rFonts w:ascii="Arial" w:hAnsi="Arial"/>
          <w:b/>
          <w:sz w:val="20"/>
        </w:rPr>
        <w:t xml:space="preserve">Overall Deficit, </w:t>
      </w:r>
      <w:r w:rsidRPr="00915BB7">
        <w:rPr>
          <w:rFonts w:ascii="Arial" w:hAnsi="Arial"/>
          <w:b/>
          <w:sz w:val="20"/>
        </w:rPr>
        <w:t>Debt</w:t>
      </w:r>
      <w:r>
        <w:rPr>
          <w:rFonts w:ascii="Arial" w:hAnsi="Arial"/>
          <w:b/>
          <w:sz w:val="20"/>
        </w:rPr>
        <w:t>s</w:t>
      </w:r>
      <w:r w:rsidRPr="00915BB7">
        <w:rPr>
          <w:rFonts w:ascii="Arial" w:hAnsi="Arial"/>
          <w:b/>
          <w:sz w:val="20"/>
        </w:rPr>
        <w:t xml:space="preserve">, and </w:t>
      </w:r>
      <w:r w:rsidR="006817CB">
        <w:rPr>
          <w:rFonts w:ascii="Arial" w:hAnsi="Arial"/>
          <w:b/>
          <w:sz w:val="20"/>
        </w:rPr>
        <w:t xml:space="preserve">Indicative </w:t>
      </w:r>
      <w:r w:rsidRPr="00915BB7">
        <w:rPr>
          <w:rFonts w:ascii="Arial" w:hAnsi="Arial"/>
          <w:b/>
          <w:sz w:val="20"/>
        </w:rPr>
        <w:t>Compliance with Rules</w:t>
      </w:r>
      <w:r>
        <w:rPr>
          <w:rFonts w:ascii="Arial" w:hAnsi="Arial"/>
          <w:b/>
          <w:sz w:val="20"/>
        </w:rPr>
        <w:br/>
      </w:r>
      <w:r>
        <w:rPr>
          <w:rFonts w:ascii="Arial" w:hAnsi="Arial"/>
          <w:sz w:val="20"/>
        </w:rPr>
        <w:t>Percent of GDP</w:t>
      </w:r>
    </w:p>
    <w:tbl>
      <w:tblPr>
        <w:tblW w:w="0" w:type="auto"/>
        <w:tblLook w:val="04A0" w:firstRow="1" w:lastRow="0" w:firstColumn="1" w:lastColumn="0" w:noHBand="0" w:noVBand="1"/>
      </w:tblPr>
      <w:tblGrid>
        <w:gridCol w:w="2178"/>
        <w:gridCol w:w="617"/>
        <w:gridCol w:w="617"/>
        <w:gridCol w:w="617"/>
        <w:gridCol w:w="617"/>
        <w:gridCol w:w="617"/>
        <w:gridCol w:w="617"/>
        <w:gridCol w:w="617"/>
        <w:gridCol w:w="617"/>
        <w:gridCol w:w="617"/>
        <w:gridCol w:w="617"/>
        <w:gridCol w:w="617"/>
      </w:tblGrid>
      <w:tr w:rsidR="00071FED" w:rsidRPr="00D506BC" w14:paraId="1C22A57F" w14:textId="77777777" w:rsidTr="003F3F04">
        <w:trPr>
          <w:trHeight w:val="285"/>
        </w:trPr>
        <w:tc>
          <w:tcPr>
            <w:tcW w:w="0" w:type="auto"/>
            <w:tcBorders>
              <w:top w:val="single" w:sz="4" w:space="0" w:color="auto"/>
              <w:left w:val="nil"/>
              <w:bottom w:val="single" w:sz="4" w:space="0" w:color="auto"/>
              <w:right w:val="nil"/>
            </w:tcBorders>
            <w:shd w:val="clear" w:color="auto" w:fill="auto"/>
            <w:noWrap/>
            <w:vAlign w:val="bottom"/>
            <w:hideMark/>
          </w:tcPr>
          <w:p w14:paraId="42202DCD" w14:textId="77777777" w:rsidR="00071FED" w:rsidRPr="00D506BC" w:rsidRDefault="00071FED" w:rsidP="003F3F04">
            <w:pPr>
              <w:keepNext/>
              <w:spacing w:before="60" w:after="60" w:line="240" w:lineRule="auto"/>
              <w:rPr>
                <w:rFonts w:ascii="Arial" w:eastAsia="Times New Roman" w:hAnsi="Arial" w:cs="Times New Roman"/>
                <w:sz w:val="18"/>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6789F37A"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2007</w:t>
            </w:r>
          </w:p>
        </w:tc>
        <w:tc>
          <w:tcPr>
            <w:tcW w:w="0" w:type="auto"/>
            <w:tcBorders>
              <w:top w:val="single" w:sz="4" w:space="0" w:color="auto"/>
              <w:left w:val="nil"/>
              <w:bottom w:val="single" w:sz="4" w:space="0" w:color="auto"/>
              <w:right w:val="nil"/>
            </w:tcBorders>
            <w:shd w:val="clear" w:color="auto" w:fill="auto"/>
            <w:noWrap/>
            <w:vAlign w:val="bottom"/>
            <w:hideMark/>
          </w:tcPr>
          <w:p w14:paraId="324E7FA4"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2008</w:t>
            </w:r>
          </w:p>
        </w:tc>
        <w:tc>
          <w:tcPr>
            <w:tcW w:w="0" w:type="auto"/>
            <w:tcBorders>
              <w:top w:val="single" w:sz="4" w:space="0" w:color="auto"/>
              <w:left w:val="nil"/>
              <w:bottom w:val="single" w:sz="4" w:space="0" w:color="auto"/>
              <w:right w:val="nil"/>
            </w:tcBorders>
            <w:shd w:val="clear" w:color="auto" w:fill="auto"/>
            <w:noWrap/>
            <w:vAlign w:val="bottom"/>
            <w:hideMark/>
          </w:tcPr>
          <w:p w14:paraId="088374C6"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2009</w:t>
            </w:r>
          </w:p>
        </w:tc>
        <w:tc>
          <w:tcPr>
            <w:tcW w:w="0" w:type="auto"/>
            <w:tcBorders>
              <w:top w:val="single" w:sz="4" w:space="0" w:color="auto"/>
              <w:left w:val="nil"/>
              <w:bottom w:val="single" w:sz="4" w:space="0" w:color="auto"/>
              <w:right w:val="nil"/>
            </w:tcBorders>
            <w:shd w:val="clear" w:color="auto" w:fill="auto"/>
            <w:noWrap/>
            <w:vAlign w:val="bottom"/>
            <w:hideMark/>
          </w:tcPr>
          <w:p w14:paraId="36237A44"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2010</w:t>
            </w:r>
          </w:p>
        </w:tc>
        <w:tc>
          <w:tcPr>
            <w:tcW w:w="0" w:type="auto"/>
            <w:tcBorders>
              <w:top w:val="single" w:sz="4" w:space="0" w:color="auto"/>
              <w:left w:val="nil"/>
              <w:bottom w:val="single" w:sz="4" w:space="0" w:color="auto"/>
              <w:right w:val="nil"/>
            </w:tcBorders>
            <w:shd w:val="clear" w:color="auto" w:fill="auto"/>
            <w:noWrap/>
            <w:vAlign w:val="bottom"/>
            <w:hideMark/>
          </w:tcPr>
          <w:p w14:paraId="0A164E3C"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2011</w:t>
            </w:r>
          </w:p>
        </w:tc>
        <w:tc>
          <w:tcPr>
            <w:tcW w:w="0" w:type="auto"/>
            <w:tcBorders>
              <w:top w:val="single" w:sz="4" w:space="0" w:color="auto"/>
              <w:left w:val="nil"/>
              <w:bottom w:val="single" w:sz="4" w:space="0" w:color="auto"/>
              <w:right w:val="nil"/>
            </w:tcBorders>
            <w:shd w:val="clear" w:color="auto" w:fill="auto"/>
            <w:noWrap/>
            <w:vAlign w:val="bottom"/>
            <w:hideMark/>
          </w:tcPr>
          <w:p w14:paraId="14C40ADF"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2012</w:t>
            </w:r>
          </w:p>
        </w:tc>
        <w:tc>
          <w:tcPr>
            <w:tcW w:w="0" w:type="auto"/>
            <w:tcBorders>
              <w:top w:val="single" w:sz="4" w:space="0" w:color="auto"/>
              <w:left w:val="nil"/>
              <w:bottom w:val="single" w:sz="4" w:space="0" w:color="auto"/>
              <w:right w:val="nil"/>
            </w:tcBorders>
            <w:shd w:val="clear" w:color="auto" w:fill="auto"/>
            <w:noWrap/>
            <w:vAlign w:val="bottom"/>
            <w:hideMark/>
          </w:tcPr>
          <w:p w14:paraId="3FE1D3E5"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2013</w:t>
            </w:r>
          </w:p>
        </w:tc>
        <w:tc>
          <w:tcPr>
            <w:tcW w:w="0" w:type="auto"/>
            <w:tcBorders>
              <w:top w:val="single" w:sz="4" w:space="0" w:color="auto"/>
              <w:left w:val="nil"/>
              <w:bottom w:val="single" w:sz="4" w:space="0" w:color="auto"/>
              <w:right w:val="nil"/>
            </w:tcBorders>
            <w:shd w:val="clear" w:color="auto" w:fill="auto"/>
            <w:noWrap/>
            <w:vAlign w:val="bottom"/>
            <w:hideMark/>
          </w:tcPr>
          <w:p w14:paraId="558ACB96"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2014</w:t>
            </w:r>
          </w:p>
        </w:tc>
        <w:tc>
          <w:tcPr>
            <w:tcW w:w="0" w:type="auto"/>
            <w:tcBorders>
              <w:top w:val="single" w:sz="4" w:space="0" w:color="auto"/>
              <w:left w:val="nil"/>
              <w:bottom w:val="single" w:sz="4" w:space="0" w:color="auto"/>
              <w:right w:val="nil"/>
            </w:tcBorders>
            <w:shd w:val="clear" w:color="auto" w:fill="auto"/>
            <w:noWrap/>
            <w:vAlign w:val="bottom"/>
            <w:hideMark/>
          </w:tcPr>
          <w:p w14:paraId="48B119B3"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2015</w:t>
            </w:r>
          </w:p>
        </w:tc>
        <w:tc>
          <w:tcPr>
            <w:tcW w:w="0" w:type="auto"/>
            <w:tcBorders>
              <w:top w:val="single" w:sz="4" w:space="0" w:color="auto"/>
              <w:left w:val="nil"/>
              <w:bottom w:val="single" w:sz="4" w:space="0" w:color="auto"/>
              <w:right w:val="nil"/>
            </w:tcBorders>
            <w:shd w:val="clear" w:color="auto" w:fill="auto"/>
            <w:noWrap/>
            <w:vAlign w:val="bottom"/>
            <w:hideMark/>
          </w:tcPr>
          <w:p w14:paraId="4D33CA8F"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2016</w:t>
            </w:r>
          </w:p>
        </w:tc>
        <w:tc>
          <w:tcPr>
            <w:tcW w:w="0" w:type="auto"/>
            <w:tcBorders>
              <w:top w:val="single" w:sz="4" w:space="0" w:color="auto"/>
              <w:left w:val="nil"/>
              <w:bottom w:val="single" w:sz="4" w:space="0" w:color="auto"/>
              <w:right w:val="nil"/>
            </w:tcBorders>
            <w:shd w:val="clear" w:color="auto" w:fill="auto"/>
            <w:noWrap/>
            <w:vAlign w:val="bottom"/>
            <w:hideMark/>
          </w:tcPr>
          <w:p w14:paraId="56EEA451"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r w:rsidRPr="00D506BC">
              <w:rPr>
                <w:rFonts w:ascii="Arial" w:eastAsia="Times New Roman" w:hAnsi="Arial" w:cs="Calibri"/>
                <w:color w:val="000000"/>
                <w:sz w:val="18"/>
              </w:rPr>
              <w:t>2017</w:t>
            </w:r>
          </w:p>
        </w:tc>
      </w:tr>
      <w:tr w:rsidR="00071FED" w:rsidRPr="00D506BC" w14:paraId="094DB904" w14:textId="77777777" w:rsidTr="003F3F04">
        <w:trPr>
          <w:trHeight w:val="285"/>
        </w:trPr>
        <w:tc>
          <w:tcPr>
            <w:tcW w:w="0" w:type="auto"/>
            <w:tcBorders>
              <w:top w:val="single" w:sz="4" w:space="0" w:color="auto"/>
              <w:left w:val="nil"/>
              <w:bottom w:val="nil"/>
              <w:right w:val="nil"/>
            </w:tcBorders>
            <w:shd w:val="clear" w:color="auto" w:fill="auto"/>
            <w:noWrap/>
            <w:vAlign w:val="bottom"/>
          </w:tcPr>
          <w:p w14:paraId="7833CC74" w14:textId="77777777" w:rsidR="00071FED" w:rsidRPr="004C65CE" w:rsidRDefault="00071FED" w:rsidP="003F3F04">
            <w:pPr>
              <w:keepNext/>
              <w:spacing w:before="60" w:after="60" w:line="240" w:lineRule="auto"/>
              <w:rPr>
                <w:rFonts w:ascii="Arial" w:eastAsia="Times New Roman" w:hAnsi="Arial" w:cs="Calibri"/>
                <w:i/>
                <w:color w:val="000000"/>
                <w:sz w:val="18"/>
              </w:rPr>
            </w:pPr>
            <w:r w:rsidRPr="004C65CE">
              <w:rPr>
                <w:rFonts w:ascii="Arial" w:eastAsia="Times New Roman" w:hAnsi="Arial" w:cs="Calibri"/>
                <w:i/>
                <w:color w:val="000000"/>
                <w:sz w:val="18"/>
              </w:rPr>
              <w:t>Albania</w:t>
            </w:r>
          </w:p>
        </w:tc>
        <w:tc>
          <w:tcPr>
            <w:tcW w:w="0" w:type="auto"/>
            <w:tcBorders>
              <w:top w:val="single" w:sz="4" w:space="0" w:color="auto"/>
              <w:left w:val="nil"/>
              <w:bottom w:val="nil"/>
              <w:right w:val="nil"/>
            </w:tcBorders>
            <w:shd w:val="clear" w:color="auto" w:fill="auto"/>
            <w:noWrap/>
            <w:vAlign w:val="bottom"/>
          </w:tcPr>
          <w:p w14:paraId="76377DBE"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49DFC8C0"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292548CA"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16663B76"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6B03DBAE"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0E0F9CCC"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07FEF7E2"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5B784E4D"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3160B877"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6691748F"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c>
          <w:tcPr>
            <w:tcW w:w="0" w:type="auto"/>
            <w:tcBorders>
              <w:top w:val="single" w:sz="4" w:space="0" w:color="auto"/>
              <w:left w:val="nil"/>
              <w:bottom w:val="nil"/>
              <w:right w:val="nil"/>
            </w:tcBorders>
            <w:shd w:val="clear" w:color="auto" w:fill="auto"/>
            <w:noWrap/>
            <w:vAlign w:val="bottom"/>
          </w:tcPr>
          <w:p w14:paraId="75318F27" w14:textId="77777777" w:rsidR="00071FED" w:rsidRPr="00D506BC" w:rsidRDefault="00071FED" w:rsidP="003F3F04">
            <w:pPr>
              <w:keepNext/>
              <w:spacing w:before="60" w:after="60" w:line="240" w:lineRule="auto"/>
              <w:jc w:val="right"/>
              <w:rPr>
                <w:rFonts w:ascii="Arial" w:eastAsia="Times New Roman" w:hAnsi="Arial" w:cs="Calibri"/>
                <w:color w:val="000000"/>
                <w:sz w:val="18"/>
              </w:rPr>
            </w:pPr>
          </w:p>
        </w:tc>
      </w:tr>
      <w:tr w:rsidR="00ED22D8" w:rsidRPr="00D506BC" w14:paraId="4CF791FF" w14:textId="77777777" w:rsidTr="00696D0F">
        <w:trPr>
          <w:trHeight w:val="285"/>
        </w:trPr>
        <w:tc>
          <w:tcPr>
            <w:tcW w:w="0" w:type="auto"/>
            <w:tcBorders>
              <w:top w:val="nil"/>
              <w:left w:val="nil"/>
              <w:bottom w:val="nil"/>
              <w:right w:val="nil"/>
            </w:tcBorders>
            <w:shd w:val="clear" w:color="auto" w:fill="auto"/>
            <w:noWrap/>
            <w:vAlign w:val="bottom"/>
            <w:hideMark/>
          </w:tcPr>
          <w:p w14:paraId="05BF8D06" w14:textId="77777777" w:rsidR="00ED22D8" w:rsidRPr="00D506BC" w:rsidRDefault="004822D0" w:rsidP="00ED22D8">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Deficit</w:t>
            </w:r>
          </w:p>
        </w:tc>
        <w:tc>
          <w:tcPr>
            <w:tcW w:w="0" w:type="auto"/>
            <w:tcBorders>
              <w:top w:val="nil"/>
              <w:left w:val="nil"/>
              <w:bottom w:val="nil"/>
              <w:right w:val="nil"/>
            </w:tcBorders>
            <w:shd w:val="clear" w:color="auto" w:fill="auto"/>
            <w:noWrap/>
            <w:hideMark/>
          </w:tcPr>
          <w:p w14:paraId="2091C5FF"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3.5</w:t>
            </w:r>
          </w:p>
        </w:tc>
        <w:tc>
          <w:tcPr>
            <w:tcW w:w="0" w:type="auto"/>
            <w:tcBorders>
              <w:top w:val="nil"/>
              <w:left w:val="nil"/>
              <w:bottom w:val="nil"/>
              <w:right w:val="nil"/>
            </w:tcBorders>
            <w:shd w:val="clear" w:color="auto" w:fill="auto"/>
            <w:noWrap/>
            <w:hideMark/>
          </w:tcPr>
          <w:p w14:paraId="13657E90"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5.6</w:t>
            </w:r>
          </w:p>
        </w:tc>
        <w:tc>
          <w:tcPr>
            <w:tcW w:w="0" w:type="auto"/>
            <w:tcBorders>
              <w:top w:val="nil"/>
              <w:left w:val="nil"/>
              <w:right w:val="nil"/>
            </w:tcBorders>
            <w:shd w:val="clear" w:color="auto" w:fill="auto"/>
            <w:noWrap/>
            <w:hideMark/>
          </w:tcPr>
          <w:p w14:paraId="37B51342"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7.1</w:t>
            </w:r>
          </w:p>
        </w:tc>
        <w:tc>
          <w:tcPr>
            <w:tcW w:w="0" w:type="auto"/>
            <w:tcBorders>
              <w:top w:val="nil"/>
              <w:left w:val="nil"/>
              <w:right w:val="nil"/>
            </w:tcBorders>
            <w:shd w:val="clear" w:color="auto" w:fill="auto"/>
            <w:noWrap/>
            <w:hideMark/>
          </w:tcPr>
          <w:p w14:paraId="38B0A69D"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3.1</w:t>
            </w:r>
          </w:p>
        </w:tc>
        <w:tc>
          <w:tcPr>
            <w:tcW w:w="0" w:type="auto"/>
            <w:tcBorders>
              <w:top w:val="nil"/>
              <w:left w:val="nil"/>
              <w:right w:val="nil"/>
            </w:tcBorders>
            <w:shd w:val="clear" w:color="auto" w:fill="auto"/>
            <w:noWrap/>
            <w:hideMark/>
          </w:tcPr>
          <w:p w14:paraId="6BF4B47E"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3.5</w:t>
            </w:r>
          </w:p>
        </w:tc>
        <w:tc>
          <w:tcPr>
            <w:tcW w:w="0" w:type="auto"/>
            <w:tcBorders>
              <w:top w:val="nil"/>
              <w:left w:val="nil"/>
              <w:bottom w:val="nil"/>
              <w:right w:val="nil"/>
            </w:tcBorders>
            <w:shd w:val="clear" w:color="auto" w:fill="auto"/>
            <w:noWrap/>
            <w:hideMark/>
          </w:tcPr>
          <w:p w14:paraId="25BD2F59"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3.4</w:t>
            </w:r>
          </w:p>
        </w:tc>
        <w:tc>
          <w:tcPr>
            <w:tcW w:w="0" w:type="auto"/>
            <w:tcBorders>
              <w:top w:val="nil"/>
              <w:left w:val="nil"/>
              <w:bottom w:val="nil"/>
              <w:right w:val="nil"/>
            </w:tcBorders>
            <w:shd w:val="clear" w:color="auto" w:fill="auto"/>
            <w:noWrap/>
            <w:hideMark/>
          </w:tcPr>
          <w:p w14:paraId="65CE409F"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5.1</w:t>
            </w:r>
          </w:p>
        </w:tc>
        <w:tc>
          <w:tcPr>
            <w:tcW w:w="0" w:type="auto"/>
            <w:tcBorders>
              <w:top w:val="nil"/>
              <w:left w:val="nil"/>
              <w:bottom w:val="nil"/>
              <w:right w:val="nil"/>
            </w:tcBorders>
            <w:shd w:val="clear" w:color="auto" w:fill="auto"/>
            <w:noWrap/>
            <w:hideMark/>
          </w:tcPr>
          <w:p w14:paraId="3492050E"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6.0</w:t>
            </w:r>
          </w:p>
        </w:tc>
        <w:tc>
          <w:tcPr>
            <w:tcW w:w="0" w:type="auto"/>
            <w:tcBorders>
              <w:top w:val="nil"/>
              <w:left w:val="nil"/>
              <w:bottom w:val="nil"/>
              <w:right w:val="nil"/>
            </w:tcBorders>
            <w:shd w:val="clear" w:color="auto" w:fill="auto"/>
            <w:noWrap/>
            <w:hideMark/>
          </w:tcPr>
          <w:p w14:paraId="60D8B623"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4.9</w:t>
            </w:r>
          </w:p>
        </w:tc>
        <w:tc>
          <w:tcPr>
            <w:tcW w:w="0" w:type="auto"/>
            <w:tcBorders>
              <w:top w:val="nil"/>
              <w:left w:val="nil"/>
              <w:bottom w:val="nil"/>
              <w:right w:val="nil"/>
            </w:tcBorders>
            <w:shd w:val="clear" w:color="auto" w:fill="auto"/>
            <w:noWrap/>
            <w:hideMark/>
          </w:tcPr>
          <w:p w14:paraId="74D04490"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1.8</w:t>
            </w:r>
          </w:p>
        </w:tc>
        <w:tc>
          <w:tcPr>
            <w:tcW w:w="0" w:type="auto"/>
            <w:tcBorders>
              <w:top w:val="nil"/>
              <w:left w:val="nil"/>
              <w:bottom w:val="nil"/>
              <w:right w:val="nil"/>
            </w:tcBorders>
            <w:shd w:val="clear" w:color="auto" w:fill="auto"/>
            <w:noWrap/>
            <w:hideMark/>
          </w:tcPr>
          <w:p w14:paraId="74E33F12" w14:textId="77777777" w:rsidR="00ED22D8" w:rsidRPr="009948A3" w:rsidRDefault="00ED22D8" w:rsidP="00ED22D8">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2.0</w:t>
            </w:r>
          </w:p>
        </w:tc>
      </w:tr>
      <w:tr w:rsidR="0023265A" w:rsidRPr="00D506BC" w14:paraId="2B348245" w14:textId="77777777" w:rsidTr="00696D0F">
        <w:trPr>
          <w:trHeight w:val="285"/>
        </w:trPr>
        <w:tc>
          <w:tcPr>
            <w:tcW w:w="0" w:type="auto"/>
            <w:tcBorders>
              <w:top w:val="nil"/>
              <w:left w:val="nil"/>
              <w:bottom w:val="nil"/>
              <w:right w:val="nil"/>
            </w:tcBorders>
            <w:shd w:val="clear" w:color="auto" w:fill="auto"/>
            <w:noWrap/>
            <w:vAlign w:val="bottom"/>
          </w:tcPr>
          <w:p w14:paraId="50A8B23C" w14:textId="77777777" w:rsidR="0023265A" w:rsidRDefault="0023265A" w:rsidP="0023265A">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Debt</w:t>
            </w:r>
          </w:p>
        </w:tc>
        <w:tc>
          <w:tcPr>
            <w:tcW w:w="0" w:type="auto"/>
            <w:tcBorders>
              <w:top w:val="nil"/>
              <w:left w:val="nil"/>
              <w:bottom w:val="nil"/>
              <w:right w:val="nil"/>
            </w:tcBorders>
            <w:shd w:val="clear" w:color="auto" w:fill="auto"/>
            <w:noWrap/>
          </w:tcPr>
          <w:p w14:paraId="72CA9663"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53.5</w:t>
            </w:r>
          </w:p>
        </w:tc>
        <w:tc>
          <w:tcPr>
            <w:tcW w:w="0" w:type="auto"/>
            <w:tcBorders>
              <w:top w:val="nil"/>
              <w:left w:val="nil"/>
              <w:bottom w:val="nil"/>
              <w:right w:val="nil"/>
            </w:tcBorders>
            <w:shd w:val="clear" w:color="auto" w:fill="auto"/>
            <w:noWrap/>
          </w:tcPr>
          <w:p w14:paraId="60F85810"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55.1</w:t>
            </w:r>
          </w:p>
        </w:tc>
        <w:tc>
          <w:tcPr>
            <w:tcW w:w="0" w:type="auto"/>
            <w:tcBorders>
              <w:top w:val="nil"/>
              <w:left w:val="nil"/>
              <w:bottom w:val="single" w:sz="4" w:space="0" w:color="auto"/>
              <w:right w:val="nil"/>
            </w:tcBorders>
            <w:shd w:val="clear" w:color="auto" w:fill="92D050"/>
            <w:noWrap/>
          </w:tcPr>
          <w:p w14:paraId="325740A5"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59.7</w:t>
            </w:r>
          </w:p>
        </w:tc>
        <w:tc>
          <w:tcPr>
            <w:tcW w:w="0" w:type="auto"/>
            <w:tcBorders>
              <w:top w:val="nil"/>
              <w:left w:val="nil"/>
              <w:bottom w:val="single" w:sz="4" w:space="0" w:color="auto"/>
              <w:right w:val="nil"/>
            </w:tcBorders>
            <w:shd w:val="clear" w:color="auto" w:fill="92D050"/>
            <w:noWrap/>
          </w:tcPr>
          <w:p w14:paraId="5857C3D2"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57.7</w:t>
            </w:r>
          </w:p>
        </w:tc>
        <w:tc>
          <w:tcPr>
            <w:tcW w:w="0" w:type="auto"/>
            <w:tcBorders>
              <w:top w:val="nil"/>
              <w:left w:val="nil"/>
              <w:bottom w:val="single" w:sz="4" w:space="0" w:color="auto"/>
              <w:right w:val="nil"/>
            </w:tcBorders>
            <w:shd w:val="clear" w:color="auto" w:fill="92D050"/>
            <w:noWrap/>
          </w:tcPr>
          <w:p w14:paraId="3A002CE0"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59.4</w:t>
            </w:r>
          </w:p>
        </w:tc>
        <w:tc>
          <w:tcPr>
            <w:tcW w:w="0" w:type="auto"/>
            <w:tcBorders>
              <w:top w:val="nil"/>
              <w:left w:val="nil"/>
              <w:bottom w:val="nil"/>
              <w:right w:val="nil"/>
            </w:tcBorders>
            <w:shd w:val="clear" w:color="auto" w:fill="FF0000"/>
            <w:noWrap/>
          </w:tcPr>
          <w:p w14:paraId="33C66232"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62.1</w:t>
            </w:r>
          </w:p>
        </w:tc>
        <w:tc>
          <w:tcPr>
            <w:tcW w:w="0" w:type="auto"/>
            <w:tcBorders>
              <w:top w:val="nil"/>
              <w:left w:val="nil"/>
              <w:bottom w:val="nil"/>
              <w:right w:val="nil"/>
            </w:tcBorders>
            <w:shd w:val="clear" w:color="auto" w:fill="auto"/>
            <w:noWrap/>
          </w:tcPr>
          <w:p w14:paraId="5CB1E351"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70.4</w:t>
            </w:r>
          </w:p>
        </w:tc>
        <w:tc>
          <w:tcPr>
            <w:tcW w:w="0" w:type="auto"/>
            <w:tcBorders>
              <w:top w:val="nil"/>
              <w:left w:val="nil"/>
              <w:bottom w:val="nil"/>
              <w:right w:val="nil"/>
            </w:tcBorders>
            <w:shd w:val="clear" w:color="auto" w:fill="auto"/>
            <w:noWrap/>
          </w:tcPr>
          <w:p w14:paraId="2F6A7B62"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72.0</w:t>
            </w:r>
          </w:p>
        </w:tc>
        <w:tc>
          <w:tcPr>
            <w:tcW w:w="0" w:type="auto"/>
            <w:tcBorders>
              <w:top w:val="nil"/>
              <w:left w:val="nil"/>
              <w:bottom w:val="nil"/>
              <w:right w:val="nil"/>
            </w:tcBorders>
            <w:shd w:val="clear" w:color="auto" w:fill="auto"/>
            <w:noWrap/>
          </w:tcPr>
          <w:p w14:paraId="230C3A17"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72.7</w:t>
            </w:r>
          </w:p>
        </w:tc>
        <w:tc>
          <w:tcPr>
            <w:tcW w:w="0" w:type="auto"/>
            <w:tcBorders>
              <w:top w:val="nil"/>
              <w:left w:val="nil"/>
              <w:bottom w:val="nil"/>
              <w:right w:val="nil"/>
            </w:tcBorders>
            <w:shd w:val="clear" w:color="auto" w:fill="auto"/>
            <w:noWrap/>
          </w:tcPr>
          <w:p w14:paraId="271D55E1"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72.3</w:t>
            </w:r>
          </w:p>
        </w:tc>
        <w:tc>
          <w:tcPr>
            <w:tcW w:w="0" w:type="auto"/>
            <w:tcBorders>
              <w:top w:val="nil"/>
              <w:left w:val="nil"/>
              <w:bottom w:val="nil"/>
              <w:right w:val="nil"/>
            </w:tcBorders>
            <w:shd w:val="clear" w:color="auto" w:fill="92D050"/>
            <w:noWrap/>
          </w:tcPr>
          <w:p w14:paraId="2B746431"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71.8</w:t>
            </w:r>
          </w:p>
        </w:tc>
      </w:tr>
      <w:tr w:rsidR="0023265A" w:rsidRPr="00D506BC" w14:paraId="748B504B" w14:textId="77777777" w:rsidTr="003F3F04">
        <w:trPr>
          <w:trHeight w:val="285"/>
        </w:trPr>
        <w:tc>
          <w:tcPr>
            <w:tcW w:w="0" w:type="auto"/>
            <w:tcBorders>
              <w:top w:val="nil"/>
              <w:left w:val="nil"/>
              <w:bottom w:val="nil"/>
              <w:right w:val="nil"/>
            </w:tcBorders>
            <w:shd w:val="clear" w:color="auto" w:fill="auto"/>
            <w:noWrap/>
            <w:vAlign w:val="bottom"/>
          </w:tcPr>
          <w:p w14:paraId="18765C13" w14:textId="77777777" w:rsidR="0023265A" w:rsidRPr="004C65CE" w:rsidRDefault="0023265A" w:rsidP="0023265A">
            <w:pPr>
              <w:keepNext/>
              <w:spacing w:before="60" w:after="60" w:line="240" w:lineRule="auto"/>
              <w:rPr>
                <w:rFonts w:ascii="Arial" w:eastAsia="Times New Roman" w:hAnsi="Arial" w:cs="Calibri"/>
                <w:i/>
                <w:color w:val="000000"/>
                <w:sz w:val="18"/>
              </w:rPr>
            </w:pPr>
            <w:r w:rsidRPr="004C65CE">
              <w:rPr>
                <w:rFonts w:ascii="Arial" w:eastAsia="Times New Roman" w:hAnsi="Arial" w:cs="Calibri"/>
                <w:i/>
                <w:color w:val="000000"/>
                <w:sz w:val="18"/>
              </w:rPr>
              <w:t>Bosnia and Herzegovina</w:t>
            </w:r>
          </w:p>
        </w:tc>
        <w:tc>
          <w:tcPr>
            <w:tcW w:w="0" w:type="auto"/>
            <w:tcBorders>
              <w:top w:val="nil"/>
              <w:left w:val="nil"/>
              <w:bottom w:val="nil"/>
              <w:right w:val="nil"/>
            </w:tcBorders>
            <w:shd w:val="clear" w:color="auto" w:fill="auto"/>
            <w:noWrap/>
            <w:vAlign w:val="bottom"/>
          </w:tcPr>
          <w:p w14:paraId="0FB6F190"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85DDEAD"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single" w:sz="4" w:space="0" w:color="auto"/>
              <w:left w:val="nil"/>
              <w:bottom w:val="nil"/>
              <w:right w:val="nil"/>
            </w:tcBorders>
            <w:shd w:val="clear" w:color="auto" w:fill="auto"/>
            <w:noWrap/>
            <w:vAlign w:val="bottom"/>
          </w:tcPr>
          <w:p w14:paraId="443489FC"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single" w:sz="4" w:space="0" w:color="auto"/>
              <w:left w:val="nil"/>
              <w:bottom w:val="nil"/>
              <w:right w:val="nil"/>
            </w:tcBorders>
            <w:shd w:val="clear" w:color="auto" w:fill="auto"/>
            <w:noWrap/>
            <w:vAlign w:val="bottom"/>
          </w:tcPr>
          <w:p w14:paraId="2E9E5B32"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single" w:sz="4" w:space="0" w:color="auto"/>
              <w:left w:val="nil"/>
              <w:bottom w:val="nil"/>
              <w:right w:val="nil"/>
            </w:tcBorders>
            <w:shd w:val="clear" w:color="auto" w:fill="auto"/>
            <w:noWrap/>
            <w:vAlign w:val="bottom"/>
          </w:tcPr>
          <w:p w14:paraId="0C1D4E0E"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5B482E19"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B1D6C11"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2C7B319"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22EA7B7"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42E4E4F5"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62305DCC"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r>
      <w:tr w:rsidR="00124036" w:rsidRPr="00D506BC" w14:paraId="196682F2" w14:textId="77777777" w:rsidTr="00696D0F">
        <w:trPr>
          <w:trHeight w:val="285"/>
        </w:trPr>
        <w:tc>
          <w:tcPr>
            <w:tcW w:w="0" w:type="auto"/>
            <w:tcBorders>
              <w:top w:val="nil"/>
              <w:left w:val="nil"/>
              <w:bottom w:val="nil"/>
              <w:right w:val="nil"/>
            </w:tcBorders>
            <w:shd w:val="clear" w:color="auto" w:fill="auto"/>
            <w:noWrap/>
            <w:vAlign w:val="bottom"/>
          </w:tcPr>
          <w:p w14:paraId="1F9450BF" w14:textId="77777777" w:rsidR="00124036" w:rsidRDefault="00124036" w:rsidP="00124036">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Deficit</w:t>
            </w:r>
          </w:p>
        </w:tc>
        <w:tc>
          <w:tcPr>
            <w:tcW w:w="0" w:type="auto"/>
            <w:tcBorders>
              <w:top w:val="nil"/>
              <w:left w:val="nil"/>
              <w:bottom w:val="nil"/>
              <w:right w:val="nil"/>
            </w:tcBorders>
            <w:shd w:val="clear" w:color="auto" w:fill="auto"/>
            <w:noWrap/>
          </w:tcPr>
          <w:p w14:paraId="17EA80D6"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-1.3</w:t>
            </w:r>
          </w:p>
        </w:tc>
        <w:tc>
          <w:tcPr>
            <w:tcW w:w="0" w:type="auto"/>
            <w:tcBorders>
              <w:top w:val="nil"/>
              <w:left w:val="nil"/>
              <w:bottom w:val="nil"/>
              <w:right w:val="nil"/>
            </w:tcBorders>
            <w:shd w:val="clear" w:color="auto" w:fill="auto"/>
            <w:noWrap/>
          </w:tcPr>
          <w:p w14:paraId="1A5D563B"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-8.6</w:t>
            </w:r>
          </w:p>
        </w:tc>
        <w:tc>
          <w:tcPr>
            <w:tcW w:w="0" w:type="auto"/>
            <w:tcBorders>
              <w:top w:val="nil"/>
              <w:left w:val="nil"/>
              <w:bottom w:val="nil"/>
              <w:right w:val="nil"/>
            </w:tcBorders>
            <w:shd w:val="clear" w:color="auto" w:fill="auto"/>
            <w:noWrap/>
          </w:tcPr>
          <w:p w14:paraId="09C1C9AA"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5.3</w:t>
            </w:r>
          </w:p>
        </w:tc>
        <w:tc>
          <w:tcPr>
            <w:tcW w:w="0" w:type="auto"/>
            <w:tcBorders>
              <w:top w:val="nil"/>
              <w:left w:val="nil"/>
              <w:bottom w:val="nil"/>
              <w:right w:val="nil"/>
            </w:tcBorders>
            <w:shd w:val="clear" w:color="auto" w:fill="auto"/>
            <w:noWrap/>
          </w:tcPr>
          <w:p w14:paraId="6A622305"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3.1</w:t>
            </w:r>
          </w:p>
        </w:tc>
        <w:tc>
          <w:tcPr>
            <w:tcW w:w="0" w:type="auto"/>
            <w:tcBorders>
              <w:top w:val="nil"/>
              <w:left w:val="nil"/>
              <w:bottom w:val="nil"/>
              <w:right w:val="nil"/>
            </w:tcBorders>
            <w:shd w:val="clear" w:color="auto" w:fill="auto"/>
            <w:noWrap/>
          </w:tcPr>
          <w:p w14:paraId="51E673B9"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1.6</w:t>
            </w:r>
          </w:p>
        </w:tc>
        <w:tc>
          <w:tcPr>
            <w:tcW w:w="0" w:type="auto"/>
            <w:tcBorders>
              <w:top w:val="nil"/>
              <w:left w:val="nil"/>
              <w:bottom w:val="nil"/>
              <w:right w:val="nil"/>
            </w:tcBorders>
            <w:shd w:val="clear" w:color="auto" w:fill="auto"/>
            <w:noWrap/>
          </w:tcPr>
          <w:p w14:paraId="10F2522F"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2.6</w:t>
            </w:r>
          </w:p>
        </w:tc>
        <w:tc>
          <w:tcPr>
            <w:tcW w:w="0" w:type="auto"/>
            <w:tcBorders>
              <w:top w:val="nil"/>
              <w:left w:val="nil"/>
              <w:bottom w:val="nil"/>
              <w:right w:val="nil"/>
            </w:tcBorders>
            <w:shd w:val="clear" w:color="auto" w:fill="auto"/>
            <w:noWrap/>
          </w:tcPr>
          <w:p w14:paraId="3B477D9C"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2.2</w:t>
            </w:r>
          </w:p>
        </w:tc>
        <w:tc>
          <w:tcPr>
            <w:tcW w:w="0" w:type="auto"/>
            <w:tcBorders>
              <w:top w:val="nil"/>
              <w:left w:val="nil"/>
              <w:bottom w:val="nil"/>
              <w:right w:val="nil"/>
            </w:tcBorders>
            <w:shd w:val="clear" w:color="auto" w:fill="auto"/>
            <w:noWrap/>
          </w:tcPr>
          <w:p w14:paraId="40AAADC7"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2.0</w:t>
            </w:r>
          </w:p>
        </w:tc>
        <w:tc>
          <w:tcPr>
            <w:tcW w:w="0" w:type="auto"/>
            <w:tcBorders>
              <w:top w:val="nil"/>
              <w:left w:val="nil"/>
              <w:bottom w:val="nil"/>
              <w:right w:val="nil"/>
            </w:tcBorders>
            <w:shd w:val="clear" w:color="auto" w:fill="auto"/>
            <w:noWrap/>
          </w:tcPr>
          <w:p w14:paraId="6ED9788B"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-0.7</w:t>
            </w:r>
          </w:p>
        </w:tc>
        <w:tc>
          <w:tcPr>
            <w:tcW w:w="0" w:type="auto"/>
            <w:tcBorders>
              <w:top w:val="nil"/>
              <w:left w:val="nil"/>
              <w:bottom w:val="nil"/>
              <w:right w:val="nil"/>
            </w:tcBorders>
            <w:shd w:val="clear" w:color="auto" w:fill="auto"/>
            <w:noWrap/>
          </w:tcPr>
          <w:p w14:paraId="27F250C1"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-1.2</w:t>
            </w:r>
          </w:p>
        </w:tc>
        <w:tc>
          <w:tcPr>
            <w:tcW w:w="0" w:type="auto"/>
            <w:tcBorders>
              <w:top w:val="nil"/>
              <w:left w:val="nil"/>
              <w:bottom w:val="nil"/>
              <w:right w:val="nil"/>
            </w:tcBorders>
            <w:shd w:val="clear" w:color="auto" w:fill="auto"/>
            <w:noWrap/>
          </w:tcPr>
          <w:p w14:paraId="1610B117" w14:textId="77777777" w:rsidR="00124036" w:rsidRPr="009948A3" w:rsidRDefault="00124036" w:rsidP="0012403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-2.6</w:t>
            </w:r>
          </w:p>
        </w:tc>
      </w:tr>
      <w:tr w:rsidR="00A466A4" w:rsidRPr="00D506BC" w14:paraId="71230914" w14:textId="77777777" w:rsidTr="00696D0F">
        <w:trPr>
          <w:trHeight w:val="285"/>
        </w:trPr>
        <w:tc>
          <w:tcPr>
            <w:tcW w:w="0" w:type="auto"/>
            <w:tcBorders>
              <w:top w:val="nil"/>
              <w:left w:val="nil"/>
              <w:bottom w:val="nil"/>
              <w:right w:val="nil"/>
            </w:tcBorders>
            <w:shd w:val="clear" w:color="auto" w:fill="auto"/>
            <w:noWrap/>
            <w:vAlign w:val="bottom"/>
          </w:tcPr>
          <w:p w14:paraId="0CBA2B40" w14:textId="77777777" w:rsidR="00A466A4" w:rsidRDefault="00A466A4" w:rsidP="00A466A4">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Debt</w:t>
            </w:r>
          </w:p>
        </w:tc>
        <w:tc>
          <w:tcPr>
            <w:tcW w:w="0" w:type="auto"/>
            <w:tcBorders>
              <w:top w:val="nil"/>
              <w:left w:val="nil"/>
              <w:bottom w:val="nil"/>
              <w:right w:val="nil"/>
            </w:tcBorders>
            <w:shd w:val="clear" w:color="auto" w:fill="auto"/>
            <w:noWrap/>
          </w:tcPr>
          <w:p w14:paraId="5D19E59A"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19.6</w:t>
            </w:r>
          </w:p>
        </w:tc>
        <w:tc>
          <w:tcPr>
            <w:tcW w:w="0" w:type="auto"/>
            <w:tcBorders>
              <w:top w:val="nil"/>
              <w:left w:val="nil"/>
              <w:bottom w:val="nil"/>
              <w:right w:val="nil"/>
            </w:tcBorders>
            <w:shd w:val="clear" w:color="auto" w:fill="auto"/>
            <w:noWrap/>
          </w:tcPr>
          <w:p w14:paraId="458A3D5B"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20.2</w:t>
            </w:r>
          </w:p>
        </w:tc>
        <w:tc>
          <w:tcPr>
            <w:tcW w:w="0" w:type="auto"/>
            <w:tcBorders>
              <w:top w:val="nil"/>
              <w:left w:val="nil"/>
              <w:bottom w:val="nil"/>
              <w:right w:val="nil"/>
            </w:tcBorders>
            <w:shd w:val="clear" w:color="auto" w:fill="auto"/>
            <w:noWrap/>
          </w:tcPr>
          <w:p w14:paraId="6360A1ED"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26.7</w:t>
            </w:r>
          </w:p>
        </w:tc>
        <w:tc>
          <w:tcPr>
            <w:tcW w:w="0" w:type="auto"/>
            <w:tcBorders>
              <w:top w:val="nil"/>
              <w:left w:val="nil"/>
              <w:bottom w:val="nil"/>
              <w:right w:val="nil"/>
            </w:tcBorders>
            <w:shd w:val="clear" w:color="auto" w:fill="auto"/>
            <w:noWrap/>
          </w:tcPr>
          <w:p w14:paraId="0D30E116"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31.7</w:t>
            </w:r>
          </w:p>
        </w:tc>
        <w:tc>
          <w:tcPr>
            <w:tcW w:w="0" w:type="auto"/>
            <w:tcBorders>
              <w:top w:val="nil"/>
              <w:left w:val="nil"/>
              <w:bottom w:val="nil"/>
              <w:right w:val="nil"/>
            </w:tcBorders>
            <w:shd w:val="clear" w:color="auto" w:fill="auto"/>
            <w:noWrap/>
          </w:tcPr>
          <w:p w14:paraId="2737B042"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34.3</w:t>
            </w:r>
          </w:p>
        </w:tc>
        <w:tc>
          <w:tcPr>
            <w:tcW w:w="0" w:type="auto"/>
            <w:tcBorders>
              <w:top w:val="nil"/>
              <w:left w:val="nil"/>
              <w:bottom w:val="nil"/>
              <w:right w:val="nil"/>
            </w:tcBorders>
            <w:shd w:val="clear" w:color="auto" w:fill="auto"/>
            <w:noWrap/>
          </w:tcPr>
          <w:p w14:paraId="1E718E59"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38.0</w:t>
            </w:r>
          </w:p>
        </w:tc>
        <w:tc>
          <w:tcPr>
            <w:tcW w:w="0" w:type="auto"/>
            <w:tcBorders>
              <w:top w:val="nil"/>
              <w:left w:val="nil"/>
              <w:bottom w:val="nil"/>
              <w:right w:val="nil"/>
            </w:tcBorders>
            <w:shd w:val="clear" w:color="auto" w:fill="auto"/>
            <w:noWrap/>
          </w:tcPr>
          <w:p w14:paraId="056EB2EB"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39.1</w:t>
            </w:r>
          </w:p>
        </w:tc>
        <w:tc>
          <w:tcPr>
            <w:tcW w:w="0" w:type="auto"/>
            <w:tcBorders>
              <w:top w:val="nil"/>
              <w:left w:val="nil"/>
              <w:bottom w:val="nil"/>
              <w:right w:val="nil"/>
            </w:tcBorders>
            <w:shd w:val="clear" w:color="auto" w:fill="auto"/>
            <w:noWrap/>
          </w:tcPr>
          <w:p w14:paraId="02D298E6"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43.1</w:t>
            </w:r>
          </w:p>
        </w:tc>
        <w:tc>
          <w:tcPr>
            <w:tcW w:w="0" w:type="auto"/>
            <w:tcBorders>
              <w:top w:val="nil"/>
              <w:left w:val="nil"/>
              <w:bottom w:val="nil"/>
              <w:right w:val="nil"/>
            </w:tcBorders>
            <w:shd w:val="clear" w:color="auto" w:fill="auto"/>
            <w:noWrap/>
          </w:tcPr>
          <w:p w14:paraId="64405385"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43.2</w:t>
            </w:r>
          </w:p>
        </w:tc>
        <w:tc>
          <w:tcPr>
            <w:tcW w:w="0" w:type="auto"/>
            <w:tcBorders>
              <w:top w:val="nil"/>
              <w:left w:val="nil"/>
              <w:bottom w:val="nil"/>
              <w:right w:val="nil"/>
            </w:tcBorders>
            <w:shd w:val="clear" w:color="auto" w:fill="auto"/>
            <w:noWrap/>
          </w:tcPr>
          <w:p w14:paraId="12D0F65B"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43.3</w:t>
            </w:r>
          </w:p>
        </w:tc>
        <w:tc>
          <w:tcPr>
            <w:tcW w:w="0" w:type="auto"/>
            <w:tcBorders>
              <w:top w:val="nil"/>
              <w:left w:val="nil"/>
              <w:bottom w:val="nil"/>
              <w:right w:val="nil"/>
            </w:tcBorders>
            <w:shd w:val="clear" w:color="auto" w:fill="auto"/>
            <w:noWrap/>
          </w:tcPr>
          <w:p w14:paraId="7587ADCA" w14:textId="77777777" w:rsidR="00A466A4" w:rsidRPr="009948A3" w:rsidRDefault="00A466A4" w:rsidP="00A466A4">
            <w:pPr>
              <w:keepNext/>
              <w:spacing w:before="60" w:after="60" w:line="240" w:lineRule="auto"/>
              <w:jc w:val="right"/>
              <w:rPr>
                <w:rFonts w:ascii="Arial" w:hAnsi="Arial" w:cs="Arial"/>
                <w:color w:val="000000"/>
                <w:sz w:val="18"/>
                <w:szCs w:val="18"/>
              </w:rPr>
            </w:pPr>
            <w:r w:rsidRPr="009948A3">
              <w:rPr>
                <w:rFonts w:ascii="Arial" w:hAnsi="Arial" w:cs="Arial"/>
                <w:sz w:val="18"/>
                <w:szCs w:val="18"/>
              </w:rPr>
              <w:t>38.0</w:t>
            </w:r>
          </w:p>
        </w:tc>
      </w:tr>
      <w:tr w:rsidR="0023265A" w:rsidRPr="00D506BC" w14:paraId="20266964" w14:textId="77777777" w:rsidTr="003F3F04">
        <w:trPr>
          <w:trHeight w:val="285"/>
        </w:trPr>
        <w:tc>
          <w:tcPr>
            <w:tcW w:w="0" w:type="auto"/>
            <w:tcBorders>
              <w:top w:val="nil"/>
              <w:left w:val="nil"/>
              <w:bottom w:val="nil"/>
              <w:right w:val="nil"/>
            </w:tcBorders>
            <w:shd w:val="clear" w:color="auto" w:fill="auto"/>
            <w:noWrap/>
            <w:vAlign w:val="bottom"/>
          </w:tcPr>
          <w:p w14:paraId="68203747" w14:textId="77777777" w:rsidR="0023265A" w:rsidRPr="004C65CE" w:rsidRDefault="0023265A" w:rsidP="0023265A">
            <w:pPr>
              <w:keepNext/>
              <w:spacing w:before="60" w:after="60" w:line="240" w:lineRule="auto"/>
              <w:rPr>
                <w:rFonts w:ascii="Arial" w:eastAsia="Times New Roman" w:hAnsi="Arial" w:cs="Calibri"/>
                <w:i/>
                <w:color w:val="000000"/>
                <w:sz w:val="18"/>
              </w:rPr>
            </w:pPr>
            <w:r w:rsidRPr="004C65CE">
              <w:rPr>
                <w:rFonts w:ascii="Arial" w:eastAsia="Times New Roman" w:hAnsi="Arial" w:cs="Calibri"/>
                <w:i/>
                <w:color w:val="000000"/>
                <w:sz w:val="18"/>
              </w:rPr>
              <w:t>Kosovo</w:t>
            </w:r>
          </w:p>
        </w:tc>
        <w:tc>
          <w:tcPr>
            <w:tcW w:w="0" w:type="auto"/>
            <w:tcBorders>
              <w:top w:val="nil"/>
              <w:left w:val="nil"/>
              <w:bottom w:val="nil"/>
              <w:right w:val="nil"/>
            </w:tcBorders>
            <w:shd w:val="clear" w:color="auto" w:fill="auto"/>
            <w:noWrap/>
            <w:vAlign w:val="bottom"/>
          </w:tcPr>
          <w:p w14:paraId="36F5981A"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06D8FA36"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4D039826"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1DF0BBEE"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7664FEF"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6B155FAF"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E04B0F0"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0504C47A"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2F23545"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40F24D57"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A8DE211"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r>
      <w:tr w:rsidR="00A95A05" w:rsidRPr="00D506BC" w14:paraId="4252B2CE" w14:textId="77777777" w:rsidTr="00A95A05">
        <w:trPr>
          <w:trHeight w:val="285"/>
        </w:trPr>
        <w:tc>
          <w:tcPr>
            <w:tcW w:w="0" w:type="auto"/>
            <w:tcBorders>
              <w:top w:val="nil"/>
              <w:left w:val="nil"/>
              <w:bottom w:val="nil"/>
              <w:right w:val="nil"/>
            </w:tcBorders>
            <w:shd w:val="clear" w:color="auto" w:fill="auto"/>
            <w:noWrap/>
            <w:vAlign w:val="bottom"/>
          </w:tcPr>
          <w:p w14:paraId="7CA5D22E" w14:textId="77777777" w:rsidR="00A95A05" w:rsidRDefault="00A95A05" w:rsidP="00A95A05">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Deficit</w:t>
            </w:r>
          </w:p>
        </w:tc>
        <w:tc>
          <w:tcPr>
            <w:tcW w:w="0" w:type="auto"/>
            <w:tcBorders>
              <w:top w:val="nil"/>
              <w:left w:val="nil"/>
              <w:bottom w:val="nil"/>
              <w:right w:val="nil"/>
            </w:tcBorders>
            <w:shd w:val="clear" w:color="auto" w:fill="auto"/>
            <w:noWrap/>
          </w:tcPr>
          <w:p w14:paraId="007D190A"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-7.3</w:t>
            </w:r>
          </w:p>
        </w:tc>
        <w:tc>
          <w:tcPr>
            <w:tcW w:w="0" w:type="auto"/>
            <w:tcBorders>
              <w:top w:val="nil"/>
              <w:left w:val="nil"/>
              <w:bottom w:val="nil"/>
              <w:right w:val="nil"/>
            </w:tcBorders>
            <w:shd w:val="clear" w:color="auto" w:fill="auto"/>
            <w:noWrap/>
          </w:tcPr>
          <w:p w14:paraId="5A363E84"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0.2</w:t>
            </w:r>
          </w:p>
        </w:tc>
        <w:tc>
          <w:tcPr>
            <w:tcW w:w="0" w:type="auto"/>
            <w:tcBorders>
              <w:top w:val="nil"/>
              <w:left w:val="nil"/>
              <w:bottom w:val="nil"/>
              <w:right w:val="nil"/>
            </w:tcBorders>
            <w:shd w:val="clear" w:color="auto" w:fill="auto"/>
            <w:noWrap/>
          </w:tcPr>
          <w:p w14:paraId="6E093C65"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-1.3</w:t>
            </w:r>
          </w:p>
        </w:tc>
        <w:tc>
          <w:tcPr>
            <w:tcW w:w="0" w:type="auto"/>
            <w:tcBorders>
              <w:top w:val="nil"/>
              <w:left w:val="nil"/>
              <w:bottom w:val="nil"/>
              <w:right w:val="nil"/>
            </w:tcBorders>
            <w:shd w:val="clear" w:color="auto" w:fill="auto"/>
            <w:noWrap/>
          </w:tcPr>
          <w:p w14:paraId="735EF051"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1.1</w:t>
            </w:r>
          </w:p>
        </w:tc>
        <w:tc>
          <w:tcPr>
            <w:tcW w:w="0" w:type="auto"/>
            <w:tcBorders>
              <w:top w:val="nil"/>
              <w:left w:val="nil"/>
              <w:bottom w:val="nil"/>
              <w:right w:val="nil"/>
            </w:tcBorders>
            <w:shd w:val="clear" w:color="auto" w:fill="auto"/>
            <w:noWrap/>
          </w:tcPr>
          <w:p w14:paraId="1C36368F"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1.1</w:t>
            </w:r>
          </w:p>
        </w:tc>
        <w:tc>
          <w:tcPr>
            <w:tcW w:w="0" w:type="auto"/>
            <w:tcBorders>
              <w:top w:val="nil"/>
              <w:left w:val="nil"/>
              <w:bottom w:val="nil"/>
              <w:right w:val="nil"/>
            </w:tcBorders>
            <w:shd w:val="clear" w:color="auto" w:fill="auto"/>
            <w:noWrap/>
          </w:tcPr>
          <w:p w14:paraId="66D7CB69"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2.2</w:t>
            </w:r>
          </w:p>
        </w:tc>
        <w:tc>
          <w:tcPr>
            <w:tcW w:w="0" w:type="auto"/>
            <w:tcBorders>
              <w:top w:val="nil"/>
              <w:left w:val="nil"/>
              <w:bottom w:val="nil"/>
              <w:right w:val="nil"/>
            </w:tcBorders>
            <w:shd w:val="clear" w:color="auto" w:fill="auto"/>
            <w:noWrap/>
          </w:tcPr>
          <w:p w14:paraId="7FA37593"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3.1</w:t>
            </w:r>
          </w:p>
        </w:tc>
        <w:tc>
          <w:tcPr>
            <w:tcW w:w="0" w:type="auto"/>
            <w:tcBorders>
              <w:top w:val="nil"/>
              <w:left w:val="nil"/>
              <w:bottom w:val="nil"/>
              <w:right w:val="nil"/>
            </w:tcBorders>
            <w:shd w:val="clear" w:color="auto" w:fill="FF0000"/>
            <w:noWrap/>
          </w:tcPr>
          <w:p w14:paraId="3CE280F6"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2.6</w:t>
            </w:r>
          </w:p>
        </w:tc>
        <w:tc>
          <w:tcPr>
            <w:tcW w:w="0" w:type="auto"/>
            <w:tcBorders>
              <w:top w:val="nil"/>
              <w:left w:val="nil"/>
              <w:bottom w:val="nil"/>
              <w:right w:val="nil"/>
            </w:tcBorders>
            <w:shd w:val="clear" w:color="auto" w:fill="92D050"/>
            <w:noWrap/>
          </w:tcPr>
          <w:p w14:paraId="587A413F"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2.0</w:t>
            </w:r>
          </w:p>
        </w:tc>
        <w:tc>
          <w:tcPr>
            <w:tcW w:w="0" w:type="auto"/>
            <w:tcBorders>
              <w:top w:val="nil"/>
              <w:left w:val="nil"/>
              <w:bottom w:val="nil"/>
              <w:right w:val="nil"/>
            </w:tcBorders>
            <w:shd w:val="clear" w:color="auto" w:fill="92D050"/>
            <w:noWrap/>
          </w:tcPr>
          <w:p w14:paraId="6525EC98"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1.4</w:t>
            </w:r>
          </w:p>
        </w:tc>
        <w:tc>
          <w:tcPr>
            <w:tcW w:w="0" w:type="auto"/>
            <w:tcBorders>
              <w:top w:val="nil"/>
              <w:left w:val="nil"/>
              <w:bottom w:val="nil"/>
              <w:right w:val="nil"/>
            </w:tcBorders>
            <w:shd w:val="clear" w:color="auto" w:fill="92D050"/>
            <w:noWrap/>
          </w:tcPr>
          <w:p w14:paraId="7AF273D5" w14:textId="77777777" w:rsidR="00A95A05" w:rsidRPr="009948A3" w:rsidRDefault="00A95A05" w:rsidP="00A95A05">
            <w:pPr>
              <w:keepNext/>
              <w:spacing w:before="60" w:after="60" w:line="240" w:lineRule="auto"/>
              <w:jc w:val="right"/>
              <w:rPr>
                <w:rFonts w:ascii="Arial" w:eastAsia="Times New Roman" w:hAnsi="Arial" w:cs="Arial"/>
                <w:color w:val="FFFFFF" w:themeColor="background1"/>
                <w:sz w:val="18"/>
                <w:szCs w:val="18"/>
              </w:rPr>
            </w:pPr>
            <w:r w:rsidRPr="009948A3">
              <w:rPr>
                <w:rFonts w:ascii="Arial" w:hAnsi="Arial" w:cs="Arial"/>
                <w:sz w:val="18"/>
                <w:szCs w:val="18"/>
              </w:rPr>
              <w:t>1.2</w:t>
            </w:r>
          </w:p>
        </w:tc>
      </w:tr>
      <w:tr w:rsidR="00F567B5" w:rsidRPr="00D506BC" w14:paraId="6F7CB8F5" w14:textId="77777777" w:rsidTr="00696D0F">
        <w:trPr>
          <w:trHeight w:val="285"/>
        </w:trPr>
        <w:tc>
          <w:tcPr>
            <w:tcW w:w="0" w:type="auto"/>
            <w:tcBorders>
              <w:top w:val="nil"/>
              <w:left w:val="nil"/>
              <w:bottom w:val="nil"/>
              <w:right w:val="nil"/>
            </w:tcBorders>
            <w:shd w:val="clear" w:color="auto" w:fill="auto"/>
            <w:noWrap/>
            <w:vAlign w:val="bottom"/>
          </w:tcPr>
          <w:p w14:paraId="79A26F8F" w14:textId="77777777" w:rsidR="00F567B5" w:rsidRDefault="005E3E91" w:rsidP="00F567B5">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Debt</w:t>
            </w:r>
          </w:p>
        </w:tc>
        <w:tc>
          <w:tcPr>
            <w:tcW w:w="0" w:type="auto"/>
            <w:tcBorders>
              <w:top w:val="nil"/>
              <w:left w:val="nil"/>
              <w:bottom w:val="nil"/>
              <w:right w:val="nil"/>
            </w:tcBorders>
            <w:shd w:val="clear" w:color="auto" w:fill="auto"/>
            <w:noWrap/>
          </w:tcPr>
          <w:p w14:paraId="679EC246"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0.0</w:t>
            </w:r>
          </w:p>
        </w:tc>
        <w:tc>
          <w:tcPr>
            <w:tcW w:w="0" w:type="auto"/>
            <w:tcBorders>
              <w:top w:val="nil"/>
              <w:left w:val="nil"/>
              <w:bottom w:val="nil"/>
              <w:right w:val="nil"/>
            </w:tcBorders>
            <w:shd w:val="clear" w:color="auto" w:fill="auto"/>
            <w:noWrap/>
          </w:tcPr>
          <w:p w14:paraId="508FE50D"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0.0</w:t>
            </w:r>
          </w:p>
        </w:tc>
        <w:tc>
          <w:tcPr>
            <w:tcW w:w="0" w:type="auto"/>
            <w:tcBorders>
              <w:top w:val="nil"/>
              <w:left w:val="nil"/>
              <w:bottom w:val="nil"/>
              <w:right w:val="nil"/>
            </w:tcBorders>
            <w:shd w:val="clear" w:color="auto" w:fill="auto"/>
            <w:noWrap/>
          </w:tcPr>
          <w:p w14:paraId="3B52F399"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6.1</w:t>
            </w:r>
          </w:p>
        </w:tc>
        <w:tc>
          <w:tcPr>
            <w:tcW w:w="0" w:type="auto"/>
            <w:tcBorders>
              <w:top w:val="nil"/>
              <w:left w:val="nil"/>
              <w:bottom w:val="nil"/>
              <w:right w:val="nil"/>
            </w:tcBorders>
            <w:shd w:val="clear" w:color="auto" w:fill="92D050"/>
            <w:noWrap/>
          </w:tcPr>
          <w:p w14:paraId="7858002E"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5.9</w:t>
            </w:r>
          </w:p>
        </w:tc>
        <w:tc>
          <w:tcPr>
            <w:tcW w:w="0" w:type="auto"/>
            <w:tcBorders>
              <w:top w:val="nil"/>
              <w:left w:val="nil"/>
              <w:bottom w:val="nil"/>
              <w:right w:val="nil"/>
            </w:tcBorders>
            <w:shd w:val="clear" w:color="auto" w:fill="92D050"/>
            <w:noWrap/>
          </w:tcPr>
          <w:p w14:paraId="630BEF7A"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5.3</w:t>
            </w:r>
          </w:p>
        </w:tc>
        <w:tc>
          <w:tcPr>
            <w:tcW w:w="0" w:type="auto"/>
            <w:tcBorders>
              <w:top w:val="nil"/>
              <w:left w:val="nil"/>
              <w:bottom w:val="nil"/>
              <w:right w:val="nil"/>
            </w:tcBorders>
            <w:shd w:val="clear" w:color="auto" w:fill="92D050"/>
            <w:noWrap/>
          </w:tcPr>
          <w:p w14:paraId="5BEF0471"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8.1</w:t>
            </w:r>
          </w:p>
        </w:tc>
        <w:tc>
          <w:tcPr>
            <w:tcW w:w="0" w:type="auto"/>
            <w:tcBorders>
              <w:top w:val="nil"/>
              <w:left w:val="nil"/>
              <w:bottom w:val="nil"/>
              <w:right w:val="nil"/>
            </w:tcBorders>
            <w:shd w:val="clear" w:color="auto" w:fill="92D050"/>
            <w:noWrap/>
          </w:tcPr>
          <w:p w14:paraId="7B8A5D2E"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9.0</w:t>
            </w:r>
          </w:p>
        </w:tc>
        <w:tc>
          <w:tcPr>
            <w:tcW w:w="0" w:type="auto"/>
            <w:tcBorders>
              <w:top w:val="nil"/>
              <w:left w:val="nil"/>
              <w:bottom w:val="nil"/>
              <w:right w:val="nil"/>
            </w:tcBorders>
            <w:shd w:val="clear" w:color="auto" w:fill="92D050"/>
            <w:noWrap/>
          </w:tcPr>
          <w:p w14:paraId="0625B0C4"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10.6</w:t>
            </w:r>
          </w:p>
        </w:tc>
        <w:tc>
          <w:tcPr>
            <w:tcW w:w="0" w:type="auto"/>
            <w:tcBorders>
              <w:top w:val="nil"/>
              <w:left w:val="nil"/>
              <w:bottom w:val="nil"/>
              <w:right w:val="nil"/>
            </w:tcBorders>
            <w:shd w:val="clear" w:color="auto" w:fill="92D050"/>
            <w:noWrap/>
          </w:tcPr>
          <w:p w14:paraId="6EFAF6D6"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12.8</w:t>
            </w:r>
          </w:p>
        </w:tc>
        <w:tc>
          <w:tcPr>
            <w:tcW w:w="0" w:type="auto"/>
            <w:tcBorders>
              <w:top w:val="nil"/>
              <w:left w:val="nil"/>
              <w:bottom w:val="nil"/>
              <w:right w:val="nil"/>
            </w:tcBorders>
            <w:shd w:val="clear" w:color="auto" w:fill="92D050"/>
            <w:noWrap/>
          </w:tcPr>
          <w:p w14:paraId="2CDC7351"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14.4</w:t>
            </w:r>
          </w:p>
        </w:tc>
        <w:tc>
          <w:tcPr>
            <w:tcW w:w="0" w:type="auto"/>
            <w:tcBorders>
              <w:top w:val="nil"/>
              <w:left w:val="nil"/>
              <w:bottom w:val="nil"/>
              <w:right w:val="nil"/>
            </w:tcBorders>
            <w:shd w:val="clear" w:color="auto" w:fill="92D050"/>
            <w:noWrap/>
          </w:tcPr>
          <w:p w14:paraId="2040C2C5" w14:textId="77777777" w:rsidR="00F567B5" w:rsidRPr="009948A3" w:rsidRDefault="00F567B5" w:rsidP="00F567B5">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16.3</w:t>
            </w:r>
          </w:p>
        </w:tc>
      </w:tr>
      <w:tr w:rsidR="0023265A" w:rsidRPr="00D506BC" w14:paraId="130B5533" w14:textId="77777777" w:rsidTr="003F3F04">
        <w:trPr>
          <w:trHeight w:val="285"/>
        </w:trPr>
        <w:tc>
          <w:tcPr>
            <w:tcW w:w="0" w:type="auto"/>
            <w:tcBorders>
              <w:top w:val="nil"/>
              <w:left w:val="nil"/>
              <w:bottom w:val="nil"/>
              <w:right w:val="nil"/>
            </w:tcBorders>
            <w:shd w:val="clear" w:color="auto" w:fill="auto"/>
            <w:noWrap/>
            <w:vAlign w:val="bottom"/>
          </w:tcPr>
          <w:p w14:paraId="1ED09474" w14:textId="77777777" w:rsidR="0023265A" w:rsidRPr="00CD151A" w:rsidRDefault="005904D0" w:rsidP="0023265A">
            <w:pPr>
              <w:keepNext/>
              <w:spacing w:before="60" w:after="60" w:line="240" w:lineRule="auto"/>
              <w:rPr>
                <w:rFonts w:ascii="Arial" w:eastAsia="Times New Roman" w:hAnsi="Arial" w:cs="Calibri"/>
                <w:i/>
                <w:color w:val="000000"/>
                <w:sz w:val="18"/>
              </w:rPr>
            </w:pPr>
            <w:r>
              <w:rPr>
                <w:rFonts w:ascii="Arial" w:eastAsia="Times New Roman" w:hAnsi="Arial" w:cs="Calibri"/>
                <w:i/>
                <w:color w:val="000000"/>
                <w:sz w:val="18"/>
              </w:rPr>
              <w:t xml:space="preserve">North </w:t>
            </w:r>
            <w:r w:rsidR="0023265A" w:rsidRPr="00CD151A">
              <w:rPr>
                <w:rFonts w:ascii="Arial" w:eastAsia="Times New Roman" w:hAnsi="Arial" w:cs="Calibri"/>
                <w:i/>
                <w:color w:val="000000"/>
                <w:sz w:val="18"/>
              </w:rPr>
              <w:t>Macedonia</w:t>
            </w:r>
          </w:p>
        </w:tc>
        <w:tc>
          <w:tcPr>
            <w:tcW w:w="0" w:type="auto"/>
            <w:tcBorders>
              <w:top w:val="nil"/>
              <w:left w:val="nil"/>
              <w:bottom w:val="nil"/>
              <w:right w:val="nil"/>
            </w:tcBorders>
            <w:shd w:val="clear" w:color="auto" w:fill="auto"/>
            <w:noWrap/>
            <w:vAlign w:val="bottom"/>
          </w:tcPr>
          <w:p w14:paraId="42DBECF3"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0A1DF2B5"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9F4C7B8"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E9EBFFF"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B3897E4"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527E237"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561E3065"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5F33796B"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54C5D8D5"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451C50D9"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6A567D21"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r>
      <w:tr w:rsidR="002418B9" w:rsidRPr="00D506BC" w14:paraId="0052CB5C" w14:textId="77777777" w:rsidTr="00696D0F">
        <w:trPr>
          <w:trHeight w:val="285"/>
        </w:trPr>
        <w:tc>
          <w:tcPr>
            <w:tcW w:w="0" w:type="auto"/>
            <w:tcBorders>
              <w:top w:val="nil"/>
              <w:left w:val="nil"/>
              <w:bottom w:val="nil"/>
              <w:right w:val="nil"/>
            </w:tcBorders>
            <w:shd w:val="clear" w:color="auto" w:fill="auto"/>
            <w:noWrap/>
            <w:vAlign w:val="bottom"/>
          </w:tcPr>
          <w:p w14:paraId="34D042D2" w14:textId="77777777" w:rsidR="002418B9" w:rsidRDefault="002418B9" w:rsidP="002418B9">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Deficit</w:t>
            </w:r>
          </w:p>
        </w:tc>
        <w:tc>
          <w:tcPr>
            <w:tcW w:w="0" w:type="auto"/>
            <w:tcBorders>
              <w:top w:val="nil"/>
              <w:left w:val="nil"/>
              <w:bottom w:val="nil"/>
              <w:right w:val="nil"/>
            </w:tcBorders>
            <w:shd w:val="clear" w:color="auto" w:fill="auto"/>
            <w:noWrap/>
          </w:tcPr>
          <w:p w14:paraId="34A03C18"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-0.6</w:t>
            </w:r>
          </w:p>
        </w:tc>
        <w:tc>
          <w:tcPr>
            <w:tcW w:w="0" w:type="auto"/>
            <w:tcBorders>
              <w:top w:val="nil"/>
              <w:left w:val="nil"/>
              <w:bottom w:val="nil"/>
              <w:right w:val="nil"/>
            </w:tcBorders>
            <w:shd w:val="clear" w:color="auto" w:fill="auto"/>
            <w:noWrap/>
          </w:tcPr>
          <w:p w14:paraId="022E3B57"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1.1</w:t>
            </w:r>
          </w:p>
        </w:tc>
        <w:tc>
          <w:tcPr>
            <w:tcW w:w="0" w:type="auto"/>
            <w:tcBorders>
              <w:top w:val="nil"/>
              <w:left w:val="nil"/>
              <w:bottom w:val="nil"/>
              <w:right w:val="nil"/>
            </w:tcBorders>
            <w:shd w:val="clear" w:color="auto" w:fill="auto"/>
            <w:noWrap/>
          </w:tcPr>
          <w:p w14:paraId="42A72B2F"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2.7</w:t>
            </w:r>
          </w:p>
        </w:tc>
        <w:tc>
          <w:tcPr>
            <w:tcW w:w="0" w:type="auto"/>
            <w:tcBorders>
              <w:top w:val="nil"/>
              <w:left w:val="nil"/>
              <w:bottom w:val="nil"/>
              <w:right w:val="nil"/>
            </w:tcBorders>
            <w:shd w:val="clear" w:color="auto" w:fill="auto"/>
            <w:noWrap/>
          </w:tcPr>
          <w:p w14:paraId="223074DB"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2.4</w:t>
            </w:r>
          </w:p>
        </w:tc>
        <w:tc>
          <w:tcPr>
            <w:tcW w:w="0" w:type="auto"/>
            <w:tcBorders>
              <w:top w:val="nil"/>
              <w:left w:val="nil"/>
              <w:bottom w:val="nil"/>
              <w:right w:val="nil"/>
            </w:tcBorders>
            <w:shd w:val="clear" w:color="auto" w:fill="auto"/>
            <w:noWrap/>
          </w:tcPr>
          <w:p w14:paraId="37FFCAAE"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2.6</w:t>
            </w:r>
          </w:p>
        </w:tc>
        <w:tc>
          <w:tcPr>
            <w:tcW w:w="0" w:type="auto"/>
            <w:tcBorders>
              <w:top w:val="nil"/>
              <w:left w:val="nil"/>
              <w:bottom w:val="nil"/>
              <w:right w:val="nil"/>
            </w:tcBorders>
            <w:shd w:val="clear" w:color="auto" w:fill="auto"/>
            <w:noWrap/>
          </w:tcPr>
          <w:p w14:paraId="6B0F35DF"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3.9</w:t>
            </w:r>
          </w:p>
        </w:tc>
        <w:tc>
          <w:tcPr>
            <w:tcW w:w="0" w:type="auto"/>
            <w:tcBorders>
              <w:top w:val="nil"/>
              <w:left w:val="nil"/>
              <w:bottom w:val="nil"/>
              <w:right w:val="nil"/>
            </w:tcBorders>
            <w:shd w:val="clear" w:color="auto" w:fill="auto"/>
            <w:noWrap/>
          </w:tcPr>
          <w:p w14:paraId="4192A2D9"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4.0</w:t>
            </w:r>
          </w:p>
        </w:tc>
        <w:tc>
          <w:tcPr>
            <w:tcW w:w="0" w:type="auto"/>
            <w:tcBorders>
              <w:top w:val="nil"/>
              <w:left w:val="nil"/>
              <w:bottom w:val="nil"/>
              <w:right w:val="nil"/>
            </w:tcBorders>
            <w:shd w:val="clear" w:color="auto" w:fill="auto"/>
            <w:noWrap/>
          </w:tcPr>
          <w:p w14:paraId="317E3BF8"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4.2</w:t>
            </w:r>
          </w:p>
        </w:tc>
        <w:tc>
          <w:tcPr>
            <w:tcW w:w="0" w:type="auto"/>
            <w:tcBorders>
              <w:top w:val="nil"/>
              <w:left w:val="nil"/>
              <w:bottom w:val="nil"/>
              <w:right w:val="nil"/>
            </w:tcBorders>
            <w:shd w:val="clear" w:color="auto" w:fill="auto"/>
            <w:noWrap/>
          </w:tcPr>
          <w:p w14:paraId="52CF6A77"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3.4</w:t>
            </w:r>
          </w:p>
        </w:tc>
        <w:tc>
          <w:tcPr>
            <w:tcW w:w="0" w:type="auto"/>
            <w:tcBorders>
              <w:top w:val="nil"/>
              <w:left w:val="nil"/>
              <w:bottom w:val="nil"/>
              <w:right w:val="nil"/>
            </w:tcBorders>
            <w:shd w:val="clear" w:color="auto" w:fill="auto"/>
            <w:noWrap/>
          </w:tcPr>
          <w:p w14:paraId="7A343B1B"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2.7</w:t>
            </w:r>
          </w:p>
        </w:tc>
        <w:tc>
          <w:tcPr>
            <w:tcW w:w="0" w:type="auto"/>
            <w:tcBorders>
              <w:top w:val="nil"/>
              <w:left w:val="nil"/>
              <w:bottom w:val="nil"/>
              <w:right w:val="nil"/>
            </w:tcBorders>
            <w:shd w:val="clear" w:color="auto" w:fill="auto"/>
            <w:noWrap/>
          </w:tcPr>
          <w:p w14:paraId="40CC7FE2" w14:textId="77777777" w:rsidR="002418B9" w:rsidRPr="009948A3" w:rsidRDefault="002418B9" w:rsidP="002418B9">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2.8</w:t>
            </w:r>
          </w:p>
        </w:tc>
      </w:tr>
      <w:tr w:rsidR="00224FA4" w:rsidRPr="00D506BC" w14:paraId="1CAC2F79" w14:textId="77777777" w:rsidTr="00696D0F">
        <w:trPr>
          <w:trHeight w:val="285"/>
        </w:trPr>
        <w:tc>
          <w:tcPr>
            <w:tcW w:w="0" w:type="auto"/>
            <w:tcBorders>
              <w:top w:val="nil"/>
              <w:left w:val="nil"/>
              <w:bottom w:val="nil"/>
              <w:right w:val="nil"/>
            </w:tcBorders>
            <w:shd w:val="clear" w:color="auto" w:fill="auto"/>
            <w:noWrap/>
            <w:vAlign w:val="bottom"/>
          </w:tcPr>
          <w:p w14:paraId="03503C20" w14:textId="77777777" w:rsidR="00224FA4" w:rsidRDefault="00224FA4" w:rsidP="00224FA4">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Debt</w:t>
            </w:r>
          </w:p>
        </w:tc>
        <w:tc>
          <w:tcPr>
            <w:tcW w:w="0" w:type="auto"/>
            <w:tcBorders>
              <w:top w:val="nil"/>
              <w:left w:val="nil"/>
              <w:bottom w:val="nil"/>
              <w:right w:val="nil"/>
            </w:tcBorders>
            <w:shd w:val="clear" w:color="auto" w:fill="auto"/>
            <w:noWrap/>
          </w:tcPr>
          <w:p w14:paraId="381F57D7"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25.8</w:t>
            </w:r>
          </w:p>
        </w:tc>
        <w:tc>
          <w:tcPr>
            <w:tcW w:w="0" w:type="auto"/>
            <w:tcBorders>
              <w:top w:val="nil"/>
              <w:left w:val="nil"/>
              <w:bottom w:val="nil"/>
              <w:right w:val="nil"/>
            </w:tcBorders>
            <w:shd w:val="clear" w:color="auto" w:fill="auto"/>
            <w:noWrap/>
          </w:tcPr>
          <w:p w14:paraId="2579AE82"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23.0</w:t>
            </w:r>
          </w:p>
        </w:tc>
        <w:tc>
          <w:tcPr>
            <w:tcW w:w="0" w:type="auto"/>
            <w:tcBorders>
              <w:top w:val="nil"/>
              <w:left w:val="nil"/>
              <w:bottom w:val="nil"/>
              <w:right w:val="nil"/>
            </w:tcBorders>
            <w:shd w:val="clear" w:color="auto" w:fill="auto"/>
            <w:noWrap/>
          </w:tcPr>
          <w:p w14:paraId="48287BDB" w14:textId="2F05FAA3"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26.</w:t>
            </w:r>
            <w:r w:rsidR="008418E8">
              <w:rPr>
                <w:rFonts w:ascii="Arial" w:hAnsi="Arial" w:cs="Arial"/>
                <w:sz w:val="18"/>
                <w:szCs w:val="18"/>
              </w:rPr>
              <w:t>2</w:t>
            </w:r>
          </w:p>
        </w:tc>
        <w:tc>
          <w:tcPr>
            <w:tcW w:w="0" w:type="auto"/>
            <w:tcBorders>
              <w:top w:val="nil"/>
              <w:left w:val="nil"/>
              <w:bottom w:val="nil"/>
              <w:right w:val="nil"/>
            </w:tcBorders>
            <w:shd w:val="clear" w:color="auto" w:fill="auto"/>
            <w:noWrap/>
          </w:tcPr>
          <w:p w14:paraId="5424571A"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27.2</w:t>
            </w:r>
          </w:p>
        </w:tc>
        <w:tc>
          <w:tcPr>
            <w:tcW w:w="0" w:type="auto"/>
            <w:tcBorders>
              <w:top w:val="nil"/>
              <w:left w:val="nil"/>
              <w:bottom w:val="nil"/>
              <w:right w:val="nil"/>
            </w:tcBorders>
            <w:shd w:val="clear" w:color="auto" w:fill="auto"/>
            <w:noWrap/>
          </w:tcPr>
          <w:p w14:paraId="112E526C"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32.0</w:t>
            </w:r>
          </w:p>
        </w:tc>
        <w:tc>
          <w:tcPr>
            <w:tcW w:w="0" w:type="auto"/>
            <w:tcBorders>
              <w:top w:val="nil"/>
              <w:left w:val="nil"/>
              <w:bottom w:val="nil"/>
              <w:right w:val="nil"/>
            </w:tcBorders>
            <w:shd w:val="clear" w:color="auto" w:fill="auto"/>
            <w:noWrap/>
          </w:tcPr>
          <w:p w14:paraId="391CA1C5"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38.3</w:t>
            </w:r>
          </w:p>
        </w:tc>
        <w:tc>
          <w:tcPr>
            <w:tcW w:w="0" w:type="auto"/>
            <w:tcBorders>
              <w:top w:val="nil"/>
              <w:left w:val="nil"/>
              <w:bottom w:val="nil"/>
              <w:right w:val="nil"/>
            </w:tcBorders>
            <w:shd w:val="clear" w:color="auto" w:fill="auto"/>
            <w:noWrap/>
          </w:tcPr>
          <w:p w14:paraId="1A76E6AC"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40.3</w:t>
            </w:r>
          </w:p>
        </w:tc>
        <w:tc>
          <w:tcPr>
            <w:tcW w:w="0" w:type="auto"/>
            <w:tcBorders>
              <w:top w:val="nil"/>
              <w:left w:val="nil"/>
              <w:bottom w:val="nil"/>
              <w:right w:val="nil"/>
            </w:tcBorders>
            <w:shd w:val="clear" w:color="auto" w:fill="auto"/>
            <w:noWrap/>
          </w:tcPr>
          <w:p w14:paraId="5E7C21BC"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45.8</w:t>
            </w:r>
          </w:p>
        </w:tc>
        <w:tc>
          <w:tcPr>
            <w:tcW w:w="0" w:type="auto"/>
            <w:tcBorders>
              <w:top w:val="nil"/>
              <w:left w:val="nil"/>
              <w:bottom w:val="nil"/>
              <w:right w:val="nil"/>
            </w:tcBorders>
            <w:shd w:val="clear" w:color="auto" w:fill="auto"/>
            <w:noWrap/>
          </w:tcPr>
          <w:p w14:paraId="5B270D8D"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46.6</w:t>
            </w:r>
          </w:p>
        </w:tc>
        <w:tc>
          <w:tcPr>
            <w:tcW w:w="0" w:type="auto"/>
            <w:tcBorders>
              <w:top w:val="nil"/>
              <w:left w:val="nil"/>
              <w:bottom w:val="nil"/>
              <w:right w:val="nil"/>
            </w:tcBorders>
            <w:shd w:val="clear" w:color="auto" w:fill="auto"/>
            <w:noWrap/>
          </w:tcPr>
          <w:p w14:paraId="043FB56A"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48.8</w:t>
            </w:r>
          </w:p>
        </w:tc>
        <w:tc>
          <w:tcPr>
            <w:tcW w:w="0" w:type="auto"/>
            <w:tcBorders>
              <w:top w:val="nil"/>
              <w:left w:val="nil"/>
              <w:bottom w:val="nil"/>
              <w:right w:val="nil"/>
            </w:tcBorders>
            <w:shd w:val="clear" w:color="auto" w:fill="auto"/>
            <w:noWrap/>
          </w:tcPr>
          <w:p w14:paraId="1B1F5929" w14:textId="77777777" w:rsidR="00224FA4" w:rsidRPr="009948A3" w:rsidRDefault="00224FA4" w:rsidP="00224FA4">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47.8</w:t>
            </w:r>
          </w:p>
        </w:tc>
      </w:tr>
      <w:tr w:rsidR="0023265A" w:rsidRPr="00D506BC" w14:paraId="734264F6" w14:textId="77777777" w:rsidTr="003F3F04">
        <w:trPr>
          <w:trHeight w:val="285"/>
        </w:trPr>
        <w:tc>
          <w:tcPr>
            <w:tcW w:w="0" w:type="auto"/>
            <w:tcBorders>
              <w:top w:val="nil"/>
              <w:left w:val="nil"/>
              <w:bottom w:val="nil"/>
              <w:right w:val="nil"/>
            </w:tcBorders>
            <w:shd w:val="clear" w:color="auto" w:fill="auto"/>
            <w:noWrap/>
            <w:vAlign w:val="bottom"/>
          </w:tcPr>
          <w:p w14:paraId="14A5E391" w14:textId="77777777" w:rsidR="0023265A" w:rsidRPr="00CD151A" w:rsidRDefault="0023265A" w:rsidP="0023265A">
            <w:pPr>
              <w:keepNext/>
              <w:spacing w:before="60" w:after="60" w:line="240" w:lineRule="auto"/>
              <w:rPr>
                <w:rFonts w:ascii="Arial" w:eastAsia="Times New Roman" w:hAnsi="Arial" w:cs="Calibri"/>
                <w:i/>
                <w:color w:val="000000"/>
                <w:sz w:val="18"/>
              </w:rPr>
            </w:pPr>
            <w:r w:rsidRPr="00CD151A">
              <w:rPr>
                <w:rFonts w:ascii="Arial" w:eastAsia="Times New Roman" w:hAnsi="Arial" w:cs="Calibri"/>
                <w:i/>
                <w:color w:val="000000"/>
                <w:sz w:val="18"/>
              </w:rPr>
              <w:t>Montenegro</w:t>
            </w:r>
          </w:p>
        </w:tc>
        <w:tc>
          <w:tcPr>
            <w:tcW w:w="0" w:type="auto"/>
            <w:tcBorders>
              <w:top w:val="nil"/>
              <w:left w:val="nil"/>
              <w:bottom w:val="nil"/>
              <w:right w:val="nil"/>
            </w:tcBorders>
            <w:shd w:val="clear" w:color="auto" w:fill="auto"/>
            <w:noWrap/>
            <w:vAlign w:val="bottom"/>
          </w:tcPr>
          <w:p w14:paraId="3B17E467"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1EA21C23"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4C1E2096"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AD50B56"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1A20AADA"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247210B"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DCB9783"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6804172"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15BAFD8"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575CE02"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336CE2B7"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r>
      <w:tr w:rsidR="00966946" w:rsidRPr="00D506BC" w14:paraId="45CF50CD" w14:textId="77777777" w:rsidTr="00F46CC6">
        <w:trPr>
          <w:trHeight w:val="285"/>
        </w:trPr>
        <w:tc>
          <w:tcPr>
            <w:tcW w:w="0" w:type="auto"/>
            <w:tcBorders>
              <w:top w:val="nil"/>
              <w:left w:val="nil"/>
              <w:bottom w:val="nil"/>
              <w:right w:val="nil"/>
            </w:tcBorders>
            <w:shd w:val="clear" w:color="auto" w:fill="auto"/>
            <w:noWrap/>
            <w:vAlign w:val="bottom"/>
          </w:tcPr>
          <w:p w14:paraId="55283371" w14:textId="77777777" w:rsidR="00966946" w:rsidRDefault="00966946" w:rsidP="00966946">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Deficit</w:t>
            </w:r>
          </w:p>
        </w:tc>
        <w:tc>
          <w:tcPr>
            <w:tcW w:w="0" w:type="auto"/>
            <w:tcBorders>
              <w:top w:val="nil"/>
              <w:left w:val="nil"/>
              <w:bottom w:val="nil"/>
              <w:right w:val="nil"/>
            </w:tcBorders>
            <w:shd w:val="clear" w:color="auto" w:fill="auto"/>
            <w:noWrap/>
          </w:tcPr>
          <w:p w14:paraId="024A5C7B" w14:textId="136D1563"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w:t>
            </w:r>
            <w:r w:rsidR="008418E8">
              <w:rPr>
                <w:rFonts w:ascii="Arial" w:hAnsi="Arial" w:cs="Arial"/>
                <w:sz w:val="18"/>
                <w:szCs w:val="18"/>
              </w:rPr>
              <w:t>2</w:t>
            </w:r>
          </w:p>
        </w:tc>
        <w:tc>
          <w:tcPr>
            <w:tcW w:w="0" w:type="auto"/>
            <w:tcBorders>
              <w:top w:val="nil"/>
              <w:left w:val="nil"/>
              <w:bottom w:val="nil"/>
              <w:right w:val="nil"/>
            </w:tcBorders>
            <w:shd w:val="clear" w:color="auto" w:fill="auto"/>
            <w:noWrap/>
          </w:tcPr>
          <w:p w14:paraId="79CA99C5" w14:textId="5ADA2618" w:rsidR="00966946" w:rsidRPr="009948A3" w:rsidRDefault="008418E8" w:rsidP="00966946">
            <w:pPr>
              <w:keepNext/>
              <w:spacing w:before="60" w:after="60" w:line="240" w:lineRule="auto"/>
              <w:jc w:val="right"/>
              <w:rPr>
                <w:rFonts w:ascii="Arial" w:eastAsia="Times New Roman" w:hAnsi="Arial" w:cs="Arial"/>
                <w:color w:val="000000"/>
                <w:sz w:val="18"/>
                <w:szCs w:val="18"/>
              </w:rPr>
            </w:pPr>
            <w:r>
              <w:rPr>
                <w:rFonts w:ascii="Arial" w:hAnsi="Arial" w:cs="Arial"/>
                <w:sz w:val="18"/>
                <w:szCs w:val="18"/>
              </w:rPr>
              <w:t>0.3</w:t>
            </w:r>
          </w:p>
        </w:tc>
        <w:tc>
          <w:tcPr>
            <w:tcW w:w="0" w:type="auto"/>
            <w:tcBorders>
              <w:top w:val="nil"/>
              <w:left w:val="nil"/>
              <w:bottom w:val="nil"/>
              <w:right w:val="nil"/>
            </w:tcBorders>
            <w:shd w:val="clear" w:color="auto" w:fill="auto"/>
            <w:noWrap/>
          </w:tcPr>
          <w:p w14:paraId="6C7A1885" w14:textId="77777777"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5.3</w:t>
            </w:r>
          </w:p>
        </w:tc>
        <w:tc>
          <w:tcPr>
            <w:tcW w:w="0" w:type="auto"/>
            <w:tcBorders>
              <w:top w:val="nil"/>
              <w:left w:val="nil"/>
              <w:bottom w:val="nil"/>
              <w:right w:val="nil"/>
            </w:tcBorders>
            <w:shd w:val="clear" w:color="auto" w:fill="auto"/>
            <w:noWrap/>
          </w:tcPr>
          <w:p w14:paraId="230BA420" w14:textId="7DF44A38" w:rsidR="00966946" w:rsidRPr="009948A3" w:rsidRDefault="008418E8" w:rsidP="00966946">
            <w:pPr>
              <w:keepNext/>
              <w:spacing w:before="60" w:after="60" w:line="240" w:lineRule="auto"/>
              <w:jc w:val="right"/>
              <w:rPr>
                <w:rFonts w:ascii="Arial" w:eastAsia="Times New Roman" w:hAnsi="Arial" w:cs="Arial"/>
                <w:color w:val="000000"/>
                <w:sz w:val="18"/>
                <w:szCs w:val="18"/>
              </w:rPr>
            </w:pPr>
            <w:r>
              <w:rPr>
                <w:rFonts w:ascii="Arial" w:hAnsi="Arial" w:cs="Arial"/>
                <w:sz w:val="18"/>
                <w:szCs w:val="18"/>
              </w:rPr>
              <w:t>3</w:t>
            </w:r>
            <w:r w:rsidR="00966946" w:rsidRPr="009948A3">
              <w:rPr>
                <w:rFonts w:ascii="Arial" w:hAnsi="Arial" w:cs="Arial"/>
                <w:sz w:val="18"/>
                <w:szCs w:val="18"/>
              </w:rPr>
              <w:t>.6</w:t>
            </w:r>
          </w:p>
        </w:tc>
        <w:tc>
          <w:tcPr>
            <w:tcW w:w="0" w:type="auto"/>
            <w:tcBorders>
              <w:top w:val="nil"/>
              <w:left w:val="nil"/>
              <w:bottom w:val="nil"/>
              <w:right w:val="nil"/>
            </w:tcBorders>
            <w:shd w:val="clear" w:color="auto" w:fill="auto"/>
            <w:noWrap/>
          </w:tcPr>
          <w:p w14:paraId="10A41234" w14:textId="77777777"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5.1</w:t>
            </w:r>
          </w:p>
        </w:tc>
        <w:tc>
          <w:tcPr>
            <w:tcW w:w="0" w:type="auto"/>
            <w:tcBorders>
              <w:top w:val="nil"/>
              <w:left w:val="nil"/>
              <w:bottom w:val="nil"/>
              <w:right w:val="nil"/>
            </w:tcBorders>
            <w:shd w:val="clear" w:color="auto" w:fill="auto"/>
            <w:noWrap/>
          </w:tcPr>
          <w:p w14:paraId="015B1FAC" w14:textId="1FD04EF1"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w:t>
            </w:r>
            <w:r w:rsidR="008418E8">
              <w:rPr>
                <w:rFonts w:ascii="Arial" w:hAnsi="Arial" w:cs="Arial"/>
                <w:sz w:val="18"/>
                <w:szCs w:val="18"/>
              </w:rPr>
              <w:t>3</w:t>
            </w:r>
          </w:p>
        </w:tc>
        <w:tc>
          <w:tcPr>
            <w:tcW w:w="0" w:type="auto"/>
            <w:tcBorders>
              <w:top w:val="nil"/>
              <w:left w:val="nil"/>
              <w:bottom w:val="nil"/>
              <w:right w:val="nil"/>
            </w:tcBorders>
            <w:shd w:val="clear" w:color="auto" w:fill="auto"/>
            <w:noWrap/>
          </w:tcPr>
          <w:p w14:paraId="1FDAC79A" w14:textId="15712C20" w:rsidR="00966946" w:rsidRPr="009948A3" w:rsidRDefault="008418E8" w:rsidP="00966946">
            <w:pPr>
              <w:keepNext/>
              <w:spacing w:before="60" w:after="60" w:line="240" w:lineRule="auto"/>
              <w:jc w:val="right"/>
              <w:rPr>
                <w:rFonts w:ascii="Arial" w:eastAsia="Times New Roman" w:hAnsi="Arial" w:cs="Arial"/>
                <w:color w:val="000000"/>
                <w:sz w:val="18"/>
                <w:szCs w:val="18"/>
              </w:rPr>
            </w:pPr>
            <w:r>
              <w:rPr>
                <w:rFonts w:ascii="Arial" w:hAnsi="Arial" w:cs="Arial"/>
                <w:sz w:val="18"/>
                <w:szCs w:val="18"/>
              </w:rPr>
              <w:t>5.2</w:t>
            </w:r>
          </w:p>
        </w:tc>
        <w:tc>
          <w:tcPr>
            <w:tcW w:w="0" w:type="auto"/>
            <w:tcBorders>
              <w:top w:val="nil"/>
              <w:left w:val="nil"/>
              <w:bottom w:val="nil"/>
              <w:right w:val="nil"/>
            </w:tcBorders>
            <w:shd w:val="clear" w:color="auto" w:fill="auto"/>
            <w:noWrap/>
          </w:tcPr>
          <w:p w14:paraId="272828AE" w14:textId="77777777"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3.1</w:t>
            </w:r>
          </w:p>
        </w:tc>
        <w:tc>
          <w:tcPr>
            <w:tcW w:w="0" w:type="auto"/>
            <w:tcBorders>
              <w:top w:val="nil"/>
              <w:left w:val="nil"/>
              <w:bottom w:val="nil"/>
              <w:right w:val="nil"/>
            </w:tcBorders>
            <w:shd w:val="clear" w:color="auto" w:fill="FF0000"/>
            <w:noWrap/>
          </w:tcPr>
          <w:p w14:paraId="4AAD4FFF" w14:textId="77777777"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7.3</w:t>
            </w:r>
          </w:p>
        </w:tc>
        <w:tc>
          <w:tcPr>
            <w:tcW w:w="0" w:type="auto"/>
            <w:tcBorders>
              <w:top w:val="nil"/>
              <w:left w:val="nil"/>
              <w:bottom w:val="nil"/>
              <w:right w:val="nil"/>
            </w:tcBorders>
            <w:shd w:val="clear" w:color="auto" w:fill="92D050"/>
            <w:noWrap/>
          </w:tcPr>
          <w:p w14:paraId="75E2D558" w14:textId="77777777"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2.8</w:t>
            </w:r>
          </w:p>
        </w:tc>
        <w:tc>
          <w:tcPr>
            <w:tcW w:w="0" w:type="auto"/>
            <w:tcBorders>
              <w:top w:val="nil"/>
              <w:left w:val="nil"/>
              <w:bottom w:val="nil"/>
              <w:right w:val="nil"/>
            </w:tcBorders>
            <w:shd w:val="clear" w:color="auto" w:fill="FF0000"/>
            <w:noWrap/>
          </w:tcPr>
          <w:p w14:paraId="1A1F821D" w14:textId="77777777" w:rsidR="00966946" w:rsidRPr="009948A3" w:rsidRDefault="00966946" w:rsidP="00966946">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5.6</w:t>
            </w:r>
          </w:p>
        </w:tc>
      </w:tr>
      <w:tr w:rsidR="00F21A8A" w:rsidRPr="00D506BC" w14:paraId="1508BF46" w14:textId="77777777" w:rsidTr="00F21A8A">
        <w:trPr>
          <w:trHeight w:val="285"/>
        </w:trPr>
        <w:tc>
          <w:tcPr>
            <w:tcW w:w="0" w:type="auto"/>
            <w:tcBorders>
              <w:top w:val="nil"/>
              <w:left w:val="nil"/>
              <w:bottom w:val="nil"/>
              <w:right w:val="nil"/>
            </w:tcBorders>
            <w:shd w:val="clear" w:color="auto" w:fill="auto"/>
            <w:noWrap/>
            <w:vAlign w:val="bottom"/>
          </w:tcPr>
          <w:p w14:paraId="3D5BA024" w14:textId="77777777" w:rsidR="00F21A8A" w:rsidRDefault="00F21A8A" w:rsidP="00F21A8A">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Debt</w:t>
            </w:r>
          </w:p>
        </w:tc>
        <w:tc>
          <w:tcPr>
            <w:tcW w:w="0" w:type="auto"/>
            <w:tcBorders>
              <w:top w:val="nil"/>
              <w:left w:val="nil"/>
              <w:bottom w:val="nil"/>
              <w:right w:val="nil"/>
            </w:tcBorders>
            <w:shd w:val="clear" w:color="auto" w:fill="auto"/>
            <w:noWrap/>
          </w:tcPr>
          <w:p w14:paraId="7F1B4C7B"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31.4</w:t>
            </w:r>
          </w:p>
        </w:tc>
        <w:tc>
          <w:tcPr>
            <w:tcW w:w="0" w:type="auto"/>
            <w:tcBorders>
              <w:top w:val="nil"/>
              <w:left w:val="nil"/>
              <w:bottom w:val="nil"/>
              <w:right w:val="nil"/>
            </w:tcBorders>
            <w:shd w:val="clear" w:color="auto" w:fill="auto"/>
            <w:noWrap/>
          </w:tcPr>
          <w:p w14:paraId="55520EDB"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32.3</w:t>
            </w:r>
          </w:p>
        </w:tc>
        <w:tc>
          <w:tcPr>
            <w:tcW w:w="0" w:type="auto"/>
            <w:tcBorders>
              <w:top w:val="nil"/>
              <w:left w:val="nil"/>
              <w:bottom w:val="nil"/>
              <w:right w:val="nil"/>
            </w:tcBorders>
            <w:shd w:val="clear" w:color="auto" w:fill="auto"/>
            <w:noWrap/>
          </w:tcPr>
          <w:p w14:paraId="4810D148"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41.6</w:t>
            </w:r>
          </w:p>
        </w:tc>
        <w:tc>
          <w:tcPr>
            <w:tcW w:w="0" w:type="auto"/>
            <w:tcBorders>
              <w:top w:val="nil"/>
              <w:left w:val="nil"/>
              <w:bottom w:val="nil"/>
              <w:right w:val="nil"/>
            </w:tcBorders>
            <w:shd w:val="clear" w:color="auto" w:fill="auto"/>
            <w:noWrap/>
          </w:tcPr>
          <w:p w14:paraId="48399C4F"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50.7</w:t>
            </w:r>
          </w:p>
        </w:tc>
        <w:tc>
          <w:tcPr>
            <w:tcW w:w="0" w:type="auto"/>
            <w:tcBorders>
              <w:top w:val="nil"/>
              <w:left w:val="nil"/>
              <w:bottom w:val="nil"/>
              <w:right w:val="nil"/>
            </w:tcBorders>
            <w:shd w:val="clear" w:color="auto" w:fill="auto"/>
            <w:noWrap/>
          </w:tcPr>
          <w:p w14:paraId="652E64C7"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57.2</w:t>
            </w:r>
          </w:p>
        </w:tc>
        <w:tc>
          <w:tcPr>
            <w:tcW w:w="0" w:type="auto"/>
            <w:tcBorders>
              <w:top w:val="nil"/>
              <w:left w:val="nil"/>
              <w:bottom w:val="nil"/>
              <w:right w:val="nil"/>
            </w:tcBorders>
            <w:shd w:val="clear" w:color="auto" w:fill="auto"/>
            <w:noWrap/>
          </w:tcPr>
          <w:p w14:paraId="3FDD1D94"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65.4</w:t>
            </w:r>
          </w:p>
        </w:tc>
        <w:tc>
          <w:tcPr>
            <w:tcW w:w="0" w:type="auto"/>
            <w:tcBorders>
              <w:top w:val="nil"/>
              <w:left w:val="nil"/>
              <w:bottom w:val="nil"/>
              <w:right w:val="nil"/>
            </w:tcBorders>
            <w:shd w:val="clear" w:color="auto" w:fill="auto"/>
            <w:noWrap/>
          </w:tcPr>
          <w:p w14:paraId="20C49733"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66.0</w:t>
            </w:r>
          </w:p>
        </w:tc>
        <w:tc>
          <w:tcPr>
            <w:tcW w:w="0" w:type="auto"/>
            <w:tcBorders>
              <w:top w:val="nil"/>
              <w:left w:val="nil"/>
              <w:bottom w:val="nil"/>
              <w:right w:val="nil"/>
            </w:tcBorders>
            <w:shd w:val="clear" w:color="auto" w:fill="auto"/>
            <w:noWrap/>
          </w:tcPr>
          <w:p w14:paraId="30E9509A"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67.1</w:t>
            </w:r>
          </w:p>
        </w:tc>
        <w:tc>
          <w:tcPr>
            <w:tcW w:w="0" w:type="auto"/>
            <w:tcBorders>
              <w:top w:val="nil"/>
              <w:left w:val="nil"/>
              <w:bottom w:val="nil"/>
              <w:right w:val="nil"/>
            </w:tcBorders>
            <w:shd w:val="clear" w:color="auto" w:fill="FF0000"/>
            <w:noWrap/>
          </w:tcPr>
          <w:p w14:paraId="01C5EBF5"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73.7</w:t>
            </w:r>
          </w:p>
        </w:tc>
        <w:tc>
          <w:tcPr>
            <w:tcW w:w="0" w:type="auto"/>
            <w:tcBorders>
              <w:top w:val="nil"/>
              <w:left w:val="nil"/>
              <w:bottom w:val="nil"/>
              <w:right w:val="nil"/>
            </w:tcBorders>
            <w:shd w:val="clear" w:color="auto" w:fill="FF0000"/>
            <w:noWrap/>
          </w:tcPr>
          <w:p w14:paraId="20F9B879"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71.4</w:t>
            </w:r>
          </w:p>
        </w:tc>
        <w:tc>
          <w:tcPr>
            <w:tcW w:w="0" w:type="auto"/>
            <w:tcBorders>
              <w:top w:val="nil"/>
              <w:left w:val="nil"/>
              <w:bottom w:val="nil"/>
              <w:right w:val="nil"/>
            </w:tcBorders>
            <w:shd w:val="clear" w:color="auto" w:fill="FF0000"/>
            <w:noWrap/>
          </w:tcPr>
          <w:p w14:paraId="2726C2B7" w14:textId="77777777" w:rsidR="00F21A8A" w:rsidRPr="009948A3" w:rsidRDefault="00F21A8A" w:rsidP="00F21A8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70.0</w:t>
            </w:r>
          </w:p>
        </w:tc>
      </w:tr>
      <w:tr w:rsidR="0023265A" w:rsidRPr="00D506BC" w14:paraId="20A31815" w14:textId="77777777" w:rsidTr="003F3F04">
        <w:trPr>
          <w:trHeight w:val="285"/>
        </w:trPr>
        <w:tc>
          <w:tcPr>
            <w:tcW w:w="0" w:type="auto"/>
            <w:tcBorders>
              <w:top w:val="nil"/>
              <w:left w:val="nil"/>
              <w:bottom w:val="nil"/>
              <w:right w:val="nil"/>
            </w:tcBorders>
            <w:shd w:val="clear" w:color="auto" w:fill="auto"/>
            <w:noWrap/>
            <w:vAlign w:val="bottom"/>
          </w:tcPr>
          <w:p w14:paraId="0B9E9D46" w14:textId="77777777" w:rsidR="0023265A" w:rsidRPr="00CD151A" w:rsidRDefault="0023265A" w:rsidP="0023265A">
            <w:pPr>
              <w:keepNext/>
              <w:spacing w:before="60" w:after="60" w:line="240" w:lineRule="auto"/>
              <w:rPr>
                <w:rFonts w:ascii="Arial" w:eastAsia="Times New Roman" w:hAnsi="Arial" w:cs="Calibri"/>
                <w:i/>
                <w:color w:val="000000"/>
                <w:sz w:val="18"/>
              </w:rPr>
            </w:pPr>
            <w:r w:rsidRPr="00CD151A">
              <w:rPr>
                <w:rFonts w:ascii="Arial" w:eastAsia="Times New Roman" w:hAnsi="Arial" w:cs="Calibri"/>
                <w:i/>
                <w:color w:val="000000"/>
                <w:sz w:val="18"/>
              </w:rPr>
              <w:t>Serbia</w:t>
            </w:r>
          </w:p>
        </w:tc>
        <w:tc>
          <w:tcPr>
            <w:tcW w:w="0" w:type="auto"/>
            <w:tcBorders>
              <w:top w:val="nil"/>
              <w:left w:val="nil"/>
              <w:bottom w:val="nil"/>
              <w:right w:val="nil"/>
            </w:tcBorders>
            <w:shd w:val="clear" w:color="auto" w:fill="auto"/>
            <w:noWrap/>
            <w:vAlign w:val="bottom"/>
          </w:tcPr>
          <w:p w14:paraId="5F044CC9"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4302AA5D"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584E887A"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57D6903A"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5D67EE17"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725CD35"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003E56D4"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295BE22"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75AC0441"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632C1B09"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c>
          <w:tcPr>
            <w:tcW w:w="0" w:type="auto"/>
            <w:tcBorders>
              <w:top w:val="nil"/>
              <w:left w:val="nil"/>
              <w:bottom w:val="nil"/>
              <w:right w:val="nil"/>
            </w:tcBorders>
            <w:shd w:val="clear" w:color="auto" w:fill="auto"/>
            <w:noWrap/>
            <w:vAlign w:val="bottom"/>
          </w:tcPr>
          <w:p w14:paraId="2E1617FD" w14:textId="77777777" w:rsidR="0023265A" w:rsidRPr="009948A3" w:rsidRDefault="0023265A" w:rsidP="0023265A">
            <w:pPr>
              <w:keepNext/>
              <w:spacing w:before="60" w:after="60" w:line="240" w:lineRule="auto"/>
              <w:jc w:val="right"/>
              <w:rPr>
                <w:rFonts w:ascii="Arial" w:eastAsia="Times New Roman" w:hAnsi="Arial" w:cs="Arial"/>
                <w:color w:val="000000"/>
                <w:sz w:val="18"/>
                <w:szCs w:val="18"/>
              </w:rPr>
            </w:pPr>
          </w:p>
        </w:tc>
      </w:tr>
      <w:tr w:rsidR="00A54D53" w:rsidRPr="00D506BC" w14:paraId="4FD56381" w14:textId="77777777" w:rsidTr="002F5F24">
        <w:trPr>
          <w:trHeight w:val="285"/>
        </w:trPr>
        <w:tc>
          <w:tcPr>
            <w:tcW w:w="0" w:type="auto"/>
            <w:tcBorders>
              <w:top w:val="nil"/>
              <w:left w:val="nil"/>
              <w:bottom w:val="single" w:sz="4" w:space="0" w:color="auto"/>
              <w:right w:val="nil"/>
            </w:tcBorders>
            <w:shd w:val="clear" w:color="auto" w:fill="auto"/>
            <w:noWrap/>
            <w:vAlign w:val="bottom"/>
          </w:tcPr>
          <w:p w14:paraId="2BDFA8EF" w14:textId="77777777" w:rsidR="00552F6A" w:rsidRDefault="00552F6A" w:rsidP="00552F6A">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Deficit</w:t>
            </w:r>
          </w:p>
        </w:tc>
        <w:tc>
          <w:tcPr>
            <w:tcW w:w="0" w:type="auto"/>
            <w:tcBorders>
              <w:top w:val="nil"/>
              <w:left w:val="nil"/>
              <w:bottom w:val="single" w:sz="4" w:space="0" w:color="auto"/>
              <w:right w:val="nil"/>
            </w:tcBorders>
            <w:shd w:val="clear" w:color="auto" w:fill="FFFFFF" w:themeFill="background1"/>
            <w:noWrap/>
          </w:tcPr>
          <w:p w14:paraId="3E60A15B"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1.7</w:t>
            </w:r>
          </w:p>
        </w:tc>
        <w:tc>
          <w:tcPr>
            <w:tcW w:w="0" w:type="auto"/>
            <w:tcBorders>
              <w:top w:val="nil"/>
              <w:left w:val="nil"/>
              <w:bottom w:val="single" w:sz="4" w:space="0" w:color="auto"/>
              <w:right w:val="nil"/>
            </w:tcBorders>
            <w:shd w:val="clear" w:color="auto" w:fill="FFFFFF" w:themeFill="background1"/>
            <w:noWrap/>
          </w:tcPr>
          <w:p w14:paraId="1C1AF34E"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2.4</w:t>
            </w:r>
          </w:p>
        </w:tc>
        <w:tc>
          <w:tcPr>
            <w:tcW w:w="0" w:type="auto"/>
            <w:tcBorders>
              <w:top w:val="nil"/>
              <w:left w:val="nil"/>
              <w:bottom w:val="single" w:sz="4" w:space="0" w:color="auto"/>
              <w:right w:val="nil"/>
            </w:tcBorders>
            <w:shd w:val="clear" w:color="auto" w:fill="FFFFFF" w:themeFill="background1"/>
            <w:noWrap/>
          </w:tcPr>
          <w:p w14:paraId="50F4C99B"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4.1</w:t>
            </w:r>
          </w:p>
        </w:tc>
        <w:tc>
          <w:tcPr>
            <w:tcW w:w="0" w:type="auto"/>
            <w:tcBorders>
              <w:top w:val="nil"/>
              <w:left w:val="nil"/>
              <w:bottom w:val="single" w:sz="4" w:space="0" w:color="auto"/>
              <w:right w:val="nil"/>
            </w:tcBorders>
            <w:shd w:val="clear" w:color="auto" w:fill="FFFFFF" w:themeFill="background1"/>
            <w:noWrap/>
          </w:tcPr>
          <w:p w14:paraId="59E72A15"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4.4</w:t>
            </w:r>
          </w:p>
        </w:tc>
        <w:tc>
          <w:tcPr>
            <w:tcW w:w="0" w:type="auto"/>
            <w:tcBorders>
              <w:top w:val="nil"/>
              <w:left w:val="nil"/>
              <w:bottom w:val="single" w:sz="4" w:space="0" w:color="auto"/>
              <w:right w:val="nil"/>
            </w:tcBorders>
            <w:shd w:val="clear" w:color="auto" w:fill="FF0000"/>
            <w:noWrap/>
          </w:tcPr>
          <w:p w14:paraId="14463B40"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4.6</w:t>
            </w:r>
          </w:p>
        </w:tc>
        <w:tc>
          <w:tcPr>
            <w:tcW w:w="0" w:type="auto"/>
            <w:tcBorders>
              <w:top w:val="nil"/>
              <w:left w:val="nil"/>
              <w:bottom w:val="single" w:sz="4" w:space="0" w:color="auto"/>
              <w:right w:val="nil"/>
            </w:tcBorders>
            <w:shd w:val="clear" w:color="auto" w:fill="FF0000"/>
            <w:noWrap/>
          </w:tcPr>
          <w:p w14:paraId="655BD4FF"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6.8</w:t>
            </w:r>
          </w:p>
        </w:tc>
        <w:tc>
          <w:tcPr>
            <w:tcW w:w="0" w:type="auto"/>
            <w:tcBorders>
              <w:top w:val="nil"/>
              <w:left w:val="nil"/>
              <w:bottom w:val="single" w:sz="4" w:space="0" w:color="auto"/>
              <w:right w:val="nil"/>
            </w:tcBorders>
            <w:shd w:val="clear" w:color="auto" w:fill="92D050"/>
            <w:noWrap/>
          </w:tcPr>
          <w:p w14:paraId="0F07372C"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5.3</w:t>
            </w:r>
          </w:p>
        </w:tc>
        <w:tc>
          <w:tcPr>
            <w:tcW w:w="0" w:type="auto"/>
            <w:tcBorders>
              <w:top w:val="nil"/>
              <w:left w:val="nil"/>
              <w:bottom w:val="single" w:sz="4" w:space="0" w:color="auto"/>
              <w:right w:val="nil"/>
            </w:tcBorders>
            <w:shd w:val="clear" w:color="auto" w:fill="92D050"/>
            <w:noWrap/>
          </w:tcPr>
          <w:p w14:paraId="22DC421E"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6.2</w:t>
            </w:r>
          </w:p>
        </w:tc>
        <w:tc>
          <w:tcPr>
            <w:tcW w:w="0" w:type="auto"/>
            <w:tcBorders>
              <w:top w:val="nil"/>
              <w:left w:val="nil"/>
              <w:bottom w:val="single" w:sz="4" w:space="0" w:color="auto"/>
              <w:right w:val="nil"/>
            </w:tcBorders>
            <w:shd w:val="clear" w:color="auto" w:fill="92D050"/>
            <w:noWrap/>
          </w:tcPr>
          <w:p w14:paraId="76E13609"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3.4</w:t>
            </w:r>
          </w:p>
        </w:tc>
        <w:tc>
          <w:tcPr>
            <w:tcW w:w="0" w:type="auto"/>
            <w:tcBorders>
              <w:top w:val="nil"/>
              <w:left w:val="nil"/>
              <w:bottom w:val="single" w:sz="4" w:space="0" w:color="auto"/>
              <w:right w:val="nil"/>
            </w:tcBorders>
            <w:shd w:val="clear" w:color="auto" w:fill="92D050"/>
            <w:noWrap/>
          </w:tcPr>
          <w:p w14:paraId="38E2FFDD"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1.2</w:t>
            </w:r>
          </w:p>
        </w:tc>
        <w:tc>
          <w:tcPr>
            <w:tcW w:w="0" w:type="auto"/>
            <w:tcBorders>
              <w:top w:val="nil"/>
              <w:left w:val="nil"/>
              <w:bottom w:val="single" w:sz="4" w:space="0" w:color="auto"/>
              <w:right w:val="nil"/>
            </w:tcBorders>
            <w:shd w:val="clear" w:color="auto" w:fill="92D050"/>
            <w:noWrap/>
          </w:tcPr>
          <w:p w14:paraId="777EA037" w14:textId="77777777" w:rsidR="00552F6A" w:rsidRPr="009948A3" w:rsidRDefault="00552F6A" w:rsidP="00552F6A">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-1.1</w:t>
            </w:r>
          </w:p>
        </w:tc>
      </w:tr>
      <w:tr w:rsidR="00F23A8D" w:rsidRPr="00D506BC" w14:paraId="31AB42AC" w14:textId="77777777" w:rsidTr="00E569F1">
        <w:trPr>
          <w:trHeight w:val="285"/>
        </w:trPr>
        <w:tc>
          <w:tcPr>
            <w:tcW w:w="0" w:type="auto"/>
            <w:tcBorders>
              <w:top w:val="nil"/>
              <w:left w:val="nil"/>
              <w:bottom w:val="single" w:sz="4" w:space="0" w:color="auto"/>
              <w:right w:val="nil"/>
            </w:tcBorders>
            <w:shd w:val="clear" w:color="auto" w:fill="auto"/>
            <w:noWrap/>
            <w:vAlign w:val="bottom"/>
          </w:tcPr>
          <w:p w14:paraId="485719B7" w14:textId="77777777" w:rsidR="00F23A8D" w:rsidRDefault="00F23A8D" w:rsidP="00F23A8D">
            <w:pPr>
              <w:keepNext/>
              <w:spacing w:before="60" w:after="60" w:line="240" w:lineRule="auto"/>
              <w:ind w:left="144"/>
              <w:rPr>
                <w:rFonts w:ascii="Arial" w:eastAsia="Times New Roman" w:hAnsi="Arial" w:cs="Calibri"/>
                <w:color w:val="000000"/>
                <w:sz w:val="18"/>
              </w:rPr>
            </w:pPr>
            <w:r>
              <w:rPr>
                <w:rFonts w:ascii="Arial" w:eastAsia="Times New Roman" w:hAnsi="Arial" w:cs="Calibri"/>
                <w:color w:val="000000"/>
                <w:sz w:val="18"/>
              </w:rPr>
              <w:t>Debt</w:t>
            </w:r>
          </w:p>
        </w:tc>
        <w:tc>
          <w:tcPr>
            <w:tcW w:w="0" w:type="auto"/>
            <w:tcBorders>
              <w:top w:val="nil"/>
              <w:left w:val="nil"/>
              <w:bottom w:val="single" w:sz="4" w:space="0" w:color="auto"/>
              <w:right w:val="nil"/>
            </w:tcBorders>
            <w:shd w:val="clear" w:color="auto" w:fill="auto"/>
            <w:noWrap/>
          </w:tcPr>
          <w:p w14:paraId="508250C1"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28.4</w:t>
            </w:r>
          </w:p>
        </w:tc>
        <w:tc>
          <w:tcPr>
            <w:tcW w:w="0" w:type="auto"/>
            <w:tcBorders>
              <w:top w:val="nil"/>
              <w:left w:val="nil"/>
              <w:bottom w:val="single" w:sz="4" w:space="0" w:color="auto"/>
              <w:right w:val="nil"/>
            </w:tcBorders>
            <w:shd w:val="clear" w:color="auto" w:fill="auto"/>
            <w:noWrap/>
          </w:tcPr>
          <w:p w14:paraId="3260DCB2"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25.2</w:t>
            </w:r>
          </w:p>
        </w:tc>
        <w:tc>
          <w:tcPr>
            <w:tcW w:w="0" w:type="auto"/>
            <w:tcBorders>
              <w:top w:val="nil"/>
              <w:left w:val="nil"/>
              <w:bottom w:val="single" w:sz="4" w:space="0" w:color="auto"/>
              <w:right w:val="nil"/>
            </w:tcBorders>
            <w:shd w:val="clear" w:color="auto" w:fill="auto"/>
            <w:noWrap/>
          </w:tcPr>
          <w:p w14:paraId="48FF77AC"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31.0</w:t>
            </w:r>
          </w:p>
        </w:tc>
        <w:tc>
          <w:tcPr>
            <w:tcW w:w="0" w:type="auto"/>
            <w:tcBorders>
              <w:top w:val="nil"/>
              <w:left w:val="nil"/>
              <w:bottom w:val="single" w:sz="4" w:space="0" w:color="auto"/>
              <w:right w:val="nil"/>
            </w:tcBorders>
            <w:shd w:val="clear" w:color="auto" w:fill="auto"/>
            <w:noWrap/>
          </w:tcPr>
          <w:p w14:paraId="0B9EE79D"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39.6</w:t>
            </w:r>
          </w:p>
        </w:tc>
        <w:tc>
          <w:tcPr>
            <w:tcW w:w="0" w:type="auto"/>
            <w:tcBorders>
              <w:top w:val="nil"/>
              <w:left w:val="nil"/>
              <w:bottom w:val="single" w:sz="4" w:space="0" w:color="auto"/>
              <w:right w:val="nil"/>
            </w:tcBorders>
            <w:shd w:val="clear" w:color="auto" w:fill="92D050"/>
            <w:noWrap/>
          </w:tcPr>
          <w:p w14:paraId="6A283B9D"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43.0</w:t>
            </w:r>
          </w:p>
        </w:tc>
        <w:tc>
          <w:tcPr>
            <w:tcW w:w="0" w:type="auto"/>
            <w:tcBorders>
              <w:top w:val="nil"/>
              <w:left w:val="nil"/>
              <w:bottom w:val="single" w:sz="4" w:space="0" w:color="auto"/>
              <w:right w:val="nil"/>
            </w:tcBorders>
            <w:shd w:val="clear" w:color="auto" w:fill="FF0000"/>
            <w:noWrap/>
          </w:tcPr>
          <w:p w14:paraId="2483DE1D"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54.0</w:t>
            </w:r>
          </w:p>
        </w:tc>
        <w:tc>
          <w:tcPr>
            <w:tcW w:w="0" w:type="auto"/>
            <w:tcBorders>
              <w:top w:val="nil"/>
              <w:left w:val="nil"/>
              <w:bottom w:val="single" w:sz="4" w:space="0" w:color="auto"/>
              <w:right w:val="nil"/>
            </w:tcBorders>
            <w:shd w:val="clear" w:color="auto" w:fill="FF0000"/>
            <w:noWrap/>
          </w:tcPr>
          <w:p w14:paraId="71ECBD79"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56.5</w:t>
            </w:r>
          </w:p>
        </w:tc>
        <w:tc>
          <w:tcPr>
            <w:tcW w:w="0" w:type="auto"/>
            <w:tcBorders>
              <w:top w:val="nil"/>
              <w:left w:val="nil"/>
              <w:bottom w:val="single" w:sz="4" w:space="0" w:color="auto"/>
              <w:right w:val="nil"/>
            </w:tcBorders>
            <w:shd w:val="clear" w:color="auto" w:fill="FF0000"/>
            <w:noWrap/>
          </w:tcPr>
          <w:p w14:paraId="222DBAFA"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65.4</w:t>
            </w:r>
          </w:p>
        </w:tc>
        <w:tc>
          <w:tcPr>
            <w:tcW w:w="0" w:type="auto"/>
            <w:tcBorders>
              <w:top w:val="nil"/>
              <w:left w:val="nil"/>
              <w:bottom w:val="single" w:sz="4" w:space="0" w:color="auto"/>
              <w:right w:val="nil"/>
            </w:tcBorders>
            <w:shd w:val="clear" w:color="auto" w:fill="FF0000"/>
            <w:noWrap/>
          </w:tcPr>
          <w:p w14:paraId="4F6AD193"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70.6</w:t>
            </w:r>
          </w:p>
        </w:tc>
        <w:tc>
          <w:tcPr>
            <w:tcW w:w="0" w:type="auto"/>
            <w:tcBorders>
              <w:top w:val="nil"/>
              <w:left w:val="nil"/>
              <w:bottom w:val="single" w:sz="4" w:space="0" w:color="auto"/>
              <w:right w:val="nil"/>
            </w:tcBorders>
            <w:shd w:val="clear" w:color="auto" w:fill="FF0000"/>
            <w:noWrap/>
          </w:tcPr>
          <w:p w14:paraId="4FF6DC8D"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68.6</w:t>
            </w:r>
          </w:p>
        </w:tc>
        <w:tc>
          <w:tcPr>
            <w:tcW w:w="0" w:type="auto"/>
            <w:tcBorders>
              <w:top w:val="nil"/>
              <w:left w:val="nil"/>
              <w:bottom w:val="single" w:sz="4" w:space="0" w:color="auto"/>
              <w:right w:val="nil"/>
            </w:tcBorders>
            <w:shd w:val="clear" w:color="auto" w:fill="FF0000"/>
            <w:noWrap/>
          </w:tcPr>
          <w:p w14:paraId="4C77F97E" w14:textId="77777777" w:rsidR="00F23A8D" w:rsidRPr="009948A3" w:rsidRDefault="00F23A8D" w:rsidP="00F23A8D">
            <w:pPr>
              <w:keepNext/>
              <w:spacing w:before="60" w:after="60" w:line="240" w:lineRule="auto"/>
              <w:jc w:val="right"/>
              <w:rPr>
                <w:rFonts w:ascii="Arial" w:eastAsia="Times New Roman" w:hAnsi="Arial" w:cs="Arial"/>
                <w:color w:val="000000"/>
                <w:sz w:val="18"/>
                <w:szCs w:val="18"/>
              </w:rPr>
            </w:pPr>
            <w:r w:rsidRPr="009948A3">
              <w:rPr>
                <w:rFonts w:ascii="Arial" w:hAnsi="Arial" w:cs="Arial"/>
                <w:sz w:val="18"/>
                <w:szCs w:val="18"/>
              </w:rPr>
              <w:t>60.1</w:t>
            </w:r>
          </w:p>
        </w:tc>
      </w:tr>
    </w:tbl>
    <w:p w14:paraId="1229898B" w14:textId="77777777" w:rsidR="00FD20C7" w:rsidRDefault="00071FED" w:rsidP="00FD20C7">
      <w:pPr>
        <w:spacing w:before="60" w:after="60"/>
        <w:rPr>
          <w:rFonts w:ascii="Arial" w:hAnsi="Arial"/>
          <w:sz w:val="18"/>
        </w:rPr>
      </w:pPr>
      <w:r w:rsidRPr="00881FCF">
        <w:rPr>
          <w:rFonts w:ascii="Arial" w:hAnsi="Arial"/>
          <w:sz w:val="18"/>
        </w:rPr>
        <w:t>Sources: World Bank Staff</w:t>
      </w:r>
      <w:r>
        <w:rPr>
          <w:rFonts w:ascii="Arial" w:hAnsi="Arial"/>
          <w:sz w:val="18"/>
        </w:rPr>
        <w:t xml:space="preserve"> estimates </w:t>
      </w:r>
      <w:r w:rsidR="009948A3">
        <w:rPr>
          <w:rFonts w:ascii="Arial" w:hAnsi="Arial"/>
          <w:sz w:val="18"/>
        </w:rPr>
        <w:t xml:space="preserve">of the overall deficit and </w:t>
      </w:r>
      <w:r w:rsidR="00F00BA1">
        <w:rPr>
          <w:rFonts w:ascii="Arial" w:hAnsi="Arial"/>
          <w:sz w:val="18"/>
        </w:rPr>
        <w:t xml:space="preserve">public and publicly guaranteed debt </w:t>
      </w:r>
      <w:r w:rsidR="00820A3B">
        <w:rPr>
          <w:rFonts w:ascii="Arial" w:hAnsi="Arial"/>
          <w:sz w:val="18"/>
        </w:rPr>
        <w:t>from</w:t>
      </w:r>
      <w:r w:rsidR="00F00BA1">
        <w:rPr>
          <w:rFonts w:ascii="Arial" w:hAnsi="Arial"/>
          <w:sz w:val="18"/>
        </w:rPr>
        <w:t xml:space="preserve"> </w:t>
      </w:r>
      <w:r w:rsidR="00F46CC6">
        <w:rPr>
          <w:rFonts w:ascii="Arial" w:hAnsi="Arial"/>
          <w:sz w:val="18"/>
        </w:rPr>
        <w:t>the February 2019 database compiled for the Regular Economic Report for the Western Balkans</w:t>
      </w:r>
      <w:r w:rsidRPr="00881FCF">
        <w:rPr>
          <w:rFonts w:ascii="Arial" w:hAnsi="Arial"/>
          <w:sz w:val="18"/>
        </w:rPr>
        <w:t xml:space="preserve">. </w:t>
      </w:r>
    </w:p>
    <w:p w14:paraId="5E8E50CB" w14:textId="77777777" w:rsidR="00071FED" w:rsidRPr="00881FCF" w:rsidRDefault="00071FED" w:rsidP="00071FED">
      <w:pPr>
        <w:spacing w:before="60"/>
        <w:rPr>
          <w:rFonts w:ascii="Arial" w:hAnsi="Arial"/>
          <w:sz w:val="18"/>
        </w:rPr>
      </w:pPr>
      <w:r>
        <w:rPr>
          <w:rFonts w:ascii="Arial" w:hAnsi="Arial"/>
          <w:sz w:val="18"/>
        </w:rPr>
        <w:t xml:space="preserve">Note: The assessments for </w:t>
      </w:r>
      <w:r w:rsidRPr="007862FB">
        <w:rPr>
          <w:rFonts w:ascii="Arial" w:hAnsi="Arial"/>
          <w:sz w:val="18"/>
        </w:rPr>
        <w:t>Albania</w:t>
      </w:r>
      <w:r>
        <w:rPr>
          <w:rFonts w:ascii="Arial" w:hAnsi="Arial"/>
          <w:sz w:val="18"/>
        </w:rPr>
        <w:t xml:space="preserve">’s and Serbia’s deficit rules rely also on </w:t>
      </w:r>
      <w:r w:rsidR="00F46CC6">
        <w:rPr>
          <w:rFonts w:ascii="Arial" w:hAnsi="Arial"/>
          <w:sz w:val="18"/>
        </w:rPr>
        <w:t>estimates of</w:t>
      </w:r>
      <w:r>
        <w:rPr>
          <w:rFonts w:ascii="Arial" w:hAnsi="Arial"/>
          <w:sz w:val="18"/>
        </w:rPr>
        <w:t xml:space="preserve"> real rates of economic growth</w:t>
      </w:r>
      <w:r w:rsidR="002F5F24">
        <w:rPr>
          <w:rFonts w:ascii="Arial" w:hAnsi="Arial"/>
          <w:sz w:val="18"/>
        </w:rPr>
        <w:t xml:space="preserve"> from the same database</w:t>
      </w:r>
      <w:r>
        <w:rPr>
          <w:rFonts w:ascii="Arial" w:hAnsi="Arial"/>
          <w:sz w:val="18"/>
        </w:rPr>
        <w:t xml:space="preserve">. Albania’s growth </w:t>
      </w:r>
      <w:r w:rsidR="002F5F24">
        <w:rPr>
          <w:rFonts w:ascii="Arial" w:hAnsi="Arial"/>
          <w:sz w:val="18"/>
        </w:rPr>
        <w:t xml:space="preserve">rate </w:t>
      </w:r>
      <w:r>
        <w:rPr>
          <w:rFonts w:ascii="Arial" w:hAnsi="Arial"/>
          <w:sz w:val="18"/>
        </w:rPr>
        <w:t>in 2017 was below the threshold that triggers the maximum-</w:t>
      </w:r>
      <w:r w:rsidRPr="007862FB">
        <w:rPr>
          <w:rFonts w:ascii="Arial" w:hAnsi="Arial"/>
          <w:sz w:val="18"/>
        </w:rPr>
        <w:t xml:space="preserve">deficit </w:t>
      </w:r>
      <w:r>
        <w:rPr>
          <w:rFonts w:ascii="Arial" w:hAnsi="Arial"/>
          <w:sz w:val="18"/>
        </w:rPr>
        <w:t>rule, so that cell is not shaded.</w:t>
      </w:r>
    </w:p>
    <w:p w14:paraId="14BE5789" w14:textId="77777777" w:rsidR="00651683" w:rsidRDefault="00E94E15" w:rsidP="00DC0FC6">
      <w:pPr>
        <w:pStyle w:val="Heading2"/>
        <w:jc w:val="both"/>
      </w:pPr>
      <w:bookmarkStart w:id="21" w:name="_Toc10566108"/>
      <w:bookmarkStart w:id="22" w:name="_Toc15048001"/>
      <w:r>
        <w:t xml:space="preserve">How well </w:t>
      </w:r>
      <w:r w:rsidR="00E9007E">
        <w:t xml:space="preserve">known are </w:t>
      </w:r>
      <w:r w:rsidR="00651683">
        <w:t>the rules</w:t>
      </w:r>
      <w:r>
        <w:t>?</w:t>
      </w:r>
      <w:bookmarkEnd w:id="21"/>
      <w:bookmarkEnd w:id="22"/>
    </w:p>
    <w:p w14:paraId="6530E9CD" w14:textId="77777777" w:rsidR="00436E2C" w:rsidRDefault="00471E93" w:rsidP="00DC0FC6">
      <w:pPr>
        <w:jc w:val="both"/>
      </w:pPr>
      <w:r w:rsidRPr="00471E93">
        <w:rPr>
          <w:b/>
        </w:rPr>
        <w:t xml:space="preserve">One factor that is likely to affect compliance </w:t>
      </w:r>
      <w:r w:rsidR="003D6F54">
        <w:rPr>
          <w:b/>
        </w:rPr>
        <w:t xml:space="preserve">is whether </w:t>
      </w:r>
      <w:r w:rsidR="00F812A2">
        <w:rPr>
          <w:b/>
        </w:rPr>
        <w:t>the rules are widely understood</w:t>
      </w:r>
      <w:r>
        <w:t xml:space="preserve">. As noted earlier, </w:t>
      </w:r>
      <w:r w:rsidR="007C7663">
        <w:t xml:space="preserve">national fiscal rules are more likely to work </w:t>
      </w:r>
      <w:r w:rsidR="00F466CD">
        <w:t>when</w:t>
      </w:r>
      <w:r w:rsidR="007C7663">
        <w:t xml:space="preserve"> </w:t>
      </w:r>
      <w:r w:rsidR="00F466CD">
        <w:t>noncompliance is politically embarrassing</w:t>
      </w:r>
      <w:r w:rsidR="00F812A2">
        <w:t>, a</w:t>
      </w:r>
      <w:r w:rsidR="00A4444B">
        <w:t xml:space="preserve">nd this in turn is </w:t>
      </w:r>
      <w:r w:rsidR="00BF47B6">
        <w:t xml:space="preserve">more </w:t>
      </w:r>
      <w:r w:rsidR="00A4444B">
        <w:t xml:space="preserve">likely </w:t>
      </w:r>
      <w:r w:rsidR="00CB6D2C">
        <w:t xml:space="preserve">if </w:t>
      </w:r>
      <w:r w:rsidR="008209D0">
        <w:t xml:space="preserve">the rules are well </w:t>
      </w:r>
      <w:r w:rsidR="00452E20">
        <w:t>understood</w:t>
      </w:r>
      <w:r w:rsidR="008209D0">
        <w:t xml:space="preserve">, at least </w:t>
      </w:r>
      <w:r w:rsidR="00A835DF">
        <w:t>among</w:t>
      </w:r>
      <w:r w:rsidR="00436E2C">
        <w:t xml:space="preserve"> </w:t>
      </w:r>
      <w:r w:rsidR="00847AEC">
        <w:t xml:space="preserve">a </w:t>
      </w:r>
      <w:r w:rsidR="00C63535">
        <w:t>group</w:t>
      </w:r>
      <w:r w:rsidR="00847AEC">
        <w:t xml:space="preserve"> of </w:t>
      </w:r>
      <w:r w:rsidR="008A7A46">
        <w:t xml:space="preserve">politicians, </w:t>
      </w:r>
      <w:r w:rsidR="00A835DF">
        <w:t xml:space="preserve">journalists, academics, think-tank </w:t>
      </w:r>
      <w:r w:rsidR="004B7B90">
        <w:t>analysts</w:t>
      </w:r>
      <w:r w:rsidR="00A835DF">
        <w:t xml:space="preserve">, </w:t>
      </w:r>
      <w:r w:rsidR="003852C6">
        <w:t>businesspeople</w:t>
      </w:r>
      <w:r w:rsidR="0049675F">
        <w:t xml:space="preserve">, </w:t>
      </w:r>
      <w:r w:rsidR="00436E2C">
        <w:t>and others interest</w:t>
      </w:r>
      <w:r w:rsidR="00847AEC">
        <w:t>ed</w:t>
      </w:r>
      <w:r w:rsidR="00452E20">
        <w:t xml:space="preserve"> </w:t>
      </w:r>
      <w:r w:rsidR="00436E2C">
        <w:t xml:space="preserve">in public </w:t>
      </w:r>
      <w:r w:rsidR="00847AEC">
        <w:t>finances</w:t>
      </w:r>
      <w:r w:rsidR="00436E2C">
        <w:t>.</w:t>
      </w:r>
    </w:p>
    <w:p w14:paraId="20863ECF" w14:textId="41697CEF" w:rsidR="00452E20" w:rsidRDefault="00CB6D2C" w:rsidP="00DC0FC6">
      <w:pPr>
        <w:jc w:val="both"/>
      </w:pPr>
      <w:r w:rsidRPr="00436E2C">
        <w:rPr>
          <w:b/>
        </w:rPr>
        <w:t xml:space="preserve">To shed </w:t>
      </w:r>
      <w:r w:rsidR="00436E2C" w:rsidRPr="00436E2C">
        <w:rPr>
          <w:b/>
        </w:rPr>
        <w:t xml:space="preserve">some </w:t>
      </w:r>
      <w:r w:rsidRPr="00436E2C">
        <w:rPr>
          <w:b/>
        </w:rPr>
        <w:t xml:space="preserve">light on </w:t>
      </w:r>
      <w:r w:rsidR="00436E2C" w:rsidRPr="00436E2C">
        <w:rPr>
          <w:b/>
        </w:rPr>
        <w:t xml:space="preserve">the extent of </w:t>
      </w:r>
      <w:r w:rsidRPr="00436E2C">
        <w:rPr>
          <w:b/>
        </w:rPr>
        <w:t>public awareness of fiscal rules</w:t>
      </w:r>
      <w:r w:rsidR="00452E20">
        <w:rPr>
          <w:b/>
        </w:rPr>
        <w:t>,</w:t>
      </w:r>
      <w:r w:rsidRPr="00436E2C">
        <w:rPr>
          <w:b/>
        </w:rPr>
        <w:t xml:space="preserve"> the World Bank conducted </w:t>
      </w:r>
      <w:r w:rsidR="00C1324A">
        <w:rPr>
          <w:b/>
        </w:rPr>
        <w:t>an</w:t>
      </w:r>
      <w:r w:rsidRPr="00436E2C">
        <w:rPr>
          <w:b/>
        </w:rPr>
        <w:t xml:space="preserve"> online survey</w:t>
      </w:r>
      <w:r w:rsidR="00864018">
        <w:rPr>
          <w:b/>
        </w:rPr>
        <w:t xml:space="preserve"> on the subject</w:t>
      </w:r>
      <w:r w:rsidR="004B7B90">
        <w:rPr>
          <w:b/>
        </w:rPr>
        <w:t xml:space="preserve"> in </w:t>
      </w:r>
      <w:r w:rsidR="00C1324A">
        <w:rPr>
          <w:b/>
        </w:rPr>
        <w:t xml:space="preserve">December </w:t>
      </w:r>
      <w:r w:rsidR="004B7B90">
        <w:rPr>
          <w:b/>
        </w:rPr>
        <w:t>2018</w:t>
      </w:r>
      <w:r w:rsidR="00856FF1">
        <w:rPr>
          <w:b/>
        </w:rPr>
        <w:t xml:space="preserve"> (see Appendix)</w:t>
      </w:r>
      <w:r>
        <w:t xml:space="preserve">. </w:t>
      </w:r>
      <w:r w:rsidR="00452E20">
        <w:t xml:space="preserve">In all, there were 197 responses to the survey, </w:t>
      </w:r>
      <w:r w:rsidR="00F812A2">
        <w:t>which asked 19 questions</w:t>
      </w:r>
      <w:r w:rsidR="00452E20">
        <w:t>. The respondents were from all the countries of the region</w:t>
      </w:r>
      <w:r w:rsidR="00F45AF1">
        <w:t xml:space="preserve">, though representation varied from country to country, and were from </w:t>
      </w:r>
      <w:r w:rsidR="0069427C">
        <w:t xml:space="preserve">many </w:t>
      </w:r>
      <w:r w:rsidR="00F45AF1">
        <w:t xml:space="preserve">backgrounds, including the media, </w:t>
      </w:r>
      <w:r w:rsidR="00F15FF6">
        <w:t xml:space="preserve">business, </w:t>
      </w:r>
      <w:r w:rsidR="0069427C">
        <w:t xml:space="preserve">academia, </w:t>
      </w:r>
      <w:r w:rsidR="00F45AF1">
        <w:t xml:space="preserve">the public sector, and elsewhere </w:t>
      </w:r>
      <w:r w:rsidR="0069427C">
        <w:t>(Figure</w:t>
      </w:r>
      <w:r w:rsidR="00A2738C">
        <w:t> </w:t>
      </w:r>
      <w:r w:rsidR="0069427C">
        <w:t>2</w:t>
      </w:r>
      <w:r w:rsidR="00452E20">
        <w:t xml:space="preserve">). The survey was not intended to be representative of the populations of the </w:t>
      </w:r>
      <w:r w:rsidR="00A67E91">
        <w:t>countries</w:t>
      </w:r>
      <w:r w:rsidR="00A2738C">
        <w:t>:</w:t>
      </w:r>
      <w:r w:rsidR="00452E20">
        <w:t xml:space="preserve"> </w:t>
      </w:r>
      <w:r w:rsidR="00A2738C">
        <w:t>t</w:t>
      </w:r>
      <w:r w:rsidR="00452E20">
        <w:t xml:space="preserve">hose who responded were </w:t>
      </w:r>
      <w:r w:rsidR="00F45AF1">
        <w:t>probably</w:t>
      </w:r>
      <w:r w:rsidR="00776925">
        <w:t xml:space="preserve"> </w:t>
      </w:r>
      <w:r w:rsidR="00452E20">
        <w:t xml:space="preserve">more likely than </w:t>
      </w:r>
      <w:r w:rsidR="00776925">
        <w:t xml:space="preserve">the average person </w:t>
      </w:r>
      <w:r w:rsidR="00452E20">
        <w:t xml:space="preserve">to </w:t>
      </w:r>
      <w:r w:rsidR="00F45AF1">
        <w:t>be interested in government policy and public finances</w:t>
      </w:r>
      <w:r w:rsidR="00452E20">
        <w:t xml:space="preserve">. Consistent with this, about three-quarters of respondents expressed concern about the fiscal situation in their country, and most people who answered the question “Have you ever read the report of the fiscal rules monitoring body in your country?” (90 </w:t>
      </w:r>
      <w:r w:rsidR="009179BF">
        <w:t xml:space="preserve">respondents </w:t>
      </w:r>
      <w:r w:rsidR="00452E20">
        <w:t>skipped the question) said “yes.” Of those who said they had not read the report, only 21 percent said the reason was a lack of interest.</w:t>
      </w:r>
    </w:p>
    <w:p w14:paraId="59243CCD" w14:textId="77777777" w:rsidR="00E319EF" w:rsidRPr="00515892" w:rsidRDefault="00E319EF" w:rsidP="00452E20">
      <w:pPr>
        <w:rPr>
          <w:rFonts w:ascii="Arial" w:hAnsi="Arial" w:cs="Arial"/>
          <w:b/>
          <w:sz w:val="20"/>
          <w:szCs w:val="20"/>
        </w:rPr>
      </w:pPr>
      <w:r w:rsidRPr="00515892">
        <w:rPr>
          <w:rFonts w:ascii="Arial" w:hAnsi="Arial" w:cs="Arial"/>
          <w:b/>
          <w:sz w:val="20"/>
          <w:szCs w:val="20"/>
        </w:rPr>
        <w:t xml:space="preserve">Figure </w:t>
      </w:r>
      <w:r w:rsidR="00827D48" w:rsidRPr="00515892">
        <w:rPr>
          <w:rFonts w:ascii="Arial" w:hAnsi="Arial" w:cs="Arial"/>
          <w:b/>
          <w:sz w:val="20"/>
          <w:szCs w:val="20"/>
        </w:rPr>
        <w:t>2.</w:t>
      </w:r>
      <w:r w:rsidR="00515892" w:rsidRPr="00515892">
        <w:rPr>
          <w:rFonts w:ascii="Arial" w:hAnsi="Arial" w:cs="Arial"/>
          <w:b/>
          <w:sz w:val="20"/>
          <w:szCs w:val="20"/>
        </w:rPr>
        <w:t xml:space="preserve"> Respondents</w:t>
      </w:r>
      <w:r w:rsidR="00515892">
        <w:rPr>
          <w:rFonts w:ascii="Arial" w:hAnsi="Arial" w:cs="Arial"/>
          <w:b/>
          <w:sz w:val="20"/>
          <w:szCs w:val="20"/>
        </w:rPr>
        <w:t xml:space="preserve"> </w:t>
      </w:r>
      <w:r w:rsidR="00710FFD">
        <w:rPr>
          <w:rFonts w:ascii="Arial" w:hAnsi="Arial" w:cs="Arial"/>
          <w:b/>
          <w:sz w:val="20"/>
          <w:szCs w:val="20"/>
        </w:rPr>
        <w:t>to Survey on Fiscal Rules in the Western Balkans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99"/>
        <w:gridCol w:w="4592"/>
      </w:tblGrid>
      <w:tr w:rsidR="001860FA" w14:paraId="56FCC7E9" w14:textId="77777777" w:rsidTr="00BD7C9A">
        <w:tc>
          <w:tcPr>
            <w:tcW w:w="4770" w:type="dxa"/>
            <w:gridSpan w:val="2"/>
          </w:tcPr>
          <w:p w14:paraId="5E3D67C0" w14:textId="77777777" w:rsidR="001860FA" w:rsidRPr="00515892" w:rsidRDefault="00BD7C9A" w:rsidP="00827D48">
            <w:pPr>
              <w:spacing w:after="0"/>
              <w:jc w:val="center"/>
              <w:rPr>
                <w:rFonts w:ascii="Arial" w:hAnsi="Arial" w:cs="Arial"/>
                <w:b/>
                <w:sz w:val="18"/>
                <w:szCs w:val="18"/>
              </w:rPr>
            </w:pPr>
            <w:r w:rsidRPr="00515892">
              <w:rPr>
                <w:rFonts w:ascii="Arial" w:hAnsi="Arial" w:cs="Arial"/>
                <w:b/>
                <w:sz w:val="18"/>
                <w:szCs w:val="18"/>
              </w:rPr>
              <w:t>Affiliation</w:t>
            </w:r>
          </w:p>
        </w:tc>
        <w:tc>
          <w:tcPr>
            <w:tcW w:w="4590" w:type="dxa"/>
          </w:tcPr>
          <w:p w14:paraId="74C22470" w14:textId="77777777" w:rsidR="001860FA" w:rsidRPr="00515892" w:rsidRDefault="00BD7C9A" w:rsidP="00827D48">
            <w:pPr>
              <w:spacing w:after="0"/>
              <w:jc w:val="center"/>
              <w:rPr>
                <w:rFonts w:ascii="Arial" w:hAnsi="Arial" w:cs="Arial"/>
                <w:b/>
                <w:sz w:val="18"/>
                <w:szCs w:val="18"/>
              </w:rPr>
            </w:pPr>
            <w:r w:rsidRPr="00515892">
              <w:rPr>
                <w:rFonts w:ascii="Arial" w:hAnsi="Arial" w:cs="Arial"/>
                <w:b/>
                <w:sz w:val="18"/>
                <w:szCs w:val="18"/>
              </w:rPr>
              <w:t>Country of residence</w:t>
            </w:r>
          </w:p>
        </w:tc>
      </w:tr>
      <w:tr w:rsidR="001860FA" w14:paraId="286A5D2C" w14:textId="77777777" w:rsidTr="00BD7C9A">
        <w:tc>
          <w:tcPr>
            <w:tcW w:w="4680" w:type="dxa"/>
          </w:tcPr>
          <w:p w14:paraId="3A8E0CC9" w14:textId="77777777" w:rsidR="001860FA" w:rsidRPr="00827D48" w:rsidRDefault="001860FA" w:rsidP="00BD7C9A">
            <w:pPr>
              <w:spacing w:after="0"/>
              <w:rPr>
                <w:rFonts w:ascii="Arial" w:hAnsi="Arial" w:cs="Arial"/>
                <w:sz w:val="20"/>
                <w:szCs w:val="20"/>
              </w:rPr>
            </w:pPr>
            <w:r w:rsidRPr="00827D48">
              <w:rPr>
                <w:rFonts w:ascii="Arial" w:hAnsi="Arial" w:cs="Arial"/>
                <w:noProof/>
                <w:sz w:val="20"/>
                <w:szCs w:val="20"/>
              </w:rPr>
              <w:drawing>
                <wp:inline distT="0" distB="0" distL="0" distR="0" wp14:anchorId="78FCE061" wp14:editId="1838E64C">
                  <wp:extent cx="314553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5536" cy="2286000"/>
                          </a:xfrm>
                          <a:prstGeom prst="rect">
                            <a:avLst/>
                          </a:prstGeom>
                          <a:noFill/>
                          <a:ln>
                            <a:noFill/>
                          </a:ln>
                        </pic:spPr>
                      </pic:pic>
                    </a:graphicData>
                  </a:graphic>
                </wp:inline>
              </w:drawing>
            </w:r>
          </w:p>
        </w:tc>
        <w:tc>
          <w:tcPr>
            <w:tcW w:w="4680" w:type="dxa"/>
            <w:gridSpan w:val="2"/>
          </w:tcPr>
          <w:p w14:paraId="768D5E5F" w14:textId="77777777" w:rsidR="001860FA" w:rsidRPr="00827D48" w:rsidRDefault="007F7D46" w:rsidP="00BD7C9A">
            <w:pPr>
              <w:spacing w:after="0"/>
              <w:rPr>
                <w:rFonts w:ascii="Arial" w:hAnsi="Arial" w:cs="Arial"/>
                <w:sz w:val="20"/>
                <w:szCs w:val="20"/>
              </w:rPr>
            </w:pPr>
            <w:r w:rsidRPr="00827D48">
              <w:rPr>
                <w:rFonts w:ascii="Arial" w:hAnsi="Arial" w:cs="Arial"/>
                <w:noProof/>
                <w:sz w:val="20"/>
                <w:szCs w:val="20"/>
              </w:rPr>
              <w:drawing>
                <wp:inline distT="0" distB="0" distL="0" distR="0" wp14:anchorId="59E7AB3A" wp14:editId="27A0C410">
                  <wp:extent cx="3145536"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536" cy="2286000"/>
                          </a:xfrm>
                          <a:prstGeom prst="rect">
                            <a:avLst/>
                          </a:prstGeom>
                          <a:noFill/>
                          <a:ln>
                            <a:noFill/>
                          </a:ln>
                        </pic:spPr>
                      </pic:pic>
                    </a:graphicData>
                  </a:graphic>
                </wp:inline>
              </w:drawing>
            </w:r>
          </w:p>
        </w:tc>
      </w:tr>
    </w:tbl>
    <w:p w14:paraId="138521CD" w14:textId="77777777" w:rsidR="001860FA" w:rsidRDefault="001860FA" w:rsidP="00DC0FC6">
      <w:pPr>
        <w:jc w:val="both"/>
      </w:pPr>
    </w:p>
    <w:p w14:paraId="756E6D84" w14:textId="59BB7E21" w:rsidR="00CB6D2C" w:rsidRDefault="00CB6D2C" w:rsidP="00DC0FC6">
      <w:pPr>
        <w:jc w:val="both"/>
      </w:pPr>
      <w:r w:rsidRPr="003D6F54">
        <w:rPr>
          <w:b/>
        </w:rPr>
        <w:t xml:space="preserve">Most respondents </w:t>
      </w:r>
      <w:r w:rsidR="003D6F54">
        <w:rPr>
          <w:b/>
        </w:rPr>
        <w:t xml:space="preserve">said they understood </w:t>
      </w:r>
      <w:r w:rsidRPr="003D6F54">
        <w:rPr>
          <w:b/>
        </w:rPr>
        <w:t>the fiscal rules in place in their country, though the answers also suggest some misunderstandings</w:t>
      </w:r>
      <w:r>
        <w:t xml:space="preserve">. Many respondents knew what a fiscal rule was and were able to identify some or all of the fiscal rules in place in their countries. </w:t>
      </w:r>
      <w:r w:rsidR="00776925">
        <w:t xml:space="preserve">In Albania, the debt-reduction rule was sufficiently well-known to be identified by two-thirds of </w:t>
      </w:r>
      <w:r w:rsidR="00C16392">
        <w:t xml:space="preserve">the </w:t>
      </w:r>
      <w:r w:rsidR="00776925">
        <w:t xml:space="preserve">respondents, and in Kosovo a small majority were aware of both the debt rule and the deficit rule. </w:t>
      </w:r>
      <w:r>
        <w:t>But</w:t>
      </w:r>
      <w:r w:rsidR="00406852">
        <w:t xml:space="preserve"> </w:t>
      </w:r>
      <w:r w:rsidR="00E31C3E">
        <w:t xml:space="preserve">several </w:t>
      </w:r>
      <w:r>
        <w:t>respondents did</w:t>
      </w:r>
      <w:r w:rsidR="00776925">
        <w:t xml:space="preserve"> not</w:t>
      </w:r>
      <w:r>
        <w:t xml:space="preserve"> distinguish fiscal rules from annual </w:t>
      </w:r>
      <w:r w:rsidR="00776925">
        <w:t>budget limits or</w:t>
      </w:r>
      <w:r>
        <w:t xml:space="preserve"> medium-term fiscal targets</w:t>
      </w:r>
      <w:r w:rsidR="00122501">
        <w:t xml:space="preserve"> (Figure </w:t>
      </w:r>
      <w:r w:rsidR="006532FB">
        <w:t>3</w:t>
      </w:r>
      <w:r w:rsidR="00122501">
        <w:t>)</w:t>
      </w:r>
      <w:r>
        <w:t xml:space="preserve">. </w:t>
      </w:r>
      <w:r w:rsidR="00776925">
        <w:t>Consistent with this, m</w:t>
      </w:r>
      <w:r>
        <w:t xml:space="preserve">ost </w:t>
      </w:r>
      <w:r w:rsidR="001C5017">
        <w:t xml:space="preserve">North </w:t>
      </w:r>
      <w:r>
        <w:t>Macedonian respondents thought their country did have a fiscal rule, whereas by the definition</w:t>
      </w:r>
      <w:r w:rsidR="00376038">
        <w:t xml:space="preserve"> used in this paper</w:t>
      </w:r>
      <w:r>
        <w:t xml:space="preserve"> it does not. </w:t>
      </w:r>
      <w:r w:rsidR="00776925">
        <w:t>And in many countries</w:t>
      </w:r>
      <w:r w:rsidR="00122501">
        <w:t>, the</w:t>
      </w:r>
      <w:r w:rsidR="00776925">
        <w:t xml:space="preserve"> fiscal rules did not seem to be very well understood </w:t>
      </w:r>
      <w:r w:rsidR="00864018">
        <w:t xml:space="preserve">even </w:t>
      </w:r>
      <w:r w:rsidR="00E31C3E">
        <w:t xml:space="preserve">among the presumably </w:t>
      </w:r>
      <w:r w:rsidR="006532FB">
        <w:t>relatively well-</w:t>
      </w:r>
      <w:r w:rsidR="00864018">
        <w:t xml:space="preserve">informed </w:t>
      </w:r>
      <w:r w:rsidR="006532FB">
        <w:t>respondents</w:t>
      </w:r>
      <w:r w:rsidR="00864018">
        <w:t xml:space="preserve">. </w:t>
      </w:r>
      <w:r>
        <w:t xml:space="preserve">In Serbia, </w:t>
      </w:r>
      <w:r w:rsidR="00435116">
        <w:t>most</w:t>
      </w:r>
      <w:r>
        <w:t xml:space="preserve"> respondents (incorrectly) thought the country had a debt-reduction rule along the lines of Albania’s—though a large majority were aware of the fiscal council’s role in monitoring compliance with fiscal rules</w:t>
      </w:r>
      <w:r w:rsidR="00E95A44">
        <w:t>, and most respondents said that they had read the survey</w:t>
      </w:r>
      <w:r>
        <w:t>.</w:t>
      </w:r>
      <w:r w:rsidR="00E95A44">
        <w:t xml:space="preserve"> </w:t>
      </w:r>
      <w:r w:rsidR="00920187">
        <w:t>Overall</w:t>
      </w:r>
      <w:r w:rsidR="00993405">
        <w:t xml:space="preserve">, the results are consistent with the </w:t>
      </w:r>
      <w:r w:rsidR="00920187">
        <w:t xml:space="preserve">view </w:t>
      </w:r>
      <w:r w:rsidR="00B47777">
        <w:t xml:space="preserve">that </w:t>
      </w:r>
      <w:r w:rsidR="00920187">
        <w:t xml:space="preserve">public awareness of </w:t>
      </w:r>
      <w:r w:rsidR="00993405">
        <w:t xml:space="preserve">fiscal rules is </w:t>
      </w:r>
      <w:r w:rsidR="00C836BC">
        <w:t xml:space="preserve">only </w:t>
      </w:r>
      <w:r w:rsidR="00920187">
        <w:t>moderate</w:t>
      </w:r>
      <w:r w:rsidR="001561EC">
        <w:t>, and that</w:t>
      </w:r>
      <w:r w:rsidR="00EC7834">
        <w:t xml:space="preserve"> in some countries </w:t>
      </w:r>
      <w:r w:rsidR="00DE0EC6">
        <w:t xml:space="preserve">the </w:t>
      </w:r>
      <w:r w:rsidR="00EC7834">
        <w:t xml:space="preserve">rules are </w:t>
      </w:r>
      <w:r w:rsidR="00DE0EC6">
        <w:t xml:space="preserve">too </w:t>
      </w:r>
      <w:r w:rsidR="00EC7834">
        <w:t>complicated to be understood well</w:t>
      </w:r>
      <w:r w:rsidR="00993405">
        <w:t>.</w:t>
      </w:r>
    </w:p>
    <w:p w14:paraId="286C5C10" w14:textId="77777777" w:rsidR="00F00CD8" w:rsidRDefault="00F00CD8" w:rsidP="00DF7C7D">
      <w:pPr>
        <w:keepNext/>
        <w:rPr>
          <w:rFonts w:ascii="Arial" w:hAnsi="Arial"/>
          <w:b/>
          <w:sz w:val="20"/>
        </w:rPr>
      </w:pPr>
      <w:r w:rsidRPr="00DF7C7D">
        <w:rPr>
          <w:rFonts w:ascii="Arial" w:hAnsi="Arial"/>
          <w:b/>
          <w:sz w:val="20"/>
        </w:rPr>
        <w:t xml:space="preserve">Figure </w:t>
      </w:r>
      <w:r w:rsidR="00827D48">
        <w:rPr>
          <w:rFonts w:ascii="Arial" w:hAnsi="Arial"/>
          <w:b/>
          <w:sz w:val="20"/>
        </w:rPr>
        <w:t>3</w:t>
      </w:r>
      <w:r w:rsidRPr="00DF7C7D">
        <w:rPr>
          <w:rFonts w:ascii="Arial" w:hAnsi="Arial"/>
          <w:b/>
          <w:sz w:val="20"/>
        </w:rPr>
        <w:t xml:space="preserve">: </w:t>
      </w:r>
      <w:r w:rsidR="00DF7C7D" w:rsidRPr="00DF7C7D">
        <w:rPr>
          <w:rFonts w:ascii="Arial" w:hAnsi="Arial"/>
          <w:b/>
          <w:sz w:val="20"/>
        </w:rPr>
        <w:t>Do You Understand the Definition of the Fiscal Rule in Your Country?</w:t>
      </w:r>
      <w:r w:rsidR="00DF7C7D">
        <w:rPr>
          <w:rFonts w:ascii="Arial" w:hAnsi="Arial"/>
          <w:b/>
          <w:sz w:val="20"/>
        </w:rPr>
        <w:br/>
      </w:r>
      <w:r w:rsidR="00DF7C7D" w:rsidRPr="00DF7C7D">
        <w:rPr>
          <w:rFonts w:ascii="Arial" w:hAnsi="Arial"/>
          <w:sz w:val="20"/>
        </w:rPr>
        <w:t>N</w:t>
      </w:r>
      <w:r w:rsidR="00DF7C7D">
        <w:rPr>
          <w:rFonts w:ascii="Arial" w:hAnsi="Arial"/>
          <w:sz w:val="20"/>
        </w:rPr>
        <w:t>umber of respondents</w:t>
      </w:r>
    </w:p>
    <w:p w14:paraId="60149612" w14:textId="77777777" w:rsidR="00613FDE" w:rsidRDefault="00813B35" w:rsidP="00813B35">
      <w:pPr>
        <w:jc w:val="center"/>
      </w:pPr>
      <w:r w:rsidRPr="00813B35">
        <w:rPr>
          <w:noProof/>
        </w:rPr>
        <w:drawing>
          <wp:inline distT="0" distB="0" distL="0" distR="0" wp14:anchorId="5D8E542E" wp14:editId="384055A8">
            <wp:extent cx="4105656" cy="2971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5656" cy="2971800"/>
                    </a:xfrm>
                    <a:prstGeom prst="rect">
                      <a:avLst/>
                    </a:prstGeom>
                    <a:noFill/>
                    <a:ln>
                      <a:noFill/>
                    </a:ln>
                  </pic:spPr>
                </pic:pic>
              </a:graphicData>
            </a:graphic>
          </wp:inline>
        </w:drawing>
      </w:r>
    </w:p>
    <w:p w14:paraId="10CE1C97" w14:textId="77777777" w:rsidR="00613FDE" w:rsidRPr="00392964" w:rsidRDefault="00392964" w:rsidP="00CB6D2C">
      <w:pPr>
        <w:rPr>
          <w:rFonts w:ascii="Arial" w:hAnsi="Arial"/>
          <w:sz w:val="18"/>
        </w:rPr>
      </w:pPr>
      <w:r w:rsidRPr="00392964">
        <w:rPr>
          <w:rFonts w:ascii="Arial" w:hAnsi="Arial"/>
          <w:sz w:val="18"/>
        </w:rPr>
        <w:t>Source</w:t>
      </w:r>
      <w:r>
        <w:rPr>
          <w:rFonts w:ascii="Arial" w:hAnsi="Arial"/>
          <w:sz w:val="18"/>
        </w:rPr>
        <w:t xml:space="preserve">: Online survey conducted by the World Bank in late 2018. </w:t>
      </w:r>
      <w:r w:rsidR="00FE18E6">
        <w:rPr>
          <w:rFonts w:ascii="Arial" w:hAnsi="Arial"/>
          <w:sz w:val="18"/>
        </w:rPr>
        <w:t>Some of the possible answers are abbreviated in the Figure.</w:t>
      </w:r>
    </w:p>
    <w:p w14:paraId="4E2B7D7C" w14:textId="6EF0A09E" w:rsidR="007077C8" w:rsidRDefault="002E1096" w:rsidP="00DC0FC6">
      <w:pPr>
        <w:spacing w:after="120"/>
        <w:contextualSpacing/>
        <w:jc w:val="both"/>
      </w:pPr>
      <w:r w:rsidRPr="00776925">
        <w:rPr>
          <w:b/>
        </w:rPr>
        <w:t>Several</w:t>
      </w:r>
      <w:r w:rsidR="0007435C">
        <w:rPr>
          <w:b/>
        </w:rPr>
        <w:t xml:space="preserve"> other</w:t>
      </w:r>
      <w:r w:rsidRPr="00776925">
        <w:rPr>
          <w:b/>
        </w:rPr>
        <w:t xml:space="preserve"> noteworthy results emerged from the survey</w:t>
      </w:r>
      <w:r w:rsidR="00A631E8">
        <w:rPr>
          <w:b/>
        </w:rPr>
        <w:t>:</w:t>
      </w:r>
      <w:r>
        <w:t xml:space="preserve"> </w:t>
      </w:r>
    </w:p>
    <w:p w14:paraId="7579D376" w14:textId="77777777" w:rsidR="007077C8" w:rsidRPr="00E7297B" w:rsidRDefault="002E1096" w:rsidP="00DC0FC6">
      <w:pPr>
        <w:pStyle w:val="ListParagraph"/>
        <w:numPr>
          <w:ilvl w:val="0"/>
          <w:numId w:val="41"/>
        </w:numPr>
        <w:spacing w:after="120"/>
        <w:contextualSpacing w:val="0"/>
        <w:jc w:val="both"/>
        <w:rPr>
          <w:rFonts w:eastAsia="Times New Roman" w:cstheme="minorHAnsi"/>
          <w:lang w:eastAsia="hr-HR"/>
        </w:rPr>
      </w:pPr>
      <w:r>
        <w:t xml:space="preserve">Respondents who thought fiscal rules were not being followed were most likely to blame the public-sector wage bill and other current spending. Other cited factors included tax exemptions and low tax collection and the circumvention of the rules, by statistical tricks or cuts in maintenance and public investment. </w:t>
      </w:r>
    </w:p>
    <w:p w14:paraId="5DB258C4" w14:textId="77823180" w:rsidR="00BC3C8E" w:rsidRDefault="00053B94" w:rsidP="00DC0FC6">
      <w:pPr>
        <w:pStyle w:val="ListParagraph"/>
        <w:numPr>
          <w:ilvl w:val="0"/>
          <w:numId w:val="41"/>
        </w:numPr>
        <w:spacing w:after="120"/>
        <w:contextualSpacing w:val="0"/>
        <w:jc w:val="both"/>
        <w:rPr>
          <w:rFonts w:eastAsia="Times New Roman" w:cstheme="minorHAnsi"/>
          <w:lang w:eastAsia="hr-HR"/>
        </w:rPr>
      </w:pPr>
      <w:r>
        <w:t>But m</w:t>
      </w:r>
      <w:r w:rsidR="002E1096">
        <w:t xml:space="preserve">ost respondents </w:t>
      </w:r>
      <w:r w:rsidR="00520336">
        <w:t xml:space="preserve">(around two-thirds) </w:t>
      </w:r>
      <w:r w:rsidR="002E1096">
        <w:t>thought fiscal rules contributed positively to budgeting, accounting, and fiscal performance in their countries.</w:t>
      </w:r>
      <w:r w:rsidR="00010724">
        <w:t xml:space="preserve"> </w:t>
      </w:r>
      <w:r w:rsidR="00010724" w:rsidRPr="00A36A58">
        <w:rPr>
          <w:rFonts w:eastAsia="Times New Roman" w:cstheme="minorHAnsi"/>
          <w:lang w:eastAsia="hr-HR"/>
        </w:rPr>
        <w:t>Of those who did not believe this</w:t>
      </w:r>
      <w:r w:rsidR="007077C8">
        <w:rPr>
          <w:rFonts w:eastAsia="Times New Roman" w:cstheme="minorHAnsi"/>
          <w:lang w:eastAsia="hr-HR"/>
        </w:rPr>
        <w:t>,</w:t>
      </w:r>
      <w:r w:rsidR="00010724" w:rsidRPr="00A36A58">
        <w:rPr>
          <w:rFonts w:eastAsia="Times New Roman" w:cstheme="minorHAnsi"/>
          <w:lang w:eastAsia="hr-HR"/>
        </w:rPr>
        <w:t xml:space="preserve"> </w:t>
      </w:r>
      <w:r w:rsidR="007077C8">
        <w:rPr>
          <w:rFonts w:eastAsia="Times New Roman" w:cstheme="minorHAnsi"/>
          <w:lang w:eastAsia="hr-HR"/>
        </w:rPr>
        <w:t xml:space="preserve">some </w:t>
      </w:r>
      <w:r w:rsidR="00BC3C8E">
        <w:rPr>
          <w:rFonts w:eastAsia="Times New Roman" w:cstheme="minorHAnsi"/>
          <w:lang w:eastAsia="hr-HR"/>
        </w:rPr>
        <w:t>pointed to a</w:t>
      </w:r>
      <w:r w:rsidR="00010724" w:rsidRPr="00A36A58">
        <w:rPr>
          <w:rFonts w:eastAsia="Times New Roman" w:cstheme="minorHAnsi"/>
          <w:lang w:eastAsia="hr-HR"/>
        </w:rPr>
        <w:t xml:space="preserve"> lack of transparency (32 percent), and </w:t>
      </w:r>
      <w:r w:rsidR="00BC3C8E">
        <w:rPr>
          <w:rFonts w:eastAsia="Times New Roman" w:cstheme="minorHAnsi"/>
          <w:lang w:eastAsia="hr-HR"/>
        </w:rPr>
        <w:t xml:space="preserve">some said </w:t>
      </w:r>
      <w:r w:rsidR="00010724" w:rsidRPr="00A36A58">
        <w:rPr>
          <w:rFonts w:eastAsia="Times New Roman" w:cstheme="minorHAnsi"/>
          <w:lang w:eastAsia="hr-HR"/>
        </w:rPr>
        <w:t xml:space="preserve">governments </w:t>
      </w:r>
      <w:r w:rsidR="00FC488A">
        <w:rPr>
          <w:rFonts w:eastAsia="Times New Roman" w:cstheme="minorHAnsi"/>
          <w:lang w:eastAsia="hr-HR"/>
        </w:rPr>
        <w:t>did</w:t>
      </w:r>
      <w:r w:rsidR="00696D0F">
        <w:rPr>
          <w:rFonts w:eastAsia="Times New Roman" w:cstheme="minorHAnsi"/>
          <w:lang w:eastAsia="hr-HR"/>
        </w:rPr>
        <w:t xml:space="preserve"> not </w:t>
      </w:r>
      <w:r w:rsidR="00010724" w:rsidRPr="00A36A58">
        <w:rPr>
          <w:rFonts w:eastAsia="Times New Roman" w:cstheme="minorHAnsi"/>
          <w:lang w:eastAsia="hr-HR"/>
        </w:rPr>
        <w:t>respect the rules (20 percent).</w:t>
      </w:r>
    </w:p>
    <w:p w14:paraId="1E043DA2" w14:textId="77777777" w:rsidR="00BC3C8E" w:rsidRDefault="00010724" w:rsidP="00DC0FC6">
      <w:pPr>
        <w:pStyle w:val="ListParagraph"/>
        <w:numPr>
          <w:ilvl w:val="0"/>
          <w:numId w:val="41"/>
        </w:numPr>
        <w:spacing w:after="120"/>
        <w:contextualSpacing w:val="0"/>
        <w:jc w:val="both"/>
        <w:rPr>
          <w:rFonts w:eastAsia="Times New Roman" w:cstheme="minorHAnsi"/>
          <w:lang w:eastAsia="hr-HR"/>
        </w:rPr>
      </w:pPr>
      <w:r w:rsidRPr="00A36A58">
        <w:rPr>
          <w:rFonts w:eastAsia="Times New Roman" w:cstheme="minorHAnsi"/>
          <w:lang w:eastAsia="hr-HR"/>
        </w:rPr>
        <w:t xml:space="preserve">Most of the respondents </w:t>
      </w:r>
      <w:r w:rsidR="00BC3C8E">
        <w:rPr>
          <w:rFonts w:eastAsia="Times New Roman" w:cstheme="minorHAnsi"/>
          <w:lang w:eastAsia="hr-HR"/>
        </w:rPr>
        <w:t xml:space="preserve">said that </w:t>
      </w:r>
      <w:r w:rsidRPr="00A36A58">
        <w:rPr>
          <w:rFonts w:eastAsia="Times New Roman" w:cstheme="minorHAnsi"/>
          <w:lang w:eastAsia="hr-HR"/>
        </w:rPr>
        <w:t xml:space="preserve">the rules </w:t>
      </w:r>
      <w:r w:rsidR="00FC488A">
        <w:rPr>
          <w:rFonts w:eastAsia="Times New Roman" w:cstheme="minorHAnsi"/>
          <w:lang w:eastAsia="hr-HR"/>
        </w:rPr>
        <w:t>were</w:t>
      </w:r>
      <w:r w:rsidRPr="00A36A58">
        <w:rPr>
          <w:rFonts w:eastAsia="Times New Roman" w:cstheme="minorHAnsi"/>
          <w:lang w:eastAsia="hr-HR"/>
        </w:rPr>
        <w:t xml:space="preserve"> determined to </w:t>
      </w:r>
      <w:r w:rsidR="00FC488A">
        <w:rPr>
          <w:rFonts w:eastAsia="Times New Roman" w:cstheme="minorHAnsi"/>
          <w:lang w:eastAsia="hr-HR"/>
        </w:rPr>
        <w:t>satisfy</w:t>
      </w:r>
      <w:r w:rsidRPr="00A36A58">
        <w:rPr>
          <w:rFonts w:eastAsia="Times New Roman" w:cstheme="minorHAnsi"/>
          <w:lang w:eastAsia="hr-HR"/>
        </w:rPr>
        <w:t xml:space="preserve"> </w:t>
      </w:r>
      <w:r w:rsidR="00FC488A">
        <w:rPr>
          <w:rFonts w:eastAsia="Times New Roman" w:cstheme="minorHAnsi"/>
          <w:lang w:eastAsia="hr-HR"/>
        </w:rPr>
        <w:t xml:space="preserve">the requirements </w:t>
      </w:r>
      <w:r w:rsidRPr="00A36A58">
        <w:rPr>
          <w:rFonts w:eastAsia="Times New Roman" w:cstheme="minorHAnsi"/>
          <w:lang w:eastAsia="hr-HR"/>
        </w:rPr>
        <w:t>of international creditors</w:t>
      </w:r>
      <w:r w:rsidR="003F123D">
        <w:rPr>
          <w:rFonts w:eastAsia="Times New Roman" w:cstheme="minorHAnsi"/>
          <w:lang w:eastAsia="hr-HR"/>
        </w:rPr>
        <w:t>. T</w:t>
      </w:r>
      <w:r w:rsidRPr="00A36A58">
        <w:rPr>
          <w:rFonts w:eastAsia="Times New Roman" w:cstheme="minorHAnsi"/>
          <w:lang w:eastAsia="hr-HR"/>
        </w:rPr>
        <w:t>hey point</w:t>
      </w:r>
      <w:r w:rsidR="00FC488A">
        <w:rPr>
          <w:rFonts w:eastAsia="Times New Roman" w:cstheme="minorHAnsi"/>
          <w:lang w:eastAsia="hr-HR"/>
        </w:rPr>
        <w:t>ed</w:t>
      </w:r>
      <w:r w:rsidRPr="00A36A58">
        <w:rPr>
          <w:rFonts w:eastAsia="Times New Roman" w:cstheme="minorHAnsi"/>
          <w:lang w:eastAsia="hr-HR"/>
        </w:rPr>
        <w:t xml:space="preserve"> to a lack of political will, </w:t>
      </w:r>
      <w:r w:rsidR="00FC488A">
        <w:rPr>
          <w:rFonts w:eastAsia="Times New Roman" w:cstheme="minorHAnsi"/>
          <w:lang w:eastAsia="hr-HR"/>
        </w:rPr>
        <w:t xml:space="preserve">a </w:t>
      </w:r>
      <w:r w:rsidRPr="00A36A58">
        <w:rPr>
          <w:rFonts w:eastAsia="Times New Roman" w:cstheme="minorHAnsi"/>
          <w:lang w:eastAsia="hr-HR"/>
        </w:rPr>
        <w:t>lack of knowledge</w:t>
      </w:r>
      <w:r w:rsidR="00FC488A">
        <w:rPr>
          <w:rFonts w:eastAsia="Times New Roman" w:cstheme="minorHAnsi"/>
          <w:lang w:eastAsia="hr-HR"/>
        </w:rPr>
        <w:t>,</w:t>
      </w:r>
      <w:r w:rsidRPr="00A36A58">
        <w:rPr>
          <w:rFonts w:eastAsia="Times New Roman" w:cstheme="minorHAnsi"/>
          <w:lang w:eastAsia="hr-HR"/>
        </w:rPr>
        <w:t xml:space="preserve"> and corruption, poor management, lack of supervision over implementation as issues.</w:t>
      </w:r>
      <w:r w:rsidR="007077C8" w:rsidRPr="007077C8">
        <w:rPr>
          <w:rFonts w:eastAsia="Times New Roman" w:cstheme="minorHAnsi"/>
          <w:lang w:eastAsia="hr-HR"/>
        </w:rPr>
        <w:t xml:space="preserve"> </w:t>
      </w:r>
    </w:p>
    <w:p w14:paraId="23BD2EF1" w14:textId="77777777" w:rsidR="002E1096" w:rsidRDefault="00010724" w:rsidP="00DC0FC6">
      <w:pPr>
        <w:pStyle w:val="ListParagraph"/>
        <w:numPr>
          <w:ilvl w:val="0"/>
          <w:numId w:val="41"/>
        </w:numPr>
        <w:contextualSpacing w:val="0"/>
        <w:jc w:val="both"/>
      </w:pPr>
      <w:r w:rsidRPr="00A36A58">
        <w:rPr>
          <w:rFonts w:eastAsia="Times New Roman" w:cstheme="minorHAnsi"/>
          <w:lang w:eastAsia="hr-HR"/>
        </w:rPr>
        <w:t>Most respondents (85 percent) believe</w:t>
      </w:r>
      <w:r w:rsidR="003F123D" w:rsidRPr="00A36A58">
        <w:rPr>
          <w:rFonts w:eastAsia="Times New Roman" w:cstheme="minorHAnsi"/>
          <w:lang w:eastAsia="hr-HR"/>
        </w:rPr>
        <w:t>d</w:t>
      </w:r>
      <w:r w:rsidRPr="00A36A58">
        <w:rPr>
          <w:rFonts w:eastAsia="Times New Roman" w:cstheme="minorHAnsi"/>
          <w:lang w:eastAsia="hr-HR"/>
        </w:rPr>
        <w:t xml:space="preserve"> that the reports on fiscal rules produced by fiscal watchdogs </w:t>
      </w:r>
      <w:r w:rsidR="003F123D" w:rsidRPr="0017536B">
        <w:rPr>
          <w:rFonts w:eastAsia="Times New Roman" w:cstheme="minorHAnsi"/>
          <w:lang w:eastAsia="hr-HR"/>
        </w:rPr>
        <w:t>were</w:t>
      </w:r>
      <w:r w:rsidRPr="0017536B">
        <w:rPr>
          <w:rFonts w:eastAsia="Times New Roman" w:cstheme="minorHAnsi"/>
          <w:lang w:eastAsia="hr-HR"/>
        </w:rPr>
        <w:t xml:space="preserve"> credible</w:t>
      </w:r>
      <w:r w:rsidR="0017536B" w:rsidRPr="0017536B">
        <w:rPr>
          <w:rFonts w:eastAsia="Times New Roman" w:cstheme="minorHAnsi"/>
          <w:lang w:eastAsia="hr-HR"/>
        </w:rPr>
        <w:t xml:space="preserve">. </w:t>
      </w:r>
      <w:r w:rsidR="00BC3C8E" w:rsidRPr="0017536B">
        <w:rPr>
          <w:rFonts w:eastAsia="Times New Roman" w:cstheme="minorHAnsi"/>
          <w:lang w:eastAsia="hr-HR"/>
        </w:rPr>
        <w:t xml:space="preserve">Some </w:t>
      </w:r>
      <w:r w:rsidRPr="0017536B">
        <w:rPr>
          <w:rFonts w:eastAsia="Times New Roman" w:cstheme="minorHAnsi"/>
          <w:lang w:eastAsia="hr-HR"/>
        </w:rPr>
        <w:t xml:space="preserve">42 percent </w:t>
      </w:r>
      <w:r w:rsidR="003F123D" w:rsidRPr="0017536B">
        <w:rPr>
          <w:rFonts w:eastAsia="Times New Roman" w:cstheme="minorHAnsi"/>
          <w:lang w:eastAsia="hr-HR"/>
        </w:rPr>
        <w:t>said</w:t>
      </w:r>
      <w:r w:rsidRPr="0017536B">
        <w:rPr>
          <w:rFonts w:eastAsia="Times New Roman" w:cstheme="minorHAnsi"/>
          <w:lang w:eastAsia="hr-HR"/>
        </w:rPr>
        <w:t xml:space="preserve"> that the establishment of a fiscal council or an expert independent body </w:t>
      </w:r>
      <w:r w:rsidR="0017536B" w:rsidRPr="0017536B">
        <w:rPr>
          <w:rFonts w:eastAsia="Times New Roman" w:cstheme="minorHAnsi"/>
          <w:lang w:eastAsia="hr-HR"/>
        </w:rPr>
        <w:t>would encourage</w:t>
      </w:r>
      <w:r w:rsidRPr="0017536B">
        <w:rPr>
          <w:rFonts w:eastAsia="Times New Roman" w:cstheme="minorHAnsi"/>
          <w:lang w:eastAsia="hr-HR"/>
        </w:rPr>
        <w:t xml:space="preserve"> prudent fiscal policies. </w:t>
      </w:r>
      <w:r w:rsidR="0017536B" w:rsidRPr="0017536B">
        <w:rPr>
          <w:rFonts w:eastAsia="Times New Roman" w:cstheme="minorHAnsi"/>
          <w:lang w:eastAsia="hr-HR"/>
        </w:rPr>
        <w:t>But</w:t>
      </w:r>
      <w:r w:rsidRPr="0017536B">
        <w:rPr>
          <w:rFonts w:eastAsia="Times New Roman" w:cstheme="minorHAnsi"/>
          <w:lang w:eastAsia="hr-HR"/>
        </w:rPr>
        <w:t xml:space="preserve"> </w:t>
      </w:r>
      <w:r w:rsidR="00BC3C8E" w:rsidRPr="0017536B">
        <w:rPr>
          <w:rFonts w:eastAsia="Times New Roman" w:cstheme="minorHAnsi"/>
          <w:lang w:eastAsia="hr-HR"/>
        </w:rPr>
        <w:t xml:space="preserve">many </w:t>
      </w:r>
      <w:r w:rsidRPr="0017536B">
        <w:rPr>
          <w:rFonts w:eastAsia="Times New Roman" w:cstheme="minorHAnsi"/>
          <w:lang w:eastAsia="hr-HR"/>
        </w:rPr>
        <w:t>also implied that stronger transparency and oversight of the enforcement of fiscal rules—especially in election year</w:t>
      </w:r>
      <w:r w:rsidR="00BC3C8E" w:rsidRPr="0017536B">
        <w:rPr>
          <w:rFonts w:eastAsia="Times New Roman" w:cstheme="minorHAnsi"/>
          <w:lang w:eastAsia="hr-HR"/>
        </w:rPr>
        <w:t>s</w:t>
      </w:r>
      <w:r w:rsidRPr="0017536B">
        <w:rPr>
          <w:rFonts w:eastAsia="Times New Roman" w:cstheme="minorHAnsi"/>
          <w:lang w:eastAsia="hr-HR"/>
        </w:rPr>
        <w:t>—</w:t>
      </w:r>
      <w:r w:rsidR="0017536B" w:rsidRPr="0017536B">
        <w:rPr>
          <w:rFonts w:eastAsia="Times New Roman" w:cstheme="minorHAnsi"/>
          <w:lang w:eastAsia="hr-HR"/>
        </w:rPr>
        <w:t>was</w:t>
      </w:r>
      <w:r w:rsidRPr="0017536B">
        <w:rPr>
          <w:rFonts w:eastAsia="Times New Roman" w:cstheme="minorHAnsi"/>
          <w:lang w:eastAsia="hr-HR"/>
        </w:rPr>
        <w:t xml:space="preserve"> needed.</w:t>
      </w:r>
      <w:r w:rsidR="0017536B" w:rsidRPr="0017536B">
        <w:rPr>
          <w:rFonts w:eastAsia="Times New Roman" w:cstheme="minorHAnsi"/>
          <w:lang w:eastAsia="hr-HR"/>
        </w:rPr>
        <w:t xml:space="preserve"> </w:t>
      </w:r>
      <w:r w:rsidRPr="0017536B">
        <w:rPr>
          <w:rFonts w:eastAsia="Times New Roman" w:cstheme="minorHAnsi"/>
          <w:lang w:eastAsia="hr-HR"/>
        </w:rPr>
        <w:t>Some thought that compulsory sanctions for non</w:t>
      </w:r>
      <w:r w:rsidR="00BC3C8E" w:rsidRPr="0017536B">
        <w:rPr>
          <w:rFonts w:eastAsia="Times New Roman" w:cstheme="minorHAnsi"/>
          <w:lang w:eastAsia="hr-HR"/>
        </w:rPr>
        <w:t xml:space="preserve">compliance with </w:t>
      </w:r>
      <w:r w:rsidRPr="0017536B">
        <w:rPr>
          <w:rFonts w:eastAsia="Times New Roman" w:cstheme="minorHAnsi"/>
          <w:lang w:eastAsia="hr-HR"/>
        </w:rPr>
        <w:t xml:space="preserve">fiscal rules </w:t>
      </w:r>
      <w:r w:rsidR="00BC3C8E" w:rsidRPr="0017536B">
        <w:rPr>
          <w:rFonts w:eastAsia="Times New Roman" w:cstheme="minorHAnsi"/>
          <w:lang w:eastAsia="hr-HR"/>
        </w:rPr>
        <w:t>should</w:t>
      </w:r>
      <w:r w:rsidRPr="0017536B">
        <w:rPr>
          <w:rFonts w:eastAsia="Times New Roman" w:cstheme="minorHAnsi"/>
          <w:lang w:eastAsia="hr-HR"/>
        </w:rPr>
        <w:t xml:space="preserve"> be put in place.</w:t>
      </w:r>
    </w:p>
    <w:p w14:paraId="2BBEAB25" w14:textId="77777777" w:rsidR="00F0535F" w:rsidRPr="001C3307" w:rsidRDefault="00F0535F" w:rsidP="00DC0FC6">
      <w:pPr>
        <w:jc w:val="both"/>
        <w:rPr>
          <w:b/>
        </w:rPr>
      </w:pPr>
      <w:r w:rsidRPr="001C3307">
        <w:rPr>
          <w:b/>
        </w:rPr>
        <w:t>Even if the rules were widely understood and governments always complied with them, the question would still arise: are they the right rules?</w:t>
      </w:r>
      <w:r w:rsidRPr="00F0535F">
        <w:t xml:space="preserve"> </w:t>
      </w:r>
      <w:r w:rsidR="00D13644">
        <w:t>T</w:t>
      </w:r>
      <w:r>
        <w:t xml:space="preserve">his question </w:t>
      </w:r>
      <w:r w:rsidR="00D13644">
        <w:t xml:space="preserve">is addressed </w:t>
      </w:r>
      <w:r>
        <w:t xml:space="preserve">in two ways: first </w:t>
      </w:r>
      <w:r w:rsidR="00FB734D">
        <w:t>with a</w:t>
      </w:r>
      <w:r w:rsidR="00C221AD">
        <w:t xml:space="preserve"> qualitative </w:t>
      </w:r>
      <w:r>
        <w:t xml:space="preserve">assessment of </w:t>
      </w:r>
      <w:r w:rsidR="00FB734D">
        <w:t>the rules</w:t>
      </w:r>
      <w:r w:rsidR="007D7FEB">
        <w:t>’ strengths and weaknesses</w:t>
      </w:r>
      <w:r w:rsidR="00FB734D">
        <w:t>, and second with some quantitative analysis of the likely effects of the rules.</w:t>
      </w:r>
    </w:p>
    <w:p w14:paraId="4CB86AE1" w14:textId="77777777" w:rsidR="00920187" w:rsidRDefault="00920187" w:rsidP="00DC0FC6">
      <w:pPr>
        <w:pStyle w:val="Heading2"/>
        <w:jc w:val="both"/>
      </w:pPr>
      <w:bookmarkStart w:id="23" w:name="_Toc10566109"/>
      <w:bookmarkStart w:id="24" w:name="_Toc15048002"/>
      <w:r>
        <w:t xml:space="preserve">What are the </w:t>
      </w:r>
      <w:r w:rsidR="00DE1FB1">
        <w:t xml:space="preserve">qualitative </w:t>
      </w:r>
      <w:r>
        <w:t>strengths and weaknesses of the rules?</w:t>
      </w:r>
      <w:bookmarkEnd w:id="23"/>
      <w:bookmarkEnd w:id="24"/>
    </w:p>
    <w:p w14:paraId="59E91BAB" w14:textId="58B2001F" w:rsidR="00524300" w:rsidRDefault="002678FD" w:rsidP="00DC0FC6">
      <w:pPr>
        <w:keepNext/>
        <w:spacing w:after="120"/>
        <w:jc w:val="both"/>
      </w:pPr>
      <w:r>
        <w:rPr>
          <w:b/>
        </w:rPr>
        <w:t>Considered qualitatively, t</w:t>
      </w:r>
      <w:r w:rsidR="00524300" w:rsidRPr="00A02A68">
        <w:rPr>
          <w:b/>
        </w:rPr>
        <w:t xml:space="preserve">he rules have </w:t>
      </w:r>
      <w:r w:rsidR="00076912">
        <w:rPr>
          <w:b/>
        </w:rPr>
        <w:t>both</w:t>
      </w:r>
      <w:r w:rsidR="00524300" w:rsidRPr="00A02A68">
        <w:rPr>
          <w:b/>
        </w:rPr>
        <w:t xml:space="preserve"> strengths and weaknesses</w:t>
      </w:r>
      <w:r w:rsidR="00A02A68">
        <w:t xml:space="preserve">. </w:t>
      </w:r>
      <w:r w:rsidR="00076912">
        <w:t xml:space="preserve">This is to be expected </w:t>
      </w:r>
      <w:r w:rsidR="009A63F5">
        <w:t xml:space="preserve">since </w:t>
      </w:r>
      <w:r w:rsidR="001A1D8B">
        <w:t>there are trade-offs</w:t>
      </w:r>
      <w:r w:rsidR="00BE452F">
        <w:t xml:space="preserve"> between objectives like simplicity and flexibility,</w:t>
      </w:r>
      <w:r w:rsidR="001A1D8B">
        <w:t xml:space="preserve"> and </w:t>
      </w:r>
      <w:r w:rsidR="009A63F5">
        <w:t xml:space="preserve">no </w:t>
      </w:r>
      <w:r w:rsidR="001A1D8B">
        <w:t xml:space="preserve">set of </w:t>
      </w:r>
      <w:r w:rsidR="009A63F5">
        <w:t>rule</w:t>
      </w:r>
      <w:r w:rsidR="001A1D8B">
        <w:t>s</w:t>
      </w:r>
      <w:r w:rsidR="009A63F5">
        <w:t xml:space="preserve"> can</w:t>
      </w:r>
      <w:r w:rsidR="0038618B">
        <w:t xml:space="preserve"> </w:t>
      </w:r>
      <w:r w:rsidR="00202147">
        <w:t>perform well according to all criteria</w:t>
      </w:r>
      <w:r w:rsidR="009A63F5">
        <w:t xml:space="preserve">. </w:t>
      </w:r>
      <w:r w:rsidR="001A1D8B">
        <w:t>A</w:t>
      </w:r>
      <w:r w:rsidR="009A63F5">
        <w:t xml:space="preserve"> few points stand out</w:t>
      </w:r>
      <w:r w:rsidR="001A1D8B">
        <w:t>:</w:t>
      </w:r>
    </w:p>
    <w:p w14:paraId="5ED75878" w14:textId="22CB15DD" w:rsidR="00524300" w:rsidRDefault="004B206D" w:rsidP="00DC0FC6">
      <w:pPr>
        <w:pStyle w:val="ListParagraph"/>
        <w:numPr>
          <w:ilvl w:val="0"/>
          <w:numId w:val="8"/>
        </w:numPr>
        <w:spacing w:after="120"/>
        <w:contextualSpacing w:val="0"/>
        <w:jc w:val="both"/>
      </w:pPr>
      <w:r>
        <w:t xml:space="preserve">The </w:t>
      </w:r>
      <w:r w:rsidR="00760267">
        <w:t>debt limit</w:t>
      </w:r>
      <w:r w:rsidR="00F45327">
        <w:t>s</w:t>
      </w:r>
      <w:r>
        <w:t xml:space="preserve"> of Kosovo and Serbia</w:t>
      </w:r>
      <w:r w:rsidR="00760267">
        <w:t xml:space="preserve"> </w:t>
      </w:r>
      <w:r w:rsidR="001A1D8B">
        <w:t>are fairly</w:t>
      </w:r>
      <w:r w:rsidR="00760267">
        <w:t xml:space="preserve"> prudent.</w:t>
      </w:r>
      <w:r>
        <w:t xml:space="preserve"> </w:t>
      </w:r>
      <w:r w:rsidR="00760267">
        <w:t>Th</w:t>
      </w:r>
      <w:r w:rsidR="00F45327">
        <w:t xml:space="preserve">ose </w:t>
      </w:r>
      <w:r w:rsidR="00157645">
        <w:t>in</w:t>
      </w:r>
      <w:r w:rsidR="00F45327">
        <w:t xml:space="preserve"> Bosnia and Herzegovina and of Montenegro</w:t>
      </w:r>
      <w:r w:rsidR="00760267">
        <w:t xml:space="preserve"> </w:t>
      </w:r>
      <w:r w:rsidR="00F45327">
        <w:t>appear</w:t>
      </w:r>
      <w:r w:rsidR="006C33D1">
        <w:t xml:space="preserve"> </w:t>
      </w:r>
      <w:r w:rsidR="00A4674C">
        <w:t>rather</w:t>
      </w:r>
      <w:r w:rsidR="006C33D1">
        <w:t xml:space="preserve"> high. </w:t>
      </w:r>
      <w:r w:rsidR="00B426A6">
        <w:t>Judg</w:t>
      </w:r>
      <w:r w:rsidR="006C33D1">
        <w:t>e</w:t>
      </w:r>
      <w:r w:rsidR="00B426A6">
        <w:t xml:space="preserve">ments </w:t>
      </w:r>
      <w:r w:rsidR="007B4921">
        <w:t xml:space="preserve">about </w:t>
      </w:r>
      <w:r w:rsidR="001C6010">
        <w:t xml:space="preserve">appropriate </w:t>
      </w:r>
      <w:r w:rsidR="007B4921">
        <w:t xml:space="preserve">debt </w:t>
      </w:r>
      <w:r w:rsidR="007F621A">
        <w:t>are</w:t>
      </w:r>
      <w:r w:rsidR="001A1D8B">
        <w:t>, of course,</w:t>
      </w:r>
      <w:r w:rsidR="007F621A">
        <w:t xml:space="preserve"> </w:t>
      </w:r>
      <w:r w:rsidR="004E09F2">
        <w:t>somewhat subjective</w:t>
      </w:r>
      <w:r w:rsidR="00B13E31">
        <w:t>,</w:t>
      </w:r>
      <w:r w:rsidR="00B13E31">
        <w:rPr>
          <w:rStyle w:val="FootnoteReference"/>
        </w:rPr>
        <w:footnoteReference w:id="10"/>
      </w:r>
      <w:r w:rsidR="007F621A">
        <w:t xml:space="preserve"> </w:t>
      </w:r>
      <w:r w:rsidR="00B13E31">
        <w:t>and</w:t>
      </w:r>
      <w:r w:rsidR="001C6010">
        <w:t xml:space="preserve"> </w:t>
      </w:r>
      <w:r w:rsidR="00E00405">
        <w:t xml:space="preserve">some </w:t>
      </w:r>
      <w:r w:rsidR="00E92BDF">
        <w:t>advanced economies</w:t>
      </w:r>
      <w:r w:rsidR="00202147">
        <w:t xml:space="preserve"> </w:t>
      </w:r>
      <w:r w:rsidR="009E2AF3">
        <w:t>tolerate</w:t>
      </w:r>
      <w:r w:rsidR="00E92BDF">
        <w:t xml:space="preserve"> debt</w:t>
      </w:r>
      <w:r w:rsidR="00B13E31">
        <w:t xml:space="preserve"> </w:t>
      </w:r>
      <w:r w:rsidR="009E2AF3">
        <w:t>well</w:t>
      </w:r>
      <w:r w:rsidR="00E92BDF">
        <w:t xml:space="preserve"> </w:t>
      </w:r>
      <w:r w:rsidR="00DC2EC9">
        <w:t>above</w:t>
      </w:r>
      <w:r w:rsidR="00B13E31">
        <w:t xml:space="preserve"> </w:t>
      </w:r>
      <w:r w:rsidR="00E92BDF">
        <w:t>60 percent of GDP</w:t>
      </w:r>
      <w:r w:rsidR="001C6010">
        <w:t xml:space="preserve">. But </w:t>
      </w:r>
      <w:r w:rsidR="007E72FF">
        <w:t xml:space="preserve">it is commonly thought that </w:t>
      </w:r>
      <w:r w:rsidR="000418C6">
        <w:t>develop</w:t>
      </w:r>
      <w:r w:rsidR="00B370AE">
        <w:t>ing and emerging</w:t>
      </w:r>
      <w:r w:rsidR="000418C6">
        <w:t xml:space="preserve"> countries</w:t>
      </w:r>
      <w:r w:rsidR="00B370AE">
        <w:t xml:space="preserve"> </w:t>
      </w:r>
      <w:r w:rsidR="000418C6">
        <w:t>should seek to keep debt well below 60 percent of GDP</w:t>
      </w:r>
      <w:r w:rsidR="00B370AE">
        <w:t>, especially if</w:t>
      </w:r>
      <w:r w:rsidR="001727F5">
        <w:t xml:space="preserve"> </w:t>
      </w:r>
      <w:r w:rsidR="00323D2C">
        <w:t>they</w:t>
      </w:r>
      <w:r w:rsidR="00B370AE">
        <w:t xml:space="preserve"> borrow </w:t>
      </w:r>
      <w:r w:rsidR="00323D2C">
        <w:t xml:space="preserve">mainly in currencies </w:t>
      </w:r>
      <w:r w:rsidR="005976CB">
        <w:t>they</w:t>
      </w:r>
      <w:r w:rsidR="00323D2C">
        <w:t xml:space="preserve"> do not control.</w:t>
      </w:r>
    </w:p>
    <w:p w14:paraId="0669DC46" w14:textId="77777777" w:rsidR="00F45327" w:rsidRDefault="00F45327" w:rsidP="00DC0FC6">
      <w:pPr>
        <w:pStyle w:val="ListParagraph"/>
        <w:numPr>
          <w:ilvl w:val="0"/>
          <w:numId w:val="8"/>
        </w:numPr>
        <w:spacing w:after="120"/>
        <w:contextualSpacing w:val="0"/>
        <w:jc w:val="both"/>
      </w:pPr>
      <w:r>
        <w:t xml:space="preserve">Albania’s </w:t>
      </w:r>
      <w:r w:rsidR="005976CB">
        <w:t>debt target is also fairly prudent, but it</w:t>
      </w:r>
      <w:r w:rsidR="00B62C71">
        <w:t>s</w:t>
      </w:r>
      <w:r w:rsidR="005976CB">
        <w:t xml:space="preserve"> </w:t>
      </w:r>
      <w:r w:rsidR="00B4194A">
        <w:t xml:space="preserve">debt </w:t>
      </w:r>
      <w:r>
        <w:t>rule do</w:t>
      </w:r>
      <w:r w:rsidR="005976CB">
        <w:t>es</w:t>
      </w:r>
      <w:r>
        <w:t xml:space="preserve"> not ensure </w:t>
      </w:r>
      <w:r w:rsidR="00AB597A">
        <w:t xml:space="preserve">any particular </w:t>
      </w:r>
      <w:r w:rsidR="00B62C71">
        <w:t>speed</w:t>
      </w:r>
      <w:r w:rsidR="00104505">
        <w:t xml:space="preserve"> of </w:t>
      </w:r>
      <w:r>
        <w:t>progress toward</w:t>
      </w:r>
      <w:r w:rsidR="009B358F">
        <w:t xml:space="preserve"> the </w:t>
      </w:r>
      <w:r w:rsidR="00B62C71">
        <w:t>target</w:t>
      </w:r>
      <w:r w:rsidR="009B358F">
        <w:t>. M</w:t>
      </w:r>
      <w:r w:rsidR="00104505">
        <w:t xml:space="preserve">aking </w:t>
      </w:r>
      <w:r w:rsidR="00EA6937">
        <w:t xml:space="preserve">good </w:t>
      </w:r>
      <w:r w:rsidR="00104505">
        <w:t xml:space="preserve">progress </w:t>
      </w:r>
      <w:r w:rsidR="003262F4">
        <w:t xml:space="preserve">will </w:t>
      </w:r>
      <w:r w:rsidR="001727F5">
        <w:t xml:space="preserve">thus </w:t>
      </w:r>
      <w:r w:rsidR="003262F4">
        <w:t>require doing more than simply comply</w:t>
      </w:r>
      <w:r w:rsidR="009B358F">
        <w:t>ing</w:t>
      </w:r>
      <w:r w:rsidR="003262F4">
        <w:t xml:space="preserve"> with the rule</w:t>
      </w:r>
      <w:r w:rsidR="00EA6937">
        <w:t xml:space="preserve"> in most years</w:t>
      </w:r>
      <w:r w:rsidR="009B358F">
        <w:t>. B</w:t>
      </w:r>
      <w:r>
        <w:t xml:space="preserve">y contrast, </w:t>
      </w:r>
      <w:r w:rsidR="003262F4">
        <w:t xml:space="preserve">the rule </w:t>
      </w:r>
      <w:r>
        <w:t xml:space="preserve">may be too demanding </w:t>
      </w:r>
      <w:r w:rsidR="00F61CDF">
        <w:t xml:space="preserve">during recessions that </w:t>
      </w:r>
      <w:r w:rsidR="005A69D9">
        <w:t xml:space="preserve">are not </w:t>
      </w:r>
      <w:r w:rsidR="001727F5">
        <w:t>severe</w:t>
      </w:r>
      <w:r w:rsidR="005A69D9">
        <w:t xml:space="preserve"> enough to </w:t>
      </w:r>
      <w:r>
        <w:t>trigger the escape clause.</w:t>
      </w:r>
    </w:p>
    <w:p w14:paraId="26341364" w14:textId="77777777" w:rsidR="00F45327" w:rsidRDefault="00F45327" w:rsidP="00DC0FC6">
      <w:pPr>
        <w:pStyle w:val="ListParagraph"/>
        <w:numPr>
          <w:ilvl w:val="0"/>
          <w:numId w:val="8"/>
        </w:numPr>
        <w:spacing w:after="120"/>
        <w:contextualSpacing w:val="0"/>
        <w:jc w:val="both"/>
      </w:pPr>
      <w:r>
        <w:t>Serbia’s formula-based deficit rule is attractive in allowing gradual adjustment</w:t>
      </w:r>
      <w:r w:rsidR="003A34A7">
        <w:t xml:space="preserve"> and countercyclical </w:t>
      </w:r>
      <w:r w:rsidR="005F656C">
        <w:t xml:space="preserve">fiscal </w:t>
      </w:r>
      <w:r w:rsidR="003A34A7">
        <w:t>policy</w:t>
      </w:r>
      <w:r w:rsidR="00B35AED">
        <w:t>,</w:t>
      </w:r>
      <w:r>
        <w:t xml:space="preserve"> but its complexity make</w:t>
      </w:r>
      <w:r w:rsidR="005F656C">
        <w:t>s</w:t>
      </w:r>
      <w:r>
        <w:t xml:space="preserve"> </w:t>
      </w:r>
      <w:r w:rsidR="001A4F58">
        <w:t xml:space="preserve">it </w:t>
      </w:r>
      <w:r>
        <w:t xml:space="preserve">hard to explain to the public and to politicians. This is a </w:t>
      </w:r>
      <w:r w:rsidR="001A4F58">
        <w:t>problem</w:t>
      </w:r>
      <w:r>
        <w:t xml:space="preserve"> to the extent that its effectiveness depends on noncompliance having a political cost.</w:t>
      </w:r>
      <w:r w:rsidR="00B220DF">
        <w:t xml:space="preserve"> In </w:t>
      </w:r>
      <w:r w:rsidR="000A7623">
        <w:t xml:space="preserve">Montenegro, </w:t>
      </w:r>
      <w:r w:rsidR="009B358F">
        <w:t xml:space="preserve">most of </w:t>
      </w:r>
      <w:r w:rsidR="000A7623">
        <w:t xml:space="preserve">the </w:t>
      </w:r>
      <w:r w:rsidR="00B220DF">
        <w:t>rule</w:t>
      </w:r>
      <w:r w:rsidR="000A7623">
        <w:t>s</w:t>
      </w:r>
      <w:r w:rsidR="00B220DF">
        <w:t xml:space="preserve"> </w:t>
      </w:r>
      <w:r w:rsidR="000A7623">
        <w:t xml:space="preserve">are </w:t>
      </w:r>
      <w:r w:rsidR="00B220DF">
        <w:t>simple</w:t>
      </w:r>
      <w:r w:rsidR="00F6001E">
        <w:t xml:space="preserve"> </w:t>
      </w:r>
      <w:r w:rsidR="001727F5">
        <w:t xml:space="preserve">enough </w:t>
      </w:r>
      <w:r w:rsidR="00F6001E">
        <w:t>taken one by one,</w:t>
      </w:r>
      <w:r w:rsidR="00B220DF">
        <w:t xml:space="preserve"> but the</w:t>
      </w:r>
      <w:r w:rsidR="00E63591">
        <w:t xml:space="preserve"> </w:t>
      </w:r>
      <w:r w:rsidR="00AE571F">
        <w:t>sheer</w:t>
      </w:r>
      <w:r w:rsidR="001A4F58">
        <w:t xml:space="preserve"> </w:t>
      </w:r>
      <w:r w:rsidR="00E63591">
        <w:t>number of rules ma</w:t>
      </w:r>
      <w:r w:rsidR="001A4F58">
        <w:t>y reduce the</w:t>
      </w:r>
      <w:r w:rsidR="000A7623">
        <w:t>ir</w:t>
      </w:r>
      <w:r w:rsidR="001A4F58">
        <w:t xml:space="preserve"> political </w:t>
      </w:r>
      <w:r w:rsidR="000A7623">
        <w:t>effectiveness</w:t>
      </w:r>
      <w:r w:rsidR="001A4F58">
        <w:t xml:space="preserve">. </w:t>
      </w:r>
      <w:r w:rsidR="00F6001E">
        <w:t xml:space="preserve">The frequent changes in Kosovo’s rules raise similar </w:t>
      </w:r>
      <w:r w:rsidR="00AE571F">
        <w:t>concerns</w:t>
      </w:r>
      <w:r w:rsidR="00F6001E">
        <w:t>.</w:t>
      </w:r>
    </w:p>
    <w:p w14:paraId="36D8B261" w14:textId="77777777" w:rsidR="00454F7B" w:rsidRPr="00524300" w:rsidRDefault="00F45327" w:rsidP="00DC0FC6">
      <w:pPr>
        <w:pStyle w:val="ListParagraph"/>
        <w:numPr>
          <w:ilvl w:val="0"/>
          <w:numId w:val="8"/>
        </w:numPr>
        <w:contextualSpacing w:val="0"/>
        <w:jc w:val="both"/>
      </w:pPr>
      <w:r>
        <w:t>More generally, it</w:t>
      </w:r>
      <w:r w:rsidR="005F656C">
        <w:t xml:space="preserve"> i</w:t>
      </w:r>
      <w:r>
        <w:t>s not clear how well-embedded the rules are in the politics of the countr</w:t>
      </w:r>
      <w:r w:rsidR="00B35AED">
        <w:t>ies</w:t>
      </w:r>
      <w:r>
        <w:t xml:space="preserve">. Albania’s are the only </w:t>
      </w:r>
      <w:r w:rsidR="006B4A23">
        <w:t>ones</w:t>
      </w:r>
      <w:r w:rsidR="00F94C03">
        <w:t xml:space="preserve"> </w:t>
      </w:r>
      <w:r w:rsidR="002464F0">
        <w:t>enacted</w:t>
      </w:r>
      <w:r>
        <w:t xml:space="preserve"> by a legislative supermajority.</w:t>
      </w:r>
      <w:r w:rsidR="00B46206">
        <w:t xml:space="preserve"> Indeed, </w:t>
      </w:r>
      <w:r w:rsidR="000226D1">
        <w:t xml:space="preserve">there is a </w:t>
      </w:r>
      <w:r w:rsidR="000854E0">
        <w:t>widespread perception</w:t>
      </w:r>
      <w:r w:rsidR="00FA048C">
        <w:t xml:space="preserve"> that the </w:t>
      </w:r>
      <w:r w:rsidR="001F2A03">
        <w:t xml:space="preserve">rules in the region have been introduced to satisfy external parties </w:t>
      </w:r>
      <w:r w:rsidR="00437691">
        <w:t>such as the EU or the IMF and they do not enjoy much intrinsic domestic support.</w:t>
      </w:r>
    </w:p>
    <w:p w14:paraId="323FFEEB" w14:textId="77777777" w:rsidR="00C31960" w:rsidRDefault="00FD484F" w:rsidP="00DC0FC6">
      <w:pPr>
        <w:keepNext/>
        <w:spacing w:after="120"/>
        <w:jc w:val="both"/>
      </w:pPr>
      <w:r>
        <w:rPr>
          <w:b/>
        </w:rPr>
        <w:t>T</w:t>
      </w:r>
      <w:r w:rsidR="004D4676">
        <w:rPr>
          <w:b/>
        </w:rPr>
        <w:t xml:space="preserve">his assessment </w:t>
      </w:r>
      <w:r>
        <w:rPr>
          <w:b/>
        </w:rPr>
        <w:t xml:space="preserve">can be made </w:t>
      </w:r>
      <w:r w:rsidR="00011CC0">
        <w:rPr>
          <w:b/>
        </w:rPr>
        <w:t xml:space="preserve">systematic </w:t>
      </w:r>
      <w:r w:rsidR="002E35D1">
        <w:rPr>
          <w:b/>
        </w:rPr>
        <w:t xml:space="preserve">by considering each </w:t>
      </w:r>
      <w:r w:rsidR="00F0044F">
        <w:rPr>
          <w:b/>
        </w:rPr>
        <w:t xml:space="preserve">country’s </w:t>
      </w:r>
      <w:r w:rsidR="002E35D1">
        <w:rPr>
          <w:b/>
        </w:rPr>
        <w:t>rule</w:t>
      </w:r>
      <w:r w:rsidR="00F0044F">
        <w:rPr>
          <w:b/>
        </w:rPr>
        <w:t>s</w:t>
      </w:r>
      <w:r w:rsidR="002E35D1">
        <w:rPr>
          <w:b/>
        </w:rPr>
        <w:t xml:space="preserve"> </w:t>
      </w:r>
      <w:r w:rsidR="007110BE" w:rsidRPr="005D2783">
        <w:rPr>
          <w:b/>
        </w:rPr>
        <w:t xml:space="preserve">against </w:t>
      </w:r>
      <w:r w:rsidR="001727F5">
        <w:rPr>
          <w:b/>
        </w:rPr>
        <w:t>established</w:t>
      </w:r>
      <w:r w:rsidR="003C5909">
        <w:rPr>
          <w:b/>
        </w:rPr>
        <w:t xml:space="preserve"> </w:t>
      </w:r>
      <w:r w:rsidR="007110BE" w:rsidRPr="005D2783">
        <w:rPr>
          <w:b/>
        </w:rPr>
        <w:t>criteria</w:t>
      </w:r>
      <w:r w:rsidR="007110BE">
        <w:t xml:space="preserve">. Kopits and </w:t>
      </w:r>
      <w:proofErr w:type="spellStart"/>
      <w:r w:rsidR="007110BE">
        <w:t>Symansky</w:t>
      </w:r>
      <w:proofErr w:type="spellEnd"/>
      <w:r w:rsidR="007110BE">
        <w:t xml:space="preserve"> (1998)</w:t>
      </w:r>
      <w:r w:rsidR="005D188C">
        <w:t xml:space="preserve"> set out and explains eight such criteria:</w:t>
      </w:r>
    </w:p>
    <w:p w14:paraId="5C234261" w14:textId="77777777" w:rsidR="00C31960" w:rsidRDefault="00E201A0" w:rsidP="00DC0FC6">
      <w:pPr>
        <w:pStyle w:val="ListParagraph"/>
        <w:keepNext/>
        <w:numPr>
          <w:ilvl w:val="0"/>
          <w:numId w:val="30"/>
        </w:numPr>
        <w:spacing w:after="120"/>
        <w:contextualSpacing w:val="0"/>
        <w:jc w:val="both"/>
      </w:pPr>
      <w:r>
        <w:t>Definition</w:t>
      </w:r>
      <w:r w:rsidR="007A4357">
        <w:t xml:space="preserve">: </w:t>
      </w:r>
      <w:r w:rsidR="00135459">
        <w:t>are the rules</w:t>
      </w:r>
      <w:r w:rsidR="00053FD0">
        <w:t xml:space="preserve"> </w:t>
      </w:r>
      <w:r w:rsidR="00366432">
        <w:t xml:space="preserve">sufficiently </w:t>
      </w:r>
      <w:r w:rsidR="00F26495">
        <w:t>well specified?</w:t>
      </w:r>
    </w:p>
    <w:p w14:paraId="4FB6683E" w14:textId="77777777" w:rsidR="00C31960" w:rsidRDefault="00C31960" w:rsidP="00DC0FC6">
      <w:pPr>
        <w:pStyle w:val="ListParagraph"/>
        <w:keepNext/>
        <w:numPr>
          <w:ilvl w:val="0"/>
          <w:numId w:val="30"/>
        </w:numPr>
        <w:spacing w:after="120"/>
        <w:contextualSpacing w:val="0"/>
        <w:jc w:val="both"/>
      </w:pPr>
      <w:r>
        <w:t>Transparen</w:t>
      </w:r>
      <w:r w:rsidR="00E201A0">
        <w:t>cy</w:t>
      </w:r>
      <w:r w:rsidR="00366432">
        <w:t>:</w:t>
      </w:r>
      <w:r w:rsidR="00756344">
        <w:t xml:space="preserve"> can compliance </w:t>
      </w:r>
      <w:r w:rsidR="004E41D9">
        <w:t xml:space="preserve">with the rules be monitored </w:t>
      </w:r>
      <w:r w:rsidR="006B29F4">
        <w:t>in a timely manner</w:t>
      </w:r>
      <w:r w:rsidR="00053FD0">
        <w:t xml:space="preserve">, according to </w:t>
      </w:r>
      <w:r w:rsidR="00462F9F">
        <w:t>high-quality accounting standards</w:t>
      </w:r>
      <w:r w:rsidR="00164DA7">
        <w:t>?</w:t>
      </w:r>
    </w:p>
    <w:p w14:paraId="23C9E6AC" w14:textId="77777777" w:rsidR="00C31960" w:rsidRDefault="00C31960" w:rsidP="00DC0FC6">
      <w:pPr>
        <w:pStyle w:val="ListParagraph"/>
        <w:keepNext/>
        <w:numPr>
          <w:ilvl w:val="0"/>
          <w:numId w:val="30"/>
        </w:numPr>
        <w:spacing w:after="120"/>
        <w:contextualSpacing w:val="0"/>
        <w:jc w:val="both"/>
      </w:pPr>
      <w:r>
        <w:t>Adequa</w:t>
      </w:r>
      <w:r w:rsidR="00E201A0">
        <w:t>cy</w:t>
      </w:r>
      <w:r>
        <w:t>:</w:t>
      </w:r>
      <w:r w:rsidR="00706EC3">
        <w:t xml:space="preserve"> </w:t>
      </w:r>
      <w:r w:rsidR="003A1C4B">
        <w:t xml:space="preserve">will </w:t>
      </w:r>
      <w:r w:rsidR="00691DDC">
        <w:t>compliance with the rules lead to the achievement of the rules’ declared objectives</w:t>
      </w:r>
      <w:r w:rsidR="00164DA7">
        <w:t>?</w:t>
      </w:r>
    </w:p>
    <w:p w14:paraId="13A3074A" w14:textId="77777777" w:rsidR="0024187B" w:rsidRDefault="0024187B" w:rsidP="00DC0FC6">
      <w:pPr>
        <w:pStyle w:val="ListParagraph"/>
        <w:keepNext/>
        <w:numPr>
          <w:ilvl w:val="0"/>
          <w:numId w:val="30"/>
        </w:numPr>
        <w:spacing w:after="120"/>
        <w:contextualSpacing w:val="0"/>
        <w:jc w:val="both"/>
      </w:pPr>
      <w:r>
        <w:t>Consisten</w:t>
      </w:r>
      <w:r w:rsidR="00E201A0">
        <w:t>cy</w:t>
      </w:r>
      <w:r w:rsidR="002D3B32">
        <w:t xml:space="preserve">: are the rules consistent with </w:t>
      </w:r>
      <w:r w:rsidR="007A4357">
        <w:t xml:space="preserve">each other </w:t>
      </w:r>
      <w:r w:rsidR="006915BB">
        <w:t xml:space="preserve">and </w:t>
      </w:r>
      <w:r w:rsidR="007A4357">
        <w:t xml:space="preserve">with </w:t>
      </w:r>
      <w:r w:rsidR="002D3B32">
        <w:t xml:space="preserve">the </w:t>
      </w:r>
      <w:r w:rsidR="00D5565A">
        <w:t>monetary regim</w:t>
      </w:r>
      <w:r w:rsidR="00164DA7">
        <w:t>e?</w:t>
      </w:r>
    </w:p>
    <w:p w14:paraId="705B5B33" w14:textId="77777777" w:rsidR="0024187B" w:rsidRDefault="0024187B" w:rsidP="00DC0FC6">
      <w:pPr>
        <w:pStyle w:val="ListParagraph"/>
        <w:keepNext/>
        <w:numPr>
          <w:ilvl w:val="0"/>
          <w:numId w:val="30"/>
        </w:numPr>
        <w:spacing w:after="120"/>
        <w:contextualSpacing w:val="0"/>
        <w:jc w:val="both"/>
      </w:pPr>
      <w:r>
        <w:t>Simpl</w:t>
      </w:r>
      <w:r w:rsidR="00E201A0">
        <w:t>icity</w:t>
      </w:r>
      <w:r w:rsidR="00164DA7">
        <w:t xml:space="preserve">: </w:t>
      </w:r>
      <w:r w:rsidR="007A4357">
        <w:t>i</w:t>
      </w:r>
      <w:r w:rsidR="0039457C">
        <w:t xml:space="preserve">s it easy for </w:t>
      </w:r>
      <w:r w:rsidR="008234ED">
        <w:t xml:space="preserve">politicians and </w:t>
      </w:r>
      <w:r w:rsidR="007A4357">
        <w:t>others to understand the rules?</w:t>
      </w:r>
    </w:p>
    <w:p w14:paraId="7BC6B201" w14:textId="77777777" w:rsidR="0024187B" w:rsidRDefault="0024187B" w:rsidP="00DC0FC6">
      <w:pPr>
        <w:pStyle w:val="ListParagraph"/>
        <w:keepNext/>
        <w:numPr>
          <w:ilvl w:val="0"/>
          <w:numId w:val="30"/>
        </w:numPr>
        <w:spacing w:after="120"/>
        <w:contextualSpacing w:val="0"/>
        <w:jc w:val="both"/>
      </w:pPr>
      <w:r>
        <w:t>Flexib</w:t>
      </w:r>
      <w:r w:rsidR="00E201A0">
        <w:t>ility</w:t>
      </w:r>
      <w:r w:rsidR="007A4357">
        <w:t xml:space="preserve">: </w:t>
      </w:r>
      <w:r w:rsidR="0070022D">
        <w:t xml:space="preserve">do the rules allow </w:t>
      </w:r>
      <w:r w:rsidR="006D113E">
        <w:t>the government to run deficits during recessions and after other major shocks?</w:t>
      </w:r>
    </w:p>
    <w:p w14:paraId="10A7C195" w14:textId="77777777" w:rsidR="0024187B" w:rsidRDefault="0024187B" w:rsidP="00DC0FC6">
      <w:pPr>
        <w:pStyle w:val="ListParagraph"/>
        <w:keepNext/>
        <w:numPr>
          <w:ilvl w:val="0"/>
          <w:numId w:val="30"/>
        </w:numPr>
        <w:spacing w:after="120"/>
        <w:contextualSpacing w:val="0"/>
        <w:jc w:val="both"/>
      </w:pPr>
      <w:r>
        <w:t>Enforceab</w:t>
      </w:r>
      <w:r w:rsidR="005D188C">
        <w:t>i</w:t>
      </w:r>
      <w:r>
        <w:t>l</w:t>
      </w:r>
      <w:r w:rsidR="005D188C">
        <w:t>ity</w:t>
      </w:r>
      <w:r w:rsidR="006D113E">
        <w:t xml:space="preserve">: </w:t>
      </w:r>
      <w:r w:rsidR="00C429FE">
        <w:t>are the rules</w:t>
      </w:r>
      <w:r w:rsidR="00860258">
        <w:t xml:space="preserve">, especially those </w:t>
      </w:r>
      <w:r w:rsidR="00C543EF">
        <w:t>applied to subnational governments,</w:t>
      </w:r>
      <w:r w:rsidR="00C429FE">
        <w:t xml:space="preserve"> enforceable</w:t>
      </w:r>
      <w:r w:rsidR="00C543EF">
        <w:t>?</w:t>
      </w:r>
    </w:p>
    <w:p w14:paraId="0EBA364B" w14:textId="77777777" w:rsidR="007110BE" w:rsidRDefault="0024187B" w:rsidP="00DC0FC6">
      <w:pPr>
        <w:pStyle w:val="ListParagraph"/>
        <w:numPr>
          <w:ilvl w:val="0"/>
          <w:numId w:val="30"/>
        </w:numPr>
        <w:jc w:val="both"/>
      </w:pPr>
      <w:r>
        <w:t>Efficien</w:t>
      </w:r>
      <w:r w:rsidR="005D188C">
        <w:t>cy</w:t>
      </w:r>
      <w:r w:rsidR="00C543EF">
        <w:t xml:space="preserve">: </w:t>
      </w:r>
      <w:r w:rsidR="009A6EB7">
        <w:t>does compliance with the rules allow for efficient allocation of resources?</w:t>
      </w:r>
    </w:p>
    <w:p w14:paraId="18C18176" w14:textId="51D38EDB" w:rsidR="005D188C" w:rsidRDefault="005D188C" w:rsidP="00DC0FC6">
      <w:pPr>
        <w:jc w:val="both"/>
      </w:pPr>
      <w:r>
        <w:t xml:space="preserve">Table </w:t>
      </w:r>
      <w:r w:rsidR="00C36E61">
        <w:t>4</w:t>
      </w:r>
      <w:r w:rsidR="006278E6">
        <w:t xml:space="preserve"> </w:t>
      </w:r>
      <w:r>
        <w:t xml:space="preserve">summarizes </w:t>
      </w:r>
      <w:r w:rsidR="00DE4B78">
        <w:t>an</w:t>
      </w:r>
      <w:r>
        <w:t xml:space="preserve"> assessment of the rules against these criteria.</w:t>
      </w:r>
    </w:p>
    <w:p w14:paraId="529057C5" w14:textId="77777777" w:rsidR="007110BE" w:rsidRPr="00915BB7" w:rsidRDefault="007110BE" w:rsidP="007110BE">
      <w:pPr>
        <w:keepNext/>
        <w:rPr>
          <w:rFonts w:ascii="Arial" w:hAnsi="Arial"/>
          <w:b/>
          <w:sz w:val="20"/>
        </w:rPr>
      </w:pPr>
      <w:r w:rsidRPr="00915BB7">
        <w:rPr>
          <w:rFonts w:ascii="Arial" w:hAnsi="Arial"/>
          <w:b/>
          <w:sz w:val="20"/>
        </w:rPr>
        <w:t xml:space="preserve">Table </w:t>
      </w:r>
      <w:r w:rsidR="00C36E61">
        <w:rPr>
          <w:rFonts w:ascii="Arial" w:hAnsi="Arial"/>
          <w:b/>
          <w:sz w:val="20"/>
        </w:rPr>
        <w:t>4</w:t>
      </w:r>
      <w:r w:rsidRPr="00915BB7">
        <w:rPr>
          <w:rFonts w:ascii="Arial" w:hAnsi="Arial"/>
          <w:b/>
          <w:sz w:val="20"/>
        </w:rPr>
        <w:t>. Rules Assessed against the Kopits-</w:t>
      </w:r>
      <w:proofErr w:type="spellStart"/>
      <w:r w:rsidRPr="00915BB7">
        <w:rPr>
          <w:rFonts w:ascii="Arial" w:hAnsi="Arial"/>
          <w:b/>
          <w:sz w:val="20"/>
        </w:rPr>
        <w:t>Symansky</w:t>
      </w:r>
      <w:proofErr w:type="spellEnd"/>
      <w:r w:rsidRPr="00915BB7">
        <w:rPr>
          <w:rFonts w:ascii="Arial" w:hAnsi="Arial"/>
          <w:b/>
          <w:sz w:val="20"/>
        </w:rPr>
        <w:t xml:space="preserve"> Criteria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7110BE" w14:paraId="7D47BC8E" w14:textId="77777777" w:rsidTr="007A473F">
        <w:tc>
          <w:tcPr>
            <w:tcW w:w="1558" w:type="dxa"/>
            <w:tcBorders>
              <w:top w:val="single" w:sz="4" w:space="0" w:color="auto"/>
              <w:bottom w:val="single" w:sz="4" w:space="0" w:color="auto"/>
            </w:tcBorders>
            <w:vAlign w:val="bottom"/>
          </w:tcPr>
          <w:p w14:paraId="0683FA7C" w14:textId="77777777" w:rsidR="007110BE" w:rsidRPr="00915BB7" w:rsidRDefault="007110BE" w:rsidP="007A473F">
            <w:pPr>
              <w:keepNext/>
              <w:keepLines/>
              <w:spacing w:after="0"/>
              <w:jc w:val="center"/>
              <w:rPr>
                <w:rFonts w:ascii="Arial" w:hAnsi="Arial"/>
                <w:sz w:val="18"/>
              </w:rPr>
            </w:pPr>
          </w:p>
        </w:tc>
        <w:tc>
          <w:tcPr>
            <w:tcW w:w="1558" w:type="dxa"/>
            <w:tcBorders>
              <w:top w:val="single" w:sz="4" w:space="0" w:color="auto"/>
              <w:bottom w:val="single" w:sz="4" w:space="0" w:color="auto"/>
            </w:tcBorders>
            <w:vAlign w:val="bottom"/>
          </w:tcPr>
          <w:p w14:paraId="102D1954" w14:textId="77777777" w:rsidR="007110BE" w:rsidRPr="00915BB7" w:rsidRDefault="007110BE" w:rsidP="007A473F">
            <w:pPr>
              <w:keepNext/>
              <w:keepLines/>
              <w:spacing w:after="0"/>
              <w:jc w:val="center"/>
              <w:rPr>
                <w:rFonts w:ascii="Arial" w:hAnsi="Arial"/>
                <w:sz w:val="18"/>
              </w:rPr>
            </w:pPr>
            <w:r w:rsidRPr="00915BB7">
              <w:rPr>
                <w:rFonts w:ascii="Arial" w:hAnsi="Arial"/>
                <w:sz w:val="18"/>
              </w:rPr>
              <w:t>Albania</w:t>
            </w:r>
          </w:p>
        </w:tc>
        <w:tc>
          <w:tcPr>
            <w:tcW w:w="1558" w:type="dxa"/>
            <w:tcBorders>
              <w:top w:val="single" w:sz="4" w:space="0" w:color="auto"/>
              <w:bottom w:val="single" w:sz="4" w:space="0" w:color="auto"/>
            </w:tcBorders>
            <w:vAlign w:val="bottom"/>
          </w:tcPr>
          <w:p w14:paraId="2D315A6C" w14:textId="77777777" w:rsidR="007110BE" w:rsidRPr="00915BB7" w:rsidRDefault="007110BE" w:rsidP="007A473F">
            <w:pPr>
              <w:keepNext/>
              <w:keepLines/>
              <w:spacing w:after="0"/>
              <w:jc w:val="center"/>
              <w:rPr>
                <w:rFonts w:ascii="Arial" w:hAnsi="Arial"/>
                <w:sz w:val="18"/>
              </w:rPr>
            </w:pPr>
            <w:r w:rsidRPr="00915BB7">
              <w:rPr>
                <w:rFonts w:ascii="Arial" w:hAnsi="Arial"/>
                <w:sz w:val="18"/>
              </w:rPr>
              <w:t>Bosnia and Herzegovina</w:t>
            </w:r>
          </w:p>
        </w:tc>
        <w:tc>
          <w:tcPr>
            <w:tcW w:w="1558" w:type="dxa"/>
            <w:tcBorders>
              <w:top w:val="single" w:sz="4" w:space="0" w:color="auto"/>
              <w:bottom w:val="single" w:sz="4" w:space="0" w:color="auto"/>
            </w:tcBorders>
            <w:vAlign w:val="bottom"/>
          </w:tcPr>
          <w:p w14:paraId="5966AFD5" w14:textId="77777777" w:rsidR="007110BE" w:rsidRPr="00915BB7" w:rsidRDefault="007110BE" w:rsidP="007A473F">
            <w:pPr>
              <w:keepNext/>
              <w:keepLines/>
              <w:spacing w:after="0"/>
              <w:jc w:val="center"/>
              <w:rPr>
                <w:rFonts w:ascii="Arial" w:hAnsi="Arial"/>
                <w:sz w:val="18"/>
              </w:rPr>
            </w:pPr>
            <w:r w:rsidRPr="00915BB7">
              <w:rPr>
                <w:rFonts w:ascii="Arial" w:hAnsi="Arial"/>
                <w:sz w:val="18"/>
              </w:rPr>
              <w:t>Kosovo</w:t>
            </w:r>
          </w:p>
        </w:tc>
        <w:tc>
          <w:tcPr>
            <w:tcW w:w="1559" w:type="dxa"/>
            <w:tcBorders>
              <w:top w:val="single" w:sz="4" w:space="0" w:color="auto"/>
              <w:bottom w:val="single" w:sz="4" w:space="0" w:color="auto"/>
            </w:tcBorders>
            <w:vAlign w:val="bottom"/>
          </w:tcPr>
          <w:p w14:paraId="53746CF9" w14:textId="77777777" w:rsidR="007110BE" w:rsidRPr="00915BB7" w:rsidRDefault="007110BE" w:rsidP="007A473F">
            <w:pPr>
              <w:keepNext/>
              <w:keepLines/>
              <w:spacing w:after="0"/>
              <w:jc w:val="center"/>
              <w:rPr>
                <w:rFonts w:ascii="Arial" w:hAnsi="Arial"/>
                <w:sz w:val="18"/>
              </w:rPr>
            </w:pPr>
            <w:r w:rsidRPr="00915BB7">
              <w:rPr>
                <w:rFonts w:ascii="Arial" w:hAnsi="Arial"/>
                <w:sz w:val="18"/>
              </w:rPr>
              <w:t>Montenegro</w:t>
            </w:r>
          </w:p>
        </w:tc>
        <w:tc>
          <w:tcPr>
            <w:tcW w:w="1559" w:type="dxa"/>
            <w:tcBorders>
              <w:top w:val="single" w:sz="4" w:space="0" w:color="auto"/>
              <w:bottom w:val="single" w:sz="4" w:space="0" w:color="auto"/>
            </w:tcBorders>
            <w:vAlign w:val="bottom"/>
          </w:tcPr>
          <w:p w14:paraId="34856A31" w14:textId="77777777" w:rsidR="007110BE" w:rsidRPr="00915BB7" w:rsidRDefault="007110BE" w:rsidP="007A473F">
            <w:pPr>
              <w:keepNext/>
              <w:keepLines/>
              <w:spacing w:after="0"/>
              <w:jc w:val="center"/>
              <w:rPr>
                <w:rFonts w:ascii="Arial" w:hAnsi="Arial"/>
                <w:sz w:val="18"/>
              </w:rPr>
            </w:pPr>
            <w:r w:rsidRPr="00915BB7">
              <w:rPr>
                <w:rFonts w:ascii="Arial" w:hAnsi="Arial"/>
                <w:sz w:val="18"/>
              </w:rPr>
              <w:t>Serbia</w:t>
            </w:r>
          </w:p>
        </w:tc>
      </w:tr>
      <w:tr w:rsidR="007110BE" w14:paraId="03F12A9E" w14:textId="77777777" w:rsidTr="007A473F">
        <w:tc>
          <w:tcPr>
            <w:tcW w:w="1558" w:type="dxa"/>
            <w:tcBorders>
              <w:top w:val="single" w:sz="4" w:space="0" w:color="auto"/>
            </w:tcBorders>
            <w:vAlign w:val="center"/>
          </w:tcPr>
          <w:p w14:paraId="44197CDC" w14:textId="77777777" w:rsidR="007110BE" w:rsidRPr="00915BB7" w:rsidRDefault="007110BE" w:rsidP="007A473F">
            <w:pPr>
              <w:keepNext/>
              <w:keepLines/>
              <w:spacing w:before="60" w:after="60"/>
              <w:rPr>
                <w:rFonts w:ascii="Arial" w:hAnsi="Arial"/>
                <w:sz w:val="18"/>
              </w:rPr>
            </w:pPr>
            <w:r w:rsidRPr="00915BB7">
              <w:rPr>
                <w:rFonts w:ascii="Arial" w:hAnsi="Arial"/>
                <w:sz w:val="18"/>
              </w:rPr>
              <w:t>Well defined</w:t>
            </w:r>
          </w:p>
        </w:tc>
        <w:tc>
          <w:tcPr>
            <w:tcW w:w="1558" w:type="dxa"/>
            <w:tcBorders>
              <w:top w:val="single" w:sz="4" w:space="0" w:color="auto"/>
            </w:tcBorders>
            <w:vAlign w:val="center"/>
          </w:tcPr>
          <w:p w14:paraId="20D7E5B5"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tcBorders>
              <w:top w:val="single" w:sz="4" w:space="0" w:color="auto"/>
            </w:tcBorders>
            <w:vAlign w:val="center"/>
          </w:tcPr>
          <w:p w14:paraId="159405CE"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tcBorders>
              <w:top w:val="single" w:sz="4" w:space="0" w:color="auto"/>
            </w:tcBorders>
            <w:vAlign w:val="center"/>
          </w:tcPr>
          <w:p w14:paraId="6AAF7A63"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tcBorders>
              <w:top w:val="single" w:sz="4" w:space="0" w:color="auto"/>
            </w:tcBorders>
            <w:vAlign w:val="center"/>
          </w:tcPr>
          <w:p w14:paraId="68F71DE6"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tcBorders>
              <w:top w:val="single" w:sz="4" w:space="0" w:color="auto"/>
            </w:tcBorders>
            <w:vAlign w:val="center"/>
          </w:tcPr>
          <w:p w14:paraId="6B42FD02"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r w:rsidR="007110BE" w14:paraId="6B1F180A" w14:textId="77777777" w:rsidTr="007A473F">
        <w:tc>
          <w:tcPr>
            <w:tcW w:w="1558" w:type="dxa"/>
            <w:vAlign w:val="center"/>
          </w:tcPr>
          <w:p w14:paraId="55FCB0A9" w14:textId="77777777" w:rsidR="007110BE" w:rsidRPr="00915BB7" w:rsidRDefault="007110BE" w:rsidP="007A473F">
            <w:pPr>
              <w:keepNext/>
              <w:keepLines/>
              <w:spacing w:before="60" w:after="60"/>
              <w:rPr>
                <w:rFonts w:ascii="Arial" w:hAnsi="Arial"/>
                <w:sz w:val="18"/>
              </w:rPr>
            </w:pPr>
            <w:r w:rsidRPr="00915BB7">
              <w:rPr>
                <w:rFonts w:ascii="Arial" w:hAnsi="Arial"/>
                <w:sz w:val="18"/>
              </w:rPr>
              <w:t>Transparent</w:t>
            </w:r>
          </w:p>
        </w:tc>
        <w:tc>
          <w:tcPr>
            <w:tcW w:w="1558" w:type="dxa"/>
            <w:vAlign w:val="center"/>
          </w:tcPr>
          <w:p w14:paraId="5A122540"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052BEAA2"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00D50F4A"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08B83379" w14:textId="77777777" w:rsidR="007110BE" w:rsidRPr="004D7323" w:rsidRDefault="007110BE" w:rsidP="007A473F">
            <w:pPr>
              <w:keepNext/>
              <w:keepLines/>
              <w:spacing w:before="60" w:after="60"/>
              <w:jc w:val="center"/>
              <w:rPr>
                <w:rFonts w:ascii="Arial" w:hAnsi="Arial"/>
                <w:sz w:val="18"/>
              </w:rPr>
            </w:pPr>
          </w:p>
        </w:tc>
        <w:tc>
          <w:tcPr>
            <w:tcW w:w="1559" w:type="dxa"/>
            <w:vAlign w:val="center"/>
          </w:tcPr>
          <w:p w14:paraId="1D9B552B"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r w:rsidR="007110BE" w14:paraId="613ACCFE" w14:textId="77777777" w:rsidTr="007A473F">
        <w:tc>
          <w:tcPr>
            <w:tcW w:w="1558" w:type="dxa"/>
            <w:vAlign w:val="center"/>
          </w:tcPr>
          <w:p w14:paraId="22EA2FC8" w14:textId="77777777" w:rsidR="007110BE" w:rsidRPr="00915BB7" w:rsidRDefault="007110BE" w:rsidP="007A473F">
            <w:pPr>
              <w:keepNext/>
              <w:keepLines/>
              <w:spacing w:before="60" w:after="60"/>
              <w:rPr>
                <w:rFonts w:ascii="Arial" w:hAnsi="Arial"/>
                <w:sz w:val="18"/>
              </w:rPr>
            </w:pPr>
            <w:r w:rsidRPr="00915BB7">
              <w:rPr>
                <w:rFonts w:ascii="Arial" w:hAnsi="Arial"/>
                <w:sz w:val="18"/>
              </w:rPr>
              <w:t>Adequate</w:t>
            </w:r>
          </w:p>
        </w:tc>
        <w:tc>
          <w:tcPr>
            <w:tcW w:w="1558" w:type="dxa"/>
            <w:vAlign w:val="center"/>
          </w:tcPr>
          <w:p w14:paraId="0D37DC5C"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330D5A96"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225909EE"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4CDEB658" w14:textId="77777777" w:rsidR="007110BE" w:rsidRPr="004D7323" w:rsidRDefault="007110BE" w:rsidP="007A473F">
            <w:pPr>
              <w:keepNext/>
              <w:keepLines/>
              <w:spacing w:before="60" w:after="60"/>
              <w:jc w:val="center"/>
              <w:rPr>
                <w:rFonts w:ascii="Arial" w:hAnsi="Arial"/>
                <w:sz w:val="18"/>
              </w:rPr>
            </w:pPr>
          </w:p>
        </w:tc>
        <w:tc>
          <w:tcPr>
            <w:tcW w:w="1559" w:type="dxa"/>
            <w:vAlign w:val="center"/>
          </w:tcPr>
          <w:p w14:paraId="1706215E"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r w:rsidR="007110BE" w14:paraId="08148DE0" w14:textId="77777777" w:rsidTr="007A473F">
        <w:tc>
          <w:tcPr>
            <w:tcW w:w="1558" w:type="dxa"/>
            <w:vAlign w:val="center"/>
          </w:tcPr>
          <w:p w14:paraId="27D70ECE" w14:textId="77777777" w:rsidR="007110BE" w:rsidRPr="00915BB7" w:rsidRDefault="007110BE" w:rsidP="007A473F">
            <w:pPr>
              <w:keepNext/>
              <w:keepLines/>
              <w:spacing w:before="60" w:after="60"/>
              <w:rPr>
                <w:rFonts w:ascii="Arial" w:hAnsi="Arial"/>
                <w:sz w:val="18"/>
              </w:rPr>
            </w:pPr>
            <w:r w:rsidRPr="00915BB7">
              <w:rPr>
                <w:rFonts w:ascii="Arial" w:hAnsi="Arial"/>
                <w:sz w:val="18"/>
              </w:rPr>
              <w:t>Consistent</w:t>
            </w:r>
          </w:p>
        </w:tc>
        <w:tc>
          <w:tcPr>
            <w:tcW w:w="1558" w:type="dxa"/>
            <w:vAlign w:val="center"/>
          </w:tcPr>
          <w:p w14:paraId="005FC936"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75B6BDF5"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7EA259AF"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35579C90" w14:textId="77777777" w:rsidR="007110BE" w:rsidRPr="004D7323" w:rsidRDefault="007110BE" w:rsidP="007A473F">
            <w:pPr>
              <w:keepNext/>
              <w:keepLines/>
              <w:spacing w:before="60" w:after="60"/>
              <w:jc w:val="center"/>
              <w:rPr>
                <w:rFonts w:ascii="Arial" w:hAnsi="Arial"/>
                <w:sz w:val="18"/>
              </w:rPr>
            </w:pPr>
          </w:p>
        </w:tc>
        <w:tc>
          <w:tcPr>
            <w:tcW w:w="1559" w:type="dxa"/>
            <w:vAlign w:val="center"/>
          </w:tcPr>
          <w:p w14:paraId="7D1E223E"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r w:rsidR="007110BE" w14:paraId="11F39194" w14:textId="77777777" w:rsidTr="007A473F">
        <w:tc>
          <w:tcPr>
            <w:tcW w:w="1558" w:type="dxa"/>
            <w:vAlign w:val="center"/>
          </w:tcPr>
          <w:p w14:paraId="17938CD7" w14:textId="77777777" w:rsidR="007110BE" w:rsidRPr="00915BB7" w:rsidRDefault="007110BE" w:rsidP="007A473F">
            <w:pPr>
              <w:keepNext/>
              <w:keepLines/>
              <w:spacing w:before="60" w:after="60"/>
              <w:rPr>
                <w:rFonts w:ascii="Arial" w:hAnsi="Arial"/>
                <w:sz w:val="18"/>
              </w:rPr>
            </w:pPr>
            <w:r w:rsidRPr="00915BB7">
              <w:rPr>
                <w:rFonts w:ascii="Arial" w:hAnsi="Arial"/>
                <w:sz w:val="18"/>
              </w:rPr>
              <w:t>Simple</w:t>
            </w:r>
          </w:p>
        </w:tc>
        <w:tc>
          <w:tcPr>
            <w:tcW w:w="1558" w:type="dxa"/>
            <w:vAlign w:val="center"/>
          </w:tcPr>
          <w:p w14:paraId="128ECC01"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0B35092D"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0CADA96A"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7D490578"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7563D51C"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r w:rsidR="007110BE" w14:paraId="7F026E47" w14:textId="77777777" w:rsidTr="007A473F">
        <w:tc>
          <w:tcPr>
            <w:tcW w:w="1558" w:type="dxa"/>
            <w:vAlign w:val="center"/>
          </w:tcPr>
          <w:p w14:paraId="48249EBA" w14:textId="77777777" w:rsidR="007110BE" w:rsidRPr="00915BB7" w:rsidRDefault="007110BE" w:rsidP="007A473F">
            <w:pPr>
              <w:keepNext/>
              <w:keepLines/>
              <w:spacing w:before="60" w:after="60"/>
              <w:rPr>
                <w:rFonts w:ascii="Arial" w:hAnsi="Arial"/>
                <w:sz w:val="18"/>
              </w:rPr>
            </w:pPr>
            <w:r w:rsidRPr="00915BB7">
              <w:rPr>
                <w:rFonts w:ascii="Arial" w:hAnsi="Arial"/>
                <w:sz w:val="18"/>
              </w:rPr>
              <w:t>Flexible</w:t>
            </w:r>
          </w:p>
        </w:tc>
        <w:tc>
          <w:tcPr>
            <w:tcW w:w="1558" w:type="dxa"/>
            <w:vAlign w:val="center"/>
          </w:tcPr>
          <w:p w14:paraId="3FEA15BE"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12510181"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48B35F6B"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2460767F"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23AEABD2"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r w:rsidR="007110BE" w14:paraId="3B38F909" w14:textId="77777777" w:rsidTr="007A473F">
        <w:tc>
          <w:tcPr>
            <w:tcW w:w="1558" w:type="dxa"/>
            <w:vAlign w:val="center"/>
          </w:tcPr>
          <w:p w14:paraId="1B4D9594" w14:textId="77777777" w:rsidR="007110BE" w:rsidRPr="00915BB7" w:rsidRDefault="007110BE" w:rsidP="007A473F">
            <w:pPr>
              <w:keepNext/>
              <w:keepLines/>
              <w:spacing w:before="60" w:after="60"/>
              <w:rPr>
                <w:rFonts w:ascii="Arial" w:hAnsi="Arial"/>
                <w:sz w:val="18"/>
              </w:rPr>
            </w:pPr>
            <w:r w:rsidRPr="00915BB7">
              <w:rPr>
                <w:rFonts w:ascii="Arial" w:hAnsi="Arial"/>
                <w:sz w:val="18"/>
              </w:rPr>
              <w:t>Enforceable</w:t>
            </w:r>
          </w:p>
        </w:tc>
        <w:tc>
          <w:tcPr>
            <w:tcW w:w="1558" w:type="dxa"/>
            <w:vAlign w:val="center"/>
          </w:tcPr>
          <w:p w14:paraId="0A7004F1"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067A518B"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1D96F99F"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43F2FE1C"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5C0B5E99"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r w:rsidR="007110BE" w14:paraId="3B5DAE59" w14:textId="77777777" w:rsidTr="007A473F">
        <w:tc>
          <w:tcPr>
            <w:tcW w:w="1558" w:type="dxa"/>
            <w:vAlign w:val="center"/>
          </w:tcPr>
          <w:p w14:paraId="13B6A5DD" w14:textId="77777777" w:rsidR="007110BE" w:rsidRPr="00915BB7" w:rsidRDefault="007110BE" w:rsidP="007A473F">
            <w:pPr>
              <w:keepNext/>
              <w:keepLines/>
              <w:spacing w:before="60" w:after="60"/>
              <w:rPr>
                <w:rFonts w:ascii="Arial" w:hAnsi="Arial"/>
                <w:sz w:val="18"/>
              </w:rPr>
            </w:pPr>
            <w:r w:rsidRPr="00915BB7">
              <w:rPr>
                <w:rFonts w:ascii="Arial" w:hAnsi="Arial"/>
                <w:sz w:val="18"/>
              </w:rPr>
              <w:t>Efficient</w:t>
            </w:r>
          </w:p>
        </w:tc>
        <w:tc>
          <w:tcPr>
            <w:tcW w:w="1558" w:type="dxa"/>
            <w:vAlign w:val="center"/>
          </w:tcPr>
          <w:p w14:paraId="6105CFB9"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8" w:type="dxa"/>
            <w:vAlign w:val="center"/>
          </w:tcPr>
          <w:p w14:paraId="36FECE24" w14:textId="77777777" w:rsidR="007110BE" w:rsidRPr="004D7323" w:rsidRDefault="007110BE" w:rsidP="007A473F">
            <w:pPr>
              <w:keepNext/>
              <w:keepLines/>
              <w:spacing w:before="60" w:after="60"/>
              <w:jc w:val="center"/>
              <w:rPr>
                <w:rFonts w:ascii="Arial" w:hAnsi="Arial"/>
                <w:sz w:val="18"/>
              </w:rPr>
            </w:pPr>
          </w:p>
        </w:tc>
        <w:tc>
          <w:tcPr>
            <w:tcW w:w="1558" w:type="dxa"/>
            <w:vAlign w:val="center"/>
          </w:tcPr>
          <w:p w14:paraId="6836FE10"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c>
          <w:tcPr>
            <w:tcW w:w="1559" w:type="dxa"/>
            <w:vAlign w:val="center"/>
          </w:tcPr>
          <w:p w14:paraId="20BD947D" w14:textId="77777777" w:rsidR="007110BE" w:rsidRPr="004D7323" w:rsidRDefault="007110BE" w:rsidP="007A473F">
            <w:pPr>
              <w:keepNext/>
              <w:keepLines/>
              <w:spacing w:before="60" w:after="60"/>
              <w:jc w:val="center"/>
              <w:rPr>
                <w:rFonts w:ascii="Arial" w:hAnsi="Arial"/>
                <w:sz w:val="18"/>
              </w:rPr>
            </w:pPr>
          </w:p>
        </w:tc>
        <w:tc>
          <w:tcPr>
            <w:tcW w:w="1559" w:type="dxa"/>
            <w:vAlign w:val="center"/>
          </w:tcPr>
          <w:p w14:paraId="23F64FBC" w14:textId="77777777" w:rsidR="007110BE" w:rsidRPr="004D7323" w:rsidRDefault="007110BE" w:rsidP="007A473F">
            <w:pPr>
              <w:keepNext/>
              <w:keepLines/>
              <w:spacing w:before="60" w:after="60"/>
              <w:jc w:val="center"/>
              <w:rPr>
                <w:rFonts w:ascii="Arial" w:hAnsi="Arial"/>
                <w:sz w:val="18"/>
              </w:rPr>
            </w:pPr>
            <w:r w:rsidRPr="004D7323">
              <w:rPr>
                <w:rFonts w:ascii="Arial" w:hAnsi="Arial"/>
                <w:sz w:val="18"/>
              </w:rPr>
              <w:t>++</w:t>
            </w:r>
          </w:p>
        </w:tc>
      </w:tr>
    </w:tbl>
    <w:p w14:paraId="13F65803" w14:textId="755FFFE0" w:rsidR="007110BE" w:rsidRDefault="007110BE" w:rsidP="001756FA">
      <w:pPr>
        <w:keepNext/>
        <w:spacing w:before="120" w:after="120"/>
        <w:rPr>
          <w:rFonts w:ascii="Arial" w:hAnsi="Arial"/>
          <w:noProof/>
          <w:sz w:val="18"/>
        </w:rPr>
      </w:pPr>
      <w:r w:rsidRPr="00A455E9">
        <w:rPr>
          <w:rFonts w:ascii="Arial" w:hAnsi="Arial"/>
          <w:noProof/>
          <w:sz w:val="18"/>
        </w:rPr>
        <w:t>Key</w:t>
      </w:r>
      <w:r>
        <w:rPr>
          <w:rFonts w:ascii="Arial" w:hAnsi="Arial"/>
          <w:noProof/>
          <w:sz w:val="18"/>
        </w:rPr>
        <w:t xml:space="preserve"> +++ very good; ++ good; + fair.</w:t>
      </w:r>
    </w:p>
    <w:p w14:paraId="7EE837A6" w14:textId="69BD8790" w:rsidR="001756FA" w:rsidRDefault="001756FA" w:rsidP="001756FA">
      <w:pPr>
        <w:keepNext/>
        <w:spacing w:before="120" w:after="120"/>
        <w:rPr>
          <w:rFonts w:ascii="Arial" w:hAnsi="Arial"/>
          <w:noProof/>
          <w:sz w:val="18"/>
        </w:rPr>
      </w:pPr>
      <w:r>
        <w:rPr>
          <w:rFonts w:ascii="Arial" w:hAnsi="Arial"/>
          <w:noProof/>
          <w:sz w:val="18"/>
        </w:rPr>
        <w:t>Source: Kopits (2018).</w:t>
      </w:r>
    </w:p>
    <w:p w14:paraId="18911417" w14:textId="77777777" w:rsidR="007168BE" w:rsidRDefault="000D665A" w:rsidP="00DC0FC6">
      <w:pPr>
        <w:pStyle w:val="Heading2"/>
        <w:jc w:val="both"/>
      </w:pPr>
      <w:bookmarkStart w:id="25" w:name="_Toc10566110"/>
      <w:bookmarkStart w:id="26" w:name="_Toc15048003"/>
      <w:r w:rsidRPr="00092174">
        <w:t xml:space="preserve">What are the </w:t>
      </w:r>
      <w:r w:rsidR="00C221AD" w:rsidRPr="00092174">
        <w:t xml:space="preserve">quantitative </w:t>
      </w:r>
      <w:r w:rsidRPr="00092174">
        <w:t>implications of the rules</w:t>
      </w:r>
      <w:r w:rsidR="00E6318D" w:rsidRPr="00092174">
        <w:t xml:space="preserve"> for fiscal outcomes?</w:t>
      </w:r>
      <w:bookmarkEnd w:id="25"/>
      <w:bookmarkEnd w:id="26"/>
    </w:p>
    <w:p w14:paraId="10BC6424" w14:textId="3B2CAFC8" w:rsidR="00CC1E82" w:rsidRPr="00DE1FB1" w:rsidRDefault="00DE1FB1" w:rsidP="00DC0FC6">
      <w:pPr>
        <w:spacing w:after="120"/>
        <w:jc w:val="both"/>
      </w:pPr>
      <w:r>
        <w:rPr>
          <w:b/>
        </w:rPr>
        <w:t xml:space="preserve">This </w:t>
      </w:r>
      <w:r w:rsidR="008909E0">
        <w:rPr>
          <w:b/>
        </w:rPr>
        <w:t>qualitative</w:t>
      </w:r>
      <w:r>
        <w:rPr>
          <w:b/>
        </w:rPr>
        <w:t xml:space="preserve"> assessment can be supplemented by quantitative analysis.</w:t>
      </w:r>
      <w:r w:rsidR="007D7FEB" w:rsidRPr="00D472FA">
        <w:t xml:space="preserve"> </w:t>
      </w:r>
      <w:r w:rsidR="00C8263B">
        <w:t>I</w:t>
      </w:r>
      <w:r w:rsidR="009B5BC4">
        <w:t>n a simple</w:t>
      </w:r>
      <w:r w:rsidR="005A76D3">
        <w:t>,</w:t>
      </w:r>
      <w:r w:rsidR="009B5BC4">
        <w:t xml:space="preserve"> static setting,</w:t>
      </w:r>
      <w:r w:rsidR="00E764F2">
        <w:t xml:space="preserve"> </w:t>
      </w:r>
      <w:r w:rsidR="00881A7B">
        <w:t xml:space="preserve">it is possible to assess </w:t>
      </w:r>
      <w:r w:rsidR="00E764F2">
        <w:t>how quickly compliance with</w:t>
      </w:r>
      <w:r w:rsidR="00C23F5F">
        <w:t xml:space="preserve"> the</w:t>
      </w:r>
      <w:r w:rsidR="00A43034">
        <w:t xml:space="preserve"> overall-</w:t>
      </w:r>
      <w:r w:rsidR="00E764F2">
        <w:t xml:space="preserve">deficit rules would bring </w:t>
      </w:r>
      <w:r w:rsidR="00C23F5F">
        <w:t>debt</w:t>
      </w:r>
      <w:r w:rsidR="009B5BC4">
        <w:t xml:space="preserve"> </w:t>
      </w:r>
      <w:r w:rsidR="00C23F5F">
        <w:t xml:space="preserve">to safer levels, focusing on those countries where debt is currently high. </w:t>
      </w:r>
      <w:r w:rsidR="00881A7B">
        <w:t xml:space="preserve">Second, it is possible to do </w:t>
      </w:r>
      <w:r w:rsidR="00C23F5F">
        <w:t>more sophisticated modeling</w:t>
      </w:r>
      <w:r w:rsidR="00791936">
        <w:t xml:space="preserve"> </w:t>
      </w:r>
      <w:r w:rsidR="00123BA1">
        <w:t xml:space="preserve">of fiscal outcomes based on </w:t>
      </w:r>
      <w:r w:rsidR="001206C5">
        <w:t xml:space="preserve">modified versions of the World Bank’s </w:t>
      </w:r>
      <w:r w:rsidR="00A43034">
        <w:t xml:space="preserve">existing </w:t>
      </w:r>
      <w:r w:rsidR="00774AA1">
        <w:t>macroeconomic mo</w:t>
      </w:r>
      <w:r w:rsidR="001206C5">
        <w:t xml:space="preserve">dels </w:t>
      </w:r>
      <w:r w:rsidR="00123BA1">
        <w:t>for the six countries.</w:t>
      </w:r>
    </w:p>
    <w:p w14:paraId="265A6BE2" w14:textId="7AC68F6B" w:rsidR="005D188C" w:rsidRDefault="00123BA1" w:rsidP="00DC0FC6">
      <w:pPr>
        <w:spacing w:after="120"/>
        <w:jc w:val="both"/>
      </w:pPr>
      <w:r>
        <w:rPr>
          <w:b/>
        </w:rPr>
        <w:t>The simple analysis suggests that i</w:t>
      </w:r>
      <w:r w:rsidR="00F47573">
        <w:rPr>
          <w:b/>
        </w:rPr>
        <w:t>n some</w:t>
      </w:r>
      <w:r w:rsidR="009C7A80">
        <w:rPr>
          <w:b/>
        </w:rPr>
        <w:t xml:space="preserve"> countries </w:t>
      </w:r>
      <w:r w:rsidR="003C5909">
        <w:rPr>
          <w:b/>
        </w:rPr>
        <w:t xml:space="preserve">minimal </w:t>
      </w:r>
      <w:r w:rsidR="003D0E0E">
        <w:rPr>
          <w:b/>
        </w:rPr>
        <w:t xml:space="preserve">compliance with </w:t>
      </w:r>
      <w:r w:rsidR="00F47573">
        <w:rPr>
          <w:b/>
        </w:rPr>
        <w:t xml:space="preserve">the </w:t>
      </w:r>
      <w:r w:rsidR="00BF0C08">
        <w:rPr>
          <w:b/>
        </w:rPr>
        <w:t>overall-</w:t>
      </w:r>
      <w:r w:rsidR="003D0E0E">
        <w:rPr>
          <w:b/>
        </w:rPr>
        <w:t xml:space="preserve">deficit rule will </w:t>
      </w:r>
      <w:r w:rsidR="002E35D1">
        <w:rPr>
          <w:b/>
        </w:rPr>
        <w:t xml:space="preserve">not </w:t>
      </w:r>
      <w:r w:rsidR="008A2740">
        <w:rPr>
          <w:b/>
        </w:rPr>
        <w:t xml:space="preserve">bring debt down to </w:t>
      </w:r>
      <w:r w:rsidR="00272A0E">
        <w:rPr>
          <w:b/>
        </w:rPr>
        <w:t xml:space="preserve">a </w:t>
      </w:r>
      <w:r w:rsidR="00F47573">
        <w:rPr>
          <w:b/>
        </w:rPr>
        <w:t>prudent level</w:t>
      </w:r>
      <w:r w:rsidR="00272A0E">
        <w:rPr>
          <w:b/>
        </w:rPr>
        <w:t xml:space="preserve"> </w:t>
      </w:r>
      <w:r w:rsidR="00F47573">
        <w:rPr>
          <w:b/>
        </w:rPr>
        <w:t>by 2025.</w:t>
      </w:r>
      <w:r w:rsidR="00791A0C" w:rsidRPr="00DB3224">
        <w:t xml:space="preserve"> </w:t>
      </w:r>
      <w:r w:rsidR="008A2740">
        <w:t>With</w:t>
      </w:r>
      <w:r w:rsidR="000202E1">
        <w:t xml:space="preserve"> the</w:t>
      </w:r>
      <w:r w:rsidR="008A2740">
        <w:t xml:space="preserve"> simplifying</w:t>
      </w:r>
      <w:r w:rsidR="000202E1">
        <w:t xml:space="preserve"> assumption that</w:t>
      </w:r>
      <w:r w:rsidR="00B304FF">
        <w:t xml:space="preserve"> all</w:t>
      </w:r>
      <w:r w:rsidR="000202E1">
        <w:t xml:space="preserve"> </w:t>
      </w:r>
      <w:r w:rsidR="00992B20">
        <w:t>changes in debt</w:t>
      </w:r>
      <w:r w:rsidR="004158BB">
        <w:t xml:space="preserve"> </w:t>
      </w:r>
      <w:r w:rsidR="00BD179D">
        <w:t>go through</w:t>
      </w:r>
      <w:r w:rsidR="00992B20">
        <w:t xml:space="preserve"> </w:t>
      </w:r>
      <w:r w:rsidR="004158BB">
        <w:t xml:space="preserve">the </w:t>
      </w:r>
      <w:r w:rsidR="00992B20">
        <w:t>deficit</w:t>
      </w:r>
      <w:r w:rsidR="004F113A">
        <w:t>,</w:t>
      </w:r>
      <w:r w:rsidR="00992B20">
        <w:t xml:space="preserve"> </w:t>
      </w:r>
      <w:r w:rsidR="00F47573">
        <w:t xml:space="preserve">we can estimate the </w:t>
      </w:r>
      <w:r w:rsidR="002E35D1">
        <w:t xml:space="preserve">constant </w:t>
      </w:r>
      <w:r w:rsidR="00F47573">
        <w:t>overall</w:t>
      </w:r>
      <w:r w:rsidR="00DB3224">
        <w:t xml:space="preserve"> balance </w:t>
      </w:r>
      <w:r w:rsidR="00F47573">
        <w:t xml:space="preserve">needed </w:t>
      </w:r>
      <w:r w:rsidR="007D05A8">
        <w:t xml:space="preserve">to achieve a given </w:t>
      </w:r>
      <w:r w:rsidR="00AE6095">
        <w:t xml:space="preserve">debt </w:t>
      </w:r>
      <w:r w:rsidR="007D05A8">
        <w:t xml:space="preserve">level </w:t>
      </w:r>
      <w:r w:rsidR="00081176">
        <w:t xml:space="preserve">if we specify </w:t>
      </w:r>
      <w:r w:rsidR="007D05A8">
        <w:t xml:space="preserve">the </w:t>
      </w:r>
      <w:r w:rsidR="00992B20">
        <w:t>futur</w:t>
      </w:r>
      <w:r w:rsidR="001E5AF5">
        <w:t xml:space="preserve">e growth </w:t>
      </w:r>
      <w:r w:rsidR="00EB6853">
        <w:t xml:space="preserve">rate </w:t>
      </w:r>
      <w:r w:rsidR="001E5AF5">
        <w:t>of nominal GDP.</w:t>
      </w:r>
      <w:r w:rsidR="00F47573" w:rsidRPr="008943B7">
        <w:rPr>
          <w:rStyle w:val="FootnoteReference"/>
        </w:rPr>
        <w:footnoteReference w:id="11"/>
      </w:r>
      <w:r w:rsidR="001E5AF5">
        <w:t xml:space="preserve"> Table </w:t>
      </w:r>
      <w:r w:rsidR="00C36E61">
        <w:t>5</w:t>
      </w:r>
      <w:r w:rsidR="001E5AF5">
        <w:t xml:space="preserve"> shows estimates of the </w:t>
      </w:r>
      <w:r w:rsidR="00DF123F">
        <w:t>balances</w:t>
      </w:r>
      <w:r w:rsidR="001E5AF5">
        <w:t xml:space="preserve"> </w:t>
      </w:r>
      <w:r w:rsidR="00696D0B">
        <w:t xml:space="preserve">that would be </w:t>
      </w:r>
      <w:r w:rsidR="001E5AF5">
        <w:t xml:space="preserve">needed to achieve debt </w:t>
      </w:r>
      <w:r w:rsidR="007742DF">
        <w:t xml:space="preserve">levels </w:t>
      </w:r>
      <w:r w:rsidR="00DB3224">
        <w:t xml:space="preserve">of </w:t>
      </w:r>
      <w:r w:rsidR="001E5AF5">
        <w:t>30, 45, and 60 percent of GDP</w:t>
      </w:r>
      <w:r w:rsidR="007742DF">
        <w:t xml:space="preserve"> </w:t>
      </w:r>
      <w:r w:rsidR="00DB3224">
        <w:t xml:space="preserve">by </w:t>
      </w:r>
      <w:r w:rsidR="00A94554">
        <w:t xml:space="preserve">the year </w:t>
      </w:r>
      <w:r w:rsidR="00DB3224">
        <w:t>2025</w:t>
      </w:r>
      <w:r w:rsidR="001B4B39">
        <w:t xml:space="preserve"> with nominal growth of 5 percent a year</w:t>
      </w:r>
      <w:r w:rsidR="000653DF">
        <w:t>.</w:t>
      </w:r>
      <w:r w:rsidR="00127756">
        <w:t xml:space="preserve"> It should be noted that this simplified and mechanical exercise is only for illustrative purpose</w:t>
      </w:r>
      <w:r w:rsidR="00CB0BEE">
        <w:t>s</w:t>
      </w:r>
      <w:r w:rsidR="00127756">
        <w:t>, and the results should be treated bearing in mind this caveat.</w:t>
      </w:r>
      <w:r w:rsidR="00741161">
        <w:t xml:space="preserve"> </w:t>
      </w:r>
      <w:r w:rsidR="00127756">
        <w:t>Some insights are worth presenting</w:t>
      </w:r>
      <w:r w:rsidR="00B0507B">
        <w:t>:</w:t>
      </w:r>
      <w:r w:rsidR="00B13E76">
        <w:t xml:space="preserve"> </w:t>
      </w:r>
    </w:p>
    <w:p w14:paraId="75E9766B" w14:textId="77777777" w:rsidR="005D188C" w:rsidRPr="005D188C" w:rsidRDefault="00B13E76" w:rsidP="00DC0FC6">
      <w:pPr>
        <w:pStyle w:val="ListParagraph"/>
        <w:numPr>
          <w:ilvl w:val="0"/>
          <w:numId w:val="31"/>
        </w:numPr>
        <w:spacing w:after="120"/>
        <w:contextualSpacing w:val="0"/>
        <w:jc w:val="both"/>
        <w:rPr>
          <w:rFonts w:ascii="Arial" w:hAnsi="Arial"/>
          <w:b/>
          <w:sz w:val="20"/>
        </w:rPr>
      </w:pPr>
      <w:r>
        <w:t>Albania w</w:t>
      </w:r>
      <w:r w:rsidR="000653DF">
        <w:t xml:space="preserve">ould </w:t>
      </w:r>
      <w:r w:rsidR="007742DF">
        <w:t>need</w:t>
      </w:r>
      <w:r w:rsidR="000653DF">
        <w:t xml:space="preserve"> to run</w:t>
      </w:r>
      <w:r w:rsidR="00E5613E">
        <w:t xml:space="preserve"> </w:t>
      </w:r>
      <w:r w:rsidR="000653DF">
        <w:t>a surplus of 0.</w:t>
      </w:r>
      <w:r w:rsidR="00E30FFC">
        <w:t>8</w:t>
      </w:r>
      <w:r w:rsidR="001B4B39">
        <w:t> </w:t>
      </w:r>
      <w:r w:rsidR="000653DF">
        <w:t xml:space="preserve">percent of GDP </w:t>
      </w:r>
      <w:r w:rsidR="005237C9">
        <w:t xml:space="preserve">every year </w:t>
      </w:r>
      <w:r w:rsidR="000653DF">
        <w:t xml:space="preserve">to achieve its debt target </w:t>
      </w:r>
      <w:r w:rsidR="005237C9">
        <w:t xml:space="preserve">of 45 percent of GDP </w:t>
      </w:r>
      <w:r w:rsidR="000653DF">
        <w:t>by 2025</w:t>
      </w:r>
      <w:r w:rsidR="00C67E6F">
        <w:t>—much more than is required by the deficit rule</w:t>
      </w:r>
      <w:r w:rsidR="00986990">
        <w:t>.</w:t>
      </w:r>
    </w:p>
    <w:p w14:paraId="1870E55A" w14:textId="77777777" w:rsidR="005D188C" w:rsidRPr="005D188C" w:rsidRDefault="00640293" w:rsidP="00DC0FC6">
      <w:pPr>
        <w:pStyle w:val="ListParagraph"/>
        <w:numPr>
          <w:ilvl w:val="0"/>
          <w:numId w:val="31"/>
        </w:numPr>
        <w:spacing w:after="120"/>
        <w:contextualSpacing w:val="0"/>
        <w:jc w:val="both"/>
        <w:rPr>
          <w:rFonts w:ascii="Arial" w:hAnsi="Arial"/>
          <w:b/>
          <w:sz w:val="20"/>
        </w:rPr>
      </w:pPr>
      <w:r>
        <w:t>Serbia, which starts with somewhat</w:t>
      </w:r>
      <w:r w:rsidR="00E5613E">
        <w:t xml:space="preserve"> less</w:t>
      </w:r>
      <w:r>
        <w:t xml:space="preserve"> debt, could reach</w:t>
      </w:r>
      <w:r w:rsidR="00C67E6F">
        <w:t xml:space="preserve"> debt of 45 percent of GDP</w:t>
      </w:r>
      <w:r w:rsidR="00982FBD">
        <w:t xml:space="preserve">, and thus compliance with its </w:t>
      </w:r>
      <w:r w:rsidR="007D05A8">
        <w:t xml:space="preserve">debt </w:t>
      </w:r>
      <w:r w:rsidR="00982FBD">
        <w:t>rule,</w:t>
      </w:r>
      <w:r>
        <w:t xml:space="preserve"> </w:t>
      </w:r>
      <w:r w:rsidR="007E29C8">
        <w:t xml:space="preserve">by running a </w:t>
      </w:r>
      <w:r w:rsidR="00E5613E">
        <w:t xml:space="preserve">constant </w:t>
      </w:r>
      <w:r w:rsidR="007E29C8">
        <w:t>deficit of 0.</w:t>
      </w:r>
      <w:r w:rsidR="003B0B81">
        <w:t>9</w:t>
      </w:r>
      <w:r w:rsidR="007742DF">
        <w:t> </w:t>
      </w:r>
      <w:r w:rsidR="007E29C8">
        <w:t>percent of GDP</w:t>
      </w:r>
      <w:r w:rsidR="007D05A8">
        <w:t>—</w:t>
      </w:r>
      <w:r w:rsidR="00C67E6F">
        <w:t xml:space="preserve">a </w:t>
      </w:r>
      <w:r w:rsidR="003B0B81">
        <w:t>slightly</w:t>
      </w:r>
      <w:r w:rsidR="00C67E6F">
        <w:t xml:space="preserve"> </w:t>
      </w:r>
      <w:r w:rsidR="009E7144">
        <w:t xml:space="preserve">tighter target </w:t>
      </w:r>
      <w:r w:rsidR="007D05A8">
        <w:t>than the</w:t>
      </w:r>
      <w:r w:rsidR="007A10D4">
        <w:t xml:space="preserve"> average </w:t>
      </w:r>
      <w:r w:rsidR="00F05C18">
        <w:t xml:space="preserve">deficit </w:t>
      </w:r>
      <w:r w:rsidR="007A10D4">
        <w:t>its formula-based rule aims for</w:t>
      </w:r>
      <w:r w:rsidR="007E29C8">
        <w:t>.</w:t>
      </w:r>
      <w:r w:rsidR="00982FBD">
        <w:t xml:space="preserve"> </w:t>
      </w:r>
    </w:p>
    <w:p w14:paraId="3E1B788D" w14:textId="77777777" w:rsidR="005D188C" w:rsidRPr="005D188C" w:rsidRDefault="00A017E2" w:rsidP="00DC0FC6">
      <w:pPr>
        <w:pStyle w:val="ListParagraph"/>
        <w:numPr>
          <w:ilvl w:val="0"/>
          <w:numId w:val="31"/>
        </w:numPr>
        <w:spacing w:after="120"/>
        <w:contextualSpacing w:val="0"/>
        <w:jc w:val="both"/>
        <w:rPr>
          <w:rFonts w:ascii="Arial" w:hAnsi="Arial"/>
          <w:b/>
          <w:sz w:val="20"/>
        </w:rPr>
      </w:pPr>
      <w:r>
        <w:t xml:space="preserve">Montenegro would </w:t>
      </w:r>
      <w:r w:rsidR="007A10D4">
        <w:t>need to</w:t>
      </w:r>
      <w:r w:rsidR="002D7230">
        <w:t xml:space="preserve"> run overall deficits that are much smaller than </w:t>
      </w:r>
      <w:r w:rsidR="00851AD7">
        <w:t xml:space="preserve">the 3 percent of GDP </w:t>
      </w:r>
      <w:r w:rsidR="002D7230">
        <w:t>permitted by its rule to comply with its 60</w:t>
      </w:r>
      <w:r w:rsidR="00BB43A6">
        <w:t> </w:t>
      </w:r>
      <w:r w:rsidR="002D7230">
        <w:t>percent</w:t>
      </w:r>
      <w:r w:rsidR="00BB43A6">
        <w:t xml:space="preserve"> </w:t>
      </w:r>
      <w:r w:rsidR="002D7230">
        <w:t>debt rule by 2025.</w:t>
      </w:r>
      <w:r w:rsidR="009A4D5F">
        <w:t xml:space="preserve"> </w:t>
      </w:r>
    </w:p>
    <w:p w14:paraId="3EEC7E4F" w14:textId="07F0FB19" w:rsidR="00BE452F" w:rsidRPr="005D188C" w:rsidRDefault="00F56DF5" w:rsidP="00DC0FC6">
      <w:pPr>
        <w:pStyle w:val="ListParagraph"/>
        <w:numPr>
          <w:ilvl w:val="0"/>
          <w:numId w:val="31"/>
        </w:numPr>
        <w:jc w:val="both"/>
        <w:rPr>
          <w:rFonts w:ascii="Arial" w:hAnsi="Arial"/>
          <w:b/>
          <w:sz w:val="20"/>
        </w:rPr>
      </w:pPr>
      <w:r>
        <w:t>Kosovo and</w:t>
      </w:r>
      <w:r w:rsidR="007658F2">
        <w:t xml:space="preserve"> </w:t>
      </w:r>
      <w:r>
        <w:t xml:space="preserve">Bosnia and Herzegovina </w:t>
      </w:r>
      <w:r w:rsidR="004F3072">
        <w:t>are in</w:t>
      </w:r>
      <w:r w:rsidR="007658F2">
        <w:t xml:space="preserve"> </w:t>
      </w:r>
      <w:r w:rsidR="004F3072">
        <w:t xml:space="preserve">a </w:t>
      </w:r>
      <w:r w:rsidR="00E30FFC">
        <w:t xml:space="preserve">much </w:t>
      </w:r>
      <w:r w:rsidR="004F3072">
        <w:t>better position because of their lower starting levels of debt.</w:t>
      </w:r>
      <w:r w:rsidR="00127756">
        <w:t xml:space="preserve"> And while the table suggests that these two countries might appear to have room to grow their deficits, they should carefully consider the fiscal sustainability implications of higher debt levels.</w:t>
      </w:r>
    </w:p>
    <w:p w14:paraId="11B66250" w14:textId="77777777" w:rsidR="00477FB8" w:rsidRDefault="00477FB8" w:rsidP="00477FB8">
      <w:pPr>
        <w:rPr>
          <w:rFonts w:ascii="Arial" w:hAnsi="Arial"/>
          <w:sz w:val="20"/>
        </w:rPr>
      </w:pPr>
      <w:r w:rsidRPr="00477FB8">
        <w:rPr>
          <w:rFonts w:ascii="Arial" w:hAnsi="Arial"/>
          <w:b/>
          <w:sz w:val="20"/>
        </w:rPr>
        <w:t>Table</w:t>
      </w:r>
      <w:r w:rsidR="007A473F">
        <w:rPr>
          <w:rFonts w:ascii="Arial" w:hAnsi="Arial"/>
          <w:b/>
          <w:sz w:val="20"/>
        </w:rPr>
        <w:t xml:space="preserve"> </w:t>
      </w:r>
      <w:r w:rsidR="00C36E61">
        <w:rPr>
          <w:rFonts w:ascii="Arial" w:hAnsi="Arial"/>
          <w:b/>
          <w:sz w:val="20"/>
        </w:rPr>
        <w:t>5</w:t>
      </w:r>
      <w:r w:rsidR="007A473F">
        <w:rPr>
          <w:rFonts w:ascii="Arial" w:hAnsi="Arial"/>
          <w:b/>
          <w:sz w:val="20"/>
        </w:rPr>
        <w:t>.</w:t>
      </w:r>
      <w:r w:rsidRPr="00477FB8">
        <w:rPr>
          <w:rFonts w:ascii="Arial" w:hAnsi="Arial"/>
          <w:b/>
          <w:sz w:val="20"/>
        </w:rPr>
        <w:t xml:space="preserve"> </w:t>
      </w:r>
      <w:r w:rsidR="0073412D">
        <w:rPr>
          <w:rFonts w:ascii="Arial" w:hAnsi="Arial"/>
          <w:b/>
          <w:sz w:val="20"/>
        </w:rPr>
        <w:t xml:space="preserve">Overall </w:t>
      </w:r>
      <w:r w:rsidR="00DF123F">
        <w:rPr>
          <w:rFonts w:ascii="Arial" w:hAnsi="Arial"/>
          <w:b/>
          <w:sz w:val="20"/>
        </w:rPr>
        <w:t>Balances</w:t>
      </w:r>
      <w:r w:rsidRPr="00477FB8">
        <w:rPr>
          <w:rFonts w:ascii="Arial" w:hAnsi="Arial"/>
          <w:b/>
          <w:sz w:val="20"/>
        </w:rPr>
        <w:t xml:space="preserve"> </w:t>
      </w:r>
      <w:r w:rsidR="00EF4332">
        <w:rPr>
          <w:rFonts w:ascii="Arial" w:hAnsi="Arial"/>
          <w:b/>
          <w:sz w:val="20"/>
        </w:rPr>
        <w:t>N</w:t>
      </w:r>
      <w:r w:rsidRPr="00477FB8">
        <w:rPr>
          <w:rFonts w:ascii="Arial" w:hAnsi="Arial"/>
          <w:b/>
          <w:sz w:val="20"/>
        </w:rPr>
        <w:t xml:space="preserve">eeded to </w:t>
      </w:r>
      <w:r w:rsidR="00EF4332">
        <w:rPr>
          <w:rFonts w:ascii="Arial" w:hAnsi="Arial"/>
          <w:b/>
          <w:sz w:val="20"/>
        </w:rPr>
        <w:t>A</w:t>
      </w:r>
      <w:r w:rsidRPr="00477FB8">
        <w:rPr>
          <w:rFonts w:ascii="Arial" w:hAnsi="Arial"/>
          <w:b/>
          <w:sz w:val="20"/>
        </w:rPr>
        <w:t xml:space="preserve">chieve </w:t>
      </w:r>
      <w:r w:rsidR="00EF4332">
        <w:rPr>
          <w:rFonts w:ascii="Arial" w:hAnsi="Arial"/>
          <w:b/>
          <w:sz w:val="20"/>
        </w:rPr>
        <w:t>S</w:t>
      </w:r>
      <w:r w:rsidRPr="00477FB8">
        <w:rPr>
          <w:rFonts w:ascii="Arial" w:hAnsi="Arial"/>
          <w:b/>
          <w:sz w:val="20"/>
        </w:rPr>
        <w:t xml:space="preserve">elected </w:t>
      </w:r>
      <w:r w:rsidR="00EF4332">
        <w:rPr>
          <w:rFonts w:ascii="Arial" w:hAnsi="Arial"/>
          <w:b/>
          <w:sz w:val="20"/>
        </w:rPr>
        <w:t>D</w:t>
      </w:r>
      <w:r w:rsidRPr="00477FB8">
        <w:rPr>
          <w:rFonts w:ascii="Arial" w:hAnsi="Arial"/>
          <w:b/>
          <w:sz w:val="20"/>
        </w:rPr>
        <w:t>ebt</w:t>
      </w:r>
      <w:r>
        <w:rPr>
          <w:rFonts w:ascii="Arial" w:hAnsi="Arial"/>
          <w:b/>
          <w:sz w:val="20"/>
        </w:rPr>
        <w:t xml:space="preserve"> </w:t>
      </w:r>
      <w:r w:rsidR="00EF4332">
        <w:rPr>
          <w:rFonts w:ascii="Arial" w:hAnsi="Arial"/>
          <w:b/>
          <w:sz w:val="20"/>
        </w:rPr>
        <w:t>L</w:t>
      </w:r>
      <w:r>
        <w:rPr>
          <w:rFonts w:ascii="Arial" w:hAnsi="Arial"/>
          <w:b/>
          <w:sz w:val="20"/>
        </w:rPr>
        <w:t>evels</w:t>
      </w:r>
      <w:r w:rsidRPr="00477FB8">
        <w:rPr>
          <w:rFonts w:ascii="Arial" w:hAnsi="Arial"/>
          <w:b/>
          <w:sz w:val="20"/>
        </w:rPr>
        <w:t xml:space="preserve"> by 2025</w:t>
      </w:r>
      <w:r w:rsidRPr="00477FB8">
        <w:rPr>
          <w:rFonts w:ascii="Arial" w:hAnsi="Arial"/>
          <w:sz w:val="20"/>
        </w:rPr>
        <w:br/>
        <w:t>Percent of GDP</w:t>
      </w:r>
    </w:p>
    <w:tbl>
      <w:tblPr>
        <w:tblW w:w="7650" w:type="dxa"/>
        <w:tblLook w:val="04A0" w:firstRow="1" w:lastRow="0" w:firstColumn="1" w:lastColumn="0" w:noHBand="0" w:noVBand="1"/>
      </w:tblPr>
      <w:tblGrid>
        <w:gridCol w:w="2790"/>
        <w:gridCol w:w="1710"/>
        <w:gridCol w:w="1530"/>
        <w:gridCol w:w="1620"/>
      </w:tblGrid>
      <w:tr w:rsidR="001F02D7" w:rsidRPr="001F02D7" w14:paraId="02467A1A" w14:textId="77777777" w:rsidTr="001C1094">
        <w:trPr>
          <w:trHeight w:val="285"/>
        </w:trPr>
        <w:tc>
          <w:tcPr>
            <w:tcW w:w="2790" w:type="dxa"/>
            <w:tcBorders>
              <w:top w:val="single" w:sz="4" w:space="0" w:color="auto"/>
              <w:left w:val="nil"/>
              <w:bottom w:val="single" w:sz="4" w:space="0" w:color="auto"/>
              <w:right w:val="nil"/>
            </w:tcBorders>
            <w:shd w:val="clear" w:color="auto" w:fill="auto"/>
            <w:noWrap/>
            <w:vAlign w:val="bottom"/>
            <w:hideMark/>
          </w:tcPr>
          <w:p w14:paraId="1CE640BA" w14:textId="77777777" w:rsidR="001F02D7" w:rsidRPr="001F02D7" w:rsidRDefault="001F02D7" w:rsidP="001F02D7">
            <w:pPr>
              <w:spacing w:after="0" w:line="240" w:lineRule="auto"/>
              <w:rPr>
                <w:rFonts w:ascii="Arial" w:eastAsia="Times New Roman" w:hAnsi="Arial" w:cs="Times New Roman"/>
                <w:sz w:val="18"/>
                <w:szCs w:val="24"/>
              </w:rPr>
            </w:pPr>
          </w:p>
        </w:tc>
        <w:tc>
          <w:tcPr>
            <w:tcW w:w="1710" w:type="dxa"/>
            <w:tcBorders>
              <w:top w:val="single" w:sz="4" w:space="0" w:color="auto"/>
              <w:left w:val="nil"/>
              <w:bottom w:val="single" w:sz="4" w:space="0" w:color="auto"/>
              <w:right w:val="nil"/>
            </w:tcBorders>
            <w:shd w:val="clear" w:color="auto" w:fill="auto"/>
            <w:noWrap/>
            <w:vAlign w:val="bottom"/>
            <w:hideMark/>
          </w:tcPr>
          <w:p w14:paraId="484DD2BF" w14:textId="77777777" w:rsidR="001F02D7" w:rsidRPr="001F02D7" w:rsidRDefault="001F02D7" w:rsidP="001F02D7">
            <w:pPr>
              <w:spacing w:after="0" w:line="240" w:lineRule="auto"/>
              <w:jc w:val="center"/>
              <w:rPr>
                <w:rFonts w:ascii="Arial" w:eastAsia="Times New Roman" w:hAnsi="Arial" w:cs="Calibri"/>
                <w:b/>
                <w:bCs/>
                <w:color w:val="000000"/>
                <w:sz w:val="18"/>
              </w:rPr>
            </w:pPr>
            <w:r w:rsidRPr="001F02D7">
              <w:rPr>
                <w:rFonts w:ascii="Arial" w:eastAsia="Times New Roman" w:hAnsi="Arial" w:cs="Calibri"/>
                <w:b/>
                <w:bCs/>
                <w:color w:val="000000"/>
                <w:sz w:val="18"/>
              </w:rPr>
              <w:t>30%</w:t>
            </w:r>
          </w:p>
        </w:tc>
        <w:tc>
          <w:tcPr>
            <w:tcW w:w="1530" w:type="dxa"/>
            <w:tcBorders>
              <w:top w:val="single" w:sz="4" w:space="0" w:color="auto"/>
              <w:left w:val="nil"/>
              <w:bottom w:val="single" w:sz="4" w:space="0" w:color="auto"/>
              <w:right w:val="nil"/>
            </w:tcBorders>
            <w:shd w:val="clear" w:color="auto" w:fill="auto"/>
            <w:noWrap/>
            <w:vAlign w:val="bottom"/>
            <w:hideMark/>
          </w:tcPr>
          <w:p w14:paraId="6C9AC58C" w14:textId="77777777" w:rsidR="001F02D7" w:rsidRPr="001F02D7" w:rsidRDefault="001F02D7" w:rsidP="001F02D7">
            <w:pPr>
              <w:spacing w:after="0" w:line="240" w:lineRule="auto"/>
              <w:jc w:val="center"/>
              <w:rPr>
                <w:rFonts w:ascii="Arial" w:eastAsia="Times New Roman" w:hAnsi="Arial" w:cs="Calibri"/>
                <w:b/>
                <w:bCs/>
                <w:color w:val="000000"/>
                <w:sz w:val="18"/>
              </w:rPr>
            </w:pPr>
            <w:r w:rsidRPr="001F02D7">
              <w:rPr>
                <w:rFonts w:ascii="Arial" w:eastAsia="Times New Roman" w:hAnsi="Arial" w:cs="Calibri"/>
                <w:b/>
                <w:bCs/>
                <w:color w:val="000000"/>
                <w:sz w:val="18"/>
              </w:rPr>
              <w:t>45%</w:t>
            </w:r>
          </w:p>
        </w:tc>
        <w:tc>
          <w:tcPr>
            <w:tcW w:w="1620" w:type="dxa"/>
            <w:tcBorders>
              <w:top w:val="single" w:sz="4" w:space="0" w:color="auto"/>
              <w:left w:val="nil"/>
              <w:bottom w:val="single" w:sz="4" w:space="0" w:color="auto"/>
              <w:right w:val="nil"/>
            </w:tcBorders>
            <w:shd w:val="clear" w:color="auto" w:fill="auto"/>
            <w:noWrap/>
            <w:vAlign w:val="bottom"/>
            <w:hideMark/>
          </w:tcPr>
          <w:p w14:paraId="089975BD" w14:textId="77777777" w:rsidR="001F02D7" w:rsidRPr="001F02D7" w:rsidRDefault="001F02D7" w:rsidP="001F02D7">
            <w:pPr>
              <w:spacing w:after="0" w:line="240" w:lineRule="auto"/>
              <w:jc w:val="center"/>
              <w:rPr>
                <w:rFonts w:ascii="Arial" w:eastAsia="Times New Roman" w:hAnsi="Arial" w:cs="Calibri"/>
                <w:b/>
                <w:bCs/>
                <w:color w:val="000000"/>
                <w:sz w:val="18"/>
              </w:rPr>
            </w:pPr>
            <w:r w:rsidRPr="001F02D7">
              <w:rPr>
                <w:rFonts w:ascii="Arial" w:eastAsia="Times New Roman" w:hAnsi="Arial" w:cs="Calibri"/>
                <w:b/>
                <w:bCs/>
                <w:color w:val="000000"/>
                <w:sz w:val="18"/>
              </w:rPr>
              <w:t>60%</w:t>
            </w:r>
          </w:p>
        </w:tc>
      </w:tr>
      <w:tr w:rsidR="00B07883" w:rsidRPr="001F02D7" w14:paraId="099E4720" w14:textId="77777777" w:rsidTr="001C1094">
        <w:trPr>
          <w:trHeight w:val="285"/>
        </w:trPr>
        <w:tc>
          <w:tcPr>
            <w:tcW w:w="2790" w:type="dxa"/>
            <w:tcBorders>
              <w:top w:val="single" w:sz="4" w:space="0" w:color="auto"/>
              <w:left w:val="nil"/>
              <w:bottom w:val="nil"/>
              <w:right w:val="nil"/>
            </w:tcBorders>
            <w:shd w:val="clear" w:color="auto" w:fill="auto"/>
            <w:noWrap/>
            <w:vAlign w:val="bottom"/>
            <w:hideMark/>
          </w:tcPr>
          <w:p w14:paraId="64C6F1E3" w14:textId="77777777" w:rsidR="00B07883" w:rsidRPr="001F02D7" w:rsidRDefault="00B07883" w:rsidP="00B07883">
            <w:pPr>
              <w:spacing w:after="0" w:line="240" w:lineRule="auto"/>
              <w:rPr>
                <w:rFonts w:ascii="Arial" w:eastAsia="Times New Roman" w:hAnsi="Arial" w:cs="Calibri"/>
                <w:color w:val="000000"/>
                <w:sz w:val="18"/>
              </w:rPr>
            </w:pPr>
            <w:r w:rsidRPr="001F02D7">
              <w:rPr>
                <w:rFonts w:ascii="Arial" w:eastAsia="Times New Roman" w:hAnsi="Arial" w:cs="Calibri"/>
                <w:color w:val="000000"/>
                <w:sz w:val="18"/>
              </w:rPr>
              <w:t>Albania</w:t>
            </w:r>
          </w:p>
        </w:tc>
        <w:tc>
          <w:tcPr>
            <w:tcW w:w="1710" w:type="dxa"/>
            <w:tcBorders>
              <w:top w:val="single" w:sz="4" w:space="0" w:color="auto"/>
              <w:left w:val="nil"/>
              <w:bottom w:val="nil"/>
              <w:right w:val="nil"/>
            </w:tcBorders>
            <w:shd w:val="clear" w:color="auto" w:fill="auto"/>
            <w:noWrap/>
            <w:vAlign w:val="bottom"/>
            <w:hideMark/>
          </w:tcPr>
          <w:p w14:paraId="3F3A8562"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3.3</w:t>
            </w:r>
          </w:p>
        </w:tc>
        <w:tc>
          <w:tcPr>
            <w:tcW w:w="1530" w:type="dxa"/>
            <w:tcBorders>
              <w:top w:val="single" w:sz="4" w:space="0" w:color="auto"/>
              <w:left w:val="nil"/>
              <w:bottom w:val="nil"/>
              <w:right w:val="nil"/>
            </w:tcBorders>
            <w:shd w:val="clear" w:color="auto" w:fill="auto"/>
            <w:noWrap/>
            <w:vAlign w:val="bottom"/>
            <w:hideMark/>
          </w:tcPr>
          <w:p w14:paraId="431BCB01"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0.8</w:t>
            </w:r>
          </w:p>
        </w:tc>
        <w:tc>
          <w:tcPr>
            <w:tcW w:w="1620" w:type="dxa"/>
            <w:tcBorders>
              <w:top w:val="single" w:sz="4" w:space="0" w:color="auto"/>
              <w:left w:val="nil"/>
              <w:bottom w:val="nil"/>
              <w:right w:val="nil"/>
            </w:tcBorders>
            <w:shd w:val="clear" w:color="auto" w:fill="auto"/>
            <w:noWrap/>
            <w:vAlign w:val="bottom"/>
            <w:hideMark/>
          </w:tcPr>
          <w:p w14:paraId="1C47CD5E"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-1.6</w:t>
            </w:r>
          </w:p>
        </w:tc>
      </w:tr>
      <w:tr w:rsidR="00B07883" w:rsidRPr="001F02D7" w14:paraId="5E84D184" w14:textId="77777777" w:rsidTr="001C1094">
        <w:trPr>
          <w:trHeight w:val="285"/>
        </w:trPr>
        <w:tc>
          <w:tcPr>
            <w:tcW w:w="2790" w:type="dxa"/>
            <w:tcBorders>
              <w:top w:val="nil"/>
              <w:left w:val="nil"/>
              <w:bottom w:val="nil"/>
              <w:right w:val="nil"/>
            </w:tcBorders>
            <w:shd w:val="clear" w:color="auto" w:fill="auto"/>
            <w:noWrap/>
            <w:vAlign w:val="bottom"/>
            <w:hideMark/>
          </w:tcPr>
          <w:p w14:paraId="181B3E0A" w14:textId="77777777" w:rsidR="00B07883" w:rsidRPr="001F02D7" w:rsidRDefault="00B07883" w:rsidP="00B07883">
            <w:pPr>
              <w:spacing w:after="0" w:line="240" w:lineRule="auto"/>
              <w:rPr>
                <w:rFonts w:ascii="Arial" w:eastAsia="Times New Roman" w:hAnsi="Arial" w:cs="Calibri"/>
                <w:color w:val="000000"/>
                <w:sz w:val="18"/>
              </w:rPr>
            </w:pPr>
            <w:r w:rsidRPr="001F02D7">
              <w:rPr>
                <w:rFonts w:ascii="Arial" w:eastAsia="Times New Roman" w:hAnsi="Arial" w:cs="Calibri"/>
                <w:color w:val="000000"/>
                <w:sz w:val="18"/>
              </w:rPr>
              <w:t>Bosnia and Herzegovina</w:t>
            </w:r>
          </w:p>
        </w:tc>
        <w:tc>
          <w:tcPr>
            <w:tcW w:w="1710" w:type="dxa"/>
            <w:tcBorders>
              <w:top w:val="nil"/>
              <w:left w:val="nil"/>
              <w:bottom w:val="nil"/>
              <w:right w:val="nil"/>
            </w:tcBorders>
            <w:shd w:val="clear" w:color="auto" w:fill="auto"/>
            <w:noWrap/>
            <w:vAlign w:val="bottom"/>
            <w:hideMark/>
          </w:tcPr>
          <w:p w14:paraId="6827CDF0"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-0.7</w:t>
            </w:r>
          </w:p>
        </w:tc>
        <w:tc>
          <w:tcPr>
            <w:tcW w:w="1530" w:type="dxa"/>
            <w:tcBorders>
              <w:top w:val="nil"/>
              <w:left w:val="nil"/>
              <w:bottom w:val="nil"/>
              <w:right w:val="nil"/>
            </w:tcBorders>
            <w:shd w:val="clear" w:color="auto" w:fill="auto"/>
            <w:noWrap/>
            <w:vAlign w:val="bottom"/>
            <w:hideMark/>
          </w:tcPr>
          <w:p w14:paraId="5A1454E4"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-3.1</w:t>
            </w:r>
          </w:p>
        </w:tc>
        <w:tc>
          <w:tcPr>
            <w:tcW w:w="1620" w:type="dxa"/>
            <w:tcBorders>
              <w:top w:val="nil"/>
              <w:left w:val="nil"/>
              <w:bottom w:val="nil"/>
              <w:right w:val="nil"/>
            </w:tcBorders>
            <w:shd w:val="clear" w:color="auto" w:fill="auto"/>
            <w:noWrap/>
            <w:vAlign w:val="bottom"/>
            <w:hideMark/>
          </w:tcPr>
          <w:p w14:paraId="59098D76"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-5.6</w:t>
            </w:r>
          </w:p>
        </w:tc>
      </w:tr>
      <w:tr w:rsidR="00B07883" w:rsidRPr="001F02D7" w14:paraId="26D371D6" w14:textId="77777777" w:rsidTr="001C1094">
        <w:trPr>
          <w:trHeight w:val="285"/>
        </w:trPr>
        <w:tc>
          <w:tcPr>
            <w:tcW w:w="2790" w:type="dxa"/>
            <w:tcBorders>
              <w:top w:val="nil"/>
              <w:left w:val="nil"/>
              <w:bottom w:val="nil"/>
              <w:right w:val="nil"/>
            </w:tcBorders>
            <w:shd w:val="clear" w:color="auto" w:fill="auto"/>
            <w:noWrap/>
            <w:vAlign w:val="bottom"/>
            <w:hideMark/>
          </w:tcPr>
          <w:p w14:paraId="28669324" w14:textId="77777777" w:rsidR="00B07883" w:rsidRPr="001F02D7" w:rsidRDefault="00B07883" w:rsidP="00B07883">
            <w:pPr>
              <w:spacing w:after="0" w:line="240" w:lineRule="auto"/>
              <w:rPr>
                <w:rFonts w:ascii="Arial" w:eastAsia="Times New Roman" w:hAnsi="Arial" w:cs="Calibri"/>
                <w:color w:val="000000"/>
                <w:sz w:val="18"/>
              </w:rPr>
            </w:pPr>
            <w:r w:rsidRPr="001F02D7">
              <w:rPr>
                <w:rFonts w:ascii="Arial" w:eastAsia="Times New Roman" w:hAnsi="Arial" w:cs="Calibri"/>
                <w:color w:val="000000"/>
                <w:sz w:val="18"/>
              </w:rPr>
              <w:t>Kosovo</w:t>
            </w:r>
          </w:p>
        </w:tc>
        <w:tc>
          <w:tcPr>
            <w:tcW w:w="1710" w:type="dxa"/>
            <w:tcBorders>
              <w:top w:val="nil"/>
              <w:left w:val="nil"/>
              <w:bottom w:val="nil"/>
              <w:right w:val="nil"/>
            </w:tcBorders>
            <w:shd w:val="clear" w:color="auto" w:fill="auto"/>
            <w:noWrap/>
            <w:vAlign w:val="bottom"/>
            <w:hideMark/>
          </w:tcPr>
          <w:p w14:paraId="02278BEC"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-2.9</w:t>
            </w:r>
          </w:p>
        </w:tc>
        <w:tc>
          <w:tcPr>
            <w:tcW w:w="1530" w:type="dxa"/>
            <w:tcBorders>
              <w:top w:val="nil"/>
              <w:left w:val="nil"/>
              <w:bottom w:val="nil"/>
              <w:right w:val="nil"/>
            </w:tcBorders>
            <w:shd w:val="clear" w:color="auto" w:fill="auto"/>
            <w:noWrap/>
            <w:vAlign w:val="bottom"/>
            <w:hideMark/>
          </w:tcPr>
          <w:p w14:paraId="422F86EB"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-5.3</w:t>
            </w:r>
          </w:p>
        </w:tc>
        <w:tc>
          <w:tcPr>
            <w:tcW w:w="1620" w:type="dxa"/>
            <w:tcBorders>
              <w:top w:val="nil"/>
              <w:left w:val="nil"/>
              <w:bottom w:val="nil"/>
              <w:right w:val="nil"/>
            </w:tcBorders>
            <w:shd w:val="clear" w:color="auto" w:fill="auto"/>
            <w:noWrap/>
            <w:vAlign w:val="bottom"/>
            <w:hideMark/>
          </w:tcPr>
          <w:p w14:paraId="3457C954"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-7.7</w:t>
            </w:r>
          </w:p>
        </w:tc>
      </w:tr>
      <w:tr w:rsidR="00B07883" w:rsidRPr="001F02D7" w14:paraId="2D6225A6" w14:textId="77777777" w:rsidTr="001C1094">
        <w:trPr>
          <w:trHeight w:val="285"/>
        </w:trPr>
        <w:tc>
          <w:tcPr>
            <w:tcW w:w="2790" w:type="dxa"/>
            <w:tcBorders>
              <w:top w:val="nil"/>
              <w:left w:val="nil"/>
              <w:bottom w:val="nil"/>
              <w:right w:val="nil"/>
            </w:tcBorders>
            <w:shd w:val="clear" w:color="auto" w:fill="auto"/>
            <w:noWrap/>
            <w:vAlign w:val="bottom"/>
            <w:hideMark/>
          </w:tcPr>
          <w:p w14:paraId="18C2DBD0" w14:textId="77777777" w:rsidR="00B07883" w:rsidRPr="001F02D7" w:rsidRDefault="001C5017" w:rsidP="00B07883">
            <w:pPr>
              <w:spacing w:after="0" w:line="240" w:lineRule="auto"/>
              <w:rPr>
                <w:rFonts w:ascii="Arial" w:eastAsia="Times New Roman" w:hAnsi="Arial" w:cs="Calibri"/>
                <w:color w:val="000000"/>
                <w:sz w:val="18"/>
              </w:rPr>
            </w:pPr>
            <w:r>
              <w:rPr>
                <w:rFonts w:ascii="Arial" w:eastAsia="Times New Roman" w:hAnsi="Arial" w:cs="Calibri"/>
                <w:color w:val="000000"/>
                <w:sz w:val="18"/>
              </w:rPr>
              <w:t xml:space="preserve">North </w:t>
            </w:r>
            <w:r w:rsidR="00B07883" w:rsidRPr="001F02D7">
              <w:rPr>
                <w:rFonts w:ascii="Arial" w:eastAsia="Times New Roman" w:hAnsi="Arial" w:cs="Calibri"/>
                <w:color w:val="000000"/>
                <w:sz w:val="18"/>
              </w:rPr>
              <w:t>Macedonia</w:t>
            </w:r>
          </w:p>
        </w:tc>
        <w:tc>
          <w:tcPr>
            <w:tcW w:w="1710" w:type="dxa"/>
            <w:tcBorders>
              <w:top w:val="nil"/>
              <w:left w:val="nil"/>
              <w:bottom w:val="nil"/>
              <w:right w:val="nil"/>
            </w:tcBorders>
            <w:shd w:val="clear" w:color="auto" w:fill="auto"/>
            <w:noWrap/>
            <w:vAlign w:val="bottom"/>
            <w:hideMark/>
          </w:tcPr>
          <w:p w14:paraId="06776F77"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1.3</w:t>
            </w:r>
          </w:p>
        </w:tc>
        <w:tc>
          <w:tcPr>
            <w:tcW w:w="1530" w:type="dxa"/>
            <w:tcBorders>
              <w:top w:val="nil"/>
              <w:left w:val="nil"/>
              <w:bottom w:val="nil"/>
              <w:right w:val="nil"/>
            </w:tcBorders>
            <w:shd w:val="clear" w:color="auto" w:fill="auto"/>
            <w:noWrap/>
            <w:vAlign w:val="bottom"/>
            <w:hideMark/>
          </w:tcPr>
          <w:p w14:paraId="2EFBE4D9"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-1.2</w:t>
            </w:r>
          </w:p>
        </w:tc>
        <w:tc>
          <w:tcPr>
            <w:tcW w:w="1620" w:type="dxa"/>
            <w:tcBorders>
              <w:top w:val="nil"/>
              <w:left w:val="nil"/>
              <w:bottom w:val="nil"/>
              <w:right w:val="nil"/>
            </w:tcBorders>
            <w:shd w:val="clear" w:color="auto" w:fill="auto"/>
            <w:noWrap/>
            <w:vAlign w:val="bottom"/>
            <w:hideMark/>
          </w:tcPr>
          <w:p w14:paraId="108730A7"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-3.6</w:t>
            </w:r>
          </w:p>
        </w:tc>
      </w:tr>
      <w:tr w:rsidR="00B07883" w:rsidRPr="001F02D7" w14:paraId="0A5E76E0" w14:textId="77777777" w:rsidTr="001C1094">
        <w:trPr>
          <w:trHeight w:val="285"/>
        </w:trPr>
        <w:tc>
          <w:tcPr>
            <w:tcW w:w="2790" w:type="dxa"/>
            <w:tcBorders>
              <w:top w:val="nil"/>
              <w:left w:val="nil"/>
              <w:right w:val="nil"/>
            </w:tcBorders>
            <w:shd w:val="clear" w:color="auto" w:fill="auto"/>
            <w:noWrap/>
            <w:vAlign w:val="bottom"/>
            <w:hideMark/>
          </w:tcPr>
          <w:p w14:paraId="294B26E0" w14:textId="77777777" w:rsidR="00B07883" w:rsidRPr="001F02D7" w:rsidRDefault="00B07883" w:rsidP="00B07883">
            <w:pPr>
              <w:spacing w:after="0" w:line="240" w:lineRule="auto"/>
              <w:rPr>
                <w:rFonts w:ascii="Arial" w:eastAsia="Times New Roman" w:hAnsi="Arial" w:cs="Calibri"/>
                <w:color w:val="000000"/>
                <w:sz w:val="18"/>
              </w:rPr>
            </w:pPr>
            <w:r w:rsidRPr="001F02D7">
              <w:rPr>
                <w:rFonts w:ascii="Arial" w:eastAsia="Times New Roman" w:hAnsi="Arial" w:cs="Calibri"/>
                <w:color w:val="000000"/>
                <w:sz w:val="18"/>
              </w:rPr>
              <w:t>Montenegro</w:t>
            </w:r>
          </w:p>
        </w:tc>
        <w:tc>
          <w:tcPr>
            <w:tcW w:w="1710" w:type="dxa"/>
            <w:tcBorders>
              <w:top w:val="nil"/>
              <w:left w:val="nil"/>
              <w:right w:val="nil"/>
            </w:tcBorders>
            <w:shd w:val="clear" w:color="auto" w:fill="auto"/>
            <w:noWrap/>
            <w:vAlign w:val="bottom"/>
            <w:hideMark/>
          </w:tcPr>
          <w:p w14:paraId="431F237C"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3.9</w:t>
            </w:r>
          </w:p>
        </w:tc>
        <w:tc>
          <w:tcPr>
            <w:tcW w:w="1530" w:type="dxa"/>
            <w:tcBorders>
              <w:top w:val="nil"/>
              <w:left w:val="nil"/>
              <w:right w:val="nil"/>
            </w:tcBorders>
            <w:shd w:val="clear" w:color="auto" w:fill="auto"/>
            <w:noWrap/>
            <w:vAlign w:val="bottom"/>
            <w:hideMark/>
          </w:tcPr>
          <w:p w14:paraId="1CA12A29"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1.5</w:t>
            </w:r>
          </w:p>
        </w:tc>
        <w:tc>
          <w:tcPr>
            <w:tcW w:w="1620" w:type="dxa"/>
            <w:tcBorders>
              <w:top w:val="nil"/>
              <w:left w:val="nil"/>
              <w:right w:val="nil"/>
            </w:tcBorders>
            <w:shd w:val="clear" w:color="auto" w:fill="auto"/>
            <w:noWrap/>
            <w:vAlign w:val="bottom"/>
            <w:hideMark/>
          </w:tcPr>
          <w:p w14:paraId="6DDB1FC3"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-1.0</w:t>
            </w:r>
          </w:p>
        </w:tc>
      </w:tr>
      <w:tr w:rsidR="00B07883" w:rsidRPr="001F02D7" w14:paraId="7E188561" w14:textId="77777777" w:rsidTr="001C1094">
        <w:trPr>
          <w:trHeight w:val="285"/>
        </w:trPr>
        <w:tc>
          <w:tcPr>
            <w:tcW w:w="2790" w:type="dxa"/>
            <w:tcBorders>
              <w:top w:val="nil"/>
              <w:left w:val="nil"/>
              <w:bottom w:val="single" w:sz="4" w:space="0" w:color="auto"/>
              <w:right w:val="nil"/>
            </w:tcBorders>
            <w:shd w:val="clear" w:color="auto" w:fill="auto"/>
            <w:noWrap/>
            <w:vAlign w:val="bottom"/>
            <w:hideMark/>
          </w:tcPr>
          <w:p w14:paraId="65032CBD" w14:textId="77777777" w:rsidR="00B07883" w:rsidRPr="001F02D7" w:rsidRDefault="00B07883" w:rsidP="00B07883">
            <w:pPr>
              <w:spacing w:after="0" w:line="240" w:lineRule="auto"/>
              <w:rPr>
                <w:rFonts w:ascii="Arial" w:eastAsia="Times New Roman" w:hAnsi="Arial" w:cs="Calibri"/>
                <w:color w:val="000000"/>
                <w:sz w:val="18"/>
              </w:rPr>
            </w:pPr>
            <w:r w:rsidRPr="001F02D7">
              <w:rPr>
                <w:rFonts w:ascii="Arial" w:eastAsia="Times New Roman" w:hAnsi="Arial" w:cs="Calibri"/>
                <w:color w:val="000000"/>
                <w:sz w:val="18"/>
              </w:rPr>
              <w:t>Serbia</w:t>
            </w:r>
          </w:p>
        </w:tc>
        <w:tc>
          <w:tcPr>
            <w:tcW w:w="1710" w:type="dxa"/>
            <w:tcBorders>
              <w:top w:val="nil"/>
              <w:left w:val="nil"/>
              <w:bottom w:val="single" w:sz="4" w:space="0" w:color="auto"/>
              <w:right w:val="nil"/>
            </w:tcBorders>
            <w:shd w:val="clear" w:color="auto" w:fill="auto"/>
            <w:noWrap/>
            <w:vAlign w:val="bottom"/>
            <w:hideMark/>
          </w:tcPr>
          <w:p w14:paraId="45D845CC"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1.5</w:t>
            </w:r>
          </w:p>
        </w:tc>
        <w:tc>
          <w:tcPr>
            <w:tcW w:w="1530" w:type="dxa"/>
            <w:tcBorders>
              <w:top w:val="nil"/>
              <w:left w:val="nil"/>
              <w:bottom w:val="single" w:sz="4" w:space="0" w:color="auto"/>
              <w:right w:val="nil"/>
            </w:tcBorders>
            <w:shd w:val="clear" w:color="auto" w:fill="auto"/>
            <w:noWrap/>
            <w:vAlign w:val="bottom"/>
            <w:hideMark/>
          </w:tcPr>
          <w:p w14:paraId="14FA759C"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-0.9</w:t>
            </w:r>
          </w:p>
        </w:tc>
        <w:tc>
          <w:tcPr>
            <w:tcW w:w="1620" w:type="dxa"/>
            <w:tcBorders>
              <w:top w:val="nil"/>
              <w:left w:val="nil"/>
              <w:bottom w:val="single" w:sz="4" w:space="0" w:color="auto"/>
              <w:right w:val="nil"/>
            </w:tcBorders>
            <w:shd w:val="clear" w:color="auto" w:fill="auto"/>
            <w:noWrap/>
            <w:vAlign w:val="bottom"/>
            <w:hideMark/>
          </w:tcPr>
          <w:p w14:paraId="677E949F" w14:textId="77777777" w:rsidR="00B07883" w:rsidRPr="001F02D7" w:rsidRDefault="00B07883" w:rsidP="00260E2E">
            <w:pPr>
              <w:spacing w:after="0" w:line="240" w:lineRule="auto"/>
              <w:ind w:right="432"/>
              <w:jc w:val="right"/>
              <w:rPr>
                <w:rFonts w:ascii="Arial" w:eastAsia="Times New Roman" w:hAnsi="Arial" w:cs="Calibri"/>
                <w:color w:val="000000"/>
                <w:sz w:val="18"/>
              </w:rPr>
            </w:pPr>
            <w:r>
              <w:rPr>
                <w:rFonts w:ascii="Calibri" w:hAnsi="Calibri" w:cs="Calibri"/>
                <w:color w:val="000000"/>
                <w:sz w:val="22"/>
              </w:rPr>
              <w:t>-3.4</w:t>
            </w:r>
          </w:p>
        </w:tc>
      </w:tr>
      <w:tr w:rsidR="001C1094" w:rsidRPr="001F02D7" w14:paraId="711D4316" w14:textId="77777777" w:rsidTr="001C1094">
        <w:trPr>
          <w:trHeight w:val="285"/>
        </w:trPr>
        <w:tc>
          <w:tcPr>
            <w:tcW w:w="7650" w:type="dxa"/>
            <w:gridSpan w:val="4"/>
            <w:tcBorders>
              <w:top w:val="single" w:sz="4" w:space="0" w:color="auto"/>
              <w:left w:val="nil"/>
              <w:right w:val="nil"/>
            </w:tcBorders>
            <w:shd w:val="clear" w:color="auto" w:fill="auto"/>
            <w:noWrap/>
            <w:vAlign w:val="bottom"/>
          </w:tcPr>
          <w:p w14:paraId="57D3BD98" w14:textId="6EE9AD3E" w:rsidR="001C1094" w:rsidRDefault="001C1094" w:rsidP="001C1094">
            <w:pPr>
              <w:spacing w:before="60" w:after="0" w:line="240" w:lineRule="auto"/>
              <w:rPr>
                <w:rFonts w:ascii="Calibri" w:hAnsi="Calibri" w:cs="Calibri"/>
                <w:color w:val="000000"/>
                <w:sz w:val="22"/>
              </w:rPr>
            </w:pPr>
            <w:r w:rsidRPr="00D41F3D">
              <w:rPr>
                <w:rFonts w:ascii="Arial" w:hAnsi="Arial"/>
                <w:sz w:val="18"/>
              </w:rPr>
              <w:t>Source: World Bank Staff</w:t>
            </w:r>
            <w:r>
              <w:rPr>
                <w:rFonts w:ascii="Arial" w:hAnsi="Arial"/>
                <w:sz w:val="18"/>
              </w:rPr>
              <w:t xml:space="preserve"> estimates using </w:t>
            </w:r>
            <w:proofErr w:type="spellStart"/>
            <w:r>
              <w:rPr>
                <w:rFonts w:ascii="Arial" w:hAnsi="Arial"/>
                <w:sz w:val="18"/>
              </w:rPr>
              <w:t>Escolano</w:t>
            </w:r>
            <w:proofErr w:type="spellEnd"/>
            <w:r>
              <w:rPr>
                <w:rFonts w:ascii="Arial" w:hAnsi="Arial"/>
                <w:sz w:val="18"/>
              </w:rPr>
              <w:t xml:space="preserve"> (2018, Eq. 19) and forecasts of public and publicly guaranteed debt at the end of 2018 from the February 2019 World Bank database for the Regular Economic Report for the Western Balkans.</w:t>
            </w:r>
          </w:p>
        </w:tc>
      </w:tr>
    </w:tbl>
    <w:p w14:paraId="5F67A412" w14:textId="595EE817" w:rsidR="008635DB" w:rsidRDefault="009C7A80" w:rsidP="001C1094">
      <w:pPr>
        <w:jc w:val="both"/>
      </w:pPr>
      <w:r w:rsidRPr="007A10D4">
        <w:rPr>
          <w:b/>
        </w:rPr>
        <w:t>Of cour</w:t>
      </w:r>
      <w:r w:rsidR="007A10D4" w:rsidRPr="007A10D4">
        <w:rPr>
          <w:b/>
        </w:rPr>
        <w:t>se, the</w:t>
      </w:r>
      <w:r w:rsidR="00D42AE4">
        <w:rPr>
          <w:b/>
        </w:rPr>
        <w:t>se</w:t>
      </w:r>
      <w:r w:rsidR="007A10D4" w:rsidRPr="007A10D4">
        <w:rPr>
          <w:b/>
        </w:rPr>
        <w:t xml:space="preserve"> </w:t>
      </w:r>
      <w:r w:rsidR="00D42AE4">
        <w:rPr>
          <w:b/>
        </w:rPr>
        <w:t>estimates</w:t>
      </w:r>
      <w:r w:rsidR="007A10D4" w:rsidRPr="007A10D4">
        <w:rPr>
          <w:b/>
        </w:rPr>
        <w:t xml:space="preserve"> depend crucially on </w:t>
      </w:r>
      <w:r w:rsidR="00696D0B">
        <w:rPr>
          <w:b/>
        </w:rPr>
        <w:t xml:space="preserve">the </w:t>
      </w:r>
      <w:r w:rsidR="00851AD7">
        <w:rPr>
          <w:b/>
        </w:rPr>
        <w:t xml:space="preserve">assumed </w:t>
      </w:r>
      <w:r w:rsidR="007A10D4" w:rsidRPr="007A10D4">
        <w:rPr>
          <w:b/>
        </w:rPr>
        <w:t>growth</w:t>
      </w:r>
      <w:r w:rsidR="00696D0B">
        <w:rPr>
          <w:b/>
        </w:rPr>
        <w:t xml:space="preserve"> rate</w:t>
      </w:r>
      <w:r w:rsidR="007A10D4">
        <w:t xml:space="preserve">. </w:t>
      </w:r>
      <w:r w:rsidR="00696D0B">
        <w:t>N</w:t>
      </w:r>
      <w:r w:rsidR="007A473F">
        <w:t>ominal growth</w:t>
      </w:r>
      <w:r w:rsidR="00691CD1">
        <w:t xml:space="preserve"> </w:t>
      </w:r>
      <w:r w:rsidR="001A17C8">
        <w:t xml:space="preserve">could well be higher than </w:t>
      </w:r>
      <w:r w:rsidR="00691CD1">
        <w:t>5 percent</w:t>
      </w:r>
      <w:r w:rsidR="00BF0C08">
        <w:t xml:space="preserve"> a year</w:t>
      </w:r>
      <w:r w:rsidR="000318A1">
        <w:t>, which would reduce the surpluses</w:t>
      </w:r>
      <w:r w:rsidR="00696D0B">
        <w:t xml:space="preserve"> required to achieve the debt levels</w:t>
      </w:r>
      <w:r w:rsidR="002B4CA6">
        <w:t xml:space="preserve"> shown in Table </w:t>
      </w:r>
      <w:r w:rsidR="0010604B">
        <w:t>5</w:t>
      </w:r>
      <w:r w:rsidR="000318A1">
        <w:t>.</w:t>
      </w:r>
      <w:r w:rsidR="000E61C1">
        <w:t xml:space="preserve"> </w:t>
      </w:r>
      <w:r w:rsidR="00F723D0">
        <w:t xml:space="preserve">For example, with </w:t>
      </w:r>
      <w:r w:rsidR="00BF0C08">
        <w:t xml:space="preserve">annual </w:t>
      </w:r>
      <w:r w:rsidR="00F723D0">
        <w:t>inflation of 2 percent, t</w:t>
      </w:r>
      <w:r w:rsidR="000E61C1">
        <w:t xml:space="preserve">he </w:t>
      </w:r>
      <w:r w:rsidR="007129F9">
        <w:t xml:space="preserve">assumed real growth rate </w:t>
      </w:r>
      <w:r w:rsidR="000E61C1">
        <w:t>underlying Serbia’s deficit rule</w:t>
      </w:r>
      <w:r w:rsidR="00F723D0">
        <w:t xml:space="preserve"> </w:t>
      </w:r>
      <w:r w:rsidR="00A71301">
        <w:t>impl</w:t>
      </w:r>
      <w:r w:rsidR="007A473F">
        <w:t>ies</w:t>
      </w:r>
      <w:r w:rsidR="00A71301">
        <w:t xml:space="preserve"> nominal growth of roughly 6</w:t>
      </w:r>
      <w:r w:rsidR="007A473F">
        <w:t> </w:t>
      </w:r>
      <w:r w:rsidR="00A71301">
        <w:t>percent</w:t>
      </w:r>
      <w:r w:rsidR="00092174">
        <w:t xml:space="preserve"> a year</w:t>
      </w:r>
      <w:r w:rsidR="00691CD1">
        <w:t xml:space="preserve">. </w:t>
      </w:r>
      <w:r w:rsidR="00A71301">
        <w:t xml:space="preserve">On the other hand, </w:t>
      </w:r>
      <w:r w:rsidR="00013B11">
        <w:t>in the five</w:t>
      </w:r>
      <w:r w:rsidR="007A473F">
        <w:t xml:space="preserve"> </w:t>
      </w:r>
      <w:r w:rsidR="00013B11">
        <w:t>year</w:t>
      </w:r>
      <w:r w:rsidR="007A473F">
        <w:t>s</w:t>
      </w:r>
      <w:r w:rsidR="00013B11">
        <w:t xml:space="preserve"> ending in 2018, </w:t>
      </w:r>
      <w:r w:rsidR="000318A1">
        <w:t xml:space="preserve">none of the countries </w:t>
      </w:r>
      <w:r w:rsidR="00696D0B">
        <w:t xml:space="preserve">is </w:t>
      </w:r>
      <w:r w:rsidR="00747583">
        <w:t>expected</w:t>
      </w:r>
      <w:r w:rsidR="00696D0B">
        <w:t xml:space="preserve"> to </w:t>
      </w:r>
      <w:r w:rsidR="00747583">
        <w:t xml:space="preserve">have </w:t>
      </w:r>
      <w:r w:rsidR="000318A1">
        <w:t>achieve</w:t>
      </w:r>
      <w:r w:rsidR="00747583">
        <w:t>d</w:t>
      </w:r>
      <w:r w:rsidR="000318A1">
        <w:t xml:space="preserve"> nominal growth as high as </w:t>
      </w:r>
      <w:r w:rsidR="00A71301">
        <w:t>5</w:t>
      </w:r>
      <w:r w:rsidR="00696D0B">
        <w:t> </w:t>
      </w:r>
      <w:r w:rsidR="00A71301">
        <w:t>percent</w:t>
      </w:r>
      <w:r w:rsidR="000318A1">
        <w:t>.</w:t>
      </w:r>
      <w:r w:rsidR="006F3721">
        <w:rPr>
          <w:rStyle w:val="FootnoteReference"/>
        </w:rPr>
        <w:footnoteReference w:id="12"/>
      </w:r>
      <w:r w:rsidR="000318A1">
        <w:t xml:space="preserve"> </w:t>
      </w:r>
      <w:r w:rsidR="00696D0B">
        <w:t>Estimate</w:t>
      </w:r>
      <w:r w:rsidR="00747583">
        <w:t>d</w:t>
      </w:r>
      <w:r w:rsidR="00DA00C8">
        <w:t xml:space="preserve"> </w:t>
      </w:r>
      <w:r w:rsidR="00D20932">
        <w:t xml:space="preserve">by the model </w:t>
      </w:r>
      <w:r w:rsidR="00E211F8">
        <w:t>ra</w:t>
      </w:r>
      <w:r w:rsidR="005101A8">
        <w:t xml:space="preserve">tes range from </w:t>
      </w:r>
      <w:r w:rsidR="00DA00C8">
        <w:t xml:space="preserve">a low of </w:t>
      </w:r>
      <w:r w:rsidR="005101A8">
        <w:t>2.4</w:t>
      </w:r>
      <w:r w:rsidR="00092174">
        <w:t> </w:t>
      </w:r>
      <w:r w:rsidR="005101A8">
        <w:t xml:space="preserve">percent in Bosnia and Herzegovina to </w:t>
      </w:r>
      <w:r w:rsidR="00DA00C8">
        <w:t xml:space="preserve">a high of </w:t>
      </w:r>
      <w:r w:rsidR="008C4ABC">
        <w:t>4.8 percent in Albania.</w:t>
      </w:r>
      <w:r w:rsidR="00261357">
        <w:t xml:space="preserve"> This period was, of course, affected by the global financial crisis</w:t>
      </w:r>
      <w:r w:rsidR="00DB21F5">
        <w:t>,</w:t>
      </w:r>
      <w:r w:rsidR="00261357">
        <w:t xml:space="preserve"> and future growth may be </w:t>
      </w:r>
      <w:r w:rsidR="00D57A0E">
        <w:t>faster</w:t>
      </w:r>
      <w:r w:rsidR="00261357">
        <w:t>.</w:t>
      </w:r>
    </w:p>
    <w:p w14:paraId="260E38E2" w14:textId="264C781C" w:rsidR="002D401D" w:rsidRDefault="00183F63" w:rsidP="001C1094">
      <w:pPr>
        <w:jc w:val="both"/>
      </w:pPr>
      <w:r>
        <w:rPr>
          <w:b/>
        </w:rPr>
        <w:t xml:space="preserve">To take account of random shocks and </w:t>
      </w:r>
      <w:r w:rsidR="00A54771">
        <w:rPr>
          <w:b/>
        </w:rPr>
        <w:t xml:space="preserve">feedback from fiscal policy to </w:t>
      </w:r>
      <w:r w:rsidR="001E4AB9">
        <w:rPr>
          <w:b/>
        </w:rPr>
        <w:t xml:space="preserve">the state of </w:t>
      </w:r>
      <w:r w:rsidR="002D401D">
        <w:rPr>
          <w:b/>
        </w:rPr>
        <w:t>the economy</w:t>
      </w:r>
      <w:r>
        <w:rPr>
          <w:b/>
        </w:rPr>
        <w:t xml:space="preserve">, we </w:t>
      </w:r>
      <w:r w:rsidR="00092174">
        <w:rPr>
          <w:b/>
        </w:rPr>
        <w:t>can</w:t>
      </w:r>
      <w:r w:rsidR="00092174" w:rsidRPr="00281BE7">
        <w:rPr>
          <w:b/>
        </w:rPr>
        <w:t xml:space="preserve"> turn </w:t>
      </w:r>
      <w:r w:rsidR="00092174">
        <w:rPr>
          <w:b/>
        </w:rPr>
        <w:t xml:space="preserve">to </w:t>
      </w:r>
      <w:r w:rsidRPr="00281BE7">
        <w:rPr>
          <w:b/>
        </w:rPr>
        <w:t xml:space="preserve">macroeconomic </w:t>
      </w:r>
      <w:r>
        <w:rPr>
          <w:b/>
        </w:rPr>
        <w:t>modeling</w:t>
      </w:r>
      <w:r w:rsidR="002D401D">
        <w:t xml:space="preserve">. </w:t>
      </w:r>
      <w:r w:rsidR="00B974C1">
        <w:t>Th</w:t>
      </w:r>
      <w:r>
        <w:t>is</w:t>
      </w:r>
      <w:r w:rsidR="00F25128">
        <w:t xml:space="preserve"> model</w:t>
      </w:r>
      <w:r>
        <w:t>ing</w:t>
      </w:r>
      <w:r w:rsidR="004420A0">
        <w:t xml:space="preserve">, </w:t>
      </w:r>
      <w:r w:rsidR="00696D0F">
        <w:t xml:space="preserve">developed by </w:t>
      </w:r>
      <w:r w:rsidR="004420A0">
        <w:t xml:space="preserve">Jooste, Burns, and </w:t>
      </w:r>
      <w:r w:rsidR="00C87BEC">
        <w:t>Song (2019),</w:t>
      </w:r>
      <w:r>
        <w:t xml:space="preserve"> is</w:t>
      </w:r>
      <w:r w:rsidR="00F25128">
        <w:t xml:space="preserve"> </w:t>
      </w:r>
      <w:r w:rsidR="002D401D">
        <w:t>based on the World Bank’s macro-econometric models for each of the six countries</w:t>
      </w:r>
      <w:r w:rsidR="00696D0F">
        <w:t xml:space="preserve"> of the Western Balkans</w:t>
      </w:r>
      <w:r w:rsidR="005A16EC">
        <w:t>. A</w:t>
      </w:r>
      <w:r w:rsidR="00316FE8">
        <w:t>dded to these models are fiscal-reaction functions that specify how the government respond</w:t>
      </w:r>
      <w:r w:rsidR="001551CF">
        <w:t>s</w:t>
      </w:r>
      <w:r w:rsidR="00316FE8">
        <w:t xml:space="preserve"> </w:t>
      </w:r>
      <w:r w:rsidR="00742B9A">
        <w:t xml:space="preserve">to </w:t>
      </w:r>
      <w:r w:rsidR="00696D0F">
        <w:t xml:space="preserve">fiscal outcomes in the presence of </w:t>
      </w:r>
      <w:r w:rsidR="00742B9A">
        <w:t>fiscal rules.</w:t>
      </w:r>
      <w:r w:rsidR="00316FE8">
        <w:t xml:space="preserve"> </w:t>
      </w:r>
      <w:r w:rsidR="005A16EC">
        <w:t xml:space="preserve">The models </w:t>
      </w:r>
      <w:r w:rsidR="002D401D">
        <w:t xml:space="preserve">project </w:t>
      </w:r>
      <w:r w:rsidR="001551CF">
        <w:t xml:space="preserve">the </w:t>
      </w:r>
      <w:r w:rsidR="005A16EC">
        <w:t xml:space="preserve">fiscal </w:t>
      </w:r>
      <w:r w:rsidR="001551CF">
        <w:t xml:space="preserve">deficit and </w:t>
      </w:r>
      <w:r w:rsidR="005A16EC">
        <w:t xml:space="preserve">public </w:t>
      </w:r>
      <w:r w:rsidR="001551CF">
        <w:t>debt</w:t>
      </w:r>
      <w:r w:rsidR="005A16EC">
        <w:t xml:space="preserve">, as well as other economic variables such as </w:t>
      </w:r>
      <w:r w:rsidR="002D401D">
        <w:t>output and inflation</w:t>
      </w:r>
      <w:r w:rsidR="005A16EC">
        <w:t>. The</w:t>
      </w:r>
      <w:r w:rsidR="00696D0F">
        <w:t xml:space="preserve"> models</w:t>
      </w:r>
      <w:r w:rsidR="005A16EC">
        <w:t xml:space="preserve"> </w:t>
      </w:r>
      <w:r w:rsidR="00A63F75">
        <w:t xml:space="preserve">can be used to estimate how the economy would respond to </w:t>
      </w:r>
      <w:r w:rsidR="00696D0F">
        <w:t xml:space="preserve">changes in </w:t>
      </w:r>
      <w:r w:rsidR="005A16EC">
        <w:t xml:space="preserve">fiscal </w:t>
      </w:r>
      <w:r w:rsidR="00A63F75">
        <w:t>rules or</w:t>
      </w:r>
      <w:r w:rsidR="005A16EC">
        <w:t xml:space="preserve"> to </w:t>
      </w:r>
      <w:r w:rsidR="00696D0F">
        <w:t xml:space="preserve">changes in the strength of the government’s </w:t>
      </w:r>
      <w:r w:rsidR="00A63F75">
        <w:t>commitment to complying with the rules</w:t>
      </w:r>
      <w:r w:rsidR="002D401D">
        <w:t xml:space="preserve">. </w:t>
      </w:r>
      <w:r w:rsidR="00696D0F">
        <w:t>The models allow for random shocks, and t</w:t>
      </w:r>
      <w:r w:rsidR="00742B9A">
        <w:t>he generation of some of the results relies on Monte Carlo simulation.</w:t>
      </w:r>
    </w:p>
    <w:p w14:paraId="0E23D849" w14:textId="09B2B184" w:rsidR="002D401D" w:rsidRDefault="005A16EC" w:rsidP="001C1094">
      <w:pPr>
        <w:jc w:val="both"/>
      </w:pPr>
      <w:r w:rsidRPr="00281BE7">
        <w:rPr>
          <w:b/>
        </w:rPr>
        <w:t xml:space="preserve">The </w:t>
      </w:r>
      <w:r w:rsidR="00BE5E42">
        <w:rPr>
          <w:b/>
        </w:rPr>
        <w:t>additional</w:t>
      </w:r>
      <w:r w:rsidR="00696D0F">
        <w:rPr>
          <w:b/>
        </w:rPr>
        <w:t xml:space="preserve"> element</w:t>
      </w:r>
      <w:r w:rsidR="002D401D" w:rsidRPr="00F25128">
        <w:rPr>
          <w:b/>
        </w:rPr>
        <w:t xml:space="preserve"> of the modeling is a specification of how government spending reacts to differences between </w:t>
      </w:r>
      <w:r w:rsidR="005D0A86">
        <w:rPr>
          <w:b/>
        </w:rPr>
        <w:t xml:space="preserve">fiscal outcomes and </w:t>
      </w:r>
      <w:r w:rsidR="00B94830">
        <w:rPr>
          <w:b/>
        </w:rPr>
        <w:t xml:space="preserve">what is </w:t>
      </w:r>
      <w:r w:rsidR="002D401D" w:rsidRPr="00F25128">
        <w:rPr>
          <w:b/>
        </w:rPr>
        <w:t>permitted by fiscal rules.</w:t>
      </w:r>
      <w:r w:rsidR="002D401D">
        <w:t xml:space="preserve"> Specifically, with variables expressed as shares of GDP, the</w:t>
      </w:r>
      <w:r w:rsidR="001458BE">
        <w:t xml:space="preserve"> general</w:t>
      </w:r>
      <w:r w:rsidR="002D401D">
        <w:t xml:space="preserve"> approach is to determine </w:t>
      </w:r>
      <w:r>
        <w:t xml:space="preserve">government </w:t>
      </w:r>
      <w:r w:rsidR="002D401D">
        <w:t xml:space="preserve">spending in the current year as a function of (i) last year’s </w:t>
      </w:r>
      <w:r>
        <w:t xml:space="preserve">government </w:t>
      </w:r>
      <w:r w:rsidR="002D401D">
        <w:t xml:space="preserve">spending, (ii) the difference between last year’s </w:t>
      </w:r>
      <w:r>
        <w:t xml:space="preserve">public </w:t>
      </w:r>
      <w:r w:rsidR="002D401D">
        <w:t>debt and the debt permitted by the debt rule, and (iii) the difference between last year’s</w:t>
      </w:r>
      <w:r>
        <w:t xml:space="preserve"> fiscal</w:t>
      </w:r>
      <w:r w:rsidR="002D401D">
        <w:t xml:space="preserve"> deficit and the deficit permitted by the deficit rule.</w:t>
      </w:r>
      <w:bookmarkStart w:id="27" w:name="_Ref14102358"/>
      <w:r w:rsidR="00241676">
        <w:rPr>
          <w:rStyle w:val="FootnoteReference"/>
        </w:rPr>
        <w:footnoteReference w:id="13"/>
      </w:r>
      <w:bookmarkEnd w:id="27"/>
      <w:r w:rsidR="002D401D">
        <w:t xml:space="preserve"> In some cases, th</w:t>
      </w:r>
      <w:r w:rsidR="00183F63">
        <w:t>e</w:t>
      </w:r>
      <w:r w:rsidR="002D401D">
        <w:t xml:space="preserve"> general approach is modified to take account of the nature of a country’s particular fiscal rules.</w:t>
      </w:r>
    </w:p>
    <w:p w14:paraId="102D17CD" w14:textId="55457D31" w:rsidR="002D401D" w:rsidRDefault="00183F63" w:rsidP="001C1094">
      <w:pPr>
        <w:spacing w:after="120"/>
        <w:jc w:val="both"/>
      </w:pPr>
      <w:r>
        <w:rPr>
          <w:b/>
        </w:rPr>
        <w:t xml:space="preserve">Crucial </w:t>
      </w:r>
      <w:r w:rsidR="00D730CF">
        <w:rPr>
          <w:b/>
        </w:rPr>
        <w:t>assumptions</w:t>
      </w:r>
      <w:r w:rsidR="002D401D" w:rsidRPr="00F25128">
        <w:rPr>
          <w:b/>
        </w:rPr>
        <w:t xml:space="preserve"> underlying the modeling </w:t>
      </w:r>
      <w:r w:rsidR="00E553A2">
        <w:rPr>
          <w:b/>
        </w:rPr>
        <w:t>include</w:t>
      </w:r>
      <w:r w:rsidR="002D401D" w:rsidRPr="00F25128">
        <w:rPr>
          <w:b/>
        </w:rPr>
        <w:t xml:space="preserve"> the following</w:t>
      </w:r>
      <w:r w:rsidR="002D401D">
        <w:t>:</w:t>
      </w:r>
    </w:p>
    <w:p w14:paraId="2CF6DE8D" w14:textId="65E0934B" w:rsidR="002D401D" w:rsidRDefault="002D401D" w:rsidP="001C1094">
      <w:pPr>
        <w:pStyle w:val="ListParagraph"/>
        <w:numPr>
          <w:ilvl w:val="0"/>
          <w:numId w:val="34"/>
        </w:numPr>
        <w:spacing w:after="120"/>
        <w:contextualSpacing w:val="0"/>
        <w:jc w:val="both"/>
      </w:pPr>
      <w:r>
        <w:t xml:space="preserve">Government spending is the variable that adjusts to ensure compliance with the fiscal rule, and within spending it is public investment </w:t>
      </w:r>
      <w:r w:rsidR="00E5712A">
        <w:t xml:space="preserve">that </w:t>
      </w:r>
      <w:r>
        <w:t>initially bears the burden</w:t>
      </w:r>
      <w:r w:rsidR="00696D0F">
        <w:t xml:space="preserve"> of adjustment, </w:t>
      </w:r>
      <w:r w:rsidR="00BE527D">
        <w:t xml:space="preserve">unless the law </w:t>
      </w:r>
      <w:r w:rsidR="00FA0E17">
        <w:t xml:space="preserve">stipulates </w:t>
      </w:r>
      <w:r w:rsidR="00C81558">
        <w:t>some other adjustment mechanism</w:t>
      </w:r>
      <w:r>
        <w:t>.</w:t>
      </w:r>
    </w:p>
    <w:p w14:paraId="15C4A137" w14:textId="167472E6" w:rsidR="002D401D" w:rsidRDefault="002D401D" w:rsidP="001C1094">
      <w:pPr>
        <w:pStyle w:val="ListParagraph"/>
        <w:numPr>
          <w:ilvl w:val="0"/>
          <w:numId w:val="34"/>
        </w:numPr>
        <w:spacing w:after="120"/>
        <w:contextualSpacing w:val="0"/>
        <w:jc w:val="both"/>
      </w:pPr>
      <w:r>
        <w:t xml:space="preserve">Government spending </w:t>
      </w:r>
      <w:r w:rsidR="00201619">
        <w:t xml:space="preserve">tends to be sticky, so spending </w:t>
      </w:r>
      <w:r>
        <w:t>this year tends to be similar to spending last year; it</w:t>
      </w:r>
      <w:r w:rsidR="009265E5">
        <w:t xml:space="preserve"> generally</w:t>
      </w:r>
      <w:r>
        <w:t xml:space="preserve"> does</w:t>
      </w:r>
      <w:r w:rsidR="00696D0F">
        <w:t xml:space="preserve"> not </w:t>
      </w:r>
      <w:r>
        <w:t>adjust immediately to close any gap between the actual and permitted levels of the debt and deficit.</w:t>
      </w:r>
      <w:r w:rsidR="001A1F4B">
        <w:t xml:space="preserve"> Exactly how quickly spending adjusts </w:t>
      </w:r>
      <w:r w:rsidR="00686A74">
        <w:t>depends on</w:t>
      </w:r>
      <w:r w:rsidR="001A1F4B">
        <w:t xml:space="preserve"> </w:t>
      </w:r>
      <w:r w:rsidR="00B60266">
        <w:t>parameter</w:t>
      </w:r>
      <w:r w:rsidR="003B1AE4">
        <w:t>s</w:t>
      </w:r>
      <w:r w:rsidR="00B60266">
        <w:t xml:space="preserve"> </w:t>
      </w:r>
      <w:r w:rsidR="00D24B96">
        <w:t>tha</w:t>
      </w:r>
      <w:r w:rsidR="003B1AE4">
        <w:t>t</w:t>
      </w:r>
      <w:r w:rsidR="00D24B96">
        <w:t xml:space="preserve"> can be </w:t>
      </w:r>
      <w:r w:rsidR="00686A74">
        <w:t>specified</w:t>
      </w:r>
      <w:r w:rsidR="00D24B96">
        <w:t>.</w:t>
      </w:r>
    </w:p>
    <w:p w14:paraId="3369743A" w14:textId="24B8B50A" w:rsidR="002D401D" w:rsidRDefault="00696D0F" w:rsidP="001C1094">
      <w:pPr>
        <w:pStyle w:val="ListParagraph"/>
        <w:numPr>
          <w:ilvl w:val="0"/>
          <w:numId w:val="34"/>
        </w:numPr>
        <w:contextualSpacing w:val="0"/>
        <w:jc w:val="both"/>
      </w:pPr>
      <w:r>
        <w:t>T</w:t>
      </w:r>
      <w:r w:rsidR="002D401D">
        <w:t>he government is</w:t>
      </w:r>
      <w:r>
        <w:t xml:space="preserve"> nonetheless</w:t>
      </w:r>
      <w:r w:rsidR="002D401D">
        <w:t xml:space="preserve"> influenced by fiscal rules, so if the debt </w:t>
      </w:r>
      <w:r>
        <w:t>or</w:t>
      </w:r>
      <w:r w:rsidR="002D401D">
        <w:t xml:space="preserve"> deficit are higher than permitted by the rules, spending will be lower than it would otherwise be.</w:t>
      </w:r>
      <w:r w:rsidR="00F34999">
        <w:t xml:space="preserve"> </w:t>
      </w:r>
      <w:r>
        <w:t>P</w:t>
      </w:r>
      <w:r w:rsidR="00F34999">
        <w:t xml:space="preserve">arameters </w:t>
      </w:r>
      <w:r>
        <w:t xml:space="preserve">in the model </w:t>
      </w:r>
      <w:r w:rsidR="000D01B0">
        <w:t>determine the relative</w:t>
      </w:r>
      <w:r w:rsidR="00E50D39">
        <w:t xml:space="preserve"> importance the government is assumed to give to compliance with the debt rule and compliance with the deficit rule</w:t>
      </w:r>
      <w:r w:rsidR="009766A2">
        <w:t xml:space="preserve"> and</w:t>
      </w:r>
      <w:r w:rsidR="00C64495">
        <w:t>, when the debt or deficit is higher than permitted by the rules,</w:t>
      </w:r>
      <w:r w:rsidR="009766A2">
        <w:t xml:space="preserve"> how quickly </w:t>
      </w:r>
      <w:r w:rsidR="00C64495">
        <w:t>the government seeks to close the gaps.</w:t>
      </w:r>
    </w:p>
    <w:p w14:paraId="6F9CA637" w14:textId="7B5D52B4" w:rsidR="005067FC" w:rsidRDefault="00B95006" w:rsidP="001C1094">
      <w:pPr>
        <w:spacing w:after="120"/>
        <w:jc w:val="both"/>
      </w:pPr>
      <w:r>
        <w:rPr>
          <w:b/>
        </w:rPr>
        <w:t>The</w:t>
      </w:r>
      <w:r w:rsidR="005067FC" w:rsidRPr="005067FC">
        <w:rPr>
          <w:b/>
        </w:rPr>
        <w:t xml:space="preserve"> modeling show</w:t>
      </w:r>
      <w:r w:rsidR="00C1115E">
        <w:rPr>
          <w:b/>
        </w:rPr>
        <w:t xml:space="preserve">s that reductions in debt can require </w:t>
      </w:r>
      <w:r w:rsidR="00696D0F">
        <w:rPr>
          <w:b/>
        </w:rPr>
        <w:t xml:space="preserve">strong </w:t>
      </w:r>
      <w:r w:rsidR="00C1115E">
        <w:rPr>
          <w:b/>
        </w:rPr>
        <w:t>commitment</w:t>
      </w:r>
      <w:r w:rsidR="003B1AE4">
        <w:rPr>
          <w:b/>
        </w:rPr>
        <w:t xml:space="preserve"> to compliance</w:t>
      </w:r>
      <w:r w:rsidR="00C1115E">
        <w:rPr>
          <w:b/>
        </w:rPr>
        <w:t>.</w:t>
      </w:r>
      <w:r w:rsidR="009265E5">
        <w:rPr>
          <w:b/>
        </w:rPr>
        <w:t xml:space="preserve"> </w:t>
      </w:r>
      <w:r w:rsidR="005067FC">
        <w:t>Figure 4</w:t>
      </w:r>
      <w:r w:rsidR="003B1AE4">
        <w:t xml:space="preserve"> </w:t>
      </w:r>
      <w:r w:rsidR="005067FC">
        <w:t xml:space="preserve">shows how </w:t>
      </w:r>
      <w:r w:rsidR="00AC42C5">
        <w:t xml:space="preserve">the </w:t>
      </w:r>
      <w:r w:rsidR="005067FC">
        <w:t>debt</w:t>
      </w:r>
      <w:r w:rsidR="00E05D95">
        <w:t xml:space="preserve"> and deficit </w:t>
      </w:r>
      <w:r w:rsidR="00D34A38">
        <w:t>of</w:t>
      </w:r>
      <w:r>
        <w:t xml:space="preserve"> Albania and Montenegro, the countries with the highest current levels of debt, can be expected to </w:t>
      </w:r>
      <w:r w:rsidR="00D34A38">
        <w:t xml:space="preserve">evolve </w:t>
      </w:r>
      <w:r w:rsidR="00E05D95">
        <w:t xml:space="preserve">according to </w:t>
      </w:r>
      <w:r w:rsidR="00102F5D">
        <w:t xml:space="preserve">a measure of </w:t>
      </w:r>
      <w:r w:rsidR="00E05D95">
        <w:t>the government’s commitment to following the rules</w:t>
      </w:r>
      <w:r w:rsidR="00A92CCA">
        <w:t xml:space="preserve">. </w:t>
      </w:r>
      <w:r w:rsidR="003B1AE4">
        <w:t>Specifically, c</w:t>
      </w:r>
      <w:r w:rsidR="00A92CCA">
        <w:t xml:space="preserve">ommitment here means </w:t>
      </w:r>
      <w:r w:rsidR="0092532B">
        <w:t>how quickly the government seeks</w:t>
      </w:r>
      <w:r w:rsidR="003B1AE4">
        <w:t>,</w:t>
      </w:r>
      <w:r w:rsidR="0092532B">
        <w:t xml:space="preserve"> </w:t>
      </w:r>
      <w:r w:rsidR="00C52937">
        <w:t>by cutting spending as a share of GDP</w:t>
      </w:r>
      <w:r w:rsidR="003B1AE4">
        <w:t>,</w:t>
      </w:r>
      <w:r w:rsidR="00C52937">
        <w:t xml:space="preserve"> </w:t>
      </w:r>
      <w:r w:rsidR="0092532B">
        <w:t xml:space="preserve">to close the gap between </w:t>
      </w:r>
      <w:r w:rsidR="00E03442">
        <w:t>the permitted levels of the debt and deficit and the actual levels when they are above the permitted levels.</w:t>
      </w:r>
      <w:r w:rsidR="00722D2F">
        <w:t xml:space="preserve"> </w:t>
      </w:r>
      <w:r w:rsidR="001C5831">
        <w:t>Zero c</w:t>
      </w:r>
      <w:r w:rsidR="009C1ACA">
        <w:t xml:space="preserve">ommitment </w:t>
      </w:r>
      <w:r w:rsidR="00FC6FD4">
        <w:t>(the solid black line</w:t>
      </w:r>
      <w:r w:rsidR="00EB1DC2">
        <w:t xml:space="preserve"> in the chart</w:t>
      </w:r>
      <w:r w:rsidR="00FC6FD4">
        <w:t xml:space="preserve">) </w:t>
      </w:r>
      <w:r w:rsidR="009C1ACA">
        <w:t>mean</w:t>
      </w:r>
      <w:r>
        <w:t>s</w:t>
      </w:r>
      <w:r w:rsidR="009C1ACA">
        <w:t xml:space="preserve"> </w:t>
      </w:r>
      <w:r w:rsidR="000E7C98">
        <w:t xml:space="preserve">that fiscal </w:t>
      </w:r>
      <w:r w:rsidR="009C1ACA">
        <w:t xml:space="preserve">rules have no </w:t>
      </w:r>
      <w:r>
        <w:t>influence at all</w:t>
      </w:r>
      <w:r w:rsidR="00EB1DC2">
        <w:t>,</w:t>
      </w:r>
      <w:r w:rsidR="00C52937">
        <w:t xml:space="preserve"> and spending is unaffected by </w:t>
      </w:r>
      <w:r w:rsidR="00653A53">
        <w:t>gap</w:t>
      </w:r>
      <w:r w:rsidR="00EB1DC2">
        <w:t>s</w:t>
      </w:r>
      <w:r w:rsidR="00653A53">
        <w:t xml:space="preserve"> between actual outcomes and those permitted by the rules</w:t>
      </w:r>
      <w:r w:rsidR="00020139">
        <w:t xml:space="preserve">. In this case, </w:t>
      </w:r>
      <w:r w:rsidR="00045BAA">
        <w:t>the deficit</w:t>
      </w:r>
      <w:r w:rsidR="000E65CA">
        <w:t xml:space="preserve"> and debt grow explosively.</w:t>
      </w:r>
      <w:r w:rsidR="009C1ACA">
        <w:t xml:space="preserve"> </w:t>
      </w:r>
      <w:r w:rsidR="006060E5">
        <w:t>By contrast, c</w:t>
      </w:r>
      <w:r w:rsidR="009C1ACA">
        <w:t>ommitment of 1 mean</w:t>
      </w:r>
      <w:r w:rsidR="000E7C98">
        <w:t>s</w:t>
      </w:r>
      <w:r w:rsidR="009C1ACA">
        <w:t xml:space="preserve"> </w:t>
      </w:r>
      <w:r w:rsidR="006E1778">
        <w:t xml:space="preserve">immediate </w:t>
      </w:r>
      <w:r>
        <w:t>compliance. Actual commitment will</w:t>
      </w:r>
      <w:r w:rsidR="006E1778">
        <w:t xml:space="preserve"> </w:t>
      </w:r>
      <w:r>
        <w:t>be somewhere in between these extremes, and the highest level</w:t>
      </w:r>
      <w:r w:rsidR="001C5831">
        <w:t xml:space="preserve"> of commitment</w:t>
      </w:r>
      <w:r>
        <w:t xml:space="preserve"> shown in the Figure is 0.9. </w:t>
      </w:r>
      <w:r w:rsidR="001C5831">
        <w:t>To take the case of Montenegro</w:t>
      </w:r>
      <w:r w:rsidR="000E7C98">
        <w:t xml:space="preserve"> as an example</w:t>
      </w:r>
      <w:r w:rsidR="001C5831">
        <w:t>,</w:t>
      </w:r>
      <w:r w:rsidR="001E4D32">
        <w:t xml:space="preserve"> the </w:t>
      </w:r>
      <w:r w:rsidR="000E7C98">
        <w:t>modeling shows the following</w:t>
      </w:r>
      <w:r w:rsidR="001E4D32">
        <w:t>:</w:t>
      </w:r>
    </w:p>
    <w:p w14:paraId="67A18151" w14:textId="750E7032" w:rsidR="00686446" w:rsidRDefault="0076134E" w:rsidP="001C1094">
      <w:pPr>
        <w:pStyle w:val="ListParagraph"/>
        <w:numPr>
          <w:ilvl w:val="0"/>
          <w:numId w:val="40"/>
        </w:numPr>
        <w:spacing w:after="120"/>
        <w:contextualSpacing w:val="0"/>
        <w:jc w:val="both"/>
      </w:pPr>
      <w:r>
        <w:t xml:space="preserve">With </w:t>
      </w:r>
      <w:r w:rsidR="002D50CF">
        <w:t>no</w:t>
      </w:r>
      <w:r w:rsidR="008E4230">
        <w:t xml:space="preserve"> commitment</w:t>
      </w:r>
      <w:r w:rsidR="002D50CF">
        <w:t xml:space="preserve"> at all to following the rules</w:t>
      </w:r>
      <w:r w:rsidR="008E4230">
        <w:t xml:space="preserve">, </w:t>
      </w:r>
      <w:r w:rsidR="001E4D32">
        <w:t xml:space="preserve">the </w:t>
      </w:r>
      <w:r w:rsidR="008E4230">
        <w:t xml:space="preserve">deficit widens to </w:t>
      </w:r>
      <w:r w:rsidR="00FC1A9A">
        <w:t>more than 8</w:t>
      </w:r>
      <w:r w:rsidR="002D50CF">
        <w:t> </w:t>
      </w:r>
      <w:r w:rsidR="00FC1A9A">
        <w:t xml:space="preserve">percent of GDP and </w:t>
      </w:r>
      <w:r w:rsidR="008E4230">
        <w:t xml:space="preserve">debt rises to </w:t>
      </w:r>
      <w:r w:rsidR="000E7C98">
        <w:t>more than</w:t>
      </w:r>
      <w:r w:rsidR="008E4230">
        <w:t xml:space="preserve"> </w:t>
      </w:r>
      <w:r w:rsidR="00653A53">
        <w:t xml:space="preserve">100 </w:t>
      </w:r>
      <w:r w:rsidR="008E4230">
        <w:t>percent of GDP</w:t>
      </w:r>
      <w:r w:rsidR="0037308B">
        <w:t xml:space="preserve"> by 2025 and continues to increase</w:t>
      </w:r>
      <w:r w:rsidR="008E4230">
        <w:t>.</w:t>
      </w:r>
      <w:r>
        <w:t xml:space="preserve"> Clearly, this path would lead to crisis.</w:t>
      </w:r>
    </w:p>
    <w:p w14:paraId="39EAEBA6" w14:textId="74C33794" w:rsidR="00686446" w:rsidRDefault="00686446" w:rsidP="001C1094">
      <w:pPr>
        <w:pStyle w:val="ListParagraph"/>
        <w:numPr>
          <w:ilvl w:val="0"/>
          <w:numId w:val="40"/>
        </w:numPr>
        <w:spacing w:after="120"/>
        <w:contextualSpacing w:val="0"/>
        <w:jc w:val="both"/>
      </w:pPr>
      <w:r>
        <w:t xml:space="preserve">With </w:t>
      </w:r>
      <w:r w:rsidR="008E4230">
        <w:t xml:space="preserve">commitment </w:t>
      </w:r>
      <w:r w:rsidR="007B4C11">
        <w:t xml:space="preserve">of </w:t>
      </w:r>
      <w:r w:rsidR="008E4230">
        <w:t>0.3</w:t>
      </w:r>
      <w:r w:rsidR="007B4C11">
        <w:t>,</w:t>
      </w:r>
      <w:r w:rsidR="008E4230">
        <w:t xml:space="preserve"> </w:t>
      </w:r>
      <w:r>
        <w:t xml:space="preserve">fiscal </w:t>
      </w:r>
      <w:r w:rsidR="008E4230">
        <w:t xml:space="preserve">consolidation sees </w:t>
      </w:r>
      <w:r w:rsidR="00501304">
        <w:t xml:space="preserve">the </w:t>
      </w:r>
      <w:r w:rsidR="007F7B91">
        <w:t xml:space="preserve">deficit </w:t>
      </w:r>
      <w:r w:rsidR="00417C55">
        <w:t xml:space="preserve">eliminated by </w:t>
      </w:r>
      <w:r w:rsidR="008E4230">
        <w:t xml:space="preserve">2025. This is a stronger consolidation than </w:t>
      </w:r>
      <w:r w:rsidR="00417C55">
        <w:t xml:space="preserve">is required by the </w:t>
      </w:r>
      <w:r w:rsidR="00501304">
        <w:t xml:space="preserve">country’s </w:t>
      </w:r>
      <w:r w:rsidR="00417C55">
        <w:t xml:space="preserve">overall-deficit rule (which limits </w:t>
      </w:r>
      <w:r w:rsidR="008B3B98">
        <w:t>the overall deficit</w:t>
      </w:r>
      <w:r w:rsidR="00417C55">
        <w:t xml:space="preserve"> to 3 percent of GDP)</w:t>
      </w:r>
      <w:r w:rsidR="008E4230">
        <w:t xml:space="preserve">, but even with this effort, debt </w:t>
      </w:r>
      <w:r w:rsidR="00501304">
        <w:t xml:space="preserve">still exceeds </w:t>
      </w:r>
      <w:r w:rsidR="008E4230">
        <w:t>60</w:t>
      </w:r>
      <w:r w:rsidR="00501304">
        <w:t xml:space="preserve"> percent of GDP in </w:t>
      </w:r>
      <w:r w:rsidR="008E4230">
        <w:t>2025.</w:t>
      </w:r>
    </w:p>
    <w:p w14:paraId="045F1660" w14:textId="03CDD7C3" w:rsidR="008E4230" w:rsidRDefault="002D3256" w:rsidP="001C1094">
      <w:pPr>
        <w:pStyle w:val="ListParagraph"/>
        <w:numPr>
          <w:ilvl w:val="0"/>
          <w:numId w:val="40"/>
        </w:numPr>
        <w:jc w:val="both"/>
      </w:pPr>
      <w:r>
        <w:t xml:space="preserve">With </w:t>
      </w:r>
      <w:r w:rsidR="008E4230">
        <w:t>extreme</w:t>
      </w:r>
      <w:r w:rsidR="00CF0D8E">
        <w:t>ly strong</w:t>
      </w:r>
      <w:r w:rsidR="008E4230">
        <w:t xml:space="preserve"> commitment</w:t>
      </w:r>
      <w:r w:rsidR="00501304">
        <w:t xml:space="preserve">, of </w:t>
      </w:r>
      <w:r w:rsidR="008E4230">
        <w:t xml:space="preserve">0.9, debt </w:t>
      </w:r>
      <w:r w:rsidR="00916A07">
        <w:t xml:space="preserve">would </w:t>
      </w:r>
      <w:r>
        <w:t>fall to</w:t>
      </w:r>
      <w:r w:rsidR="008E4230">
        <w:t xml:space="preserve"> 60</w:t>
      </w:r>
      <w:r>
        <w:t xml:space="preserve"> percent of GDP</w:t>
      </w:r>
      <w:r w:rsidR="008E4230">
        <w:t xml:space="preserve"> by </w:t>
      </w:r>
      <w:r w:rsidR="00066407">
        <w:t xml:space="preserve">about </w:t>
      </w:r>
      <w:r w:rsidR="008E4230">
        <w:t>2025</w:t>
      </w:r>
      <w:r w:rsidR="00916A07">
        <w:t>,</w:t>
      </w:r>
      <w:r w:rsidR="008E4230">
        <w:t xml:space="preserve"> but </w:t>
      </w:r>
      <w:r w:rsidR="009D6EF0">
        <w:t xml:space="preserve">this </w:t>
      </w:r>
      <w:r w:rsidR="00916A07">
        <w:t xml:space="preserve">level of commitment implies </w:t>
      </w:r>
      <w:r w:rsidR="009D6EF0">
        <w:t>significant surpluses</w:t>
      </w:r>
      <w:r w:rsidR="00373213">
        <w:t>, significant short-term economic costs,</w:t>
      </w:r>
      <w:r w:rsidR="009D6EF0">
        <w:t xml:space="preserve"> and </w:t>
      </w:r>
      <w:r w:rsidR="00373213">
        <w:t xml:space="preserve">would </w:t>
      </w:r>
      <w:r w:rsidR="00916A07">
        <w:t>be hard to sustain.</w:t>
      </w:r>
    </w:p>
    <w:p w14:paraId="4EEA16E6" w14:textId="77777777" w:rsidR="00245ACF" w:rsidRDefault="00245ACF">
      <w:pPr>
        <w:spacing w:after="160" w:line="259" w:lineRule="auto"/>
        <w:rPr>
          <w:rFonts w:ascii="Arial" w:hAnsi="Arial" w:cs="Arial"/>
          <w:b/>
          <w:sz w:val="20"/>
          <w:szCs w:val="20"/>
        </w:rPr>
      </w:pPr>
      <w:r>
        <w:rPr>
          <w:rFonts w:ascii="Arial" w:hAnsi="Arial" w:cs="Arial"/>
          <w:b/>
          <w:sz w:val="20"/>
          <w:szCs w:val="20"/>
        </w:rPr>
        <w:br w:type="page"/>
      </w:r>
    </w:p>
    <w:p w14:paraId="057D4DF9" w14:textId="77777777" w:rsidR="00331BF6" w:rsidRDefault="00331BF6" w:rsidP="00331BF6">
      <w:pPr>
        <w:rPr>
          <w:rFonts w:ascii="Arial" w:hAnsi="Arial" w:cs="Arial"/>
          <w:b/>
          <w:sz w:val="20"/>
          <w:szCs w:val="20"/>
        </w:rPr>
      </w:pPr>
      <w:r w:rsidRPr="00D004E2">
        <w:rPr>
          <w:rFonts w:ascii="Arial" w:hAnsi="Arial" w:cs="Arial"/>
          <w:b/>
          <w:sz w:val="20"/>
          <w:szCs w:val="20"/>
        </w:rPr>
        <w:t xml:space="preserve">Figure </w:t>
      </w:r>
      <w:r>
        <w:rPr>
          <w:rFonts w:ascii="Arial" w:hAnsi="Arial" w:cs="Arial"/>
          <w:b/>
          <w:sz w:val="20"/>
          <w:szCs w:val="20"/>
        </w:rPr>
        <w:t xml:space="preserve">4: Commitment and </w:t>
      </w:r>
      <w:r w:rsidR="000B5B77">
        <w:rPr>
          <w:rFonts w:ascii="Arial" w:hAnsi="Arial" w:cs="Arial"/>
          <w:b/>
          <w:sz w:val="20"/>
          <w:szCs w:val="20"/>
        </w:rPr>
        <w:t>Projections of Fiscal and Economic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B5B77" w14:paraId="2EF69841" w14:textId="77777777" w:rsidTr="00FC094D">
        <w:tc>
          <w:tcPr>
            <w:tcW w:w="9350" w:type="dxa"/>
          </w:tcPr>
          <w:p w14:paraId="332509D2" w14:textId="77777777" w:rsidR="000B5B77" w:rsidRPr="000B5B77" w:rsidRDefault="000B5B77" w:rsidP="00FC094D">
            <w:pPr>
              <w:spacing w:after="0"/>
              <w:jc w:val="center"/>
              <w:rPr>
                <w:rFonts w:ascii="Arial" w:hAnsi="Arial" w:cs="Arial"/>
                <w:sz w:val="20"/>
                <w:szCs w:val="20"/>
              </w:rPr>
            </w:pPr>
            <w:r>
              <w:rPr>
                <w:rFonts w:ascii="Arial" w:hAnsi="Arial" w:cs="Arial"/>
                <w:sz w:val="20"/>
                <w:szCs w:val="20"/>
              </w:rPr>
              <w:t>Albania</w:t>
            </w:r>
          </w:p>
        </w:tc>
      </w:tr>
      <w:tr w:rsidR="000B5B77" w14:paraId="1FC3C725" w14:textId="77777777" w:rsidTr="00FC094D">
        <w:tc>
          <w:tcPr>
            <w:tcW w:w="9350" w:type="dxa"/>
          </w:tcPr>
          <w:p w14:paraId="453BBCB8" w14:textId="77777777" w:rsidR="000B5B77" w:rsidRDefault="00234279" w:rsidP="00331BF6">
            <w:pPr>
              <w:rPr>
                <w:rFonts w:ascii="Arial" w:hAnsi="Arial" w:cs="Arial"/>
                <w:b/>
                <w:sz w:val="20"/>
                <w:szCs w:val="20"/>
              </w:rPr>
            </w:pPr>
            <w:r>
              <w:rPr>
                <w:rFonts w:ascii="Segoe UI" w:eastAsiaTheme="minorEastAsia" w:hAnsi="Segoe UI" w:cs="Segoe UI"/>
                <w:sz w:val="22"/>
              </w:rPr>
              <w:object w:dxaOrig="9210" w:dyaOrig="5663" w14:anchorId="1722E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284.4pt" o:ole="">
                  <v:imagedata r:id="rId17" o:title=""/>
                </v:shape>
                <o:OLEObject Type="Embed" ProgID="EViews.Workfile.2" ShapeID="_x0000_i1025" DrawAspect="Content" ObjectID="_1625896203" r:id="rId18"/>
              </w:object>
            </w:r>
          </w:p>
        </w:tc>
      </w:tr>
      <w:tr w:rsidR="000B5B77" w:rsidRPr="000B5B77" w14:paraId="1E80962D" w14:textId="77777777" w:rsidTr="00FC094D">
        <w:tc>
          <w:tcPr>
            <w:tcW w:w="9350" w:type="dxa"/>
          </w:tcPr>
          <w:p w14:paraId="34BBAA4A" w14:textId="77777777" w:rsidR="000B5B77" w:rsidRPr="000B5B77" w:rsidRDefault="000B5B77" w:rsidP="00FC094D">
            <w:pPr>
              <w:spacing w:after="0"/>
              <w:jc w:val="center"/>
              <w:rPr>
                <w:rFonts w:ascii="Arial" w:hAnsi="Arial" w:cs="Arial"/>
                <w:sz w:val="20"/>
                <w:szCs w:val="20"/>
              </w:rPr>
            </w:pPr>
            <w:r w:rsidRPr="000B5B77">
              <w:rPr>
                <w:rFonts w:ascii="Arial" w:hAnsi="Arial" w:cs="Arial"/>
                <w:sz w:val="20"/>
                <w:szCs w:val="20"/>
              </w:rPr>
              <w:t>Montenegro</w:t>
            </w:r>
          </w:p>
        </w:tc>
      </w:tr>
      <w:tr w:rsidR="000B5B77" w14:paraId="230EDCCA" w14:textId="77777777" w:rsidTr="00FC094D">
        <w:tc>
          <w:tcPr>
            <w:tcW w:w="9350" w:type="dxa"/>
          </w:tcPr>
          <w:p w14:paraId="460E0627" w14:textId="77777777" w:rsidR="000B5B77" w:rsidRDefault="009C22AF" w:rsidP="00331BF6">
            <w:pPr>
              <w:rPr>
                <w:rFonts w:ascii="Arial" w:hAnsi="Arial" w:cs="Arial"/>
                <w:b/>
                <w:sz w:val="20"/>
                <w:szCs w:val="20"/>
              </w:rPr>
            </w:pPr>
            <w:r>
              <w:rPr>
                <w:rFonts w:asciiTheme="minorHAnsi" w:hAnsiTheme="minorHAnsi"/>
                <w:sz w:val="22"/>
              </w:rPr>
              <w:object w:dxaOrig="8408" w:dyaOrig="5108" w14:anchorId="31C160B3">
                <v:shape id="_x0000_i1026" type="#_x0000_t75" style="width:420.6pt;height:253.8pt" o:ole="">
                  <v:imagedata r:id="rId19" o:title=""/>
                </v:shape>
                <o:OLEObject Type="Embed" ProgID="EViews.Workfile.2" ShapeID="_x0000_i1026" DrawAspect="Content" ObjectID="_1625896204" r:id="rId20"/>
              </w:object>
            </w:r>
          </w:p>
        </w:tc>
      </w:tr>
    </w:tbl>
    <w:p w14:paraId="7D8E1F24" w14:textId="393EA38A" w:rsidR="000B5B77" w:rsidRPr="00373213" w:rsidRDefault="00696D0F" w:rsidP="00331BF6">
      <w:pPr>
        <w:rPr>
          <w:rFonts w:ascii="Arial" w:hAnsi="Arial" w:cs="Arial"/>
          <w:bCs/>
          <w:sz w:val="18"/>
          <w:szCs w:val="18"/>
        </w:rPr>
      </w:pPr>
      <w:r w:rsidRPr="00373213">
        <w:rPr>
          <w:rFonts w:ascii="Arial" w:hAnsi="Arial" w:cs="Arial"/>
          <w:bCs/>
          <w:sz w:val="18"/>
          <w:szCs w:val="18"/>
        </w:rPr>
        <w:t>Source: Jooste, Burns, and Song (2019).</w:t>
      </w:r>
    </w:p>
    <w:p w14:paraId="504DB2EB" w14:textId="77777777" w:rsidR="00722D2F" w:rsidRDefault="00722D2F" w:rsidP="001C1094">
      <w:pPr>
        <w:jc w:val="both"/>
        <w:rPr>
          <w:b/>
        </w:rPr>
      </w:pPr>
      <w:r w:rsidRPr="00722D2F">
        <w:rPr>
          <w:b/>
          <w:bCs/>
        </w:rPr>
        <w:t xml:space="preserve">The </w:t>
      </w:r>
      <w:r w:rsidR="00AD7407">
        <w:rPr>
          <w:b/>
          <w:bCs/>
        </w:rPr>
        <w:t xml:space="preserve">modeling also </w:t>
      </w:r>
      <w:r w:rsidRPr="00722D2F">
        <w:rPr>
          <w:b/>
          <w:bCs/>
        </w:rPr>
        <w:t>shows the implications</w:t>
      </w:r>
      <w:r w:rsidR="00B51F7C">
        <w:rPr>
          <w:b/>
          <w:bCs/>
        </w:rPr>
        <w:t xml:space="preserve"> of commitment</w:t>
      </w:r>
      <w:r w:rsidRPr="00722D2F">
        <w:rPr>
          <w:b/>
          <w:bCs/>
        </w:rPr>
        <w:t xml:space="preserve"> for inflation and GDP</w:t>
      </w:r>
      <w:r>
        <w:t xml:space="preserve">. </w:t>
      </w:r>
      <w:r w:rsidR="00510654" w:rsidRPr="00510654">
        <w:t>Strong</w:t>
      </w:r>
      <w:r w:rsidR="00510654">
        <w:t xml:space="preserve"> commitment to meeting the rules </w:t>
      </w:r>
      <w:r w:rsidR="0020092C">
        <w:t xml:space="preserve">means </w:t>
      </w:r>
      <w:r w:rsidR="00696D0F">
        <w:t>strong</w:t>
      </w:r>
      <w:r w:rsidR="0020092C">
        <w:t xml:space="preserve"> fiscal consolidation, which leads to slower growth </w:t>
      </w:r>
      <w:r w:rsidR="007F1289">
        <w:t>of GDP. This in turn is associated with low or even negative inflation.</w:t>
      </w:r>
    </w:p>
    <w:p w14:paraId="4FD5D18A" w14:textId="1B18F21F" w:rsidR="004E6F77" w:rsidRDefault="00696D0F" w:rsidP="001C1094">
      <w:pPr>
        <w:jc w:val="both"/>
      </w:pPr>
      <w:r>
        <w:rPr>
          <w:b/>
        </w:rPr>
        <w:t>Actual o</w:t>
      </w:r>
      <w:r w:rsidR="004E6F77" w:rsidRPr="00FE6658">
        <w:rPr>
          <w:b/>
        </w:rPr>
        <w:t xml:space="preserve">utcomes </w:t>
      </w:r>
      <w:r w:rsidR="00AD1F30">
        <w:rPr>
          <w:b/>
        </w:rPr>
        <w:t>will</w:t>
      </w:r>
      <w:r w:rsidR="006134EB">
        <w:rPr>
          <w:b/>
        </w:rPr>
        <w:t xml:space="preserve"> </w:t>
      </w:r>
      <w:r w:rsidR="004E6F77" w:rsidRPr="00FE6658">
        <w:rPr>
          <w:b/>
        </w:rPr>
        <w:t>depend</w:t>
      </w:r>
      <w:r w:rsidR="00AD1F30">
        <w:rPr>
          <w:b/>
        </w:rPr>
        <w:t xml:space="preserve"> </w:t>
      </w:r>
      <w:r w:rsidR="004E6F77" w:rsidRPr="00FE6658">
        <w:rPr>
          <w:b/>
        </w:rPr>
        <w:t>on random shocks</w:t>
      </w:r>
      <w:r w:rsidR="006134EB">
        <w:rPr>
          <w:b/>
        </w:rPr>
        <w:t xml:space="preserve"> as well as </w:t>
      </w:r>
      <w:r w:rsidR="00377F3E">
        <w:rPr>
          <w:b/>
        </w:rPr>
        <w:t xml:space="preserve">the strength of </w:t>
      </w:r>
      <w:r w:rsidR="006134EB">
        <w:rPr>
          <w:b/>
        </w:rPr>
        <w:t>government commitment</w:t>
      </w:r>
      <w:r w:rsidR="004E6F77">
        <w:t xml:space="preserve">. </w:t>
      </w:r>
      <w:r w:rsidR="006134EB">
        <w:t>The modeling</w:t>
      </w:r>
      <w:r w:rsidR="00377F3E">
        <w:t xml:space="preserve"> </w:t>
      </w:r>
      <w:r w:rsidR="006134EB">
        <w:t>shown in Figure 4 i</w:t>
      </w:r>
      <w:r w:rsidR="00A56B89">
        <w:t xml:space="preserve">s deterministic and thus does not take account of the shocks that </w:t>
      </w:r>
      <w:r w:rsidR="003F2B25">
        <w:t>the</w:t>
      </w:r>
      <w:r w:rsidR="00A56B89">
        <w:t xml:space="preserve"> countries </w:t>
      </w:r>
      <w:r w:rsidR="00607A7A">
        <w:t xml:space="preserve">will be </w:t>
      </w:r>
      <w:r w:rsidR="004E6F77">
        <w:t>buffeted by.</w:t>
      </w:r>
      <w:r w:rsidR="008539A5">
        <w:t xml:space="preserve"> Taking a different approach, the modeling </w:t>
      </w:r>
      <w:r w:rsidR="00097002">
        <w:t>shown in</w:t>
      </w:r>
      <w:r w:rsidR="008539A5">
        <w:t xml:space="preserve"> Figure 5 assumes sufficient commitment to</w:t>
      </w:r>
      <w:r w:rsidR="001F2149">
        <w:t xml:space="preserve"> comply with</w:t>
      </w:r>
      <w:r w:rsidR="008539A5">
        <w:t xml:space="preserve"> the EU’s debt limit of 60</w:t>
      </w:r>
      <w:r w:rsidR="004441AF">
        <w:t> </w:t>
      </w:r>
      <w:r w:rsidR="008539A5">
        <w:t>percent of GDP by 2021</w:t>
      </w:r>
      <w:r w:rsidR="001973B5">
        <w:t xml:space="preserve"> </w:t>
      </w:r>
      <w:r w:rsidR="001F2149">
        <w:t>in the absence of shocks</w:t>
      </w:r>
      <w:r w:rsidR="00097002">
        <w:t xml:space="preserve">. </w:t>
      </w:r>
      <w:r w:rsidR="006E1778">
        <w:t xml:space="preserve">For some countries, </w:t>
      </w:r>
      <w:r w:rsidR="00E37128">
        <w:t xml:space="preserve">as discussed above, this means very strong commitment. </w:t>
      </w:r>
      <w:r w:rsidR="00097002">
        <w:t xml:space="preserve">What </w:t>
      </w:r>
      <w:r w:rsidR="00E37128">
        <w:t>the figure</w:t>
      </w:r>
      <w:r w:rsidR="00097002">
        <w:t xml:space="preserve"> </w:t>
      </w:r>
      <w:r w:rsidR="004073EF">
        <w:t>reveals</w:t>
      </w:r>
      <w:r w:rsidR="001973B5">
        <w:t xml:space="preserve"> </w:t>
      </w:r>
      <w:r w:rsidR="00097002">
        <w:t xml:space="preserve">is </w:t>
      </w:r>
      <w:r w:rsidR="001973B5">
        <w:t xml:space="preserve">the extent of the uncertainty created by </w:t>
      </w:r>
      <w:r w:rsidR="001F2149">
        <w:t xml:space="preserve">the </w:t>
      </w:r>
      <w:r w:rsidR="001973B5">
        <w:t>shocks.</w:t>
      </w:r>
      <w:r w:rsidR="001F2149">
        <w:t xml:space="preserve"> </w:t>
      </w:r>
      <w:r w:rsidR="00C01CDB">
        <w:t>To take the case of Albania</w:t>
      </w:r>
      <w:r w:rsidR="003D7726">
        <w:t xml:space="preserve"> as an</w:t>
      </w:r>
      <w:r w:rsidR="0092098A">
        <w:t xml:space="preserve"> example, the </w:t>
      </w:r>
      <w:r w:rsidR="003D7726">
        <w:t>f</w:t>
      </w:r>
      <w:r w:rsidR="0092098A">
        <w:t xml:space="preserve">igure shows that, by construction, the central projection is for Albania to get debt down to 60 percent of GDP by 2021, but the range of </w:t>
      </w:r>
      <w:r w:rsidR="00B135B6">
        <w:t>reasonably likely outcomes around this central projection is</w:t>
      </w:r>
      <w:r w:rsidR="00AB6743">
        <w:t xml:space="preserve"> wide</w:t>
      </w:r>
      <w:r w:rsidR="00B135B6">
        <w:t xml:space="preserve">. </w:t>
      </w:r>
      <w:r w:rsidR="00AB6743">
        <w:t xml:space="preserve">At the end of the forecast horizon, </w:t>
      </w:r>
      <w:r w:rsidR="00097002">
        <w:t xml:space="preserve">for example, </w:t>
      </w:r>
      <w:r w:rsidR="00402DFB">
        <w:t>the</w:t>
      </w:r>
      <w:r w:rsidR="008650AD">
        <w:t xml:space="preserve"> 90 percent confidence band </w:t>
      </w:r>
      <w:r w:rsidR="003D7726">
        <w:t xml:space="preserve">for debt </w:t>
      </w:r>
      <w:r w:rsidR="008650AD">
        <w:t>ranges from about 40 to about 68 percent of GDP, and there is</w:t>
      </w:r>
      <w:r w:rsidR="00386719">
        <w:t xml:space="preserve">, by definition, </w:t>
      </w:r>
      <w:r w:rsidR="002A2CF0">
        <w:t xml:space="preserve">a significant </w:t>
      </w:r>
      <w:r w:rsidR="008650AD">
        <w:t>chance that debt will be outside this band.</w:t>
      </w:r>
    </w:p>
    <w:p w14:paraId="58D471C0" w14:textId="77867EB1" w:rsidR="00377F3E" w:rsidRPr="00377F3E" w:rsidRDefault="00377F3E" w:rsidP="001C1094">
      <w:pPr>
        <w:spacing w:after="120"/>
        <w:jc w:val="both"/>
      </w:pPr>
      <w:r w:rsidRPr="00377F3E">
        <w:rPr>
          <w:b/>
          <w:bCs/>
        </w:rPr>
        <w:t xml:space="preserve">Taken together, the </w:t>
      </w:r>
      <w:r w:rsidR="0065225D">
        <w:rPr>
          <w:b/>
          <w:bCs/>
        </w:rPr>
        <w:t xml:space="preserve">modeling </w:t>
      </w:r>
      <w:r w:rsidRPr="00377F3E">
        <w:rPr>
          <w:b/>
          <w:bCs/>
        </w:rPr>
        <w:t xml:space="preserve">results suggest that in some countries bringing down debt to prudent levels will be difficult. </w:t>
      </w:r>
      <w:r w:rsidRPr="00377F3E">
        <w:t xml:space="preserve">In the </w:t>
      </w:r>
      <w:r>
        <w:t xml:space="preserve">countries that start with the lowest debt, Kosovo and Bosnia and Herzegovina, keeping debt at modest levels should </w:t>
      </w:r>
      <w:r w:rsidR="00127756">
        <w:t>be feasible</w:t>
      </w:r>
      <w:r>
        <w:t xml:space="preserve">, </w:t>
      </w:r>
      <w:r w:rsidR="00127756">
        <w:t>al</w:t>
      </w:r>
      <w:r>
        <w:t>though large negative economic shocks could change this picture. The difficulty of fiscal consolidation is likely to be greatest in Albania and Montenegro, where it will require strong commitment even in the absence of negative shocks.</w:t>
      </w:r>
    </w:p>
    <w:p w14:paraId="691CABB0" w14:textId="77777777" w:rsidR="00377F3E" w:rsidRDefault="00377F3E" w:rsidP="004E6F77">
      <w:pPr>
        <w:spacing w:after="120"/>
      </w:pPr>
    </w:p>
    <w:p w14:paraId="0BF37015" w14:textId="77777777" w:rsidR="004D3E1D" w:rsidRDefault="004D3E1D" w:rsidP="002D401D"/>
    <w:p w14:paraId="151F93BF" w14:textId="77777777" w:rsidR="00C73B37" w:rsidRDefault="00C73B37" w:rsidP="002D401D"/>
    <w:p w14:paraId="7773D01D" w14:textId="77777777" w:rsidR="00C73B37" w:rsidRDefault="00C73B37" w:rsidP="002D401D"/>
    <w:p w14:paraId="3103DE8C" w14:textId="77777777" w:rsidR="00C73B37" w:rsidRDefault="00C73B37" w:rsidP="002D401D">
      <w:r>
        <w:t xml:space="preserve"> </w:t>
      </w:r>
    </w:p>
    <w:p w14:paraId="7C7D7DFE" w14:textId="77777777" w:rsidR="00C73B37" w:rsidRDefault="00C73B37">
      <w:pPr>
        <w:spacing w:after="160" w:line="259" w:lineRule="auto"/>
        <w:rPr>
          <w:rFonts w:ascii="Arial" w:hAnsi="Arial" w:cs="Arial"/>
          <w:b/>
          <w:sz w:val="20"/>
          <w:szCs w:val="20"/>
        </w:rPr>
      </w:pPr>
      <w:r>
        <w:rPr>
          <w:rFonts w:ascii="Arial" w:hAnsi="Arial" w:cs="Arial"/>
          <w:b/>
          <w:sz w:val="20"/>
          <w:szCs w:val="20"/>
        </w:rPr>
        <w:br w:type="page"/>
      </w:r>
    </w:p>
    <w:p w14:paraId="75577102" w14:textId="77777777" w:rsidR="00241676" w:rsidRPr="00D004E2" w:rsidRDefault="00241676" w:rsidP="00241676">
      <w:pPr>
        <w:rPr>
          <w:rFonts w:ascii="Arial" w:hAnsi="Arial" w:cs="Arial"/>
          <w:b/>
          <w:sz w:val="20"/>
          <w:szCs w:val="20"/>
        </w:rPr>
      </w:pPr>
      <w:r w:rsidRPr="00D004E2">
        <w:rPr>
          <w:rFonts w:ascii="Arial" w:hAnsi="Arial" w:cs="Arial"/>
          <w:b/>
          <w:sz w:val="20"/>
          <w:szCs w:val="20"/>
        </w:rPr>
        <w:t xml:space="preserve">Figure </w:t>
      </w:r>
      <w:r w:rsidR="00377A2F">
        <w:rPr>
          <w:rFonts w:ascii="Arial" w:hAnsi="Arial" w:cs="Arial"/>
          <w:b/>
          <w:sz w:val="20"/>
          <w:szCs w:val="20"/>
        </w:rPr>
        <w:t>5</w:t>
      </w:r>
      <w:r w:rsidR="00812FCD">
        <w:rPr>
          <w:rFonts w:ascii="Arial" w:hAnsi="Arial" w:cs="Arial"/>
          <w:b/>
          <w:sz w:val="20"/>
          <w:szCs w:val="20"/>
        </w:rPr>
        <w:t>: Model-Based Projections of Debt-to-GDP Ratios</w:t>
      </w:r>
      <w:r w:rsidR="00377A2F">
        <w:rPr>
          <w:rFonts w:ascii="Arial" w:hAnsi="Arial" w:cs="Arial"/>
          <w:b/>
          <w:sz w:val="20"/>
          <w:szCs w:val="20"/>
        </w:rPr>
        <w:t xml:space="preserve"> Given High Commitment to Rules</w:t>
      </w:r>
      <w:r w:rsidR="00376E3D">
        <w:rPr>
          <w:rFonts w:ascii="Arial" w:hAnsi="Arial" w:cs="Arial"/>
          <w:b/>
          <w:sz w:val="20"/>
          <w:szCs w:val="20"/>
        </w:rPr>
        <w:t xml:space="preserve">: </w:t>
      </w:r>
      <w:r w:rsidR="00376E3D" w:rsidRPr="005D1D8C">
        <w:rPr>
          <w:rFonts w:ascii="Arial" w:hAnsi="Arial" w:cs="Arial"/>
          <w:sz w:val="20"/>
          <w:szCs w:val="20"/>
        </w:rPr>
        <w:t>Confidence Bands of</w:t>
      </w:r>
      <w:r w:rsidR="005D1D8C" w:rsidRPr="005D1D8C">
        <w:rPr>
          <w:rFonts w:ascii="Arial" w:hAnsi="Arial" w:cs="Arial"/>
          <w:sz w:val="20"/>
          <w:szCs w:val="20"/>
        </w:rPr>
        <w:t xml:space="preserve"> 40, 60, 70, and 90 Percent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626"/>
      </w:tblGrid>
      <w:tr w:rsidR="00762945" w:rsidRPr="00762945" w14:paraId="373837B9" w14:textId="77777777" w:rsidTr="00742BB7">
        <w:tc>
          <w:tcPr>
            <w:tcW w:w="4675" w:type="dxa"/>
            <w:vAlign w:val="center"/>
          </w:tcPr>
          <w:p w14:paraId="36973DC2" w14:textId="77777777" w:rsidR="00762945" w:rsidRPr="00742BB7" w:rsidRDefault="00762945" w:rsidP="00F15885">
            <w:pPr>
              <w:spacing w:after="0"/>
              <w:jc w:val="center"/>
              <w:rPr>
                <w:rFonts w:ascii="Arial" w:hAnsi="Arial" w:cs="Arial"/>
                <w:b/>
                <w:sz w:val="20"/>
                <w:szCs w:val="20"/>
              </w:rPr>
            </w:pPr>
            <w:r w:rsidRPr="00EF34BF">
              <w:rPr>
                <w:rFonts w:ascii="Arial" w:hAnsi="Arial" w:cs="Arial"/>
                <w:b/>
                <w:sz w:val="20"/>
                <w:szCs w:val="20"/>
              </w:rPr>
              <w:t>Albania</w:t>
            </w:r>
          </w:p>
        </w:tc>
        <w:tc>
          <w:tcPr>
            <w:tcW w:w="4675" w:type="dxa"/>
            <w:vAlign w:val="center"/>
          </w:tcPr>
          <w:p w14:paraId="632901D5" w14:textId="77777777" w:rsidR="00762945" w:rsidRPr="00742BB7" w:rsidRDefault="00762945" w:rsidP="00F15885">
            <w:pPr>
              <w:spacing w:after="0"/>
              <w:jc w:val="center"/>
              <w:rPr>
                <w:rFonts w:ascii="Arial" w:hAnsi="Arial" w:cs="Arial"/>
                <w:b/>
                <w:sz w:val="20"/>
                <w:szCs w:val="20"/>
              </w:rPr>
            </w:pPr>
            <w:r w:rsidRPr="00C661EE">
              <w:rPr>
                <w:rFonts w:ascii="Arial" w:hAnsi="Arial" w:cs="Arial"/>
                <w:b/>
                <w:sz w:val="20"/>
                <w:szCs w:val="20"/>
              </w:rPr>
              <w:t>Bosnia and Herzegovina</w:t>
            </w:r>
          </w:p>
        </w:tc>
      </w:tr>
      <w:tr w:rsidR="00762945" w:rsidRPr="00762945" w14:paraId="4BB790E4" w14:textId="77777777" w:rsidTr="00742BB7">
        <w:tc>
          <w:tcPr>
            <w:tcW w:w="4675" w:type="dxa"/>
            <w:vAlign w:val="center"/>
          </w:tcPr>
          <w:p w14:paraId="02BE8AE7" w14:textId="77777777" w:rsidR="00762945" w:rsidRPr="00742BB7" w:rsidRDefault="00EF34BF" w:rsidP="00F15885">
            <w:pPr>
              <w:spacing w:after="0"/>
              <w:jc w:val="center"/>
              <w:rPr>
                <w:rFonts w:ascii="Arial" w:hAnsi="Arial" w:cs="Arial"/>
                <w:b/>
                <w:sz w:val="20"/>
                <w:szCs w:val="20"/>
              </w:rPr>
            </w:pPr>
            <w:r>
              <w:rPr>
                <w:noProof/>
              </w:rPr>
              <w:drawing>
                <wp:inline distT="0" distB="0" distL="0" distR="0" wp14:anchorId="62A7940F" wp14:editId="51E7E5E7">
                  <wp:extent cx="2834640" cy="22860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4640" cy="2286000"/>
                          </a:xfrm>
                          <a:prstGeom prst="rect">
                            <a:avLst/>
                          </a:prstGeom>
                        </pic:spPr>
                      </pic:pic>
                    </a:graphicData>
                  </a:graphic>
                </wp:inline>
              </w:drawing>
            </w:r>
          </w:p>
        </w:tc>
        <w:tc>
          <w:tcPr>
            <w:tcW w:w="4675" w:type="dxa"/>
            <w:vAlign w:val="center"/>
          </w:tcPr>
          <w:p w14:paraId="62E37976" w14:textId="77777777" w:rsidR="00762945" w:rsidRPr="00742BB7" w:rsidRDefault="00C661EE" w:rsidP="00F15885">
            <w:pPr>
              <w:spacing w:after="0"/>
              <w:jc w:val="center"/>
              <w:rPr>
                <w:rFonts w:ascii="Arial" w:hAnsi="Arial" w:cs="Arial"/>
                <w:b/>
                <w:sz w:val="20"/>
                <w:szCs w:val="20"/>
              </w:rPr>
            </w:pPr>
            <w:r>
              <w:rPr>
                <w:noProof/>
              </w:rPr>
              <w:drawing>
                <wp:inline distT="0" distB="0" distL="0" distR="0" wp14:anchorId="486BC2AF" wp14:editId="69187F66">
                  <wp:extent cx="2871216" cy="2286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1216" cy="2286000"/>
                          </a:xfrm>
                          <a:prstGeom prst="rect">
                            <a:avLst/>
                          </a:prstGeom>
                        </pic:spPr>
                      </pic:pic>
                    </a:graphicData>
                  </a:graphic>
                </wp:inline>
              </w:drawing>
            </w:r>
          </w:p>
        </w:tc>
      </w:tr>
      <w:tr w:rsidR="00762945" w:rsidRPr="00762945" w14:paraId="4DE8487A" w14:textId="77777777" w:rsidTr="00742BB7">
        <w:tc>
          <w:tcPr>
            <w:tcW w:w="4675" w:type="dxa"/>
            <w:vAlign w:val="center"/>
          </w:tcPr>
          <w:p w14:paraId="5C3E5052" w14:textId="77777777" w:rsidR="00762945" w:rsidRPr="00742BB7" w:rsidRDefault="00762945" w:rsidP="00F15885">
            <w:pPr>
              <w:spacing w:after="0"/>
              <w:jc w:val="center"/>
              <w:rPr>
                <w:rFonts w:ascii="Arial" w:hAnsi="Arial" w:cs="Arial"/>
                <w:b/>
                <w:sz w:val="20"/>
                <w:szCs w:val="20"/>
              </w:rPr>
            </w:pPr>
            <w:r w:rsidRPr="00AC1598">
              <w:rPr>
                <w:rFonts w:ascii="Arial" w:hAnsi="Arial" w:cs="Arial"/>
                <w:b/>
                <w:sz w:val="20"/>
                <w:szCs w:val="20"/>
              </w:rPr>
              <w:t>Kosovo</w:t>
            </w:r>
          </w:p>
        </w:tc>
        <w:tc>
          <w:tcPr>
            <w:tcW w:w="4675" w:type="dxa"/>
            <w:vAlign w:val="center"/>
          </w:tcPr>
          <w:p w14:paraId="5D9C3D4B" w14:textId="77777777" w:rsidR="00762945" w:rsidRPr="00742BB7" w:rsidRDefault="00015D56" w:rsidP="00F15885">
            <w:pPr>
              <w:spacing w:after="0"/>
              <w:jc w:val="center"/>
              <w:rPr>
                <w:rFonts w:ascii="Arial" w:hAnsi="Arial" w:cs="Arial"/>
                <w:b/>
                <w:sz w:val="20"/>
                <w:szCs w:val="20"/>
              </w:rPr>
            </w:pPr>
            <w:r>
              <w:rPr>
                <w:rFonts w:ascii="Arial" w:hAnsi="Arial" w:cs="Arial"/>
                <w:b/>
                <w:sz w:val="20"/>
                <w:szCs w:val="20"/>
              </w:rPr>
              <w:t xml:space="preserve">North </w:t>
            </w:r>
            <w:r w:rsidR="00762945" w:rsidRPr="00AE3803">
              <w:rPr>
                <w:rFonts w:ascii="Arial" w:hAnsi="Arial" w:cs="Arial"/>
                <w:b/>
                <w:sz w:val="20"/>
                <w:szCs w:val="20"/>
              </w:rPr>
              <w:t>Macedonia</w:t>
            </w:r>
          </w:p>
        </w:tc>
      </w:tr>
      <w:tr w:rsidR="00762945" w:rsidRPr="00762945" w14:paraId="194CC2BE" w14:textId="77777777" w:rsidTr="00742BB7">
        <w:tc>
          <w:tcPr>
            <w:tcW w:w="4675" w:type="dxa"/>
            <w:vAlign w:val="center"/>
          </w:tcPr>
          <w:p w14:paraId="63314F2D" w14:textId="77777777" w:rsidR="00762945" w:rsidRPr="00742BB7" w:rsidRDefault="00B324A1" w:rsidP="00F15885">
            <w:pPr>
              <w:spacing w:after="0"/>
              <w:jc w:val="center"/>
              <w:rPr>
                <w:rFonts w:ascii="Arial" w:hAnsi="Arial" w:cs="Arial"/>
                <w:b/>
                <w:sz w:val="20"/>
                <w:szCs w:val="20"/>
              </w:rPr>
            </w:pPr>
            <w:r>
              <w:rPr>
                <w:noProof/>
              </w:rPr>
              <w:drawing>
                <wp:inline distT="0" distB="0" distL="0" distR="0" wp14:anchorId="6BDC655C" wp14:editId="01297D8D">
                  <wp:extent cx="2953512"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3512" cy="2286000"/>
                          </a:xfrm>
                          <a:prstGeom prst="rect">
                            <a:avLst/>
                          </a:prstGeom>
                        </pic:spPr>
                      </pic:pic>
                    </a:graphicData>
                  </a:graphic>
                </wp:inline>
              </w:drawing>
            </w:r>
          </w:p>
        </w:tc>
        <w:tc>
          <w:tcPr>
            <w:tcW w:w="4675" w:type="dxa"/>
            <w:vAlign w:val="center"/>
          </w:tcPr>
          <w:p w14:paraId="75B76FE6" w14:textId="77777777" w:rsidR="00762945" w:rsidRPr="00742BB7" w:rsidRDefault="00AE3803" w:rsidP="00F15885">
            <w:pPr>
              <w:spacing w:after="0"/>
              <w:jc w:val="center"/>
              <w:rPr>
                <w:rFonts w:ascii="Arial" w:hAnsi="Arial" w:cs="Arial"/>
                <w:b/>
                <w:sz w:val="20"/>
                <w:szCs w:val="20"/>
              </w:rPr>
            </w:pPr>
            <w:r>
              <w:rPr>
                <w:noProof/>
              </w:rPr>
              <w:drawing>
                <wp:inline distT="0" distB="0" distL="0" distR="0" wp14:anchorId="2FC238E8" wp14:editId="490DD5FA">
                  <wp:extent cx="2980944"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80944" cy="2286000"/>
                          </a:xfrm>
                          <a:prstGeom prst="rect">
                            <a:avLst/>
                          </a:prstGeom>
                        </pic:spPr>
                      </pic:pic>
                    </a:graphicData>
                  </a:graphic>
                </wp:inline>
              </w:drawing>
            </w:r>
          </w:p>
        </w:tc>
      </w:tr>
      <w:tr w:rsidR="00762945" w:rsidRPr="00762945" w14:paraId="28153BB2" w14:textId="77777777" w:rsidTr="00742BB7">
        <w:tc>
          <w:tcPr>
            <w:tcW w:w="4675" w:type="dxa"/>
            <w:vAlign w:val="center"/>
          </w:tcPr>
          <w:p w14:paraId="30D7B3FD" w14:textId="77777777" w:rsidR="00762945" w:rsidRPr="00742BB7" w:rsidRDefault="00762945" w:rsidP="00F15885">
            <w:pPr>
              <w:spacing w:after="0"/>
              <w:jc w:val="center"/>
              <w:rPr>
                <w:rFonts w:ascii="Arial" w:hAnsi="Arial" w:cs="Arial"/>
                <w:b/>
                <w:sz w:val="20"/>
                <w:szCs w:val="20"/>
              </w:rPr>
            </w:pPr>
            <w:r w:rsidRPr="00742BB7">
              <w:rPr>
                <w:rFonts w:ascii="Arial" w:hAnsi="Arial" w:cs="Arial"/>
                <w:b/>
                <w:sz w:val="20"/>
                <w:szCs w:val="20"/>
              </w:rPr>
              <w:t>Montenegro</w:t>
            </w:r>
          </w:p>
        </w:tc>
        <w:tc>
          <w:tcPr>
            <w:tcW w:w="4675" w:type="dxa"/>
            <w:vAlign w:val="center"/>
          </w:tcPr>
          <w:p w14:paraId="5E20B6E4" w14:textId="77777777" w:rsidR="00762945" w:rsidRPr="00166297" w:rsidRDefault="00762945" w:rsidP="00F15885">
            <w:pPr>
              <w:spacing w:after="0"/>
              <w:jc w:val="center"/>
              <w:rPr>
                <w:rFonts w:ascii="Arial" w:hAnsi="Arial" w:cs="Arial"/>
                <w:b/>
                <w:sz w:val="20"/>
                <w:szCs w:val="20"/>
                <w:highlight w:val="yellow"/>
              </w:rPr>
            </w:pPr>
            <w:r w:rsidRPr="00960042">
              <w:rPr>
                <w:rFonts w:ascii="Arial" w:hAnsi="Arial" w:cs="Arial"/>
                <w:b/>
                <w:sz w:val="20"/>
                <w:szCs w:val="20"/>
              </w:rPr>
              <w:t>Serbia</w:t>
            </w:r>
          </w:p>
        </w:tc>
      </w:tr>
      <w:tr w:rsidR="00762945" w:rsidRPr="00762945" w14:paraId="062E24AB" w14:textId="77777777" w:rsidTr="00742BB7">
        <w:tc>
          <w:tcPr>
            <w:tcW w:w="4675" w:type="dxa"/>
            <w:vAlign w:val="center"/>
          </w:tcPr>
          <w:p w14:paraId="519FE099" w14:textId="77777777" w:rsidR="00762945" w:rsidRPr="00742BB7" w:rsidRDefault="001A3C97" w:rsidP="00F15885">
            <w:pPr>
              <w:spacing w:after="0"/>
              <w:jc w:val="center"/>
              <w:rPr>
                <w:rFonts w:ascii="Arial" w:hAnsi="Arial" w:cs="Arial"/>
                <w:b/>
                <w:sz w:val="20"/>
                <w:szCs w:val="20"/>
              </w:rPr>
            </w:pPr>
            <w:r>
              <w:rPr>
                <w:noProof/>
              </w:rPr>
              <w:drawing>
                <wp:inline distT="0" distB="0" distL="0" distR="0" wp14:anchorId="32D6B7EB" wp14:editId="725A774D">
                  <wp:extent cx="3054096"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4096" cy="2286000"/>
                          </a:xfrm>
                          <a:prstGeom prst="rect">
                            <a:avLst/>
                          </a:prstGeom>
                        </pic:spPr>
                      </pic:pic>
                    </a:graphicData>
                  </a:graphic>
                </wp:inline>
              </w:drawing>
            </w:r>
          </w:p>
        </w:tc>
        <w:tc>
          <w:tcPr>
            <w:tcW w:w="4675" w:type="dxa"/>
            <w:vAlign w:val="center"/>
          </w:tcPr>
          <w:p w14:paraId="7D782B9D" w14:textId="77777777" w:rsidR="00762945" w:rsidRPr="00742BB7" w:rsidRDefault="00960042" w:rsidP="00F15885">
            <w:pPr>
              <w:spacing w:after="0"/>
              <w:jc w:val="center"/>
              <w:rPr>
                <w:rFonts w:ascii="Arial" w:hAnsi="Arial" w:cs="Arial"/>
                <w:b/>
                <w:sz w:val="20"/>
                <w:szCs w:val="20"/>
              </w:rPr>
            </w:pPr>
            <w:r>
              <w:rPr>
                <w:noProof/>
              </w:rPr>
              <w:drawing>
                <wp:inline distT="0" distB="0" distL="0" distR="0" wp14:anchorId="139FC960" wp14:editId="73FD19D9">
                  <wp:extent cx="2825496"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5496" cy="2286000"/>
                          </a:xfrm>
                          <a:prstGeom prst="rect">
                            <a:avLst/>
                          </a:prstGeom>
                        </pic:spPr>
                      </pic:pic>
                    </a:graphicData>
                  </a:graphic>
                </wp:inline>
              </w:drawing>
            </w:r>
          </w:p>
        </w:tc>
      </w:tr>
    </w:tbl>
    <w:p w14:paraId="6F0DABCE" w14:textId="77777777" w:rsidR="00377F3E" w:rsidRPr="00373213" w:rsidRDefault="00377F3E" w:rsidP="00377F3E">
      <w:pPr>
        <w:rPr>
          <w:rFonts w:ascii="Arial" w:hAnsi="Arial" w:cs="Arial"/>
          <w:bCs/>
          <w:sz w:val="18"/>
          <w:szCs w:val="18"/>
        </w:rPr>
      </w:pPr>
      <w:r w:rsidRPr="00373213">
        <w:rPr>
          <w:rFonts w:ascii="Arial" w:hAnsi="Arial" w:cs="Arial"/>
          <w:bCs/>
          <w:sz w:val="18"/>
          <w:szCs w:val="18"/>
        </w:rPr>
        <w:t>Source: Jooste, Burns, and Song (2019).</w:t>
      </w:r>
    </w:p>
    <w:p w14:paraId="56EB073B" w14:textId="56084925" w:rsidR="00B150C8" w:rsidRPr="00C82C5E" w:rsidRDefault="00C17F20" w:rsidP="00B150C8">
      <w:pPr>
        <w:pStyle w:val="Heading2"/>
      </w:pPr>
      <w:bookmarkStart w:id="28" w:name="_Toc10566111"/>
      <w:bookmarkStart w:id="29" w:name="_Toc15048004"/>
      <w:r>
        <w:t xml:space="preserve">How well supported are the rules by </w:t>
      </w:r>
      <w:r w:rsidR="00EB7252">
        <w:t>public financial management</w:t>
      </w:r>
      <w:r>
        <w:t>?</w:t>
      </w:r>
      <w:bookmarkEnd w:id="28"/>
      <w:bookmarkEnd w:id="29"/>
    </w:p>
    <w:p w14:paraId="11813921" w14:textId="2CE220A2" w:rsidR="00BE45E0" w:rsidRDefault="00EB7252" w:rsidP="001C1094">
      <w:pPr>
        <w:keepNext/>
        <w:spacing w:after="120" w:line="240" w:lineRule="auto"/>
        <w:jc w:val="both"/>
      </w:pPr>
      <w:r>
        <w:rPr>
          <w:b/>
        </w:rPr>
        <w:t xml:space="preserve">Public financial management is </w:t>
      </w:r>
      <w:r w:rsidR="00BE45E0">
        <w:rPr>
          <w:b/>
        </w:rPr>
        <w:t>reasonable in many respects</w:t>
      </w:r>
      <w:r w:rsidR="007A473F">
        <w:rPr>
          <w:b/>
        </w:rPr>
        <w:t>.</w:t>
      </w:r>
      <w:r w:rsidR="00DD5FEF" w:rsidRPr="00054F65">
        <w:rPr>
          <w:rStyle w:val="FootnoteReference"/>
        </w:rPr>
        <w:footnoteReference w:id="14"/>
      </w:r>
      <w:r w:rsidR="00961082">
        <w:rPr>
          <w:b/>
        </w:rPr>
        <w:t xml:space="preserve"> </w:t>
      </w:r>
      <w:r w:rsidR="00961082">
        <w:t xml:space="preserve">The quality of </w:t>
      </w:r>
      <w:r w:rsidR="00D110E2">
        <w:t xml:space="preserve">budgets, forecasts, accounts, and statistics </w:t>
      </w:r>
      <w:r w:rsidR="00961082">
        <w:t xml:space="preserve">is hard to summarize, but </w:t>
      </w:r>
      <w:r>
        <w:t xml:space="preserve">in the </w:t>
      </w:r>
      <w:r w:rsidR="001C1094">
        <w:t>region, there</w:t>
      </w:r>
      <w:r w:rsidR="008A69C8">
        <w:t xml:space="preserve"> are </w:t>
      </w:r>
      <w:r w:rsidR="00EF0E00">
        <w:t>generally</w:t>
      </w:r>
      <w:r w:rsidR="001C1094">
        <w:t>:</w:t>
      </w:r>
    </w:p>
    <w:p w14:paraId="25796089" w14:textId="77777777" w:rsidR="008C5906" w:rsidRDefault="00EA2FC3" w:rsidP="001C1094">
      <w:pPr>
        <w:pStyle w:val="ListParagraph"/>
        <w:keepNext/>
        <w:numPr>
          <w:ilvl w:val="0"/>
          <w:numId w:val="28"/>
        </w:numPr>
        <w:spacing w:after="120" w:line="240" w:lineRule="auto"/>
        <w:contextualSpacing w:val="0"/>
        <w:jc w:val="both"/>
      </w:pPr>
      <w:r>
        <w:t>Functioning b</w:t>
      </w:r>
      <w:r w:rsidR="00EF0E00">
        <w:t>udgets</w:t>
      </w:r>
    </w:p>
    <w:p w14:paraId="3C792E6D" w14:textId="77777777" w:rsidR="008C5906" w:rsidRDefault="00EA2FC3" w:rsidP="001C1094">
      <w:pPr>
        <w:pStyle w:val="ListParagraph"/>
        <w:keepNext/>
        <w:numPr>
          <w:ilvl w:val="0"/>
          <w:numId w:val="28"/>
        </w:numPr>
        <w:spacing w:after="120" w:line="240" w:lineRule="auto"/>
        <w:contextualSpacing w:val="0"/>
        <w:jc w:val="both"/>
      </w:pPr>
      <w:r>
        <w:t>M</w:t>
      </w:r>
      <w:r w:rsidR="00EF0E00">
        <w:t>edium-term fiscal projections</w:t>
      </w:r>
    </w:p>
    <w:p w14:paraId="0FF6F074" w14:textId="7E572793" w:rsidR="008C5906" w:rsidRDefault="00EA2FC3" w:rsidP="001C1094">
      <w:pPr>
        <w:pStyle w:val="ListParagraph"/>
        <w:keepNext/>
        <w:numPr>
          <w:ilvl w:val="0"/>
          <w:numId w:val="28"/>
        </w:numPr>
        <w:spacing w:after="120" w:line="240" w:lineRule="auto"/>
        <w:contextualSpacing w:val="0"/>
        <w:jc w:val="both"/>
      </w:pPr>
      <w:r>
        <w:t xml:space="preserve">Monthly or quarterly </w:t>
      </w:r>
      <w:r w:rsidR="00C55F8E">
        <w:t xml:space="preserve">in-year </w:t>
      </w:r>
      <w:r>
        <w:t xml:space="preserve">budget-execution </w:t>
      </w:r>
      <w:r w:rsidR="00C55F8E">
        <w:t>reports</w:t>
      </w:r>
    </w:p>
    <w:p w14:paraId="0F73585A" w14:textId="77777777" w:rsidR="008C5906" w:rsidRDefault="00196129" w:rsidP="001C1094">
      <w:pPr>
        <w:pStyle w:val="ListParagraph"/>
        <w:keepNext/>
        <w:numPr>
          <w:ilvl w:val="0"/>
          <w:numId w:val="28"/>
        </w:numPr>
        <w:spacing w:after="120" w:line="240" w:lineRule="auto"/>
        <w:contextualSpacing w:val="0"/>
        <w:jc w:val="both"/>
      </w:pPr>
      <w:r>
        <w:t>A</w:t>
      </w:r>
      <w:r w:rsidR="00EF0E00">
        <w:t>ccounts or statistics on fiscal outcomes</w:t>
      </w:r>
      <w:r w:rsidR="00C55F8E">
        <w:t xml:space="preserve"> at the end of the year</w:t>
      </w:r>
    </w:p>
    <w:p w14:paraId="57112FBD" w14:textId="77777777" w:rsidR="008C5906" w:rsidRDefault="00EA2FC3" w:rsidP="001C1094">
      <w:pPr>
        <w:pStyle w:val="ListParagraph"/>
        <w:keepNext/>
        <w:numPr>
          <w:ilvl w:val="0"/>
          <w:numId w:val="28"/>
        </w:numPr>
        <w:spacing w:after="120"/>
        <w:contextualSpacing w:val="0"/>
        <w:jc w:val="both"/>
      </w:pPr>
      <w:r>
        <w:t>Detailed</w:t>
      </w:r>
      <w:r w:rsidR="008C5906">
        <w:t xml:space="preserve"> data on </w:t>
      </w:r>
      <w:r>
        <w:t xml:space="preserve">traditionally defined </w:t>
      </w:r>
      <w:r w:rsidR="008C5906">
        <w:t>debt and debt guarantees</w:t>
      </w:r>
      <w:r w:rsidR="008A69C8">
        <w:t xml:space="preserve"> (that is, on the bonds the governments have issued and the loans they have contracted, along with the guarantees they have given of other entities’ bond and loans).</w:t>
      </w:r>
    </w:p>
    <w:p w14:paraId="49614498" w14:textId="77777777" w:rsidR="00EA2FC3" w:rsidRDefault="00B00AFC" w:rsidP="001C1094">
      <w:pPr>
        <w:jc w:val="both"/>
      </w:pPr>
      <w:r>
        <w:t>I</w:t>
      </w:r>
      <w:r w:rsidR="004106E0">
        <w:t xml:space="preserve">n many of the countries, the basic </w:t>
      </w:r>
      <w:r w:rsidR="00A450F9">
        <w:t xml:space="preserve">information is </w:t>
      </w:r>
      <w:r w:rsidR="005F2E96">
        <w:t>published</w:t>
      </w:r>
      <w:r w:rsidR="00A450F9">
        <w:t xml:space="preserve"> in a timely and accessible manner</w:t>
      </w:r>
      <w:r w:rsidR="005F2E96">
        <w:t xml:space="preserve">. There are also some </w:t>
      </w:r>
      <w:r w:rsidR="008A69C8">
        <w:t>interesting</w:t>
      </w:r>
      <w:r w:rsidR="005F2E96">
        <w:t xml:space="preserve"> innovations, such as </w:t>
      </w:r>
      <w:r w:rsidR="004106E0">
        <w:t xml:space="preserve">the </w:t>
      </w:r>
      <w:r w:rsidR="005F2E96">
        <w:t>use of a fiscal council</w:t>
      </w:r>
      <w:r w:rsidR="004106E0">
        <w:t xml:space="preserve"> in Serbia and </w:t>
      </w:r>
      <w:proofErr w:type="spellStart"/>
      <w:r w:rsidR="004106E0">
        <w:t>Republika</w:t>
      </w:r>
      <w:proofErr w:type="spellEnd"/>
      <w:r w:rsidR="004106E0">
        <w:t xml:space="preserve"> Srpska</w:t>
      </w:r>
      <w:r w:rsidR="00260BBD">
        <w:t xml:space="preserve"> and </w:t>
      </w:r>
      <w:r w:rsidR="00AC05E5">
        <w:t xml:space="preserve">the use of </w:t>
      </w:r>
      <w:r w:rsidR="00260BBD">
        <w:t>external GDP forecasts in Albania</w:t>
      </w:r>
      <w:r w:rsidR="005F2E96">
        <w:t>.</w:t>
      </w:r>
    </w:p>
    <w:p w14:paraId="33915A61" w14:textId="52C36B8E" w:rsidR="00433615" w:rsidRDefault="00C55F8E" w:rsidP="001C1094">
      <w:pPr>
        <w:spacing w:after="120"/>
        <w:jc w:val="both"/>
      </w:pPr>
      <w:r w:rsidRPr="00C55F8E">
        <w:rPr>
          <w:b/>
        </w:rPr>
        <w:t>But there are several problems</w:t>
      </w:r>
      <w:r w:rsidR="008A69C8">
        <w:rPr>
          <w:b/>
        </w:rPr>
        <w:t xml:space="preserve"> with fiscal information</w:t>
      </w:r>
      <w:r w:rsidR="00FD617D">
        <w:t>.</w:t>
      </w:r>
    </w:p>
    <w:p w14:paraId="6A4508F0" w14:textId="77777777" w:rsidR="00433615" w:rsidRDefault="00433F4B" w:rsidP="001C1094">
      <w:pPr>
        <w:pStyle w:val="ListParagraph"/>
        <w:numPr>
          <w:ilvl w:val="0"/>
          <w:numId w:val="27"/>
        </w:numPr>
        <w:spacing w:after="0"/>
        <w:contextualSpacing w:val="0"/>
        <w:jc w:val="both"/>
      </w:pPr>
      <w:r w:rsidRPr="00433F4B">
        <w:rPr>
          <w:i/>
        </w:rPr>
        <w:t xml:space="preserve">Coverage of </w:t>
      </w:r>
      <w:r w:rsidR="00455676">
        <w:rPr>
          <w:i/>
        </w:rPr>
        <w:t xml:space="preserve">public </w:t>
      </w:r>
      <w:r w:rsidRPr="00433F4B">
        <w:rPr>
          <w:i/>
        </w:rPr>
        <w:t>institutions</w:t>
      </w:r>
      <w:r>
        <w:t xml:space="preserve">. </w:t>
      </w:r>
      <w:r w:rsidR="00A2346F">
        <w:t>St</w:t>
      </w:r>
      <w:r w:rsidR="005D2B64">
        <w:t xml:space="preserve">atistics </w:t>
      </w:r>
      <w:r w:rsidR="00B83C2F">
        <w:t xml:space="preserve">do not include </w:t>
      </w:r>
      <w:r w:rsidR="005D2B64">
        <w:t xml:space="preserve">data on </w:t>
      </w:r>
      <w:r w:rsidR="00B83C2F">
        <w:t>all the public institutions that are part of general government according to standards such as ESA 2010 (EC 2013).</w:t>
      </w:r>
      <w:r w:rsidR="00DE53A9">
        <w:t xml:space="preserve"> </w:t>
      </w:r>
      <w:r w:rsidR="00DE53A9" w:rsidRPr="00097C00">
        <w:t xml:space="preserve">For example, </w:t>
      </w:r>
      <w:r w:rsidR="00196129" w:rsidRPr="00097C00">
        <w:t xml:space="preserve">the </w:t>
      </w:r>
      <w:r w:rsidR="00DE53A9" w:rsidRPr="00097C00">
        <w:t xml:space="preserve">recent IMF Fiscal Transparency Evaluation for </w:t>
      </w:r>
      <w:r w:rsidR="00543690">
        <w:t xml:space="preserve">North </w:t>
      </w:r>
      <w:r w:rsidR="00DE53A9" w:rsidRPr="00097C00">
        <w:t>Macedonia</w:t>
      </w:r>
      <w:r w:rsidR="00DE53A9">
        <w:t xml:space="preserve"> estimate</w:t>
      </w:r>
      <w:r w:rsidR="00A53164">
        <w:t>s</w:t>
      </w:r>
      <w:r w:rsidR="00DE53A9">
        <w:t xml:space="preserve"> that </w:t>
      </w:r>
      <w:r w:rsidR="00BF3904">
        <w:t>statistics</w:t>
      </w:r>
      <w:r w:rsidR="00233522">
        <w:t xml:space="preserve"> on general government should</w:t>
      </w:r>
      <w:r w:rsidR="0080121E">
        <w:t>,</w:t>
      </w:r>
      <w:r w:rsidR="00233522">
        <w:t xml:space="preserve"> but do not</w:t>
      </w:r>
      <w:r w:rsidR="0080121E">
        <w:t>,</w:t>
      </w:r>
      <w:r w:rsidR="00233522">
        <w:t xml:space="preserve"> include the activities of </w:t>
      </w:r>
      <w:r w:rsidR="009F50A9">
        <w:t xml:space="preserve">12 </w:t>
      </w:r>
      <w:r w:rsidR="00B2113A">
        <w:t xml:space="preserve">state-owned </w:t>
      </w:r>
      <w:r w:rsidR="00233522">
        <w:t>enterprises</w:t>
      </w:r>
      <w:r w:rsidR="00302880">
        <w:t xml:space="preserve"> </w:t>
      </w:r>
      <w:r w:rsidR="00AC05E5">
        <w:t>with</w:t>
      </w:r>
      <w:r w:rsidR="00302880">
        <w:t xml:space="preserve"> </w:t>
      </w:r>
      <w:r w:rsidR="00C32D31">
        <w:t>spend</w:t>
      </w:r>
      <w:r w:rsidR="00AC05E5">
        <w:t>ing equ</w:t>
      </w:r>
      <w:r w:rsidR="002C375E">
        <w:t>al to</w:t>
      </w:r>
      <w:r w:rsidR="00C32D31">
        <w:t xml:space="preserve"> about 3 percent of GDP</w:t>
      </w:r>
      <w:r w:rsidR="00B2113A">
        <w:t xml:space="preserve"> (</w:t>
      </w:r>
      <w:r w:rsidR="00971D27">
        <w:t xml:space="preserve">IMF 2018, </w:t>
      </w:r>
      <w:r w:rsidR="00B2113A">
        <w:t>pp. 13–14)</w:t>
      </w:r>
      <w:r w:rsidR="00F61A9E">
        <w:t xml:space="preserve">. </w:t>
      </w:r>
      <w:r w:rsidR="002C375E">
        <w:t>Similarly, t</w:t>
      </w:r>
      <w:r w:rsidR="00C32D31">
        <w:t xml:space="preserve">he </w:t>
      </w:r>
      <w:r w:rsidR="002C375E">
        <w:t xml:space="preserve">Fiscal Transparency </w:t>
      </w:r>
      <w:r w:rsidR="00C32D31">
        <w:t xml:space="preserve">Evaluation for Albania estimated that there were about </w:t>
      </w:r>
      <w:r w:rsidR="00461E3D">
        <w:t xml:space="preserve">27 entities that should </w:t>
      </w:r>
      <w:r w:rsidR="006D5046">
        <w:t xml:space="preserve">have been </w:t>
      </w:r>
      <w:r w:rsidR="00971D27">
        <w:t xml:space="preserve">included </w:t>
      </w:r>
      <w:r w:rsidR="00302880">
        <w:t xml:space="preserve">in </w:t>
      </w:r>
      <w:r w:rsidR="00971D27">
        <w:t>data on general government</w:t>
      </w:r>
      <w:r w:rsidR="00302880">
        <w:t xml:space="preserve">, but were not </w:t>
      </w:r>
      <w:r w:rsidR="00971D27">
        <w:t>(IMF 2015, p. 12)</w:t>
      </w:r>
      <w:r w:rsidR="00C60F05">
        <w:t>.</w:t>
      </w:r>
    </w:p>
    <w:p w14:paraId="7574C6E3" w14:textId="6358A155" w:rsidR="00771514" w:rsidRDefault="00433F4B" w:rsidP="001C1094">
      <w:pPr>
        <w:pStyle w:val="ListParagraph"/>
        <w:numPr>
          <w:ilvl w:val="0"/>
          <w:numId w:val="27"/>
        </w:numPr>
        <w:spacing w:after="0"/>
        <w:contextualSpacing w:val="0"/>
        <w:jc w:val="both"/>
      </w:pPr>
      <w:r w:rsidRPr="00433F4B">
        <w:rPr>
          <w:i/>
        </w:rPr>
        <w:t>Coverage of fiscal stocks and flows</w:t>
      </w:r>
      <w:r>
        <w:t xml:space="preserve">. </w:t>
      </w:r>
      <w:r w:rsidR="00754554">
        <w:t>N</w:t>
      </w:r>
      <w:r w:rsidR="00EB0A41">
        <w:t xml:space="preserve">one of the central governments publishes a set of audited accrual-based financial statements according to standards like International Public Sector Accounting Standards or a comprehensive set of statistics </w:t>
      </w:r>
      <w:r w:rsidR="003E56A4">
        <w:t>like</w:t>
      </w:r>
      <w:r w:rsidR="00EE06B8">
        <w:t xml:space="preserve"> those required by the IMF’s </w:t>
      </w:r>
      <w:r w:rsidR="00EE06B8" w:rsidRPr="00E436A6">
        <w:rPr>
          <w:i/>
        </w:rPr>
        <w:t>Government Finance Statistics Manuals</w:t>
      </w:r>
      <w:r w:rsidR="00EE06B8">
        <w:t xml:space="preserve"> of 2001 and 2014</w:t>
      </w:r>
      <w:r w:rsidR="005C0065">
        <w:t>. None can yet produce</w:t>
      </w:r>
      <w:r w:rsidR="00985F6F">
        <w:t xml:space="preserve"> </w:t>
      </w:r>
      <w:r w:rsidR="005C0065">
        <w:t xml:space="preserve">reliable estimates of </w:t>
      </w:r>
      <w:r w:rsidR="00985F6F">
        <w:t>the debt and deficit</w:t>
      </w:r>
      <w:r w:rsidR="005C0065">
        <w:t xml:space="preserve"> as defined in the EU’s standards</w:t>
      </w:r>
      <w:r w:rsidR="00EE06B8">
        <w:t xml:space="preserve">. </w:t>
      </w:r>
      <w:r w:rsidR="000D378F">
        <w:t xml:space="preserve">There are plans </w:t>
      </w:r>
      <w:r w:rsidR="00754554">
        <w:t xml:space="preserve">to </w:t>
      </w:r>
      <w:r w:rsidR="00B115FF">
        <w:t xml:space="preserve">gradually </w:t>
      </w:r>
      <w:r w:rsidR="00754554">
        <w:t xml:space="preserve">adopt accrual-based accounts, for example in Albania, and </w:t>
      </w:r>
      <w:r w:rsidR="00331DC1">
        <w:t xml:space="preserve">to improve </w:t>
      </w:r>
      <w:r w:rsidR="00754554">
        <w:t>statistics</w:t>
      </w:r>
      <w:r w:rsidR="00331DC1">
        <w:t xml:space="preserve">, including </w:t>
      </w:r>
      <w:r w:rsidR="003A6A0F">
        <w:t>by generating statistics that conform to the EU’s standards</w:t>
      </w:r>
      <w:r w:rsidR="00313EBA">
        <w:t xml:space="preserve"> (</w:t>
      </w:r>
      <w:r w:rsidR="00BE4711">
        <w:t>for Excessive Deficit Procedure and ESA2010)</w:t>
      </w:r>
      <w:r w:rsidR="00B115FF">
        <w:t xml:space="preserve">. </w:t>
      </w:r>
      <w:r w:rsidR="003A6A0F">
        <w:t xml:space="preserve">But for the moment </w:t>
      </w:r>
      <w:r w:rsidR="003E5B68">
        <w:t>information o</w:t>
      </w:r>
      <w:r w:rsidR="005227D6">
        <w:t>n</w:t>
      </w:r>
      <w:r w:rsidR="003A6A0F">
        <w:t>, for example,</w:t>
      </w:r>
      <w:r w:rsidR="005227D6">
        <w:t xml:space="preserve"> government assets </w:t>
      </w:r>
      <w:r w:rsidR="00976CCB">
        <w:t xml:space="preserve">and </w:t>
      </w:r>
      <w:r w:rsidR="00EA6060">
        <w:t xml:space="preserve">non-debt </w:t>
      </w:r>
      <w:r w:rsidR="005227D6">
        <w:t xml:space="preserve">liabilities </w:t>
      </w:r>
      <w:r w:rsidR="00EA6060">
        <w:t xml:space="preserve">is usually inadequate, </w:t>
      </w:r>
      <w:r w:rsidR="00E436A6">
        <w:t>and accrual-based measure</w:t>
      </w:r>
      <w:r w:rsidR="00EC6EFF">
        <w:t>s</w:t>
      </w:r>
      <w:r w:rsidR="00E436A6">
        <w:t xml:space="preserve"> of the deficit</w:t>
      </w:r>
      <w:r w:rsidR="00EC6EFF">
        <w:t xml:space="preserve"> are unavailable</w:t>
      </w:r>
      <w:r w:rsidR="00E436A6">
        <w:t xml:space="preserve">. </w:t>
      </w:r>
      <w:r w:rsidR="003A6A0F">
        <w:t>G</w:t>
      </w:r>
      <w:r w:rsidR="00553250">
        <w:t xml:space="preserve">ood </w:t>
      </w:r>
      <w:r w:rsidR="00583E6B">
        <w:t xml:space="preserve">information </w:t>
      </w:r>
      <w:r w:rsidR="00553250">
        <w:t>tends not to be routinely available on</w:t>
      </w:r>
      <w:r w:rsidR="00583E6B">
        <w:t xml:space="preserve"> accounts payables</w:t>
      </w:r>
      <w:r w:rsidR="00553250">
        <w:t>,</w:t>
      </w:r>
      <w:r w:rsidR="00583E6B">
        <w:t xml:space="preserve"> arrears (</w:t>
      </w:r>
      <w:r w:rsidR="00976CCB">
        <w:t xml:space="preserve">overdue </w:t>
      </w:r>
      <w:r w:rsidR="00583E6B">
        <w:t>accounts payable</w:t>
      </w:r>
      <w:r w:rsidR="00E23B6A">
        <w:t>)</w:t>
      </w:r>
      <w:r w:rsidR="00553250">
        <w:t>,</w:t>
      </w:r>
      <w:r w:rsidR="00606E00">
        <w:t xml:space="preserve"> </w:t>
      </w:r>
      <w:r w:rsidR="00D71E34">
        <w:t xml:space="preserve">nonfinancial assets, </w:t>
      </w:r>
      <w:r w:rsidR="005227D6">
        <w:t>pensions</w:t>
      </w:r>
      <w:r w:rsidR="00D71E34">
        <w:t xml:space="preserve"> liabilities</w:t>
      </w:r>
      <w:r w:rsidR="005227D6">
        <w:t>,</w:t>
      </w:r>
      <w:r w:rsidR="000F4DB6">
        <w:t xml:space="preserve"> and</w:t>
      </w:r>
      <w:r w:rsidR="005227D6">
        <w:t xml:space="preserve"> </w:t>
      </w:r>
      <w:r w:rsidR="00D71E34">
        <w:t xml:space="preserve">obligations in </w:t>
      </w:r>
      <w:r w:rsidR="002F67EE">
        <w:t xml:space="preserve">concessions and other </w:t>
      </w:r>
      <w:r w:rsidR="005227D6">
        <w:t>public-private partnerships</w:t>
      </w:r>
      <w:r w:rsidR="00D71E34">
        <w:t xml:space="preserve">. </w:t>
      </w:r>
    </w:p>
    <w:p w14:paraId="1BFEDB4B" w14:textId="5A32209B" w:rsidR="00697B19" w:rsidRDefault="00697B19" w:rsidP="001C1094">
      <w:pPr>
        <w:pStyle w:val="ListParagraph"/>
        <w:numPr>
          <w:ilvl w:val="0"/>
          <w:numId w:val="27"/>
        </w:numPr>
        <w:spacing w:after="0"/>
        <w:contextualSpacing w:val="0"/>
        <w:jc w:val="both"/>
      </w:pPr>
      <w:r w:rsidRPr="00697B19">
        <w:rPr>
          <w:i/>
        </w:rPr>
        <w:t>Forecasting</w:t>
      </w:r>
      <w:r>
        <w:t xml:space="preserve">. </w:t>
      </w:r>
      <w:r w:rsidR="00CD42B1">
        <w:t xml:space="preserve">In at least some countries, </w:t>
      </w:r>
      <w:r w:rsidR="00EC6EFF">
        <w:t xml:space="preserve">economic and fiscal </w:t>
      </w:r>
      <w:r w:rsidR="00643D2C">
        <w:t>f</w:t>
      </w:r>
      <w:r w:rsidR="00DA00C8">
        <w:t xml:space="preserve">orecasting </w:t>
      </w:r>
      <w:r w:rsidR="00643D2C">
        <w:t xml:space="preserve">has </w:t>
      </w:r>
      <w:r w:rsidR="006F7D18">
        <w:t xml:space="preserve">had an </w:t>
      </w:r>
      <w:r w:rsidR="00DA00C8">
        <w:t>optimistic</w:t>
      </w:r>
      <w:r w:rsidR="006F7D18">
        <w:t xml:space="preserve"> bias</w:t>
      </w:r>
      <w:r w:rsidR="00DA00C8">
        <w:t>,</w:t>
      </w:r>
      <w:r w:rsidR="007C72E2">
        <w:rPr>
          <w:rStyle w:val="FootnoteReference"/>
        </w:rPr>
        <w:footnoteReference w:id="15"/>
      </w:r>
      <w:r w:rsidR="00DA00C8">
        <w:t xml:space="preserve"> though </w:t>
      </w:r>
      <w:r w:rsidR="00267C0D">
        <w:t xml:space="preserve">this problem may be </w:t>
      </w:r>
      <w:r w:rsidR="003622F6">
        <w:t>less acute than before</w:t>
      </w:r>
      <w:r w:rsidR="00267C0D">
        <w:t xml:space="preserve">. </w:t>
      </w:r>
      <w:r w:rsidR="00DA00C8">
        <w:t>Albania</w:t>
      </w:r>
      <w:r w:rsidR="00D71E34">
        <w:t xml:space="preserve">, </w:t>
      </w:r>
      <w:r w:rsidR="00DA00C8">
        <w:t>Serbia</w:t>
      </w:r>
      <w:r w:rsidR="00D71E34">
        <w:t xml:space="preserve">, and </w:t>
      </w:r>
      <w:proofErr w:type="spellStart"/>
      <w:r w:rsidR="00D71E34">
        <w:t>Republika</w:t>
      </w:r>
      <w:proofErr w:type="spellEnd"/>
      <w:r w:rsidR="00D71E34">
        <w:t xml:space="preserve"> Srpska </w:t>
      </w:r>
      <w:r w:rsidR="00DA00C8">
        <w:t>have taken steps to solve th</w:t>
      </w:r>
      <w:r w:rsidR="00643D2C">
        <w:t>is</w:t>
      </w:r>
      <w:r w:rsidR="00DA00C8">
        <w:t xml:space="preserve"> problem by using external forecasts </w:t>
      </w:r>
      <w:r w:rsidR="00D71E34">
        <w:t xml:space="preserve">or </w:t>
      </w:r>
      <w:r w:rsidR="00DA00C8">
        <w:t>review by an independent fiscal council</w:t>
      </w:r>
      <w:r w:rsidR="005C1438">
        <w:t>.</w:t>
      </w:r>
    </w:p>
    <w:p w14:paraId="1B2F8438" w14:textId="054C058A" w:rsidR="00DA00C8" w:rsidRDefault="00697B19" w:rsidP="001C1094">
      <w:pPr>
        <w:pStyle w:val="ListParagraph"/>
        <w:numPr>
          <w:ilvl w:val="0"/>
          <w:numId w:val="27"/>
        </w:numPr>
        <w:spacing w:after="0"/>
        <w:contextualSpacing w:val="0"/>
        <w:jc w:val="both"/>
      </w:pPr>
      <w:r>
        <w:rPr>
          <w:i/>
        </w:rPr>
        <w:t xml:space="preserve">Medium-term planning. </w:t>
      </w:r>
      <w:r w:rsidR="003E5B68">
        <w:t xml:space="preserve">Similarly, although </w:t>
      </w:r>
      <w:r w:rsidR="007A22DB">
        <w:t xml:space="preserve">medium-term </w:t>
      </w:r>
      <w:r w:rsidR="00AB7D9F">
        <w:t xml:space="preserve">spending plans </w:t>
      </w:r>
      <w:r w:rsidR="00E80699">
        <w:t>are prepared</w:t>
      </w:r>
      <w:r w:rsidR="007A22DB">
        <w:t>, the</w:t>
      </w:r>
      <w:r w:rsidR="00E80699">
        <w:t xml:space="preserve">y </w:t>
      </w:r>
      <w:r w:rsidR="007A22DB">
        <w:t xml:space="preserve">do not </w:t>
      </w:r>
      <w:r w:rsidR="00C8404C">
        <w:t xml:space="preserve">always </w:t>
      </w:r>
      <w:r w:rsidR="007A22DB">
        <w:t>have the influence they are intended to have in the preparation of annual budgets.</w:t>
      </w:r>
      <w:r w:rsidR="00EC12ED">
        <w:t xml:space="preserve"> </w:t>
      </w:r>
      <w:r w:rsidR="00E85BE9">
        <w:t xml:space="preserve">Possible reasons </w:t>
      </w:r>
      <w:r w:rsidR="00E80699">
        <w:t xml:space="preserve">for this </w:t>
      </w:r>
      <w:r w:rsidR="00E85BE9">
        <w:t>include</w:t>
      </w:r>
      <w:r w:rsidR="00EC6EFF">
        <w:t xml:space="preserve"> </w:t>
      </w:r>
      <w:r w:rsidR="00E85BE9">
        <w:t>o</w:t>
      </w:r>
      <w:r w:rsidR="00EC12ED">
        <w:t xml:space="preserve">ptimistic </w:t>
      </w:r>
      <w:r w:rsidR="00B06662">
        <w:t xml:space="preserve">revenue </w:t>
      </w:r>
      <w:r w:rsidR="00EC12ED">
        <w:t>forecasts</w:t>
      </w:r>
      <w:r w:rsidR="00E85BE9">
        <w:t>, which</w:t>
      </w:r>
      <w:r w:rsidR="00EC12ED">
        <w:t xml:space="preserve"> </w:t>
      </w:r>
      <w:r w:rsidR="00547E1D">
        <w:t>encourage</w:t>
      </w:r>
      <w:r w:rsidR="00EC12ED">
        <w:t xml:space="preserve"> spending plans </w:t>
      </w:r>
      <w:r w:rsidR="00547E1D">
        <w:t xml:space="preserve">that </w:t>
      </w:r>
      <w:r w:rsidR="005315DB">
        <w:t xml:space="preserve">are themselves </w:t>
      </w:r>
      <w:r w:rsidR="00547E1D">
        <w:t>unrealistic</w:t>
      </w:r>
      <w:r w:rsidR="00E34AEF">
        <w:t xml:space="preserve">; </w:t>
      </w:r>
      <w:r w:rsidR="00913810">
        <w:t xml:space="preserve">investment plans that </w:t>
      </w:r>
      <w:r w:rsidR="003C37E2">
        <w:t>can</w:t>
      </w:r>
      <w:r w:rsidR="00913810">
        <w:t xml:space="preserve">not </w:t>
      </w:r>
      <w:r w:rsidR="00AE6B25">
        <w:t xml:space="preserve">always </w:t>
      </w:r>
      <w:r w:rsidR="003C37E2">
        <w:t xml:space="preserve">be </w:t>
      </w:r>
      <w:r w:rsidR="00913810">
        <w:t xml:space="preserve">implemented; </w:t>
      </w:r>
      <w:r w:rsidR="00E34AEF">
        <w:t>the major shocks created by the global financial crisis;</w:t>
      </w:r>
      <w:r w:rsidR="00547E1D">
        <w:t xml:space="preserve"> and </w:t>
      </w:r>
      <w:r w:rsidR="00E85BE9">
        <w:t xml:space="preserve">a </w:t>
      </w:r>
      <w:r w:rsidR="00EC6EFF">
        <w:t xml:space="preserve">widespread </w:t>
      </w:r>
      <w:r w:rsidR="00E85BE9">
        <w:t>belief that medium-</w:t>
      </w:r>
      <w:r w:rsidR="00EC6EFF">
        <w:t xml:space="preserve">term </w:t>
      </w:r>
      <w:r w:rsidR="00E85BE9">
        <w:t xml:space="preserve">spending plans will not in the end </w:t>
      </w:r>
      <w:r w:rsidR="00283880">
        <w:t>matter much</w:t>
      </w:r>
      <w:r w:rsidR="005315DB">
        <w:t xml:space="preserve"> and are therefore not worth preparing very carefully</w:t>
      </w:r>
      <w:r w:rsidR="00CB61A6">
        <w:t>.</w:t>
      </w:r>
    </w:p>
    <w:p w14:paraId="08F0261F" w14:textId="537C8C49" w:rsidR="000F4DB6" w:rsidRDefault="00A571E2" w:rsidP="001C1094">
      <w:pPr>
        <w:spacing w:after="120"/>
        <w:jc w:val="both"/>
      </w:pPr>
      <w:r w:rsidRPr="00A571E2">
        <w:rPr>
          <w:b/>
        </w:rPr>
        <w:t xml:space="preserve">Quantitative indicators </w:t>
      </w:r>
      <w:r w:rsidR="00510264">
        <w:rPr>
          <w:b/>
        </w:rPr>
        <w:t>paint a similarly mixed picture</w:t>
      </w:r>
      <w:r>
        <w:t xml:space="preserve">. </w:t>
      </w:r>
      <w:r w:rsidR="00433615">
        <w:t>Scores on the Open Budget Index</w:t>
      </w:r>
      <w:r>
        <w:t>—</w:t>
      </w:r>
      <w:r w:rsidR="00433615">
        <w:t>which run from 0 to 100</w:t>
      </w:r>
      <w:r>
        <w:t>, where 100 is ideal—</w:t>
      </w:r>
      <w:r w:rsidR="00433615">
        <w:t xml:space="preserve">range from 35 in Bosnia and Herzegovina to 50 in Albania, with no scores available for Kosovo </w:t>
      </w:r>
      <w:r>
        <w:t>or</w:t>
      </w:r>
      <w:r w:rsidR="00433615">
        <w:t xml:space="preserve"> Montenegro (Table </w:t>
      </w:r>
      <w:r w:rsidR="00E508C8">
        <w:t>6</w:t>
      </w:r>
      <w:r w:rsidR="00433615">
        <w:t>).</w:t>
      </w:r>
      <w:r w:rsidR="00661570">
        <w:t xml:space="preserve"> </w:t>
      </w:r>
      <w:r w:rsidR="000F4DB6">
        <w:t>Scores for the comprehensiveness of government-finance statistics submitted to the IMF by 2013</w:t>
      </w:r>
      <w:r w:rsidR="00B547AE">
        <w:t xml:space="preserve">, </w:t>
      </w:r>
      <w:r w:rsidR="000F4DB6">
        <w:t xml:space="preserve">which </w:t>
      </w:r>
      <w:r w:rsidR="003E5BC1">
        <w:t xml:space="preserve">also </w:t>
      </w:r>
      <w:r w:rsidR="000F4DB6">
        <w:t>run from 0 to 100</w:t>
      </w:r>
      <w:r w:rsidR="00B547AE">
        <w:t xml:space="preserve">, </w:t>
      </w:r>
      <w:r w:rsidR="000F4DB6">
        <w:t>range from 5 in Montenegro to 21 in Serbia</w:t>
      </w:r>
      <w:r w:rsidR="00F26D2E">
        <w:t>, with no score available for Kosovo</w:t>
      </w:r>
      <w:r w:rsidR="000F4DB6">
        <w:t>.</w:t>
      </w:r>
      <w:r w:rsidR="003E5BC1">
        <w:t xml:space="preserve"> Recent Fiscal Transparency Evaluations for Albania and for </w:t>
      </w:r>
      <w:r w:rsidR="003D1DA6">
        <w:t xml:space="preserve">North </w:t>
      </w:r>
      <w:r w:rsidR="003E5BC1">
        <w:t xml:space="preserve">Macedonia do not result in </w:t>
      </w:r>
      <w:r w:rsidR="00F26D2E">
        <w:t xml:space="preserve">numerical </w:t>
      </w:r>
      <w:r w:rsidR="001C1094">
        <w:t>scores but</w:t>
      </w:r>
      <w:r w:rsidR="00F26D2E">
        <w:t xml:space="preserve"> </w:t>
      </w:r>
      <w:r w:rsidR="003E5BC1">
        <w:t>suggest moderate performance.</w:t>
      </w:r>
      <w:r w:rsidR="00A55046">
        <w:t xml:space="preserve"> PEFA scores for </w:t>
      </w:r>
      <w:r w:rsidR="00A25245">
        <w:t>expenditure outturn</w:t>
      </w:r>
      <w:r w:rsidR="004A36DA">
        <w:t>s</w:t>
      </w:r>
      <w:r w:rsidR="00A25245">
        <w:t xml:space="preserve">, which indicate the extent to which </w:t>
      </w:r>
      <w:r w:rsidR="00604C69">
        <w:t xml:space="preserve">aggregate </w:t>
      </w:r>
      <w:r w:rsidR="00A25245">
        <w:t xml:space="preserve">on-budget spending is controlled, are good, but scores for </w:t>
      </w:r>
      <w:r w:rsidR="00A55046">
        <w:t xml:space="preserve">medium-term fiscal planning, </w:t>
      </w:r>
      <w:r w:rsidR="00030EB9">
        <w:t>expenditure arrears</w:t>
      </w:r>
      <w:r w:rsidR="00604C69">
        <w:t>,</w:t>
      </w:r>
      <w:r w:rsidR="00030EB9">
        <w:t xml:space="preserve"> and </w:t>
      </w:r>
      <w:r w:rsidR="004A36DA">
        <w:t xml:space="preserve">the extent of </w:t>
      </w:r>
      <w:r w:rsidR="00030EB9">
        <w:t>central-government operations outside financial reports are mostly poor</w:t>
      </w:r>
      <w:r w:rsidR="00B547AE">
        <w:t>, Kosovo’s scores</w:t>
      </w:r>
      <w:r w:rsidR="004A36DA">
        <w:t xml:space="preserve"> being an exception</w:t>
      </w:r>
      <w:r w:rsidR="00030EB9">
        <w:t>.</w:t>
      </w:r>
    </w:p>
    <w:p w14:paraId="31410E61" w14:textId="507D4112" w:rsidR="003E5BC1" w:rsidRPr="00696D0B" w:rsidRDefault="003E5BC1" w:rsidP="003E5BC1">
      <w:pPr>
        <w:keepNext/>
        <w:rPr>
          <w:rFonts w:ascii="Arial" w:hAnsi="Arial"/>
          <w:b/>
          <w:sz w:val="20"/>
        </w:rPr>
      </w:pPr>
      <w:r w:rsidRPr="00696D0B">
        <w:rPr>
          <w:rFonts w:ascii="Arial" w:hAnsi="Arial"/>
          <w:b/>
          <w:sz w:val="20"/>
        </w:rPr>
        <w:t xml:space="preserve">Table </w:t>
      </w:r>
      <w:r>
        <w:rPr>
          <w:rFonts w:ascii="Arial" w:hAnsi="Arial"/>
          <w:b/>
          <w:sz w:val="20"/>
        </w:rPr>
        <w:t>6</w:t>
      </w:r>
      <w:r w:rsidRPr="00696D0B">
        <w:rPr>
          <w:rFonts w:ascii="Arial" w:hAnsi="Arial"/>
          <w:b/>
          <w:sz w:val="20"/>
        </w:rPr>
        <w:t xml:space="preserve">. </w:t>
      </w:r>
      <w:r w:rsidR="001B36EE">
        <w:rPr>
          <w:rFonts w:ascii="Arial" w:hAnsi="Arial"/>
          <w:b/>
          <w:sz w:val="20"/>
        </w:rPr>
        <w:t>Selected</w:t>
      </w:r>
      <w:r>
        <w:rPr>
          <w:rFonts w:ascii="Arial" w:hAnsi="Arial"/>
          <w:b/>
          <w:sz w:val="20"/>
        </w:rPr>
        <w:t xml:space="preserve"> </w:t>
      </w:r>
      <w:r w:rsidRPr="00696D0B">
        <w:rPr>
          <w:rFonts w:ascii="Arial" w:hAnsi="Arial"/>
          <w:b/>
          <w:sz w:val="20"/>
        </w:rPr>
        <w:t xml:space="preserve">Indicators of the Quality of </w:t>
      </w:r>
      <w:r>
        <w:rPr>
          <w:rFonts w:ascii="Arial" w:hAnsi="Arial"/>
          <w:b/>
          <w:sz w:val="20"/>
        </w:rPr>
        <w:t>Support</w:t>
      </w:r>
      <w:r w:rsidRPr="00696D0B">
        <w:rPr>
          <w:rFonts w:ascii="Arial" w:hAnsi="Arial"/>
          <w:b/>
          <w:sz w:val="20"/>
        </w:rPr>
        <w:t xml:space="preserve">ing </w:t>
      </w:r>
      <w:r w:rsidR="00092174">
        <w:rPr>
          <w:rFonts w:ascii="Arial" w:hAnsi="Arial"/>
          <w:b/>
          <w:sz w:val="20"/>
        </w:rPr>
        <w:t xml:space="preserve">Aspects of Public </w:t>
      </w:r>
      <w:r w:rsidRPr="00696D0B">
        <w:rPr>
          <w:rFonts w:ascii="Arial" w:hAnsi="Arial"/>
          <w:b/>
          <w:sz w:val="20"/>
        </w:rPr>
        <w:t xml:space="preserve">Fiscal </w:t>
      </w:r>
      <w:r w:rsidR="00092174">
        <w:rPr>
          <w:rFonts w:ascii="Arial" w:hAnsi="Arial"/>
          <w:b/>
          <w:sz w:val="20"/>
        </w:rPr>
        <w:t>Management</w:t>
      </w:r>
    </w:p>
    <w:tbl>
      <w:tblPr>
        <w:tblStyle w:val="TableGrid"/>
        <w:tblW w:w="94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962"/>
        <w:gridCol w:w="1199"/>
        <w:gridCol w:w="1275"/>
        <w:gridCol w:w="1278"/>
        <w:gridCol w:w="1257"/>
        <w:gridCol w:w="1174"/>
      </w:tblGrid>
      <w:tr w:rsidR="00C43A0B" w14:paraId="521E3D10" w14:textId="77777777" w:rsidTr="001C1094">
        <w:tc>
          <w:tcPr>
            <w:tcW w:w="2304" w:type="dxa"/>
            <w:tcBorders>
              <w:top w:val="single" w:sz="4" w:space="0" w:color="auto"/>
              <w:bottom w:val="single" w:sz="4" w:space="0" w:color="auto"/>
            </w:tcBorders>
          </w:tcPr>
          <w:p w14:paraId="27D17DE0" w14:textId="77777777" w:rsidR="00A00C64" w:rsidRPr="00451D84" w:rsidRDefault="00A00C64" w:rsidP="003F3F04">
            <w:pPr>
              <w:spacing w:after="0"/>
              <w:rPr>
                <w:rFonts w:ascii="Arial" w:hAnsi="Arial"/>
                <w:sz w:val="18"/>
              </w:rPr>
            </w:pPr>
          </w:p>
        </w:tc>
        <w:tc>
          <w:tcPr>
            <w:tcW w:w="0" w:type="auto"/>
            <w:tcBorders>
              <w:top w:val="single" w:sz="4" w:space="0" w:color="auto"/>
              <w:bottom w:val="single" w:sz="4" w:space="0" w:color="auto"/>
            </w:tcBorders>
          </w:tcPr>
          <w:p w14:paraId="2AD6BDAA" w14:textId="77777777" w:rsidR="00A00C64" w:rsidRDefault="00A00C64" w:rsidP="003F3F04">
            <w:pPr>
              <w:spacing w:after="0"/>
              <w:jc w:val="center"/>
              <w:rPr>
                <w:rFonts w:ascii="Arial" w:hAnsi="Arial"/>
                <w:b/>
                <w:sz w:val="18"/>
              </w:rPr>
            </w:pPr>
            <w:r w:rsidRPr="00BE452F">
              <w:rPr>
                <w:rFonts w:ascii="Arial" w:hAnsi="Arial"/>
                <w:b/>
                <w:sz w:val="18"/>
              </w:rPr>
              <w:t>Open Budget Index</w:t>
            </w:r>
          </w:p>
          <w:p w14:paraId="0B36DA95" w14:textId="77777777" w:rsidR="00A00C64" w:rsidRPr="00BE452F" w:rsidRDefault="00A00C64" w:rsidP="003F3F04">
            <w:pPr>
              <w:spacing w:after="0"/>
              <w:jc w:val="center"/>
              <w:rPr>
                <w:rFonts w:ascii="Arial" w:hAnsi="Arial"/>
                <w:b/>
                <w:sz w:val="18"/>
              </w:rPr>
            </w:pPr>
            <w:r>
              <w:rPr>
                <w:rFonts w:ascii="Arial" w:hAnsi="Arial"/>
                <w:b/>
                <w:sz w:val="18"/>
              </w:rPr>
              <w:t>2017</w:t>
            </w:r>
          </w:p>
        </w:tc>
        <w:tc>
          <w:tcPr>
            <w:tcW w:w="0" w:type="auto"/>
            <w:tcBorders>
              <w:top w:val="single" w:sz="4" w:space="0" w:color="auto"/>
              <w:bottom w:val="single" w:sz="4" w:space="0" w:color="auto"/>
            </w:tcBorders>
          </w:tcPr>
          <w:p w14:paraId="526C45F8" w14:textId="77777777" w:rsidR="00A00C64" w:rsidRDefault="00A00C64" w:rsidP="003F3F04">
            <w:pPr>
              <w:spacing w:after="0"/>
              <w:jc w:val="center"/>
              <w:rPr>
                <w:rFonts w:ascii="Arial" w:hAnsi="Arial"/>
                <w:b/>
                <w:sz w:val="18"/>
              </w:rPr>
            </w:pPr>
            <w:r>
              <w:rPr>
                <w:rFonts w:ascii="Arial" w:hAnsi="Arial"/>
                <w:b/>
                <w:sz w:val="18"/>
              </w:rPr>
              <w:t>GFS submitted to IMF</w:t>
            </w:r>
          </w:p>
        </w:tc>
        <w:tc>
          <w:tcPr>
            <w:tcW w:w="0" w:type="auto"/>
            <w:tcBorders>
              <w:top w:val="single" w:sz="4" w:space="0" w:color="auto"/>
              <w:bottom w:val="single" w:sz="4" w:space="0" w:color="auto"/>
            </w:tcBorders>
          </w:tcPr>
          <w:p w14:paraId="1EC50BA5" w14:textId="77777777" w:rsidR="00A00C64" w:rsidRDefault="00A00C64" w:rsidP="003F3F04">
            <w:pPr>
              <w:spacing w:after="0"/>
              <w:jc w:val="center"/>
              <w:rPr>
                <w:rFonts w:ascii="Arial" w:hAnsi="Arial"/>
                <w:b/>
                <w:sz w:val="18"/>
              </w:rPr>
            </w:pPr>
            <w:r>
              <w:rPr>
                <w:rFonts w:ascii="Arial" w:hAnsi="Arial"/>
                <w:b/>
                <w:sz w:val="18"/>
              </w:rPr>
              <w:t>Medium-Term Fiscal Planning (PEFA)</w:t>
            </w:r>
          </w:p>
        </w:tc>
        <w:tc>
          <w:tcPr>
            <w:tcW w:w="1278" w:type="dxa"/>
            <w:tcBorders>
              <w:top w:val="single" w:sz="4" w:space="0" w:color="auto"/>
              <w:bottom w:val="single" w:sz="4" w:space="0" w:color="auto"/>
            </w:tcBorders>
          </w:tcPr>
          <w:p w14:paraId="085C7689" w14:textId="77777777" w:rsidR="00A00C64" w:rsidRDefault="00A00C64" w:rsidP="003F3F04">
            <w:pPr>
              <w:spacing w:after="0"/>
              <w:jc w:val="center"/>
              <w:rPr>
                <w:rFonts w:ascii="Arial" w:hAnsi="Arial"/>
                <w:b/>
                <w:sz w:val="18"/>
              </w:rPr>
            </w:pPr>
            <w:r>
              <w:rPr>
                <w:rFonts w:ascii="Arial" w:hAnsi="Arial"/>
                <w:b/>
                <w:sz w:val="18"/>
              </w:rPr>
              <w:t>Expenditure Outturn</w:t>
            </w:r>
            <w:r w:rsidR="007E6785">
              <w:rPr>
                <w:rFonts w:ascii="Arial" w:hAnsi="Arial"/>
                <w:b/>
                <w:sz w:val="18"/>
              </w:rPr>
              <w:br/>
            </w:r>
            <w:r>
              <w:rPr>
                <w:rFonts w:ascii="Arial" w:hAnsi="Arial"/>
                <w:b/>
                <w:sz w:val="18"/>
              </w:rPr>
              <w:t>(PEFA)</w:t>
            </w:r>
          </w:p>
        </w:tc>
        <w:tc>
          <w:tcPr>
            <w:tcW w:w="1257" w:type="dxa"/>
            <w:tcBorders>
              <w:top w:val="single" w:sz="4" w:space="0" w:color="auto"/>
              <w:bottom w:val="single" w:sz="4" w:space="0" w:color="auto"/>
            </w:tcBorders>
          </w:tcPr>
          <w:p w14:paraId="5E3C2515" w14:textId="77777777" w:rsidR="00A00C64" w:rsidRDefault="00C43A0B" w:rsidP="00D753DE">
            <w:pPr>
              <w:spacing w:after="0"/>
              <w:jc w:val="center"/>
              <w:rPr>
                <w:rFonts w:ascii="Arial" w:hAnsi="Arial"/>
                <w:b/>
                <w:sz w:val="18"/>
              </w:rPr>
            </w:pPr>
            <w:r>
              <w:rPr>
                <w:rFonts w:ascii="Arial" w:hAnsi="Arial"/>
                <w:b/>
                <w:sz w:val="18"/>
              </w:rPr>
              <w:t>Expenditure arrears</w:t>
            </w:r>
            <w:r w:rsidR="007E6785">
              <w:rPr>
                <w:rFonts w:ascii="Arial" w:hAnsi="Arial"/>
                <w:b/>
                <w:sz w:val="18"/>
              </w:rPr>
              <w:t xml:space="preserve"> (PEFA)</w:t>
            </w:r>
          </w:p>
        </w:tc>
        <w:tc>
          <w:tcPr>
            <w:tcW w:w="1174" w:type="dxa"/>
            <w:tcBorders>
              <w:top w:val="single" w:sz="4" w:space="0" w:color="auto"/>
              <w:bottom w:val="single" w:sz="4" w:space="0" w:color="auto"/>
            </w:tcBorders>
          </w:tcPr>
          <w:p w14:paraId="44678320" w14:textId="77777777" w:rsidR="00A00C64" w:rsidRDefault="00C43A0B" w:rsidP="003F3F04">
            <w:pPr>
              <w:spacing w:after="0"/>
              <w:jc w:val="center"/>
              <w:rPr>
                <w:rFonts w:ascii="Arial" w:hAnsi="Arial"/>
                <w:b/>
                <w:sz w:val="18"/>
              </w:rPr>
            </w:pPr>
            <w:r>
              <w:rPr>
                <w:rFonts w:ascii="Arial" w:hAnsi="Arial"/>
                <w:b/>
                <w:sz w:val="18"/>
              </w:rPr>
              <w:t xml:space="preserve">Operations outside financial reports </w:t>
            </w:r>
            <w:r>
              <w:rPr>
                <w:rFonts w:ascii="Arial" w:hAnsi="Arial"/>
                <w:b/>
                <w:sz w:val="18"/>
              </w:rPr>
              <w:br/>
              <w:t>(PEFA)</w:t>
            </w:r>
          </w:p>
        </w:tc>
      </w:tr>
      <w:tr w:rsidR="00C43A0B" w14:paraId="7E060E71" w14:textId="77777777" w:rsidTr="001C1094">
        <w:tc>
          <w:tcPr>
            <w:tcW w:w="2304" w:type="dxa"/>
            <w:tcBorders>
              <w:top w:val="single" w:sz="4" w:space="0" w:color="auto"/>
            </w:tcBorders>
          </w:tcPr>
          <w:p w14:paraId="6D1971DE" w14:textId="77777777" w:rsidR="00A00C64" w:rsidRPr="00451D84" w:rsidRDefault="00A00C64" w:rsidP="003F3F04">
            <w:pPr>
              <w:spacing w:after="0"/>
              <w:rPr>
                <w:rFonts w:ascii="Arial" w:hAnsi="Arial"/>
                <w:sz w:val="18"/>
              </w:rPr>
            </w:pPr>
            <w:r w:rsidRPr="00451D84">
              <w:rPr>
                <w:rFonts w:ascii="Arial" w:hAnsi="Arial"/>
                <w:sz w:val="18"/>
              </w:rPr>
              <w:t>Albania</w:t>
            </w:r>
          </w:p>
        </w:tc>
        <w:tc>
          <w:tcPr>
            <w:tcW w:w="0" w:type="auto"/>
            <w:tcBorders>
              <w:top w:val="single" w:sz="4" w:space="0" w:color="auto"/>
            </w:tcBorders>
          </w:tcPr>
          <w:p w14:paraId="04323070" w14:textId="77777777" w:rsidR="00A00C64" w:rsidRPr="00451D84" w:rsidRDefault="00A00C64" w:rsidP="003F3F04">
            <w:pPr>
              <w:spacing w:after="0"/>
              <w:jc w:val="center"/>
              <w:rPr>
                <w:rFonts w:ascii="Arial" w:hAnsi="Arial"/>
                <w:sz w:val="18"/>
              </w:rPr>
            </w:pPr>
            <w:r w:rsidRPr="00451D84">
              <w:rPr>
                <w:rFonts w:ascii="Arial" w:hAnsi="Arial"/>
                <w:sz w:val="18"/>
              </w:rPr>
              <w:t>50</w:t>
            </w:r>
          </w:p>
        </w:tc>
        <w:tc>
          <w:tcPr>
            <w:tcW w:w="0" w:type="auto"/>
            <w:tcBorders>
              <w:top w:val="single" w:sz="4" w:space="0" w:color="auto"/>
            </w:tcBorders>
          </w:tcPr>
          <w:p w14:paraId="1478E3A0" w14:textId="77777777" w:rsidR="00A00C64" w:rsidRPr="00451D84" w:rsidRDefault="00A00C64" w:rsidP="003F3F04">
            <w:pPr>
              <w:spacing w:after="0"/>
              <w:jc w:val="center"/>
              <w:rPr>
                <w:rFonts w:ascii="Arial" w:hAnsi="Arial"/>
                <w:sz w:val="18"/>
              </w:rPr>
            </w:pPr>
            <w:r>
              <w:rPr>
                <w:rFonts w:ascii="Arial" w:hAnsi="Arial"/>
                <w:sz w:val="18"/>
              </w:rPr>
              <w:t>16</w:t>
            </w:r>
          </w:p>
        </w:tc>
        <w:tc>
          <w:tcPr>
            <w:tcW w:w="0" w:type="auto"/>
            <w:tcBorders>
              <w:top w:val="single" w:sz="4" w:space="0" w:color="auto"/>
            </w:tcBorders>
          </w:tcPr>
          <w:p w14:paraId="7CC127AB" w14:textId="77777777" w:rsidR="00A00C64" w:rsidRDefault="00A00C64" w:rsidP="003F3F04">
            <w:pPr>
              <w:spacing w:after="0"/>
              <w:jc w:val="center"/>
              <w:rPr>
                <w:rFonts w:ascii="Arial" w:hAnsi="Arial"/>
                <w:sz w:val="18"/>
              </w:rPr>
            </w:pPr>
            <w:r>
              <w:rPr>
                <w:rFonts w:ascii="Arial" w:hAnsi="Arial"/>
                <w:sz w:val="18"/>
              </w:rPr>
              <w:t>C+</w:t>
            </w:r>
          </w:p>
        </w:tc>
        <w:tc>
          <w:tcPr>
            <w:tcW w:w="1278" w:type="dxa"/>
            <w:tcBorders>
              <w:top w:val="single" w:sz="4" w:space="0" w:color="auto"/>
            </w:tcBorders>
          </w:tcPr>
          <w:p w14:paraId="191BD451" w14:textId="77777777" w:rsidR="00A00C64" w:rsidRDefault="00A00C64" w:rsidP="00CD5D07">
            <w:pPr>
              <w:spacing w:after="0"/>
              <w:jc w:val="center"/>
              <w:rPr>
                <w:rFonts w:ascii="Arial" w:hAnsi="Arial"/>
                <w:sz w:val="18"/>
              </w:rPr>
            </w:pPr>
            <w:r>
              <w:rPr>
                <w:rFonts w:ascii="Arial" w:hAnsi="Arial"/>
                <w:sz w:val="18"/>
              </w:rPr>
              <w:t>A</w:t>
            </w:r>
          </w:p>
        </w:tc>
        <w:tc>
          <w:tcPr>
            <w:tcW w:w="1257" w:type="dxa"/>
            <w:tcBorders>
              <w:top w:val="single" w:sz="4" w:space="0" w:color="auto"/>
            </w:tcBorders>
          </w:tcPr>
          <w:p w14:paraId="5BACF161" w14:textId="77777777" w:rsidR="00A00C64" w:rsidRDefault="00A00C64" w:rsidP="00D753DE">
            <w:pPr>
              <w:spacing w:after="0"/>
              <w:jc w:val="center"/>
              <w:rPr>
                <w:rFonts w:ascii="Arial" w:hAnsi="Arial"/>
                <w:sz w:val="18"/>
              </w:rPr>
            </w:pPr>
            <w:r>
              <w:rPr>
                <w:rFonts w:ascii="Arial" w:hAnsi="Arial"/>
                <w:sz w:val="18"/>
              </w:rPr>
              <w:t>C+</w:t>
            </w:r>
          </w:p>
        </w:tc>
        <w:tc>
          <w:tcPr>
            <w:tcW w:w="1174" w:type="dxa"/>
            <w:tcBorders>
              <w:top w:val="single" w:sz="4" w:space="0" w:color="auto"/>
            </w:tcBorders>
          </w:tcPr>
          <w:p w14:paraId="14B4FACC" w14:textId="77777777" w:rsidR="00A00C64" w:rsidRDefault="002E1012" w:rsidP="003F3F04">
            <w:pPr>
              <w:spacing w:after="0"/>
              <w:jc w:val="center"/>
              <w:rPr>
                <w:rFonts w:ascii="Arial" w:hAnsi="Arial"/>
                <w:sz w:val="18"/>
              </w:rPr>
            </w:pPr>
            <w:r>
              <w:rPr>
                <w:rFonts w:ascii="Arial" w:hAnsi="Arial"/>
                <w:sz w:val="18"/>
              </w:rPr>
              <w:t>D</w:t>
            </w:r>
          </w:p>
        </w:tc>
      </w:tr>
      <w:tr w:rsidR="00C43A0B" w14:paraId="17F2F6A1" w14:textId="77777777" w:rsidTr="001C1094">
        <w:tc>
          <w:tcPr>
            <w:tcW w:w="2304" w:type="dxa"/>
          </w:tcPr>
          <w:p w14:paraId="4964F6F1" w14:textId="77777777" w:rsidR="00A00C64" w:rsidRPr="00451D84" w:rsidRDefault="00A00C64" w:rsidP="003F3F04">
            <w:pPr>
              <w:spacing w:after="0"/>
              <w:rPr>
                <w:rFonts w:ascii="Arial" w:hAnsi="Arial"/>
                <w:sz w:val="18"/>
              </w:rPr>
            </w:pPr>
            <w:r w:rsidRPr="00451D84">
              <w:rPr>
                <w:rFonts w:ascii="Arial" w:hAnsi="Arial"/>
                <w:sz w:val="18"/>
              </w:rPr>
              <w:t>Bosnia and Herzegovina</w:t>
            </w:r>
          </w:p>
        </w:tc>
        <w:tc>
          <w:tcPr>
            <w:tcW w:w="0" w:type="auto"/>
          </w:tcPr>
          <w:p w14:paraId="416258FD" w14:textId="77777777" w:rsidR="00A00C64" w:rsidRPr="00451D84" w:rsidRDefault="00A00C64" w:rsidP="003F3F04">
            <w:pPr>
              <w:spacing w:after="0"/>
              <w:jc w:val="center"/>
              <w:rPr>
                <w:rFonts w:ascii="Arial" w:hAnsi="Arial"/>
                <w:sz w:val="18"/>
              </w:rPr>
            </w:pPr>
            <w:r w:rsidRPr="00451D84">
              <w:rPr>
                <w:rFonts w:ascii="Arial" w:hAnsi="Arial"/>
                <w:sz w:val="18"/>
              </w:rPr>
              <w:t>35</w:t>
            </w:r>
          </w:p>
        </w:tc>
        <w:tc>
          <w:tcPr>
            <w:tcW w:w="0" w:type="auto"/>
          </w:tcPr>
          <w:p w14:paraId="74FCA8CA" w14:textId="77777777" w:rsidR="00A00C64" w:rsidRPr="00451D84" w:rsidRDefault="00A00C64" w:rsidP="003F3F04">
            <w:pPr>
              <w:spacing w:after="0"/>
              <w:jc w:val="center"/>
              <w:rPr>
                <w:rFonts w:ascii="Arial" w:hAnsi="Arial"/>
                <w:sz w:val="18"/>
              </w:rPr>
            </w:pPr>
            <w:r>
              <w:rPr>
                <w:rFonts w:ascii="Arial" w:hAnsi="Arial"/>
                <w:sz w:val="18"/>
              </w:rPr>
              <w:t>13</w:t>
            </w:r>
          </w:p>
        </w:tc>
        <w:tc>
          <w:tcPr>
            <w:tcW w:w="0" w:type="auto"/>
          </w:tcPr>
          <w:p w14:paraId="1BE44725" w14:textId="77777777" w:rsidR="00A00C64" w:rsidRDefault="00A00C64" w:rsidP="003F3F04">
            <w:pPr>
              <w:spacing w:after="0"/>
              <w:jc w:val="center"/>
              <w:rPr>
                <w:rFonts w:ascii="Arial" w:hAnsi="Arial"/>
                <w:sz w:val="18"/>
              </w:rPr>
            </w:pPr>
          </w:p>
        </w:tc>
        <w:tc>
          <w:tcPr>
            <w:tcW w:w="1278" w:type="dxa"/>
          </w:tcPr>
          <w:p w14:paraId="1F8A105D" w14:textId="77777777" w:rsidR="00A00C64" w:rsidRDefault="00A00C64" w:rsidP="00CD5D07">
            <w:pPr>
              <w:spacing w:after="0"/>
              <w:jc w:val="center"/>
              <w:rPr>
                <w:rFonts w:ascii="Arial" w:hAnsi="Arial"/>
                <w:sz w:val="18"/>
              </w:rPr>
            </w:pPr>
          </w:p>
        </w:tc>
        <w:tc>
          <w:tcPr>
            <w:tcW w:w="1257" w:type="dxa"/>
          </w:tcPr>
          <w:p w14:paraId="0EA282ED" w14:textId="77777777" w:rsidR="00A00C64" w:rsidRDefault="00A00C64" w:rsidP="00D753DE">
            <w:pPr>
              <w:spacing w:after="0"/>
              <w:jc w:val="center"/>
              <w:rPr>
                <w:rFonts w:ascii="Arial" w:hAnsi="Arial"/>
                <w:sz w:val="18"/>
              </w:rPr>
            </w:pPr>
          </w:p>
        </w:tc>
        <w:tc>
          <w:tcPr>
            <w:tcW w:w="1174" w:type="dxa"/>
          </w:tcPr>
          <w:p w14:paraId="0B8567FC" w14:textId="77777777" w:rsidR="00A00C64" w:rsidRDefault="00A00C64" w:rsidP="003F3F04">
            <w:pPr>
              <w:spacing w:after="0"/>
              <w:jc w:val="center"/>
              <w:rPr>
                <w:rFonts w:ascii="Arial" w:hAnsi="Arial"/>
                <w:sz w:val="18"/>
              </w:rPr>
            </w:pPr>
          </w:p>
        </w:tc>
      </w:tr>
      <w:tr w:rsidR="00C43A0B" w14:paraId="6660D499" w14:textId="77777777" w:rsidTr="001C1094">
        <w:tc>
          <w:tcPr>
            <w:tcW w:w="2304" w:type="dxa"/>
          </w:tcPr>
          <w:p w14:paraId="5EEC4E49" w14:textId="77777777" w:rsidR="00A00C64" w:rsidRPr="00451D84" w:rsidRDefault="00A00C64" w:rsidP="003F3F04">
            <w:pPr>
              <w:spacing w:after="0"/>
              <w:rPr>
                <w:rFonts w:ascii="Arial" w:hAnsi="Arial"/>
                <w:sz w:val="18"/>
              </w:rPr>
            </w:pPr>
            <w:r>
              <w:rPr>
                <w:rFonts w:ascii="Arial" w:hAnsi="Arial"/>
                <w:sz w:val="18"/>
              </w:rPr>
              <w:t xml:space="preserve">  F</w:t>
            </w:r>
            <w:r w:rsidR="00C43A0B">
              <w:rPr>
                <w:rFonts w:ascii="Arial" w:hAnsi="Arial"/>
                <w:sz w:val="18"/>
              </w:rPr>
              <w:t xml:space="preserve">ederation </w:t>
            </w:r>
            <w:r w:rsidR="00BF0AE2">
              <w:rPr>
                <w:rFonts w:ascii="Arial" w:hAnsi="Arial"/>
                <w:sz w:val="18"/>
              </w:rPr>
              <w:t xml:space="preserve">of </w:t>
            </w:r>
            <w:r w:rsidR="00C43A0B">
              <w:rPr>
                <w:rFonts w:ascii="Arial" w:hAnsi="Arial"/>
                <w:sz w:val="18"/>
              </w:rPr>
              <w:t>B</w:t>
            </w:r>
            <w:r w:rsidR="00BF0AE2">
              <w:rPr>
                <w:rFonts w:ascii="Arial" w:hAnsi="Arial"/>
                <w:sz w:val="18"/>
              </w:rPr>
              <w:t xml:space="preserve"> and </w:t>
            </w:r>
            <w:r w:rsidR="00C43A0B">
              <w:rPr>
                <w:rFonts w:ascii="Arial" w:hAnsi="Arial"/>
                <w:sz w:val="18"/>
              </w:rPr>
              <w:t>H</w:t>
            </w:r>
          </w:p>
        </w:tc>
        <w:tc>
          <w:tcPr>
            <w:tcW w:w="0" w:type="auto"/>
          </w:tcPr>
          <w:p w14:paraId="2A843185" w14:textId="77777777" w:rsidR="00A00C64" w:rsidRDefault="00A00C64" w:rsidP="003F3F04">
            <w:pPr>
              <w:spacing w:after="0"/>
              <w:jc w:val="center"/>
              <w:rPr>
                <w:rFonts w:ascii="Arial" w:hAnsi="Arial"/>
                <w:sz w:val="18"/>
              </w:rPr>
            </w:pPr>
          </w:p>
        </w:tc>
        <w:tc>
          <w:tcPr>
            <w:tcW w:w="0" w:type="auto"/>
          </w:tcPr>
          <w:p w14:paraId="2C6C7D7B" w14:textId="77777777" w:rsidR="00A00C64" w:rsidRDefault="00A00C64" w:rsidP="003F3F04">
            <w:pPr>
              <w:spacing w:after="0"/>
              <w:jc w:val="center"/>
              <w:rPr>
                <w:rFonts w:ascii="Arial" w:hAnsi="Arial"/>
                <w:sz w:val="18"/>
              </w:rPr>
            </w:pPr>
          </w:p>
        </w:tc>
        <w:tc>
          <w:tcPr>
            <w:tcW w:w="0" w:type="auto"/>
          </w:tcPr>
          <w:p w14:paraId="59169A12" w14:textId="77777777" w:rsidR="00A00C64" w:rsidRDefault="00A00C64" w:rsidP="003F3F04">
            <w:pPr>
              <w:spacing w:after="0"/>
              <w:jc w:val="center"/>
              <w:rPr>
                <w:rFonts w:ascii="Arial" w:hAnsi="Arial"/>
                <w:sz w:val="18"/>
              </w:rPr>
            </w:pPr>
            <w:r>
              <w:rPr>
                <w:rFonts w:ascii="Arial" w:hAnsi="Arial"/>
                <w:sz w:val="18"/>
              </w:rPr>
              <w:t>D+</w:t>
            </w:r>
          </w:p>
        </w:tc>
        <w:tc>
          <w:tcPr>
            <w:tcW w:w="1278" w:type="dxa"/>
          </w:tcPr>
          <w:p w14:paraId="53217BD4" w14:textId="77777777" w:rsidR="00A00C64" w:rsidRDefault="00A00C64" w:rsidP="00CD5D07">
            <w:pPr>
              <w:spacing w:after="0"/>
              <w:jc w:val="center"/>
              <w:rPr>
                <w:rFonts w:ascii="Arial" w:hAnsi="Arial"/>
                <w:sz w:val="18"/>
              </w:rPr>
            </w:pPr>
            <w:r>
              <w:rPr>
                <w:rFonts w:ascii="Arial" w:hAnsi="Arial"/>
                <w:sz w:val="18"/>
              </w:rPr>
              <w:t>A</w:t>
            </w:r>
          </w:p>
        </w:tc>
        <w:tc>
          <w:tcPr>
            <w:tcW w:w="1257" w:type="dxa"/>
          </w:tcPr>
          <w:p w14:paraId="4698654F" w14:textId="77777777" w:rsidR="00A00C64" w:rsidRDefault="00A00C64" w:rsidP="00D753DE">
            <w:pPr>
              <w:spacing w:after="0"/>
              <w:jc w:val="center"/>
              <w:rPr>
                <w:rFonts w:ascii="Arial" w:hAnsi="Arial"/>
                <w:sz w:val="18"/>
              </w:rPr>
            </w:pPr>
          </w:p>
        </w:tc>
        <w:tc>
          <w:tcPr>
            <w:tcW w:w="1174" w:type="dxa"/>
          </w:tcPr>
          <w:p w14:paraId="5F7353C0" w14:textId="77777777" w:rsidR="00A00C64" w:rsidRDefault="002E1012" w:rsidP="003F3F04">
            <w:pPr>
              <w:spacing w:after="0"/>
              <w:jc w:val="center"/>
              <w:rPr>
                <w:rFonts w:ascii="Arial" w:hAnsi="Arial"/>
                <w:sz w:val="18"/>
              </w:rPr>
            </w:pPr>
            <w:r>
              <w:rPr>
                <w:rFonts w:ascii="Arial" w:hAnsi="Arial"/>
                <w:sz w:val="18"/>
              </w:rPr>
              <w:t>D+</w:t>
            </w:r>
          </w:p>
        </w:tc>
      </w:tr>
      <w:tr w:rsidR="00C43A0B" w14:paraId="17D1ED96" w14:textId="77777777" w:rsidTr="001C1094">
        <w:tc>
          <w:tcPr>
            <w:tcW w:w="2304" w:type="dxa"/>
          </w:tcPr>
          <w:p w14:paraId="2BC8E858" w14:textId="77777777" w:rsidR="00A00C64" w:rsidRPr="00451D84" w:rsidRDefault="00A00C64" w:rsidP="003F3F04">
            <w:pPr>
              <w:spacing w:after="0"/>
              <w:rPr>
                <w:rFonts w:ascii="Arial" w:hAnsi="Arial"/>
                <w:sz w:val="18"/>
              </w:rPr>
            </w:pPr>
            <w:r>
              <w:rPr>
                <w:rFonts w:ascii="Arial" w:hAnsi="Arial"/>
                <w:sz w:val="18"/>
              </w:rPr>
              <w:t xml:space="preserve">  </w:t>
            </w:r>
            <w:proofErr w:type="spellStart"/>
            <w:r>
              <w:rPr>
                <w:rFonts w:ascii="Arial" w:hAnsi="Arial"/>
                <w:sz w:val="18"/>
              </w:rPr>
              <w:t>R</w:t>
            </w:r>
            <w:r w:rsidR="00C43A0B">
              <w:rPr>
                <w:rFonts w:ascii="Arial" w:hAnsi="Arial"/>
                <w:sz w:val="18"/>
              </w:rPr>
              <w:t>epublika</w:t>
            </w:r>
            <w:proofErr w:type="spellEnd"/>
            <w:r w:rsidR="00C43A0B">
              <w:rPr>
                <w:rFonts w:ascii="Arial" w:hAnsi="Arial"/>
                <w:sz w:val="18"/>
              </w:rPr>
              <w:t xml:space="preserve"> Srpska</w:t>
            </w:r>
          </w:p>
        </w:tc>
        <w:tc>
          <w:tcPr>
            <w:tcW w:w="0" w:type="auto"/>
          </w:tcPr>
          <w:p w14:paraId="55864DFC" w14:textId="77777777" w:rsidR="00A00C64" w:rsidRDefault="00A00C64" w:rsidP="003F3F04">
            <w:pPr>
              <w:spacing w:after="0"/>
              <w:jc w:val="center"/>
              <w:rPr>
                <w:rFonts w:ascii="Arial" w:hAnsi="Arial"/>
                <w:sz w:val="18"/>
              </w:rPr>
            </w:pPr>
          </w:p>
        </w:tc>
        <w:tc>
          <w:tcPr>
            <w:tcW w:w="0" w:type="auto"/>
          </w:tcPr>
          <w:p w14:paraId="1C6AAA78" w14:textId="77777777" w:rsidR="00A00C64" w:rsidRDefault="00A00C64" w:rsidP="003F3F04">
            <w:pPr>
              <w:spacing w:after="0"/>
              <w:jc w:val="center"/>
              <w:rPr>
                <w:rFonts w:ascii="Arial" w:hAnsi="Arial"/>
                <w:sz w:val="18"/>
              </w:rPr>
            </w:pPr>
          </w:p>
        </w:tc>
        <w:tc>
          <w:tcPr>
            <w:tcW w:w="0" w:type="auto"/>
          </w:tcPr>
          <w:p w14:paraId="431A82FA" w14:textId="77777777" w:rsidR="00A00C64" w:rsidRDefault="00A00C64" w:rsidP="003F3F04">
            <w:pPr>
              <w:spacing w:after="0"/>
              <w:jc w:val="center"/>
              <w:rPr>
                <w:rFonts w:ascii="Arial" w:hAnsi="Arial"/>
                <w:sz w:val="18"/>
              </w:rPr>
            </w:pPr>
            <w:r>
              <w:rPr>
                <w:rFonts w:ascii="Arial" w:hAnsi="Arial"/>
                <w:sz w:val="18"/>
              </w:rPr>
              <w:t>D+</w:t>
            </w:r>
          </w:p>
        </w:tc>
        <w:tc>
          <w:tcPr>
            <w:tcW w:w="1278" w:type="dxa"/>
          </w:tcPr>
          <w:p w14:paraId="6B1F924D" w14:textId="77777777" w:rsidR="00A00C64" w:rsidRDefault="00A00C64" w:rsidP="00CD5D07">
            <w:pPr>
              <w:spacing w:after="0"/>
              <w:jc w:val="center"/>
              <w:rPr>
                <w:rFonts w:ascii="Arial" w:hAnsi="Arial"/>
                <w:sz w:val="18"/>
              </w:rPr>
            </w:pPr>
            <w:r>
              <w:rPr>
                <w:rFonts w:ascii="Arial" w:hAnsi="Arial"/>
                <w:sz w:val="18"/>
              </w:rPr>
              <w:t>A</w:t>
            </w:r>
          </w:p>
        </w:tc>
        <w:tc>
          <w:tcPr>
            <w:tcW w:w="1257" w:type="dxa"/>
          </w:tcPr>
          <w:p w14:paraId="353C79E0" w14:textId="77777777" w:rsidR="00A00C64" w:rsidRDefault="00A00C64" w:rsidP="00D753DE">
            <w:pPr>
              <w:spacing w:after="0"/>
              <w:jc w:val="center"/>
              <w:rPr>
                <w:rFonts w:ascii="Arial" w:hAnsi="Arial"/>
                <w:sz w:val="18"/>
              </w:rPr>
            </w:pPr>
          </w:p>
        </w:tc>
        <w:tc>
          <w:tcPr>
            <w:tcW w:w="1174" w:type="dxa"/>
          </w:tcPr>
          <w:p w14:paraId="6C1C6169" w14:textId="77777777" w:rsidR="00A00C64" w:rsidRDefault="002E1012" w:rsidP="003F3F04">
            <w:pPr>
              <w:spacing w:after="0"/>
              <w:jc w:val="center"/>
              <w:rPr>
                <w:rFonts w:ascii="Arial" w:hAnsi="Arial"/>
                <w:sz w:val="18"/>
              </w:rPr>
            </w:pPr>
            <w:r>
              <w:rPr>
                <w:rFonts w:ascii="Arial" w:hAnsi="Arial"/>
                <w:sz w:val="18"/>
              </w:rPr>
              <w:t>D+</w:t>
            </w:r>
          </w:p>
        </w:tc>
      </w:tr>
      <w:tr w:rsidR="00C43A0B" w14:paraId="405F9ECC" w14:textId="77777777" w:rsidTr="001C1094">
        <w:tc>
          <w:tcPr>
            <w:tcW w:w="2304" w:type="dxa"/>
          </w:tcPr>
          <w:p w14:paraId="6B945175" w14:textId="77777777" w:rsidR="00A00C64" w:rsidRPr="00451D84" w:rsidRDefault="00A00C64" w:rsidP="003F3F04">
            <w:pPr>
              <w:spacing w:after="0"/>
              <w:rPr>
                <w:rFonts w:ascii="Arial" w:hAnsi="Arial"/>
                <w:sz w:val="18"/>
              </w:rPr>
            </w:pPr>
            <w:r w:rsidRPr="00451D84">
              <w:rPr>
                <w:rFonts w:ascii="Arial" w:hAnsi="Arial"/>
                <w:sz w:val="18"/>
              </w:rPr>
              <w:t>Kosovo</w:t>
            </w:r>
          </w:p>
        </w:tc>
        <w:tc>
          <w:tcPr>
            <w:tcW w:w="0" w:type="auto"/>
          </w:tcPr>
          <w:p w14:paraId="3405D7A9" w14:textId="77777777" w:rsidR="00A00C64" w:rsidRPr="00451D84" w:rsidRDefault="00A00C64" w:rsidP="003F3F04">
            <w:pPr>
              <w:spacing w:after="0"/>
              <w:jc w:val="center"/>
              <w:rPr>
                <w:rFonts w:ascii="Arial" w:hAnsi="Arial"/>
                <w:sz w:val="18"/>
              </w:rPr>
            </w:pPr>
            <w:r>
              <w:rPr>
                <w:rFonts w:ascii="Arial" w:hAnsi="Arial"/>
                <w:sz w:val="18"/>
              </w:rPr>
              <w:t>..</w:t>
            </w:r>
          </w:p>
        </w:tc>
        <w:tc>
          <w:tcPr>
            <w:tcW w:w="0" w:type="auto"/>
          </w:tcPr>
          <w:p w14:paraId="5F2F466F" w14:textId="77777777" w:rsidR="00A00C64" w:rsidRPr="00451D84" w:rsidRDefault="00A00C64" w:rsidP="003F3F04">
            <w:pPr>
              <w:spacing w:after="0"/>
              <w:jc w:val="center"/>
              <w:rPr>
                <w:rFonts w:ascii="Arial" w:hAnsi="Arial"/>
                <w:sz w:val="18"/>
              </w:rPr>
            </w:pPr>
            <w:r>
              <w:rPr>
                <w:rFonts w:ascii="Arial" w:hAnsi="Arial"/>
                <w:sz w:val="18"/>
              </w:rPr>
              <w:t>..</w:t>
            </w:r>
          </w:p>
        </w:tc>
        <w:tc>
          <w:tcPr>
            <w:tcW w:w="0" w:type="auto"/>
          </w:tcPr>
          <w:p w14:paraId="33ADFA93" w14:textId="77777777" w:rsidR="00A00C64" w:rsidRDefault="00A00C64" w:rsidP="003F3F04">
            <w:pPr>
              <w:spacing w:after="0"/>
              <w:jc w:val="center"/>
              <w:rPr>
                <w:rFonts w:ascii="Arial" w:hAnsi="Arial"/>
                <w:sz w:val="18"/>
              </w:rPr>
            </w:pPr>
            <w:r>
              <w:rPr>
                <w:rFonts w:ascii="Arial" w:hAnsi="Arial"/>
                <w:sz w:val="18"/>
              </w:rPr>
              <w:t>C</w:t>
            </w:r>
          </w:p>
        </w:tc>
        <w:tc>
          <w:tcPr>
            <w:tcW w:w="1278" w:type="dxa"/>
          </w:tcPr>
          <w:p w14:paraId="3472A29C" w14:textId="77777777" w:rsidR="00A00C64" w:rsidRDefault="00A00C64" w:rsidP="00CD5D07">
            <w:pPr>
              <w:spacing w:after="0"/>
              <w:jc w:val="center"/>
              <w:rPr>
                <w:rFonts w:ascii="Arial" w:hAnsi="Arial"/>
                <w:sz w:val="18"/>
              </w:rPr>
            </w:pPr>
            <w:r>
              <w:rPr>
                <w:rFonts w:ascii="Arial" w:hAnsi="Arial"/>
                <w:sz w:val="18"/>
              </w:rPr>
              <w:t>B</w:t>
            </w:r>
          </w:p>
        </w:tc>
        <w:tc>
          <w:tcPr>
            <w:tcW w:w="1257" w:type="dxa"/>
          </w:tcPr>
          <w:p w14:paraId="2CD4FFE8" w14:textId="77777777" w:rsidR="00A00C64" w:rsidRDefault="00A00C64" w:rsidP="00D753DE">
            <w:pPr>
              <w:spacing w:after="0"/>
              <w:jc w:val="center"/>
              <w:rPr>
                <w:rFonts w:ascii="Arial" w:hAnsi="Arial"/>
                <w:sz w:val="18"/>
              </w:rPr>
            </w:pPr>
            <w:r>
              <w:rPr>
                <w:rFonts w:ascii="Arial" w:hAnsi="Arial"/>
                <w:sz w:val="18"/>
              </w:rPr>
              <w:t>C+</w:t>
            </w:r>
          </w:p>
        </w:tc>
        <w:tc>
          <w:tcPr>
            <w:tcW w:w="1174" w:type="dxa"/>
          </w:tcPr>
          <w:p w14:paraId="026A3AD5" w14:textId="77777777" w:rsidR="00A00C64" w:rsidRDefault="002E1012" w:rsidP="003F3F04">
            <w:pPr>
              <w:spacing w:after="0"/>
              <w:jc w:val="center"/>
              <w:rPr>
                <w:rFonts w:ascii="Arial" w:hAnsi="Arial"/>
                <w:sz w:val="18"/>
              </w:rPr>
            </w:pPr>
            <w:r>
              <w:rPr>
                <w:rFonts w:ascii="Arial" w:hAnsi="Arial"/>
                <w:sz w:val="18"/>
              </w:rPr>
              <w:t>A</w:t>
            </w:r>
          </w:p>
        </w:tc>
      </w:tr>
      <w:tr w:rsidR="00C43A0B" w14:paraId="60448F08" w14:textId="77777777" w:rsidTr="001C1094">
        <w:tc>
          <w:tcPr>
            <w:tcW w:w="2304" w:type="dxa"/>
          </w:tcPr>
          <w:p w14:paraId="2F5BD267" w14:textId="77777777" w:rsidR="00A00C64" w:rsidRPr="00451D84" w:rsidRDefault="003D1DA6" w:rsidP="003F3F04">
            <w:pPr>
              <w:spacing w:after="0"/>
              <w:rPr>
                <w:rFonts w:ascii="Arial" w:hAnsi="Arial"/>
                <w:sz w:val="18"/>
              </w:rPr>
            </w:pPr>
            <w:r>
              <w:rPr>
                <w:rFonts w:ascii="Arial" w:hAnsi="Arial"/>
                <w:sz w:val="18"/>
              </w:rPr>
              <w:t xml:space="preserve">North </w:t>
            </w:r>
            <w:r w:rsidR="00A00C64" w:rsidRPr="00451D84">
              <w:rPr>
                <w:rFonts w:ascii="Arial" w:hAnsi="Arial"/>
                <w:sz w:val="18"/>
              </w:rPr>
              <w:t>Macedonia</w:t>
            </w:r>
          </w:p>
        </w:tc>
        <w:tc>
          <w:tcPr>
            <w:tcW w:w="0" w:type="auto"/>
          </w:tcPr>
          <w:p w14:paraId="70A37F2C" w14:textId="77777777" w:rsidR="00A00C64" w:rsidRPr="00451D84" w:rsidRDefault="00A00C64" w:rsidP="003F3F04">
            <w:pPr>
              <w:spacing w:after="0"/>
              <w:jc w:val="center"/>
              <w:rPr>
                <w:rFonts w:ascii="Arial" w:hAnsi="Arial"/>
                <w:sz w:val="18"/>
              </w:rPr>
            </w:pPr>
            <w:r w:rsidRPr="00451D84">
              <w:rPr>
                <w:rFonts w:ascii="Arial" w:hAnsi="Arial"/>
                <w:sz w:val="18"/>
              </w:rPr>
              <w:t>37</w:t>
            </w:r>
          </w:p>
        </w:tc>
        <w:tc>
          <w:tcPr>
            <w:tcW w:w="0" w:type="auto"/>
          </w:tcPr>
          <w:p w14:paraId="4B52BF4F" w14:textId="77777777" w:rsidR="00A00C64" w:rsidRPr="00451D84" w:rsidRDefault="00A00C64" w:rsidP="003F3F04">
            <w:pPr>
              <w:spacing w:after="0"/>
              <w:jc w:val="center"/>
              <w:rPr>
                <w:rFonts w:ascii="Arial" w:hAnsi="Arial"/>
                <w:sz w:val="18"/>
              </w:rPr>
            </w:pPr>
            <w:r>
              <w:rPr>
                <w:rFonts w:ascii="Arial" w:hAnsi="Arial"/>
                <w:sz w:val="18"/>
              </w:rPr>
              <w:t>6</w:t>
            </w:r>
          </w:p>
        </w:tc>
        <w:tc>
          <w:tcPr>
            <w:tcW w:w="0" w:type="auto"/>
          </w:tcPr>
          <w:p w14:paraId="40820B26" w14:textId="77777777" w:rsidR="00A00C64" w:rsidRDefault="00A00C64" w:rsidP="003F3F04">
            <w:pPr>
              <w:spacing w:after="0"/>
              <w:jc w:val="center"/>
              <w:rPr>
                <w:rFonts w:ascii="Arial" w:hAnsi="Arial"/>
                <w:sz w:val="18"/>
              </w:rPr>
            </w:pPr>
            <w:r>
              <w:rPr>
                <w:rFonts w:ascii="Arial" w:hAnsi="Arial"/>
                <w:sz w:val="18"/>
              </w:rPr>
              <w:t>D</w:t>
            </w:r>
          </w:p>
        </w:tc>
        <w:tc>
          <w:tcPr>
            <w:tcW w:w="1278" w:type="dxa"/>
          </w:tcPr>
          <w:p w14:paraId="57F2754A" w14:textId="77777777" w:rsidR="00A00C64" w:rsidRDefault="00A00C64" w:rsidP="00CD5D07">
            <w:pPr>
              <w:spacing w:after="0"/>
              <w:jc w:val="center"/>
              <w:rPr>
                <w:rFonts w:ascii="Arial" w:hAnsi="Arial"/>
                <w:sz w:val="18"/>
              </w:rPr>
            </w:pPr>
            <w:r>
              <w:rPr>
                <w:rFonts w:ascii="Arial" w:hAnsi="Arial"/>
                <w:sz w:val="18"/>
              </w:rPr>
              <w:t>B</w:t>
            </w:r>
          </w:p>
        </w:tc>
        <w:tc>
          <w:tcPr>
            <w:tcW w:w="1257" w:type="dxa"/>
          </w:tcPr>
          <w:p w14:paraId="0B8A727A" w14:textId="77777777" w:rsidR="00A00C64" w:rsidRDefault="00A00C64" w:rsidP="00D753DE">
            <w:pPr>
              <w:spacing w:after="0"/>
              <w:jc w:val="center"/>
              <w:rPr>
                <w:rFonts w:ascii="Arial" w:hAnsi="Arial"/>
                <w:sz w:val="18"/>
              </w:rPr>
            </w:pPr>
            <w:r>
              <w:rPr>
                <w:rFonts w:ascii="Arial" w:hAnsi="Arial"/>
                <w:sz w:val="18"/>
              </w:rPr>
              <w:t>D+</w:t>
            </w:r>
          </w:p>
        </w:tc>
        <w:tc>
          <w:tcPr>
            <w:tcW w:w="1174" w:type="dxa"/>
          </w:tcPr>
          <w:p w14:paraId="59565696" w14:textId="77777777" w:rsidR="00A00C64" w:rsidRDefault="002E1012" w:rsidP="003F3F04">
            <w:pPr>
              <w:spacing w:after="0"/>
              <w:jc w:val="center"/>
              <w:rPr>
                <w:rFonts w:ascii="Arial" w:hAnsi="Arial"/>
                <w:sz w:val="18"/>
              </w:rPr>
            </w:pPr>
            <w:r>
              <w:rPr>
                <w:rFonts w:ascii="Arial" w:hAnsi="Arial"/>
                <w:sz w:val="18"/>
              </w:rPr>
              <w:t>C+</w:t>
            </w:r>
          </w:p>
        </w:tc>
      </w:tr>
      <w:tr w:rsidR="00C43A0B" w14:paraId="4F3AE4A6" w14:textId="77777777" w:rsidTr="001C1094">
        <w:tc>
          <w:tcPr>
            <w:tcW w:w="2304" w:type="dxa"/>
          </w:tcPr>
          <w:p w14:paraId="41301E3E" w14:textId="77777777" w:rsidR="00A00C64" w:rsidRPr="00451D84" w:rsidRDefault="00A00C64" w:rsidP="003F3F04">
            <w:pPr>
              <w:spacing w:after="0"/>
              <w:rPr>
                <w:rFonts w:ascii="Arial" w:hAnsi="Arial"/>
                <w:sz w:val="18"/>
              </w:rPr>
            </w:pPr>
            <w:r w:rsidRPr="00451D84">
              <w:rPr>
                <w:rFonts w:ascii="Arial" w:hAnsi="Arial"/>
                <w:sz w:val="18"/>
              </w:rPr>
              <w:t>Montenegro</w:t>
            </w:r>
          </w:p>
        </w:tc>
        <w:tc>
          <w:tcPr>
            <w:tcW w:w="0" w:type="auto"/>
          </w:tcPr>
          <w:p w14:paraId="6E04FF6C" w14:textId="77777777" w:rsidR="00A00C64" w:rsidRPr="00451D84" w:rsidRDefault="00A00C64" w:rsidP="003F3F04">
            <w:pPr>
              <w:spacing w:after="0"/>
              <w:jc w:val="center"/>
              <w:rPr>
                <w:rFonts w:ascii="Arial" w:hAnsi="Arial"/>
                <w:sz w:val="18"/>
              </w:rPr>
            </w:pPr>
            <w:r>
              <w:rPr>
                <w:rFonts w:ascii="Arial" w:hAnsi="Arial"/>
                <w:sz w:val="18"/>
              </w:rPr>
              <w:t>..</w:t>
            </w:r>
          </w:p>
        </w:tc>
        <w:tc>
          <w:tcPr>
            <w:tcW w:w="0" w:type="auto"/>
          </w:tcPr>
          <w:p w14:paraId="50C7B656" w14:textId="77777777" w:rsidR="00A00C64" w:rsidRPr="00451D84" w:rsidRDefault="00A00C64" w:rsidP="003F3F04">
            <w:pPr>
              <w:spacing w:after="0"/>
              <w:jc w:val="center"/>
              <w:rPr>
                <w:rFonts w:ascii="Arial" w:hAnsi="Arial"/>
                <w:sz w:val="18"/>
              </w:rPr>
            </w:pPr>
            <w:r>
              <w:rPr>
                <w:rFonts w:ascii="Arial" w:hAnsi="Arial"/>
                <w:sz w:val="18"/>
              </w:rPr>
              <w:t>5</w:t>
            </w:r>
          </w:p>
        </w:tc>
        <w:tc>
          <w:tcPr>
            <w:tcW w:w="0" w:type="auto"/>
          </w:tcPr>
          <w:p w14:paraId="18AAF4DC" w14:textId="77777777" w:rsidR="00A00C64" w:rsidRDefault="00A00C64" w:rsidP="003F3F04">
            <w:pPr>
              <w:spacing w:after="0"/>
              <w:jc w:val="center"/>
              <w:rPr>
                <w:rFonts w:ascii="Arial" w:hAnsi="Arial"/>
                <w:sz w:val="18"/>
              </w:rPr>
            </w:pPr>
            <w:r>
              <w:rPr>
                <w:rFonts w:ascii="Arial" w:hAnsi="Arial"/>
                <w:sz w:val="18"/>
              </w:rPr>
              <w:t>C</w:t>
            </w:r>
          </w:p>
        </w:tc>
        <w:tc>
          <w:tcPr>
            <w:tcW w:w="1278" w:type="dxa"/>
          </w:tcPr>
          <w:p w14:paraId="718059CF" w14:textId="77777777" w:rsidR="00A00C64" w:rsidRDefault="00A00C64" w:rsidP="00CD5D07">
            <w:pPr>
              <w:spacing w:after="0"/>
              <w:jc w:val="center"/>
              <w:rPr>
                <w:rFonts w:ascii="Arial" w:hAnsi="Arial"/>
                <w:sz w:val="18"/>
              </w:rPr>
            </w:pPr>
            <w:r>
              <w:rPr>
                <w:rFonts w:ascii="Arial" w:hAnsi="Arial"/>
                <w:sz w:val="18"/>
              </w:rPr>
              <w:t>B</w:t>
            </w:r>
          </w:p>
        </w:tc>
        <w:tc>
          <w:tcPr>
            <w:tcW w:w="1257" w:type="dxa"/>
          </w:tcPr>
          <w:p w14:paraId="64025BC0" w14:textId="77777777" w:rsidR="00A00C64" w:rsidRDefault="00A00C64" w:rsidP="00D753DE">
            <w:pPr>
              <w:spacing w:after="0"/>
              <w:jc w:val="center"/>
              <w:rPr>
                <w:rFonts w:ascii="Arial" w:hAnsi="Arial"/>
                <w:sz w:val="18"/>
              </w:rPr>
            </w:pPr>
            <w:r>
              <w:rPr>
                <w:rFonts w:ascii="Arial" w:hAnsi="Arial"/>
                <w:sz w:val="18"/>
              </w:rPr>
              <w:t>C+</w:t>
            </w:r>
          </w:p>
        </w:tc>
        <w:tc>
          <w:tcPr>
            <w:tcW w:w="1174" w:type="dxa"/>
          </w:tcPr>
          <w:p w14:paraId="4986B0D6" w14:textId="77777777" w:rsidR="00A00C64" w:rsidRDefault="002E1012" w:rsidP="003F3F04">
            <w:pPr>
              <w:spacing w:after="0"/>
              <w:jc w:val="center"/>
              <w:rPr>
                <w:rFonts w:ascii="Arial" w:hAnsi="Arial"/>
                <w:sz w:val="18"/>
              </w:rPr>
            </w:pPr>
            <w:r>
              <w:rPr>
                <w:rFonts w:ascii="Arial" w:hAnsi="Arial"/>
                <w:sz w:val="18"/>
              </w:rPr>
              <w:t>D+</w:t>
            </w:r>
          </w:p>
        </w:tc>
      </w:tr>
      <w:tr w:rsidR="00C43A0B" w14:paraId="510A32AB" w14:textId="77777777" w:rsidTr="001C1094">
        <w:tc>
          <w:tcPr>
            <w:tcW w:w="2304" w:type="dxa"/>
          </w:tcPr>
          <w:p w14:paraId="21628528" w14:textId="77777777" w:rsidR="00A00C64" w:rsidRPr="00451D84" w:rsidRDefault="00A00C64" w:rsidP="003F3F04">
            <w:pPr>
              <w:spacing w:after="0"/>
              <w:rPr>
                <w:rFonts w:ascii="Arial" w:hAnsi="Arial"/>
                <w:sz w:val="18"/>
              </w:rPr>
            </w:pPr>
            <w:r w:rsidRPr="00451D84">
              <w:rPr>
                <w:rFonts w:ascii="Arial" w:hAnsi="Arial"/>
                <w:sz w:val="18"/>
              </w:rPr>
              <w:t>Serbia</w:t>
            </w:r>
          </w:p>
        </w:tc>
        <w:tc>
          <w:tcPr>
            <w:tcW w:w="0" w:type="auto"/>
          </w:tcPr>
          <w:p w14:paraId="5B9B02A2" w14:textId="77777777" w:rsidR="00A00C64" w:rsidRPr="00451D84" w:rsidRDefault="00A00C64" w:rsidP="003F3F04">
            <w:pPr>
              <w:spacing w:after="0"/>
              <w:jc w:val="center"/>
              <w:rPr>
                <w:rFonts w:ascii="Arial" w:hAnsi="Arial"/>
                <w:sz w:val="18"/>
              </w:rPr>
            </w:pPr>
            <w:r w:rsidRPr="00451D84">
              <w:rPr>
                <w:rFonts w:ascii="Arial" w:hAnsi="Arial"/>
                <w:sz w:val="18"/>
              </w:rPr>
              <w:t>43</w:t>
            </w:r>
          </w:p>
        </w:tc>
        <w:tc>
          <w:tcPr>
            <w:tcW w:w="0" w:type="auto"/>
          </w:tcPr>
          <w:p w14:paraId="64C0D60B" w14:textId="77777777" w:rsidR="00A00C64" w:rsidRPr="00451D84" w:rsidRDefault="00A00C64" w:rsidP="003F3F04">
            <w:pPr>
              <w:spacing w:after="0"/>
              <w:jc w:val="center"/>
              <w:rPr>
                <w:rFonts w:ascii="Arial" w:hAnsi="Arial"/>
                <w:sz w:val="18"/>
              </w:rPr>
            </w:pPr>
            <w:r>
              <w:rPr>
                <w:rFonts w:ascii="Arial" w:hAnsi="Arial"/>
                <w:sz w:val="18"/>
              </w:rPr>
              <w:t>21</w:t>
            </w:r>
          </w:p>
        </w:tc>
        <w:tc>
          <w:tcPr>
            <w:tcW w:w="0" w:type="auto"/>
          </w:tcPr>
          <w:p w14:paraId="54E051FD" w14:textId="77777777" w:rsidR="00A00C64" w:rsidRDefault="00A00C64" w:rsidP="003F3F04">
            <w:pPr>
              <w:spacing w:after="0"/>
              <w:jc w:val="center"/>
              <w:rPr>
                <w:rFonts w:ascii="Arial" w:hAnsi="Arial"/>
                <w:sz w:val="18"/>
              </w:rPr>
            </w:pPr>
            <w:r>
              <w:rPr>
                <w:rFonts w:ascii="Arial" w:hAnsi="Arial"/>
                <w:sz w:val="18"/>
              </w:rPr>
              <w:t>C</w:t>
            </w:r>
          </w:p>
        </w:tc>
        <w:tc>
          <w:tcPr>
            <w:tcW w:w="1278" w:type="dxa"/>
          </w:tcPr>
          <w:p w14:paraId="3CB649A0" w14:textId="77777777" w:rsidR="00A00C64" w:rsidRDefault="00A00C64" w:rsidP="00CD5D07">
            <w:pPr>
              <w:spacing w:after="0"/>
              <w:jc w:val="center"/>
              <w:rPr>
                <w:rFonts w:ascii="Arial" w:hAnsi="Arial"/>
                <w:sz w:val="18"/>
              </w:rPr>
            </w:pPr>
            <w:r>
              <w:rPr>
                <w:rFonts w:ascii="Arial" w:hAnsi="Arial"/>
                <w:sz w:val="18"/>
              </w:rPr>
              <w:t>B</w:t>
            </w:r>
          </w:p>
        </w:tc>
        <w:tc>
          <w:tcPr>
            <w:tcW w:w="1257" w:type="dxa"/>
          </w:tcPr>
          <w:p w14:paraId="38335C7D" w14:textId="77777777" w:rsidR="00A00C64" w:rsidRDefault="00A00C64" w:rsidP="00D753DE">
            <w:pPr>
              <w:spacing w:after="0"/>
              <w:jc w:val="center"/>
              <w:rPr>
                <w:rFonts w:ascii="Arial" w:hAnsi="Arial"/>
                <w:sz w:val="18"/>
              </w:rPr>
            </w:pPr>
            <w:r>
              <w:rPr>
                <w:rFonts w:ascii="Arial" w:hAnsi="Arial"/>
                <w:sz w:val="18"/>
              </w:rPr>
              <w:t>D+</w:t>
            </w:r>
          </w:p>
        </w:tc>
        <w:tc>
          <w:tcPr>
            <w:tcW w:w="1174" w:type="dxa"/>
          </w:tcPr>
          <w:p w14:paraId="256FE753" w14:textId="77777777" w:rsidR="00A00C64" w:rsidRDefault="00A00C64" w:rsidP="003F3F04">
            <w:pPr>
              <w:spacing w:after="0"/>
              <w:jc w:val="center"/>
              <w:rPr>
                <w:rFonts w:ascii="Arial" w:hAnsi="Arial"/>
                <w:sz w:val="18"/>
              </w:rPr>
            </w:pPr>
          </w:p>
        </w:tc>
      </w:tr>
    </w:tbl>
    <w:p w14:paraId="0F46A9F5" w14:textId="77777777" w:rsidR="0008538A" w:rsidRPr="00EA2226" w:rsidRDefault="00EA2226" w:rsidP="00EA2226">
      <w:pPr>
        <w:spacing w:before="60" w:after="120"/>
        <w:rPr>
          <w:rFonts w:ascii="Arial" w:hAnsi="Arial"/>
          <w:sz w:val="18"/>
        </w:rPr>
      </w:pPr>
      <w:r w:rsidRPr="00EA2226">
        <w:rPr>
          <w:rFonts w:ascii="Arial" w:hAnsi="Arial"/>
          <w:sz w:val="18"/>
        </w:rPr>
        <w:t xml:space="preserve">Sources: </w:t>
      </w:r>
      <w:r w:rsidR="001336B4">
        <w:rPr>
          <w:rFonts w:ascii="Arial" w:hAnsi="Arial"/>
          <w:sz w:val="18"/>
        </w:rPr>
        <w:t>International Budget Partnership;</w:t>
      </w:r>
      <w:r w:rsidR="00BB490E">
        <w:rPr>
          <w:rFonts w:ascii="Arial" w:hAnsi="Arial"/>
          <w:sz w:val="18"/>
        </w:rPr>
        <w:t xml:space="preserve"> </w:t>
      </w:r>
      <w:r w:rsidRPr="00EA2226">
        <w:rPr>
          <w:rFonts w:ascii="Arial" w:hAnsi="Arial"/>
          <w:sz w:val="18"/>
        </w:rPr>
        <w:t xml:space="preserve">Wang, Irwin, and </w:t>
      </w:r>
      <w:proofErr w:type="spellStart"/>
      <w:r w:rsidRPr="00EA2226">
        <w:rPr>
          <w:rFonts w:ascii="Arial" w:hAnsi="Arial"/>
          <w:sz w:val="18"/>
        </w:rPr>
        <w:t>Murara</w:t>
      </w:r>
      <w:proofErr w:type="spellEnd"/>
      <w:r w:rsidRPr="00EA2226">
        <w:rPr>
          <w:rFonts w:ascii="Arial" w:hAnsi="Arial"/>
          <w:sz w:val="18"/>
        </w:rPr>
        <w:t xml:space="preserve"> (2015)</w:t>
      </w:r>
      <w:r w:rsidR="00F971E0">
        <w:rPr>
          <w:rFonts w:ascii="Arial" w:hAnsi="Arial"/>
          <w:sz w:val="18"/>
        </w:rPr>
        <w:t xml:space="preserve">; </w:t>
      </w:r>
      <w:r w:rsidR="00A57587">
        <w:rPr>
          <w:rFonts w:ascii="Arial" w:hAnsi="Arial"/>
          <w:sz w:val="18"/>
        </w:rPr>
        <w:t xml:space="preserve">latest </w:t>
      </w:r>
      <w:r w:rsidR="00F971E0">
        <w:rPr>
          <w:rFonts w:ascii="Arial" w:hAnsi="Arial"/>
          <w:sz w:val="18"/>
        </w:rPr>
        <w:t>PEFAs.</w:t>
      </w:r>
      <w:r w:rsidR="002E1012">
        <w:rPr>
          <w:rFonts w:ascii="Arial" w:hAnsi="Arial"/>
          <w:sz w:val="18"/>
        </w:rPr>
        <w:t xml:space="preserve"> </w:t>
      </w:r>
    </w:p>
    <w:p w14:paraId="24F2DBB2" w14:textId="77777777" w:rsidR="00EA2226" w:rsidRDefault="00EA2226" w:rsidP="00086F1C">
      <w:pPr>
        <w:spacing w:after="120"/>
      </w:pPr>
    </w:p>
    <w:p w14:paraId="13E2FE47" w14:textId="77777777" w:rsidR="00B71919" w:rsidRDefault="00CE5DC0" w:rsidP="001C1094">
      <w:pPr>
        <w:keepNext/>
        <w:spacing w:after="120"/>
        <w:contextualSpacing/>
        <w:jc w:val="both"/>
        <w:rPr>
          <w:b/>
        </w:rPr>
      </w:pPr>
      <w:r w:rsidRPr="00F26D2E">
        <w:rPr>
          <w:b/>
        </w:rPr>
        <w:t>The</w:t>
      </w:r>
      <w:r w:rsidR="00B71919">
        <w:rPr>
          <w:b/>
        </w:rPr>
        <w:t>se</w:t>
      </w:r>
      <w:r w:rsidRPr="00F26D2E">
        <w:rPr>
          <w:b/>
        </w:rPr>
        <w:t xml:space="preserve"> problems</w:t>
      </w:r>
      <w:r w:rsidR="00F26D2E" w:rsidRPr="00F26D2E">
        <w:rPr>
          <w:b/>
        </w:rPr>
        <w:t xml:space="preserve"> </w:t>
      </w:r>
      <w:r w:rsidR="00034D45">
        <w:rPr>
          <w:b/>
        </w:rPr>
        <w:t xml:space="preserve">frustrate </w:t>
      </w:r>
      <w:r w:rsidR="00A450F9">
        <w:rPr>
          <w:b/>
        </w:rPr>
        <w:t xml:space="preserve">the </w:t>
      </w:r>
      <w:r w:rsidR="00034D45">
        <w:rPr>
          <w:b/>
        </w:rPr>
        <w:t xml:space="preserve">effective </w:t>
      </w:r>
      <w:r w:rsidR="00B71919">
        <w:rPr>
          <w:b/>
        </w:rPr>
        <w:t>implementation of fiscal rules:</w:t>
      </w:r>
    </w:p>
    <w:p w14:paraId="0641AFA1" w14:textId="70362362" w:rsidR="00B71919" w:rsidRDefault="00B71919" w:rsidP="001C1094">
      <w:pPr>
        <w:pStyle w:val="ListParagraph"/>
        <w:numPr>
          <w:ilvl w:val="0"/>
          <w:numId w:val="33"/>
        </w:numPr>
        <w:spacing w:after="120"/>
        <w:contextualSpacing w:val="0"/>
        <w:jc w:val="both"/>
      </w:pPr>
      <w:r>
        <w:t xml:space="preserve">The incomplete coverage of general government </w:t>
      </w:r>
      <w:r w:rsidR="003A373C">
        <w:t>ma</w:t>
      </w:r>
      <w:r w:rsidR="00B4557A">
        <w:t>kes the rules less effective. It may also</w:t>
      </w:r>
      <w:r w:rsidR="00B61241">
        <w:t xml:space="preserve"> </w:t>
      </w:r>
      <w:r w:rsidRPr="00B71919">
        <w:t xml:space="preserve">make </w:t>
      </w:r>
      <w:r w:rsidR="00733B7E">
        <w:t xml:space="preserve">future </w:t>
      </w:r>
      <w:r w:rsidRPr="00B71919">
        <w:t>compliance with the EU’s fiscal rules more difficult than it may it first appear</w:t>
      </w:r>
      <w:r>
        <w:t>, since E</w:t>
      </w:r>
      <w:r w:rsidR="003A373C">
        <w:t>urostat w</w:t>
      </w:r>
      <w:r>
        <w:t xml:space="preserve">ill </w:t>
      </w:r>
      <w:r w:rsidR="003A373C">
        <w:t>examine</w:t>
      </w:r>
      <w:r>
        <w:t xml:space="preserve"> the coverage</w:t>
      </w:r>
      <w:r w:rsidR="003A373C">
        <w:t xml:space="preserve"> and may conclude that</w:t>
      </w:r>
      <w:r w:rsidR="001130B3">
        <w:t xml:space="preserve"> it should be broader than it currently is</w:t>
      </w:r>
      <w:r>
        <w:t>.</w:t>
      </w:r>
      <w:r w:rsidR="005D790C">
        <w:t xml:space="preserve"> </w:t>
      </w:r>
      <w:r>
        <w:t xml:space="preserve">Similarly, the absence of </w:t>
      </w:r>
      <w:r w:rsidR="005D790C">
        <w:t>accrual</w:t>
      </w:r>
      <w:r>
        <w:t xml:space="preserve"> account</w:t>
      </w:r>
      <w:r w:rsidR="005D790C">
        <w:t>s</w:t>
      </w:r>
      <w:r>
        <w:t xml:space="preserve"> will make compliance with the </w:t>
      </w:r>
      <w:r w:rsidR="005D790C">
        <w:t xml:space="preserve">EU’s </w:t>
      </w:r>
      <w:r>
        <w:t xml:space="preserve">accrual-based deficit </w:t>
      </w:r>
      <w:r w:rsidR="005D790C">
        <w:t>more difficult—though there are procedures for estimating accrual deficits on the basis of cash data.</w:t>
      </w:r>
    </w:p>
    <w:p w14:paraId="20FB720E" w14:textId="67F84A41" w:rsidR="005D790C" w:rsidRDefault="00733B7E" w:rsidP="001C1094">
      <w:pPr>
        <w:pStyle w:val="ListParagraph"/>
        <w:numPr>
          <w:ilvl w:val="0"/>
          <w:numId w:val="33"/>
        </w:numPr>
        <w:spacing w:after="120"/>
        <w:contextualSpacing w:val="0"/>
        <w:jc w:val="both"/>
      </w:pPr>
      <w:r>
        <w:t>T</w:t>
      </w:r>
      <w:r w:rsidR="005D790C">
        <w:t xml:space="preserve">here is too little information to show whether the letter of the </w:t>
      </w:r>
      <w:r>
        <w:t xml:space="preserve">fiscal </w:t>
      </w:r>
      <w:r w:rsidR="005D790C">
        <w:t xml:space="preserve">rules has been followed only by violating their spirit. For example, have the rules been complied with only by allowing arrears and other accounts payable to accumulate? Or have they have been complied with </w:t>
      </w:r>
      <w:r w:rsidR="007F3030">
        <w:t>only</w:t>
      </w:r>
      <w:r w:rsidR="005D790C">
        <w:t xml:space="preserve"> by moving public spending and borrowing to state-owned enterprise and other entities not included in the scope of the rules?</w:t>
      </w:r>
    </w:p>
    <w:p w14:paraId="69535043" w14:textId="77777777" w:rsidR="00A97027" w:rsidRDefault="009F4EEB" w:rsidP="001C1094">
      <w:pPr>
        <w:pStyle w:val="ListParagraph"/>
        <w:numPr>
          <w:ilvl w:val="0"/>
          <w:numId w:val="33"/>
        </w:numPr>
        <w:spacing w:after="120"/>
        <w:contextualSpacing w:val="0"/>
        <w:jc w:val="both"/>
      </w:pPr>
      <w:r>
        <w:t>Problems in forecasting and medium-term fiscal planning also make it harder for governments to comply with the rules and, if compliance is nevertheless achieved, may encourage abrupt rather than smooth adjustments.</w:t>
      </w:r>
    </w:p>
    <w:p w14:paraId="3C3AF7A0" w14:textId="3B458FEE" w:rsidR="00476974" w:rsidRDefault="00BE452F" w:rsidP="001C1094">
      <w:pPr>
        <w:pStyle w:val="Heading1"/>
        <w:jc w:val="both"/>
      </w:pPr>
      <w:bookmarkStart w:id="30" w:name="_Toc10566112"/>
      <w:bookmarkStart w:id="31" w:name="_Toc15048005"/>
      <w:bookmarkStart w:id="32" w:name="_Toc15229314"/>
      <w:r>
        <w:t>V.</w:t>
      </w:r>
      <w:r>
        <w:tab/>
      </w:r>
      <w:r w:rsidR="009F6242">
        <w:t>Principles</w:t>
      </w:r>
      <w:r w:rsidR="00995749">
        <w:t xml:space="preserve"> </w:t>
      </w:r>
      <w:bookmarkEnd w:id="30"/>
      <w:r w:rsidR="00F96C5C">
        <w:t>to Guide Policy Toward Fiscal Rules</w:t>
      </w:r>
      <w:bookmarkEnd w:id="31"/>
      <w:bookmarkEnd w:id="32"/>
    </w:p>
    <w:p w14:paraId="3D3A946F" w14:textId="2C95AEAE" w:rsidR="009F6242" w:rsidRPr="001B1B75" w:rsidRDefault="00976DCF" w:rsidP="001C1094">
      <w:pPr>
        <w:jc w:val="both"/>
      </w:pPr>
      <w:r w:rsidRPr="00976DCF">
        <w:rPr>
          <w:b/>
        </w:rPr>
        <w:t xml:space="preserve">What principles </w:t>
      </w:r>
      <w:r w:rsidR="002D7CD2">
        <w:rPr>
          <w:b/>
        </w:rPr>
        <w:t xml:space="preserve">should </w:t>
      </w:r>
      <w:r w:rsidRPr="00976DCF">
        <w:rPr>
          <w:b/>
        </w:rPr>
        <w:t>guide polic</w:t>
      </w:r>
      <w:r w:rsidR="002D7CD2">
        <w:rPr>
          <w:b/>
        </w:rPr>
        <w:t>y</w:t>
      </w:r>
      <w:r w:rsidRPr="00976DCF">
        <w:rPr>
          <w:b/>
        </w:rPr>
        <w:t xml:space="preserve"> </w:t>
      </w:r>
      <w:r w:rsidR="002D7CD2">
        <w:rPr>
          <w:b/>
        </w:rPr>
        <w:t>toward</w:t>
      </w:r>
      <w:r w:rsidRPr="00976DCF">
        <w:rPr>
          <w:b/>
        </w:rPr>
        <w:t xml:space="preserve"> fiscal rules</w:t>
      </w:r>
      <w:r w:rsidR="001D3FF5">
        <w:rPr>
          <w:b/>
        </w:rPr>
        <w:t xml:space="preserve"> in the Western Balkans</w:t>
      </w:r>
      <w:r w:rsidRPr="00976DCF">
        <w:rPr>
          <w:b/>
        </w:rPr>
        <w:t>?</w:t>
      </w:r>
      <w:r w:rsidR="001B1B75">
        <w:rPr>
          <w:b/>
        </w:rPr>
        <w:t xml:space="preserve"> </w:t>
      </w:r>
      <w:r w:rsidR="001B1B75">
        <w:t xml:space="preserve">Although the evidence </w:t>
      </w:r>
      <w:r w:rsidR="008866B7">
        <w:t xml:space="preserve">about the effectiveness of </w:t>
      </w:r>
      <w:r w:rsidR="001B1B75">
        <w:t>fiscal rules</w:t>
      </w:r>
      <w:r w:rsidR="008866B7">
        <w:t xml:space="preserve"> is not robust enough to support confident recommendations, the following f</w:t>
      </w:r>
      <w:r w:rsidR="00E16353">
        <w:t>ive</w:t>
      </w:r>
      <w:r w:rsidR="008866B7">
        <w:t xml:space="preserve"> principles </w:t>
      </w:r>
      <w:r w:rsidR="00F96C5C">
        <w:t>can</w:t>
      </w:r>
      <w:r w:rsidR="008866B7">
        <w:t xml:space="preserve"> help guide policy in the period </w:t>
      </w:r>
      <w:r w:rsidR="006A4B32">
        <w:t>ahead</w:t>
      </w:r>
      <w:r w:rsidR="008866B7">
        <w:t>.</w:t>
      </w:r>
    </w:p>
    <w:p w14:paraId="0B5D41F7" w14:textId="7D825453" w:rsidR="00E7082C" w:rsidRDefault="00E7082C" w:rsidP="001C1094">
      <w:pPr>
        <w:jc w:val="both"/>
      </w:pPr>
      <w:r>
        <w:rPr>
          <w:b/>
        </w:rPr>
        <w:t>First, the</w:t>
      </w:r>
      <w:r w:rsidR="00D77BF0">
        <w:rPr>
          <w:b/>
        </w:rPr>
        <w:t xml:space="preserve"> fiscal</w:t>
      </w:r>
      <w:r>
        <w:rPr>
          <w:b/>
        </w:rPr>
        <w:t xml:space="preserve"> rules</w:t>
      </w:r>
      <w:r w:rsidRPr="008866B7">
        <w:rPr>
          <w:b/>
        </w:rPr>
        <w:t xml:space="preserve"> should</w:t>
      </w:r>
      <w:r>
        <w:rPr>
          <w:b/>
        </w:rPr>
        <w:t xml:space="preserve"> </w:t>
      </w:r>
      <w:r w:rsidR="00E47AB3">
        <w:rPr>
          <w:b/>
        </w:rPr>
        <w:t>enjoy strong domestic support</w:t>
      </w:r>
      <w:r>
        <w:t xml:space="preserve">. </w:t>
      </w:r>
      <w:r w:rsidR="004F5DAF">
        <w:t xml:space="preserve">That in turn means they should be simple and introduced </w:t>
      </w:r>
      <w:r w:rsidR="00077FA4">
        <w:t xml:space="preserve">only </w:t>
      </w:r>
      <w:r w:rsidR="004F5DAF">
        <w:t xml:space="preserve">after </w:t>
      </w:r>
      <w:r w:rsidR="00077FA4">
        <w:t xml:space="preserve">considerable </w:t>
      </w:r>
      <w:r w:rsidR="008959CD">
        <w:t xml:space="preserve">public debate. </w:t>
      </w:r>
      <w:r>
        <w:t xml:space="preserve">Because self-imposed national fiscal rules work </w:t>
      </w:r>
      <w:r w:rsidR="0086427C">
        <w:t>partly</w:t>
      </w:r>
      <w:r>
        <w:t xml:space="preserve"> by changing political pressures, they </w:t>
      </w:r>
      <w:r w:rsidR="0086427C">
        <w:t xml:space="preserve">work best if they are clearly </w:t>
      </w:r>
      <w:r>
        <w:t xml:space="preserve">understood by politicians and the </w:t>
      </w:r>
      <w:r w:rsidR="00CE61D8">
        <w:t>population at large</w:t>
      </w:r>
      <w:r>
        <w:t xml:space="preserve"> and enjoy support across party lines</w:t>
      </w:r>
      <w:r w:rsidR="005F68F0">
        <w:t xml:space="preserve"> (e.g., Schick 2004)</w:t>
      </w:r>
      <w:r>
        <w:t>. This suggests that the</w:t>
      </w:r>
      <w:r w:rsidR="008A45E5">
        <w:t xml:space="preserve"> rules</w:t>
      </w:r>
      <w:r w:rsidR="00077FA4">
        <w:t xml:space="preserve"> </w:t>
      </w:r>
      <w:r>
        <w:t>should be simple and few in number</w:t>
      </w:r>
      <w:r w:rsidR="00B1289E">
        <w:t>;</w:t>
      </w:r>
      <w:r w:rsidR="00077FA4">
        <w:t xml:space="preserve"> </w:t>
      </w:r>
      <w:r>
        <w:t xml:space="preserve">introduced after </w:t>
      </w:r>
      <w:r w:rsidR="0061059F">
        <w:t xml:space="preserve">careful </w:t>
      </w:r>
      <w:r>
        <w:t>public debate</w:t>
      </w:r>
      <w:r w:rsidR="00B1289E">
        <w:t>;</w:t>
      </w:r>
      <w:r>
        <w:t xml:space="preserve"> enacted in a legal norm that requires a supermajority to pass or amend</w:t>
      </w:r>
      <w:r w:rsidR="0086427C">
        <w:t xml:space="preserve">; and changed </w:t>
      </w:r>
      <w:r w:rsidR="003B5B3A">
        <w:t>only occasionally</w:t>
      </w:r>
      <w:r>
        <w:t xml:space="preserve">. </w:t>
      </w:r>
      <w:r w:rsidR="00C54E6C">
        <w:t xml:space="preserve">Governments can, and should, have more </w:t>
      </w:r>
      <w:r w:rsidR="003F50CC">
        <w:t>fiscal goal</w:t>
      </w:r>
      <w:r w:rsidR="0086427C">
        <w:t xml:space="preserve">s than compliance with fiscal rules; these </w:t>
      </w:r>
      <w:r w:rsidR="0000087D">
        <w:t xml:space="preserve">additional </w:t>
      </w:r>
      <w:r w:rsidR="0086427C">
        <w:t>goals</w:t>
      </w:r>
      <w:r w:rsidR="00714E12">
        <w:t>, which can vary with the state of the economy,</w:t>
      </w:r>
      <w:r w:rsidR="0086427C">
        <w:t xml:space="preserve"> should be set out as targets in budget documents</w:t>
      </w:r>
      <w:r w:rsidR="00714E12">
        <w:t xml:space="preserve"> or medium-term plans</w:t>
      </w:r>
      <w:r w:rsidR="0086427C">
        <w:t xml:space="preserve">—not </w:t>
      </w:r>
      <w:r w:rsidR="00AE62CA">
        <w:t xml:space="preserve">in a </w:t>
      </w:r>
      <w:r w:rsidR="0086427C">
        <w:t>law</w:t>
      </w:r>
      <w:r w:rsidR="00AE62CA">
        <w:t xml:space="preserve"> intended to be permanent</w:t>
      </w:r>
      <w:r w:rsidR="00C54E6C">
        <w:t xml:space="preserve">. </w:t>
      </w:r>
      <w:r>
        <w:t xml:space="preserve">Although the press can be expected </w:t>
      </w:r>
      <w:r w:rsidR="00051D24">
        <w:t xml:space="preserve">to </w:t>
      </w:r>
      <w:r>
        <w:t xml:space="preserve">report on whether the government has complied with fiscal rules so long as the rules are announced with enough fanfare, having an independent fiscal </w:t>
      </w:r>
      <w:r w:rsidR="00CE61D8">
        <w:t>institution</w:t>
      </w:r>
      <w:r>
        <w:t xml:space="preserve"> </w:t>
      </w:r>
      <w:r w:rsidR="00D61D07">
        <w:t xml:space="preserve">monitor and </w:t>
      </w:r>
      <w:r>
        <w:t xml:space="preserve">report on compliance </w:t>
      </w:r>
      <w:r w:rsidR="00E90483">
        <w:t>can</w:t>
      </w:r>
      <w:r>
        <w:t xml:space="preserve"> raise the quality of public debate on the subject.</w:t>
      </w:r>
    </w:p>
    <w:p w14:paraId="13B859D4" w14:textId="7B0F59F3" w:rsidR="00254D35" w:rsidRPr="008866B7" w:rsidRDefault="000D269B" w:rsidP="001C1094">
      <w:pPr>
        <w:jc w:val="both"/>
      </w:pPr>
      <w:r>
        <w:rPr>
          <w:b/>
        </w:rPr>
        <w:t>Second</w:t>
      </w:r>
      <w:r w:rsidR="0050047E">
        <w:rPr>
          <w:b/>
        </w:rPr>
        <w:t>, t</w:t>
      </w:r>
      <w:r w:rsidR="00D80741">
        <w:rPr>
          <w:b/>
        </w:rPr>
        <w:t xml:space="preserve">he rules </w:t>
      </w:r>
      <w:r w:rsidR="003F1885">
        <w:rPr>
          <w:b/>
        </w:rPr>
        <w:t xml:space="preserve">in place </w:t>
      </w:r>
      <w:r w:rsidR="008866B7" w:rsidRPr="008866B7">
        <w:rPr>
          <w:b/>
        </w:rPr>
        <w:t>should</w:t>
      </w:r>
      <w:r w:rsidR="002110B8">
        <w:rPr>
          <w:b/>
        </w:rPr>
        <w:t xml:space="preserve"> </w:t>
      </w:r>
      <w:r w:rsidR="00D80741">
        <w:rPr>
          <w:b/>
        </w:rPr>
        <w:t xml:space="preserve">ease </w:t>
      </w:r>
      <w:r w:rsidR="00D85B88">
        <w:rPr>
          <w:b/>
        </w:rPr>
        <w:t xml:space="preserve">accession to </w:t>
      </w:r>
      <w:r w:rsidR="008866B7" w:rsidRPr="008866B7">
        <w:rPr>
          <w:b/>
        </w:rPr>
        <w:t>the EU</w:t>
      </w:r>
      <w:r w:rsidR="008866B7" w:rsidRPr="00970B8C">
        <w:rPr>
          <w:b/>
        </w:rPr>
        <w:t>.</w:t>
      </w:r>
      <w:r w:rsidR="008866B7" w:rsidRPr="00970B8C">
        <w:t xml:space="preserve"> </w:t>
      </w:r>
      <w:r w:rsidR="005577C4">
        <w:t>N</w:t>
      </w:r>
      <w:r w:rsidR="00BC6A11">
        <w:t xml:space="preserve">ational </w:t>
      </w:r>
      <w:r w:rsidR="00D85B88">
        <w:t xml:space="preserve">fiscal </w:t>
      </w:r>
      <w:r w:rsidR="008866B7">
        <w:t>rules</w:t>
      </w:r>
      <w:r w:rsidR="00BC6A11">
        <w:t xml:space="preserve"> </w:t>
      </w:r>
      <w:r w:rsidR="005577C4">
        <w:t xml:space="preserve">should be </w:t>
      </w:r>
      <w:r w:rsidR="00BC6A11">
        <w:t xml:space="preserve">consistent with </w:t>
      </w:r>
      <w:r w:rsidR="00AB036C">
        <w:t>EU rules</w:t>
      </w:r>
      <w:r w:rsidR="008866B7">
        <w:t xml:space="preserve">. </w:t>
      </w:r>
      <w:r w:rsidR="00E96B7C">
        <w:t xml:space="preserve">But the </w:t>
      </w:r>
      <w:r w:rsidR="0099333F">
        <w:t>rules do not need to be identical to the EU’s to be consistent with them</w:t>
      </w:r>
      <w:r w:rsidR="00E96B7C">
        <w:t xml:space="preserve">. Debt </w:t>
      </w:r>
      <w:r w:rsidR="00820E5F">
        <w:t xml:space="preserve">limits </w:t>
      </w:r>
      <w:r w:rsidR="00E96B7C">
        <w:t xml:space="preserve">should </w:t>
      </w:r>
      <w:r w:rsidR="00820E5F">
        <w:t>be less than 60 percent of GDP</w:t>
      </w:r>
      <w:r w:rsidR="001B0A65">
        <w:t>, and the total set of rules</w:t>
      </w:r>
      <w:r w:rsidR="00820E5F">
        <w:t xml:space="preserve"> should </w:t>
      </w:r>
      <w:r w:rsidR="001B0A65">
        <w:t>be simpler than those of the EU.</w:t>
      </w:r>
      <w:r w:rsidR="006F61CC">
        <w:t xml:space="preserve"> The focus should also be on changes that will not be regretted if accession to the EU is delayed.</w:t>
      </w:r>
    </w:p>
    <w:p w14:paraId="225ADD3A" w14:textId="0C74747D" w:rsidR="00254D35" w:rsidRDefault="006A6D03" w:rsidP="001C1094">
      <w:pPr>
        <w:jc w:val="both"/>
      </w:pPr>
      <w:r>
        <w:rPr>
          <w:b/>
        </w:rPr>
        <w:t>Third</w:t>
      </w:r>
      <w:r w:rsidR="0050047E">
        <w:rPr>
          <w:b/>
        </w:rPr>
        <w:t>, t</w:t>
      </w:r>
      <w:r w:rsidR="00254D35" w:rsidRPr="008866B7">
        <w:rPr>
          <w:b/>
        </w:rPr>
        <w:t xml:space="preserve">he </w:t>
      </w:r>
      <w:r w:rsidR="00092174">
        <w:rPr>
          <w:b/>
        </w:rPr>
        <w:t xml:space="preserve">systems of public financial management </w:t>
      </w:r>
      <w:r w:rsidR="008866B7" w:rsidRPr="008866B7">
        <w:rPr>
          <w:b/>
        </w:rPr>
        <w:t>that support fiscal rules</w:t>
      </w:r>
      <w:r w:rsidR="008866B7">
        <w:rPr>
          <w:b/>
        </w:rPr>
        <w:t xml:space="preserve"> should continue to be improved</w:t>
      </w:r>
      <w:r w:rsidR="008866B7">
        <w:t>.</w:t>
      </w:r>
      <w:r w:rsidR="0099333F">
        <w:t xml:space="preserve"> </w:t>
      </w:r>
      <w:r w:rsidR="00BC0766">
        <w:t>These improvements are among those most likely to pass the</w:t>
      </w:r>
      <w:r w:rsidR="003C480D">
        <w:t xml:space="preserve"> </w:t>
      </w:r>
      <w:r w:rsidR="00BC0766">
        <w:t xml:space="preserve">no-regrets test. </w:t>
      </w:r>
      <w:r w:rsidR="0099333F">
        <w:t xml:space="preserve">Being able to </w:t>
      </w:r>
      <w:r w:rsidR="00BC0766">
        <w:t xml:space="preserve">measure the </w:t>
      </w:r>
      <w:r w:rsidR="001469FF">
        <w:t xml:space="preserve">government’s </w:t>
      </w:r>
      <w:r w:rsidR="0099333F">
        <w:t>debt and deficit</w:t>
      </w:r>
      <w:r w:rsidR="00BC0766">
        <w:t xml:space="preserve"> </w:t>
      </w:r>
      <w:r w:rsidR="0099333F">
        <w:t xml:space="preserve">according to </w:t>
      </w:r>
      <w:r w:rsidR="00C13042">
        <w:t xml:space="preserve">the </w:t>
      </w:r>
      <w:r w:rsidR="0099333F">
        <w:t>rules of ESA 2010, for example, is necessary if the countries are to join the EU</w:t>
      </w:r>
      <w:r w:rsidR="00E90483">
        <w:t>,</w:t>
      </w:r>
      <w:r w:rsidR="0099333F">
        <w:t xml:space="preserve"> but </w:t>
      </w:r>
      <w:r w:rsidR="00627BEC">
        <w:t xml:space="preserve">it </w:t>
      </w:r>
      <w:r w:rsidR="0099333F">
        <w:t>will</w:t>
      </w:r>
      <w:r w:rsidR="00BC0766">
        <w:t xml:space="preserve"> </w:t>
      </w:r>
      <w:r w:rsidR="00627BEC">
        <w:t xml:space="preserve">be </w:t>
      </w:r>
      <w:r w:rsidR="0099333F">
        <w:t>valuable even if they do not.</w:t>
      </w:r>
      <w:r w:rsidR="00DF1E60">
        <w:t xml:space="preserve"> </w:t>
      </w:r>
      <w:r w:rsidR="000D7175">
        <w:t>Being able to monitor debts and deficits according to these rules will</w:t>
      </w:r>
      <w:r w:rsidR="00B03511">
        <w:t>, for example,</w:t>
      </w:r>
      <w:r w:rsidR="000D7175">
        <w:t xml:space="preserve"> </w:t>
      </w:r>
      <w:r w:rsidR="008B40C4">
        <w:t xml:space="preserve">make it easier to see if fiscal rules are being followed only at the expense of </w:t>
      </w:r>
      <w:r w:rsidR="00B03511">
        <w:t>a</w:t>
      </w:r>
      <w:r w:rsidR="008B40C4">
        <w:t xml:space="preserve"> build-up of arrears or the </w:t>
      </w:r>
      <w:r w:rsidR="006F61CC">
        <w:t xml:space="preserve">transfer </w:t>
      </w:r>
      <w:r w:rsidR="008B40C4">
        <w:t xml:space="preserve">of spending responsibilities to noncommercial state-owned enterprises. </w:t>
      </w:r>
      <w:r w:rsidR="006F61CC">
        <w:t xml:space="preserve">Once ESA data can be measured with sufficient reliability, they can be used for setting fiscal rules or targets. </w:t>
      </w:r>
      <w:r w:rsidR="009D7168">
        <w:t xml:space="preserve">Ensuring that forecasts are unbiased </w:t>
      </w:r>
      <w:r w:rsidR="00E9424B">
        <w:t>is</w:t>
      </w:r>
      <w:r w:rsidR="009D7168">
        <w:t xml:space="preserve"> also valuable, and </w:t>
      </w:r>
      <w:r w:rsidR="00F644D3">
        <w:t xml:space="preserve">it will be useful </w:t>
      </w:r>
      <w:r w:rsidR="00CB17A7">
        <w:t xml:space="preserve">to </w:t>
      </w:r>
      <w:r w:rsidR="00287BA2">
        <w:t>evaluate</w:t>
      </w:r>
      <w:r w:rsidR="00CB17A7">
        <w:t xml:space="preserve"> </w:t>
      </w:r>
      <w:r w:rsidR="00287BA2">
        <w:t xml:space="preserve">the success of attempts to </w:t>
      </w:r>
      <w:r w:rsidR="00DE75D3">
        <w:t xml:space="preserve">get unbiased forecasts </w:t>
      </w:r>
      <w:r w:rsidR="00287BA2">
        <w:t xml:space="preserve">by establishing </w:t>
      </w:r>
      <w:r w:rsidR="00CB17A7">
        <w:t>fiscal councils</w:t>
      </w:r>
      <w:r w:rsidR="00F53F88">
        <w:t xml:space="preserve">. Solving the problem of biased forecasts will also increase the prospects for making medium-term spending plans credible. </w:t>
      </w:r>
      <w:r w:rsidR="00793AE5">
        <w:t>Spending reviews</w:t>
      </w:r>
      <w:r w:rsidR="00570B22">
        <w:t xml:space="preserve"> of the kind used in many EU countries</w:t>
      </w:r>
      <w:r w:rsidR="00793AE5">
        <w:t xml:space="preserve"> can ensure that </w:t>
      </w:r>
      <w:r w:rsidR="00975970">
        <w:t xml:space="preserve">across-the-board spending </w:t>
      </w:r>
      <w:r w:rsidR="00570B22">
        <w:t>restraint is</w:t>
      </w:r>
      <w:r w:rsidR="00975970">
        <w:t xml:space="preserve"> supplemented by periodic, in-depth examination</w:t>
      </w:r>
      <w:r w:rsidR="00644F7B">
        <w:t xml:space="preserve"> </w:t>
      </w:r>
      <w:r w:rsidR="00975970">
        <w:t xml:space="preserve">of whether </w:t>
      </w:r>
      <w:r w:rsidR="000F3C20">
        <w:t>spending is efficient and well-targeted.</w:t>
      </w:r>
    </w:p>
    <w:p w14:paraId="12E5D14A" w14:textId="177B0414" w:rsidR="002E2F9B" w:rsidRDefault="006A6D03" w:rsidP="001C1094">
      <w:pPr>
        <w:jc w:val="both"/>
      </w:pPr>
      <w:r>
        <w:rPr>
          <w:b/>
        </w:rPr>
        <w:t>Fourth</w:t>
      </w:r>
      <w:r w:rsidR="0050047E">
        <w:rPr>
          <w:b/>
        </w:rPr>
        <w:t>, l</w:t>
      </w:r>
      <w:r w:rsidR="00D80741">
        <w:rPr>
          <w:b/>
        </w:rPr>
        <w:t xml:space="preserve">imits should </w:t>
      </w:r>
      <w:r w:rsidR="001D1DBD">
        <w:rPr>
          <w:b/>
        </w:rPr>
        <w:t xml:space="preserve">not </w:t>
      </w:r>
      <w:r w:rsidR="008866B7" w:rsidRPr="008866B7">
        <w:rPr>
          <w:b/>
        </w:rPr>
        <w:t xml:space="preserve">be </w:t>
      </w:r>
      <w:r w:rsidR="008C50A3">
        <w:rPr>
          <w:b/>
        </w:rPr>
        <w:t xml:space="preserve">mistaken for </w:t>
      </w:r>
      <w:r w:rsidR="001D1DBD">
        <w:rPr>
          <w:b/>
        </w:rPr>
        <w:t>targets</w:t>
      </w:r>
      <w:r w:rsidR="008866B7">
        <w:t>.</w:t>
      </w:r>
      <w:r w:rsidR="003543BA">
        <w:t xml:space="preserve"> </w:t>
      </w:r>
      <w:r w:rsidR="00711378">
        <w:t xml:space="preserve">To adopt a debt limit of, say, </w:t>
      </w:r>
      <w:r w:rsidR="00700B92">
        <w:t>6</w:t>
      </w:r>
      <w:r w:rsidR="00711378">
        <w:t>0 percent of GDP</w:t>
      </w:r>
      <w:r w:rsidR="00700B92">
        <w:t xml:space="preserve"> is not to say that government should aim to keep debt at or just below 60 percent of GDP. Most of the time, it may be prudent to aim for much less debt. One way of trying to distinguish rules from targets is to </w:t>
      </w:r>
      <w:r w:rsidR="00A5461D">
        <w:t>combine rules with clearly announced but nonbinding targets</w:t>
      </w:r>
      <w:r w:rsidR="00627BEC">
        <w:t xml:space="preserve"> that are tighter than the rules</w:t>
      </w:r>
      <w:r w:rsidR="00A5461D">
        <w:t xml:space="preserve">. </w:t>
      </w:r>
      <w:r w:rsidR="00627BEC">
        <w:t>I</w:t>
      </w:r>
      <w:r w:rsidR="00A5461D">
        <w:t xml:space="preserve">f the rule says that debt may not exceed 60 percent of GDP, </w:t>
      </w:r>
      <w:r w:rsidR="001D1DBD">
        <w:t xml:space="preserve">for example, </w:t>
      </w:r>
      <w:r w:rsidR="00A5461D">
        <w:t>the government can announce a</w:t>
      </w:r>
      <w:r w:rsidR="00627BEC">
        <w:t xml:space="preserve"> </w:t>
      </w:r>
      <w:r w:rsidR="00A5461D">
        <w:t xml:space="preserve">target </w:t>
      </w:r>
      <w:r w:rsidR="003A7416">
        <w:t>of, say, 40</w:t>
      </w:r>
      <w:r w:rsidR="00A5461D">
        <w:t xml:space="preserve"> percent.</w:t>
      </w:r>
      <w:r w:rsidR="00627BEC">
        <w:t xml:space="preserve"> </w:t>
      </w:r>
      <w:r w:rsidR="00A5461D">
        <w:t>Or</w:t>
      </w:r>
      <w:r w:rsidR="00DF5F58">
        <w:t>,</w:t>
      </w:r>
      <w:r w:rsidR="00A5461D">
        <w:t xml:space="preserve"> if the rule says </w:t>
      </w:r>
      <w:r w:rsidR="00627BEC">
        <w:t xml:space="preserve">the </w:t>
      </w:r>
      <w:r w:rsidR="00A5461D">
        <w:t>deficit can</w:t>
      </w:r>
      <w:r w:rsidR="00627BEC">
        <w:t xml:space="preserve"> never </w:t>
      </w:r>
      <w:r w:rsidR="00A5461D">
        <w:t>exceed 3 percent of GDP</w:t>
      </w:r>
      <w:r w:rsidR="007C14CD">
        <w:t>, the government can</w:t>
      </w:r>
      <w:r w:rsidR="003A7416">
        <w:t xml:space="preserve"> announce that </w:t>
      </w:r>
      <w:r w:rsidR="004E290B">
        <w:t xml:space="preserve">in good years </w:t>
      </w:r>
      <w:r w:rsidR="003A7416">
        <w:t>it will aim for surplus</w:t>
      </w:r>
      <w:r w:rsidR="00B44095">
        <w:t>es</w:t>
      </w:r>
      <w:r w:rsidR="003A7416">
        <w:t>.</w:t>
      </w:r>
    </w:p>
    <w:p w14:paraId="159AC7D8" w14:textId="77777777" w:rsidR="00476974" w:rsidRDefault="006A6D03" w:rsidP="001C1094">
      <w:pPr>
        <w:jc w:val="both"/>
        <w:rPr>
          <w:rFonts w:eastAsiaTheme="majorEastAsia" w:cstheme="majorBidi"/>
          <w:b/>
          <w:smallCaps/>
          <w:color w:val="000000" w:themeColor="text1"/>
          <w:szCs w:val="32"/>
        </w:rPr>
      </w:pPr>
      <w:r>
        <w:rPr>
          <w:b/>
        </w:rPr>
        <w:t>Fifth</w:t>
      </w:r>
      <w:r w:rsidR="00C6557E">
        <w:rPr>
          <w:b/>
        </w:rPr>
        <w:t xml:space="preserve">, the rules should both set a long-term objective and give clear short-term guidance. </w:t>
      </w:r>
      <w:r w:rsidR="00C6557E">
        <w:t xml:space="preserve">Recent work on fiscal rules (e.g., </w:t>
      </w:r>
      <w:proofErr w:type="spellStart"/>
      <w:r w:rsidR="00C6557E">
        <w:t>Eyraud</w:t>
      </w:r>
      <w:proofErr w:type="spellEnd"/>
      <w:r w:rsidR="00C6557E">
        <w:t xml:space="preserve"> and others 2018 and IMF 2018) notes that fiscal rules need to be considered collectively and suggests that the best approach is to combine a long-term fiscal objective with a rule that specifies minimum progress in the short term toward that objective. The long-term objective is typically specified in terms of a fiscal stock, most often gross debt. The long-term objective is chosen to promote fiscal sustainability and minimize the risk of a fiscal crisis. The rule that governs policy in the short term puts a limit on a flow variable, such as the overall deficit, in a way that ensures a degree of progress toward the long-term stock objective. Albania’s fiscal rules have this form, though the flow rule, as noted earlier, may not be the best. Probably better is a deficit or expenditure rule. While revenue matters as much as expenditure to fiscal outcomes, expenditure rules are attractive because expenditure is easier to control than revenue</w:t>
      </w:r>
      <w:r w:rsidR="00D74936">
        <w:t>,</w:t>
      </w:r>
      <w:r w:rsidR="00C6557E">
        <w:t xml:space="preserve"> and expenditure rules allow room for countercyclical fiscal policy. A good set of rules also adjusts the short-term objective according to prior progress. In particular, if the long-term objective has gotten further away, perhaps because of a recession, the short-term rule generally requires quicker future progress toward the objective.</w:t>
      </w:r>
      <w:r w:rsidR="00476974">
        <w:br w:type="page"/>
      </w:r>
    </w:p>
    <w:p w14:paraId="6DF179A4" w14:textId="655841B7" w:rsidR="00AB753B" w:rsidRPr="00075718" w:rsidRDefault="00AB753B" w:rsidP="00281BE7">
      <w:bookmarkStart w:id="33" w:name="_Toc10566113"/>
      <w:r w:rsidRPr="00281BE7">
        <w:rPr>
          <w:b/>
        </w:rPr>
        <w:t>Appendix</w:t>
      </w:r>
      <w:r w:rsidR="005B33FA" w:rsidRPr="008F591D">
        <w:rPr>
          <w:b/>
          <w:bCs/>
        </w:rPr>
        <w:t xml:space="preserve">: </w:t>
      </w:r>
      <w:r w:rsidRPr="00281BE7">
        <w:rPr>
          <w:b/>
        </w:rPr>
        <w:t xml:space="preserve"> Questionnaire</w:t>
      </w:r>
      <w:bookmarkEnd w:id="33"/>
    </w:p>
    <w:p w14:paraId="63D4700D"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 Which of the following best describes your current affiliation?</w:t>
      </w:r>
    </w:p>
    <w:p w14:paraId="67DB9D14"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Media</w:t>
      </w:r>
    </w:p>
    <w:p w14:paraId="6F25F9DB"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Academia</w:t>
      </w:r>
    </w:p>
    <w:p w14:paraId="1EEF2E7D"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Public sector</w:t>
      </w:r>
    </w:p>
    <w:p w14:paraId="58D7227D"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Private sector</w:t>
      </w:r>
    </w:p>
    <w:p w14:paraId="5052EE46"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Other (please specify)</w:t>
      </w:r>
    </w:p>
    <w:p w14:paraId="188BDD9B" w14:textId="77777777" w:rsidR="00AB753B" w:rsidRPr="001C1094" w:rsidRDefault="00AB753B" w:rsidP="00AB753B">
      <w:pPr>
        <w:spacing w:after="0" w:line="240" w:lineRule="auto"/>
        <w:rPr>
          <w:rFonts w:cs="Times New Roman"/>
          <w:sz w:val="22"/>
          <w:szCs w:val="20"/>
        </w:rPr>
      </w:pPr>
    </w:p>
    <w:p w14:paraId="48C1458C"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2. Select the country you currently live in:</w:t>
      </w:r>
    </w:p>
    <w:p w14:paraId="3995D537"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Albania</w:t>
      </w:r>
    </w:p>
    <w:p w14:paraId="44217227"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Bosnia and Herzegovina</w:t>
      </w:r>
    </w:p>
    <w:p w14:paraId="52250D78"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Kosovo</w:t>
      </w:r>
    </w:p>
    <w:p w14:paraId="7282A37C"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North Macedonia </w:t>
      </w:r>
    </w:p>
    <w:p w14:paraId="18C6C5A9"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Montenegro </w:t>
      </w:r>
    </w:p>
    <w:p w14:paraId="1C999061"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Serbia</w:t>
      </w:r>
    </w:p>
    <w:p w14:paraId="4A44A49E" w14:textId="77777777" w:rsidR="00AB753B" w:rsidRPr="001C1094" w:rsidRDefault="00AB753B" w:rsidP="00AB753B">
      <w:pPr>
        <w:spacing w:after="0" w:line="240" w:lineRule="auto"/>
        <w:rPr>
          <w:rFonts w:cs="Times New Roman"/>
          <w:sz w:val="22"/>
          <w:szCs w:val="20"/>
        </w:rPr>
      </w:pPr>
    </w:p>
    <w:p w14:paraId="466C10E6"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3. Are you concerned about the fiscal situation in your country?</w:t>
      </w:r>
    </w:p>
    <w:p w14:paraId="3AD116AE"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Yes -&gt;Q4</w:t>
      </w:r>
      <w:r w:rsidRPr="001C1094">
        <w:rPr>
          <w:rFonts w:cs="Times New Roman"/>
          <w:sz w:val="22"/>
          <w:szCs w:val="20"/>
        </w:rPr>
        <w:tab/>
      </w:r>
      <w:r w:rsidRPr="001C1094">
        <w:rPr>
          <w:rFonts w:cs="Times New Roman"/>
          <w:sz w:val="22"/>
          <w:szCs w:val="20"/>
        </w:rPr>
        <w:tab/>
      </w:r>
      <w:r w:rsidRPr="001C1094">
        <w:rPr>
          <w:rFonts w:cs="Times New Roman"/>
          <w:sz w:val="22"/>
          <w:szCs w:val="20"/>
        </w:rPr>
        <w:tab/>
      </w:r>
      <w:r w:rsidRPr="001C1094">
        <w:rPr>
          <w:rFonts w:cs="Times New Roman"/>
          <w:sz w:val="22"/>
          <w:szCs w:val="20"/>
        </w:rPr>
        <w:tab/>
        <w:t>No</w:t>
      </w:r>
    </w:p>
    <w:p w14:paraId="025FE3DC" w14:textId="77777777" w:rsidR="00AB753B" w:rsidRPr="001C1094" w:rsidRDefault="00AB753B" w:rsidP="00AB753B">
      <w:pPr>
        <w:spacing w:after="0" w:line="240" w:lineRule="auto"/>
        <w:rPr>
          <w:rFonts w:cs="Times New Roman"/>
          <w:sz w:val="22"/>
          <w:szCs w:val="20"/>
        </w:rPr>
      </w:pPr>
    </w:p>
    <w:p w14:paraId="33B52FD0"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4. What are the concerns you have about fiscal situation in your country?</w:t>
      </w:r>
    </w:p>
    <w:p w14:paraId="48F7FD94" w14:textId="77777777" w:rsidR="00AB753B" w:rsidRPr="001C1094" w:rsidRDefault="00AB753B" w:rsidP="00AB753B">
      <w:pPr>
        <w:spacing w:after="0" w:line="240" w:lineRule="auto"/>
        <w:rPr>
          <w:rFonts w:cs="Times New Roman"/>
          <w:sz w:val="22"/>
          <w:szCs w:val="20"/>
        </w:rPr>
      </w:pPr>
      <w:r w:rsidRPr="001C1094">
        <w:rPr>
          <w:rFonts w:cs="Times New Roman"/>
          <w:sz w:val="22"/>
          <w:szCs w:val="20"/>
        </w:rPr>
        <w:tab/>
        <w:t>[Open answer]</w:t>
      </w:r>
    </w:p>
    <w:p w14:paraId="6CC7FE64" w14:textId="77777777" w:rsidR="00AB753B" w:rsidRPr="001C1094" w:rsidRDefault="00AB753B" w:rsidP="00AB753B">
      <w:pPr>
        <w:spacing w:after="0" w:line="240" w:lineRule="auto"/>
        <w:rPr>
          <w:rFonts w:cs="Times New Roman"/>
          <w:sz w:val="22"/>
          <w:szCs w:val="20"/>
        </w:rPr>
      </w:pPr>
    </w:p>
    <w:p w14:paraId="4F77242F"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5. Do you understand the definition of the fiscal rule in your country?</w:t>
      </w:r>
    </w:p>
    <w:p w14:paraId="28B4019B"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Yes. It is a quantitative rule that prescribes limits on the fiscal deficit, public debt, or public expenditure levels embedded in the constitution, the organic budget law or a separate law on fiscal responsibility, monitored by the independent fiscal council.</w:t>
      </w:r>
    </w:p>
    <w:p w14:paraId="1CAE6BAE" w14:textId="77777777" w:rsidR="00AB753B" w:rsidRPr="001C1094" w:rsidRDefault="00AB753B" w:rsidP="00AB753B">
      <w:pPr>
        <w:spacing w:after="0" w:line="240" w:lineRule="auto"/>
        <w:ind w:left="851" w:hanging="142"/>
        <w:rPr>
          <w:rFonts w:cs="Times New Roman"/>
          <w:sz w:val="22"/>
          <w:szCs w:val="20"/>
        </w:rPr>
      </w:pPr>
    </w:p>
    <w:p w14:paraId="6A65B9EA"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Yes. It is an annual fiscal deficit target embedded in the annual budget law.</w:t>
      </w:r>
    </w:p>
    <w:p w14:paraId="5B9A3FB1" w14:textId="77777777" w:rsidR="00AB753B" w:rsidRPr="001C1094" w:rsidRDefault="00AB753B" w:rsidP="00AB753B">
      <w:pPr>
        <w:spacing w:after="0" w:line="240" w:lineRule="auto"/>
        <w:ind w:left="851" w:hanging="142"/>
        <w:rPr>
          <w:rFonts w:cs="Times New Roman"/>
          <w:sz w:val="22"/>
          <w:szCs w:val="20"/>
        </w:rPr>
      </w:pPr>
    </w:p>
    <w:p w14:paraId="478A428A"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Yes. It is the medium-term fiscal deficit and the debt target as planned in the government annual fiscal strategy.</w:t>
      </w:r>
    </w:p>
    <w:p w14:paraId="1E278EC9" w14:textId="77777777" w:rsidR="00AB753B" w:rsidRPr="001C1094" w:rsidRDefault="00AB753B" w:rsidP="00AB753B">
      <w:pPr>
        <w:spacing w:after="0" w:line="240" w:lineRule="auto"/>
        <w:ind w:left="851" w:hanging="142"/>
        <w:rPr>
          <w:rFonts w:cs="Times New Roman"/>
          <w:sz w:val="22"/>
          <w:szCs w:val="20"/>
        </w:rPr>
      </w:pPr>
    </w:p>
    <w:p w14:paraId="6E9D8903"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Yes. All of the above.</w:t>
      </w:r>
    </w:p>
    <w:p w14:paraId="2C9E29AF" w14:textId="77777777" w:rsidR="00AB753B" w:rsidRPr="001C1094" w:rsidRDefault="00AB753B" w:rsidP="00AB753B">
      <w:pPr>
        <w:spacing w:after="0" w:line="240" w:lineRule="auto"/>
        <w:ind w:left="851" w:hanging="142"/>
        <w:rPr>
          <w:rFonts w:cs="Times New Roman"/>
          <w:sz w:val="22"/>
          <w:szCs w:val="20"/>
        </w:rPr>
      </w:pPr>
    </w:p>
    <w:p w14:paraId="4AB1E023"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No, I don’t understand.</w:t>
      </w:r>
    </w:p>
    <w:p w14:paraId="24F07615" w14:textId="77777777" w:rsidR="00AB753B" w:rsidRPr="001C1094" w:rsidRDefault="00AB753B" w:rsidP="00AB753B">
      <w:pPr>
        <w:spacing w:after="0" w:line="240" w:lineRule="auto"/>
        <w:rPr>
          <w:rFonts w:cs="Times New Roman"/>
          <w:sz w:val="22"/>
          <w:szCs w:val="20"/>
        </w:rPr>
      </w:pPr>
    </w:p>
    <w:p w14:paraId="37EED587"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6. Does your country have any fiscal rule?</w:t>
      </w:r>
    </w:p>
    <w:p w14:paraId="608263F9"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Yes</w:t>
      </w:r>
      <w:r w:rsidRPr="001C1094">
        <w:rPr>
          <w:rFonts w:cs="Times New Roman"/>
          <w:sz w:val="22"/>
          <w:szCs w:val="20"/>
        </w:rPr>
        <w:tab/>
      </w:r>
      <w:r w:rsidRPr="001C1094">
        <w:rPr>
          <w:rFonts w:cs="Times New Roman"/>
          <w:sz w:val="22"/>
          <w:szCs w:val="20"/>
        </w:rPr>
        <w:tab/>
      </w:r>
      <w:r w:rsidRPr="001C1094">
        <w:rPr>
          <w:rFonts w:cs="Times New Roman"/>
          <w:sz w:val="22"/>
          <w:szCs w:val="20"/>
        </w:rPr>
        <w:tab/>
      </w:r>
      <w:r w:rsidRPr="001C1094">
        <w:rPr>
          <w:rFonts w:cs="Times New Roman"/>
          <w:sz w:val="22"/>
          <w:szCs w:val="20"/>
        </w:rPr>
        <w:tab/>
        <w:t>No -&gt; go to Q20</w:t>
      </w:r>
    </w:p>
    <w:p w14:paraId="05422FB0" w14:textId="77777777" w:rsidR="00AB753B" w:rsidRPr="001C1094" w:rsidRDefault="00AB753B" w:rsidP="00AB753B">
      <w:pPr>
        <w:spacing w:after="0" w:line="240" w:lineRule="auto"/>
        <w:rPr>
          <w:rFonts w:cs="Times New Roman"/>
          <w:sz w:val="22"/>
          <w:szCs w:val="20"/>
        </w:rPr>
      </w:pPr>
    </w:p>
    <w:p w14:paraId="572C1973"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7. Could you please select all the rules that you are aware of that exist in your country?</w:t>
      </w:r>
    </w:p>
    <w:p w14:paraId="51D9388D"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Public and publicly guaranteed debt to GDP ratio planned for each budgetary year is lower than for the previous year, until debt reaches and remains below 45% of GDP.</w:t>
      </w:r>
    </w:p>
    <w:p w14:paraId="155B6905" w14:textId="77777777" w:rsidR="00AB753B" w:rsidRPr="001C1094" w:rsidRDefault="00AB753B" w:rsidP="00AB753B">
      <w:pPr>
        <w:spacing w:after="0" w:line="240" w:lineRule="auto"/>
        <w:ind w:left="851" w:hanging="142"/>
        <w:rPr>
          <w:rFonts w:cs="Times New Roman"/>
          <w:sz w:val="22"/>
          <w:szCs w:val="20"/>
        </w:rPr>
      </w:pPr>
    </w:p>
    <w:p w14:paraId="6ED89897"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Public debt must be below 55% of GDP or current expenditures need to be reduced until general debt reaches 55% of GDP.</w:t>
      </w:r>
    </w:p>
    <w:p w14:paraId="0662C668" w14:textId="77777777" w:rsidR="00AB753B" w:rsidRPr="001C1094" w:rsidRDefault="00AB753B" w:rsidP="00AB753B">
      <w:pPr>
        <w:spacing w:after="0" w:line="240" w:lineRule="auto"/>
        <w:ind w:left="851" w:hanging="142"/>
        <w:rPr>
          <w:rFonts w:cs="Times New Roman"/>
          <w:sz w:val="22"/>
          <w:szCs w:val="20"/>
        </w:rPr>
      </w:pPr>
    </w:p>
    <w:p w14:paraId="1662267A"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Consolidated budget deficit must not exceed 3% of GDP.</w:t>
      </w:r>
    </w:p>
    <w:p w14:paraId="4E6ACD9E" w14:textId="77777777" w:rsidR="00AB753B" w:rsidRPr="001C1094" w:rsidRDefault="00AB753B" w:rsidP="00AB753B">
      <w:pPr>
        <w:spacing w:after="0" w:line="240" w:lineRule="auto"/>
        <w:ind w:left="851" w:hanging="142"/>
        <w:rPr>
          <w:rFonts w:cs="Times New Roman"/>
          <w:sz w:val="22"/>
          <w:szCs w:val="20"/>
        </w:rPr>
      </w:pPr>
    </w:p>
    <w:p w14:paraId="725F022F"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If public debt reaches 50% of GDP, the budget for the following year must be in surplus.</w:t>
      </w:r>
    </w:p>
    <w:p w14:paraId="41E3B278" w14:textId="77777777" w:rsidR="00AB753B" w:rsidRPr="001C1094" w:rsidRDefault="00AB753B" w:rsidP="00AB753B">
      <w:pPr>
        <w:spacing w:after="0" w:line="240" w:lineRule="auto"/>
        <w:ind w:left="851" w:hanging="142"/>
        <w:rPr>
          <w:rFonts w:cs="Times New Roman"/>
          <w:sz w:val="22"/>
          <w:szCs w:val="20"/>
        </w:rPr>
      </w:pPr>
    </w:p>
    <w:p w14:paraId="574286ED"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If the consolidated budget deficit reaches 2.5% of GDP, the budget for the following year must be in surplus.</w:t>
      </w:r>
    </w:p>
    <w:p w14:paraId="2E3F0A11" w14:textId="77777777" w:rsidR="00AB753B" w:rsidRPr="001C1094" w:rsidRDefault="00AB753B" w:rsidP="00AB753B">
      <w:pPr>
        <w:spacing w:after="0" w:line="240" w:lineRule="auto"/>
        <w:ind w:left="851" w:hanging="142"/>
        <w:rPr>
          <w:rFonts w:cs="Times New Roman"/>
          <w:sz w:val="22"/>
          <w:szCs w:val="20"/>
        </w:rPr>
      </w:pPr>
    </w:p>
    <w:p w14:paraId="4371EB18"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Central budget deficit must not exceed 2% of forecasted GDP and public debt must be below 40% of GDP.</w:t>
      </w:r>
    </w:p>
    <w:p w14:paraId="0454C50C" w14:textId="77777777" w:rsidR="00AB753B" w:rsidRPr="001C1094" w:rsidRDefault="00AB753B" w:rsidP="00AB753B">
      <w:pPr>
        <w:spacing w:after="0" w:line="240" w:lineRule="auto"/>
        <w:ind w:left="851" w:hanging="142"/>
        <w:rPr>
          <w:rFonts w:cs="Times New Roman"/>
          <w:sz w:val="22"/>
          <w:szCs w:val="20"/>
        </w:rPr>
      </w:pPr>
    </w:p>
    <w:p w14:paraId="43182238"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 xml:space="preserve">General government debt must not exceed 60% of GDP and guarantees 13% of GDP. </w:t>
      </w:r>
    </w:p>
    <w:p w14:paraId="0FE5956A" w14:textId="77777777" w:rsidR="00AB753B" w:rsidRPr="001C1094" w:rsidRDefault="00AB753B" w:rsidP="00AB753B">
      <w:pPr>
        <w:spacing w:after="0" w:line="240" w:lineRule="auto"/>
        <w:ind w:left="851" w:hanging="142"/>
        <w:rPr>
          <w:rFonts w:cs="Times New Roman"/>
          <w:sz w:val="22"/>
          <w:szCs w:val="20"/>
        </w:rPr>
      </w:pPr>
    </w:p>
    <w:p w14:paraId="75A1B987"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General government deficit must not exceed 3% of GDP.</w:t>
      </w:r>
    </w:p>
    <w:p w14:paraId="58576ED2" w14:textId="77777777" w:rsidR="00AB753B" w:rsidRPr="001C1094" w:rsidRDefault="00AB753B" w:rsidP="00AB753B">
      <w:pPr>
        <w:spacing w:after="0" w:line="240" w:lineRule="auto"/>
        <w:ind w:left="851" w:hanging="142"/>
        <w:rPr>
          <w:rFonts w:cs="Times New Roman"/>
          <w:sz w:val="22"/>
          <w:szCs w:val="20"/>
        </w:rPr>
      </w:pPr>
    </w:p>
    <w:p w14:paraId="2D435504"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Expenditure growth must be lower than GDP growth. General government debt must not exceed 45% of GDP.</w:t>
      </w:r>
    </w:p>
    <w:p w14:paraId="0B21556B" w14:textId="77777777" w:rsidR="00AB753B" w:rsidRPr="001C1094" w:rsidRDefault="00AB753B" w:rsidP="00AB753B">
      <w:pPr>
        <w:spacing w:after="0" w:line="240" w:lineRule="auto"/>
        <w:ind w:left="851" w:hanging="142"/>
        <w:rPr>
          <w:rFonts w:cs="Times New Roman"/>
          <w:sz w:val="22"/>
          <w:szCs w:val="20"/>
        </w:rPr>
      </w:pPr>
    </w:p>
    <w:p w14:paraId="18D6B0FB" w14:textId="77777777" w:rsidR="00AB753B" w:rsidRPr="001C1094" w:rsidRDefault="00AB753B" w:rsidP="00AB753B">
      <w:pPr>
        <w:spacing w:after="0" w:line="240" w:lineRule="auto"/>
        <w:ind w:left="851" w:hanging="142"/>
        <w:rPr>
          <w:rFonts w:cs="Times New Roman"/>
          <w:sz w:val="22"/>
          <w:szCs w:val="20"/>
        </w:rPr>
      </w:pPr>
      <w:r w:rsidRPr="001C1094">
        <w:rPr>
          <w:rFonts w:cs="Times New Roman"/>
          <w:sz w:val="22"/>
          <w:szCs w:val="20"/>
        </w:rPr>
        <w:t>The maximum deficit depends on real and potential GDP growth and last year’s deficit.</w:t>
      </w:r>
    </w:p>
    <w:p w14:paraId="7F504F1E" w14:textId="77777777" w:rsidR="00AB753B" w:rsidRPr="001C1094" w:rsidRDefault="00AB753B" w:rsidP="00AB753B">
      <w:pPr>
        <w:spacing w:after="0" w:line="240" w:lineRule="auto"/>
        <w:ind w:left="851" w:hanging="142"/>
        <w:rPr>
          <w:rFonts w:cs="Times New Roman"/>
          <w:sz w:val="22"/>
          <w:szCs w:val="20"/>
        </w:rPr>
      </w:pPr>
    </w:p>
    <w:p w14:paraId="46F82C1B"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Other (please specify)</w:t>
      </w:r>
    </w:p>
    <w:p w14:paraId="39C0EB8A" w14:textId="77777777" w:rsidR="00AB753B" w:rsidRPr="001C1094" w:rsidRDefault="00AB753B" w:rsidP="00AB753B">
      <w:pPr>
        <w:spacing w:after="0" w:line="240" w:lineRule="auto"/>
        <w:rPr>
          <w:rFonts w:cs="Times New Roman"/>
          <w:sz w:val="22"/>
          <w:szCs w:val="20"/>
        </w:rPr>
      </w:pPr>
      <w:r w:rsidRPr="001C1094">
        <w:rPr>
          <w:rFonts w:cs="Times New Roman"/>
          <w:sz w:val="22"/>
          <w:szCs w:val="20"/>
        </w:rPr>
        <w:t xml:space="preserve"> </w:t>
      </w:r>
    </w:p>
    <w:p w14:paraId="3918DDE8"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8. Does the government comply with the fiscal rules that are in force in your country?”</w:t>
      </w:r>
      <w:r w:rsidRPr="001C1094">
        <w:rPr>
          <w:rStyle w:val="CommentReference"/>
          <w:rFonts w:cs="Times New Roman"/>
          <w:b/>
          <w:sz w:val="22"/>
          <w:szCs w:val="20"/>
        </w:rPr>
        <w:t xml:space="preserve"> </w:t>
      </w:r>
    </w:p>
    <w:p w14:paraId="0A05DFC8"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Yes -&gt;Q10</w:t>
      </w:r>
      <w:r w:rsidRPr="001C1094">
        <w:rPr>
          <w:rFonts w:cs="Times New Roman"/>
          <w:sz w:val="22"/>
          <w:szCs w:val="20"/>
        </w:rPr>
        <w:tab/>
      </w:r>
      <w:r w:rsidRPr="001C1094">
        <w:rPr>
          <w:rFonts w:cs="Times New Roman"/>
          <w:sz w:val="22"/>
          <w:szCs w:val="20"/>
        </w:rPr>
        <w:tab/>
      </w:r>
      <w:r w:rsidRPr="001C1094">
        <w:rPr>
          <w:rFonts w:cs="Times New Roman"/>
          <w:sz w:val="22"/>
          <w:szCs w:val="20"/>
        </w:rPr>
        <w:tab/>
        <w:t>No -&gt; Q9</w:t>
      </w:r>
    </w:p>
    <w:p w14:paraId="1E66AE9C" w14:textId="77777777" w:rsidR="00AB753B" w:rsidRPr="001C1094" w:rsidRDefault="00AB753B" w:rsidP="00AB753B">
      <w:pPr>
        <w:spacing w:after="0" w:line="240" w:lineRule="auto"/>
        <w:rPr>
          <w:rFonts w:cs="Times New Roman"/>
          <w:sz w:val="22"/>
          <w:szCs w:val="20"/>
        </w:rPr>
      </w:pPr>
    </w:p>
    <w:p w14:paraId="64455DED"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9. Why the fiscal rule is not complied with?</w:t>
      </w:r>
    </w:p>
    <w:p w14:paraId="54314355" w14:textId="77777777" w:rsidR="00AB753B" w:rsidRPr="001C1094" w:rsidRDefault="00AB753B" w:rsidP="00AB753B">
      <w:pPr>
        <w:spacing w:after="0" w:line="240" w:lineRule="auto"/>
        <w:ind w:firstLine="709"/>
        <w:rPr>
          <w:rFonts w:cs="Times New Roman"/>
          <w:sz w:val="22"/>
          <w:szCs w:val="20"/>
        </w:rPr>
      </w:pPr>
    </w:p>
    <w:p w14:paraId="00F105D9"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There is a high public spending on the public-sector wage bill and other current spending categories</w:t>
      </w:r>
    </w:p>
    <w:p w14:paraId="397A13E0" w14:textId="77777777" w:rsidR="00AB753B" w:rsidRPr="001C1094" w:rsidRDefault="00AB753B" w:rsidP="00AB753B">
      <w:pPr>
        <w:spacing w:after="0" w:line="240" w:lineRule="auto"/>
        <w:ind w:firstLine="709"/>
        <w:rPr>
          <w:rFonts w:cs="Times New Roman"/>
          <w:sz w:val="22"/>
          <w:szCs w:val="20"/>
        </w:rPr>
      </w:pPr>
    </w:p>
    <w:p w14:paraId="1B593B24"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A lot of tax exemptions and low tax collection </w:t>
      </w:r>
    </w:p>
    <w:p w14:paraId="493E8CF3" w14:textId="77777777" w:rsidR="00AB753B" w:rsidRPr="001C1094" w:rsidRDefault="00AB753B" w:rsidP="00AB753B">
      <w:pPr>
        <w:spacing w:after="0" w:line="240" w:lineRule="auto"/>
        <w:ind w:firstLine="709"/>
        <w:rPr>
          <w:rFonts w:cs="Times New Roman"/>
          <w:sz w:val="22"/>
          <w:szCs w:val="20"/>
        </w:rPr>
      </w:pPr>
    </w:p>
    <w:p w14:paraId="7FB21AF1"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Excessive capital spending </w:t>
      </w:r>
    </w:p>
    <w:p w14:paraId="6EC0997E"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The fiscal rule is being circumvented by delaying infrastructure maintenance, building of arrears or interference in statistics</w:t>
      </w:r>
    </w:p>
    <w:p w14:paraId="6DCD600C"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Other (please specify)</w:t>
      </w:r>
    </w:p>
    <w:p w14:paraId="7AEA8E23" w14:textId="77777777" w:rsidR="00AB753B" w:rsidRPr="001C1094" w:rsidRDefault="00AB753B" w:rsidP="00AB753B">
      <w:pPr>
        <w:spacing w:after="0" w:line="240" w:lineRule="auto"/>
        <w:rPr>
          <w:rFonts w:cs="Times New Roman"/>
          <w:sz w:val="22"/>
          <w:szCs w:val="20"/>
        </w:rPr>
      </w:pPr>
    </w:p>
    <w:p w14:paraId="135BD692" w14:textId="77777777" w:rsidR="00AB753B" w:rsidRPr="001C1094" w:rsidRDefault="00AB753B" w:rsidP="00AB753B">
      <w:pPr>
        <w:spacing w:after="0" w:line="240" w:lineRule="auto"/>
        <w:rPr>
          <w:rFonts w:cs="Times New Roman"/>
          <w:sz w:val="22"/>
          <w:szCs w:val="20"/>
        </w:rPr>
      </w:pPr>
    </w:p>
    <w:p w14:paraId="45434A46"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10. Who monitors compliance with the fiscal rules in your country?</w:t>
      </w:r>
    </w:p>
    <w:p w14:paraId="418531DA" w14:textId="77777777" w:rsidR="00AB753B" w:rsidRPr="001C1094" w:rsidRDefault="00AB753B" w:rsidP="00AB753B">
      <w:pPr>
        <w:spacing w:after="0" w:line="240" w:lineRule="auto"/>
        <w:ind w:firstLine="706"/>
        <w:rPr>
          <w:rFonts w:cs="Times New Roman"/>
          <w:sz w:val="22"/>
          <w:szCs w:val="20"/>
        </w:rPr>
      </w:pPr>
      <w:r w:rsidRPr="001C1094">
        <w:rPr>
          <w:rFonts w:cs="Times New Roman"/>
          <w:sz w:val="22"/>
          <w:szCs w:val="20"/>
        </w:rPr>
        <w:t>Parliament</w:t>
      </w:r>
    </w:p>
    <w:p w14:paraId="2DD64A8B" w14:textId="77777777" w:rsidR="00AB753B" w:rsidRPr="001C1094" w:rsidRDefault="00AB753B" w:rsidP="00AB753B">
      <w:pPr>
        <w:spacing w:after="0" w:line="240" w:lineRule="auto"/>
        <w:ind w:firstLine="706"/>
        <w:rPr>
          <w:rFonts w:cs="Times New Roman"/>
          <w:sz w:val="22"/>
          <w:szCs w:val="20"/>
        </w:rPr>
      </w:pPr>
      <w:r w:rsidRPr="001C1094">
        <w:rPr>
          <w:rFonts w:cs="Times New Roman"/>
          <w:sz w:val="22"/>
          <w:szCs w:val="20"/>
        </w:rPr>
        <w:t>State audit office</w:t>
      </w:r>
    </w:p>
    <w:p w14:paraId="10F681E1" w14:textId="77777777" w:rsidR="00AB753B" w:rsidRPr="001C1094" w:rsidRDefault="00AB753B" w:rsidP="00AB753B">
      <w:pPr>
        <w:spacing w:after="0" w:line="240" w:lineRule="auto"/>
        <w:ind w:firstLine="706"/>
        <w:rPr>
          <w:rFonts w:cs="Times New Roman"/>
          <w:sz w:val="22"/>
          <w:szCs w:val="20"/>
        </w:rPr>
      </w:pPr>
      <w:r w:rsidRPr="001C1094">
        <w:rPr>
          <w:rFonts w:cs="Times New Roman"/>
          <w:sz w:val="22"/>
          <w:szCs w:val="20"/>
        </w:rPr>
        <w:t>Fiscal Council</w:t>
      </w:r>
    </w:p>
    <w:p w14:paraId="5BE13DDF" w14:textId="77777777" w:rsidR="00AB753B" w:rsidRPr="001C1094" w:rsidRDefault="00AB753B" w:rsidP="00AB753B">
      <w:pPr>
        <w:spacing w:after="0" w:line="240" w:lineRule="auto"/>
        <w:ind w:firstLine="706"/>
        <w:rPr>
          <w:rFonts w:cs="Times New Roman"/>
          <w:sz w:val="22"/>
          <w:szCs w:val="20"/>
        </w:rPr>
      </w:pPr>
      <w:r w:rsidRPr="001C1094">
        <w:rPr>
          <w:rFonts w:cs="Times New Roman"/>
          <w:sz w:val="22"/>
          <w:szCs w:val="20"/>
        </w:rPr>
        <w:t>Ministry of Finance</w:t>
      </w:r>
    </w:p>
    <w:p w14:paraId="6B0F897F"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Other (please specify)</w:t>
      </w:r>
    </w:p>
    <w:p w14:paraId="4E1AC625" w14:textId="77777777" w:rsidR="00AB753B" w:rsidRPr="001C1094" w:rsidRDefault="00AB753B" w:rsidP="00AB753B">
      <w:pPr>
        <w:spacing w:after="0" w:line="240" w:lineRule="auto"/>
        <w:rPr>
          <w:rFonts w:cs="Times New Roman"/>
          <w:sz w:val="22"/>
          <w:szCs w:val="20"/>
        </w:rPr>
      </w:pPr>
      <w:r w:rsidRPr="001C1094">
        <w:rPr>
          <w:rFonts w:cs="Times New Roman"/>
          <w:sz w:val="22"/>
          <w:szCs w:val="20"/>
        </w:rPr>
        <w:t xml:space="preserve"> </w:t>
      </w:r>
    </w:p>
    <w:p w14:paraId="743060C4"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11. Have you ever read the report of the fiscal rules monitoring body in your country?</w:t>
      </w:r>
    </w:p>
    <w:p w14:paraId="7EFD2B8C"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Yes -&gt;Q13</w:t>
      </w:r>
      <w:r w:rsidRPr="001C1094">
        <w:rPr>
          <w:rFonts w:cs="Times New Roman"/>
          <w:sz w:val="22"/>
          <w:szCs w:val="20"/>
        </w:rPr>
        <w:tab/>
      </w:r>
      <w:r w:rsidRPr="001C1094">
        <w:rPr>
          <w:rFonts w:cs="Times New Roman"/>
          <w:sz w:val="22"/>
          <w:szCs w:val="20"/>
        </w:rPr>
        <w:tab/>
      </w:r>
      <w:r w:rsidRPr="001C1094">
        <w:rPr>
          <w:rFonts w:cs="Times New Roman"/>
          <w:sz w:val="22"/>
          <w:szCs w:val="20"/>
        </w:rPr>
        <w:tab/>
      </w:r>
      <w:r w:rsidRPr="001C1094">
        <w:rPr>
          <w:rFonts w:cs="Times New Roman"/>
          <w:sz w:val="22"/>
          <w:szCs w:val="20"/>
        </w:rPr>
        <w:tab/>
        <w:t>No -&gt; Q12</w:t>
      </w:r>
    </w:p>
    <w:p w14:paraId="517C8CE0" w14:textId="77777777" w:rsidR="00AB753B" w:rsidRPr="001C1094" w:rsidRDefault="00AB753B" w:rsidP="00AB753B">
      <w:pPr>
        <w:spacing w:after="0" w:line="240" w:lineRule="auto"/>
        <w:rPr>
          <w:rFonts w:cs="Times New Roman"/>
          <w:b/>
          <w:sz w:val="22"/>
          <w:szCs w:val="20"/>
        </w:rPr>
      </w:pPr>
    </w:p>
    <w:p w14:paraId="32354052" w14:textId="77777777" w:rsidR="00AB753B" w:rsidRPr="001C1094" w:rsidRDefault="00AB753B" w:rsidP="00AB753B">
      <w:pPr>
        <w:spacing w:after="0" w:line="240" w:lineRule="auto"/>
        <w:rPr>
          <w:rFonts w:cs="Times New Roman"/>
          <w:b/>
          <w:sz w:val="22"/>
          <w:szCs w:val="20"/>
        </w:rPr>
      </w:pPr>
      <w:bookmarkStart w:id="34" w:name="_Hlk531191216"/>
      <w:r w:rsidRPr="001C1094">
        <w:rPr>
          <w:rFonts w:cs="Times New Roman"/>
          <w:b/>
          <w:sz w:val="22"/>
          <w:szCs w:val="20"/>
        </w:rPr>
        <w:t>12. Why haven’t you read the reports of the fiscal rules monitoring body?</w:t>
      </w:r>
    </w:p>
    <w:p w14:paraId="3FF1668D"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I am not interested in reading them. </w:t>
      </w:r>
    </w:p>
    <w:p w14:paraId="2AF8041E"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They are not publicly available.</w:t>
      </w:r>
    </w:p>
    <w:p w14:paraId="07C2C506"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They are not publicly disseminated.</w:t>
      </w:r>
    </w:p>
    <w:p w14:paraId="560D2DA7"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Other (please specify) </w:t>
      </w:r>
    </w:p>
    <w:p w14:paraId="529D3B87" w14:textId="77777777" w:rsidR="00AB753B" w:rsidRPr="001C1094" w:rsidRDefault="00AB753B" w:rsidP="00AB753B">
      <w:pPr>
        <w:spacing w:after="0" w:line="240" w:lineRule="auto"/>
        <w:ind w:firstLine="709"/>
        <w:rPr>
          <w:rFonts w:cs="Times New Roman"/>
          <w:sz w:val="22"/>
          <w:szCs w:val="20"/>
        </w:rPr>
      </w:pPr>
    </w:p>
    <w:p w14:paraId="75019E67"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To Q 18</w:t>
      </w:r>
    </w:p>
    <w:bookmarkEnd w:id="34"/>
    <w:p w14:paraId="5A26D8FE" w14:textId="77777777" w:rsidR="00AB753B" w:rsidRPr="001C1094" w:rsidRDefault="00AB753B" w:rsidP="00AB753B">
      <w:pPr>
        <w:rPr>
          <w:rFonts w:cs="Times New Roman"/>
          <w:b/>
          <w:sz w:val="22"/>
          <w:szCs w:val="20"/>
        </w:rPr>
      </w:pPr>
    </w:p>
    <w:p w14:paraId="1F5F609E" w14:textId="77777777" w:rsidR="00AB753B" w:rsidRPr="001C1094" w:rsidRDefault="00AB753B" w:rsidP="00AB753B">
      <w:pPr>
        <w:rPr>
          <w:rFonts w:cs="Times New Roman"/>
          <w:b/>
          <w:sz w:val="22"/>
          <w:szCs w:val="20"/>
        </w:rPr>
      </w:pPr>
      <w:r w:rsidRPr="001C1094">
        <w:rPr>
          <w:rFonts w:cs="Times New Roman"/>
          <w:b/>
          <w:sz w:val="22"/>
          <w:szCs w:val="20"/>
        </w:rPr>
        <w:t>13. How did you access the report of the fiscal rules monitoring body?</w:t>
      </w:r>
    </w:p>
    <w:p w14:paraId="290A46CC"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Through the website of that body</w:t>
      </w:r>
    </w:p>
    <w:p w14:paraId="0A4AB8D5"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Press report</w:t>
      </w:r>
    </w:p>
    <w:p w14:paraId="6FA18A1C"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Annual budget report</w:t>
      </w:r>
    </w:p>
    <w:p w14:paraId="233C3FFF"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State audit annual report</w:t>
      </w:r>
    </w:p>
    <w:p w14:paraId="596FDBCC" w14:textId="77777777" w:rsidR="00AB753B" w:rsidRPr="001C1094" w:rsidRDefault="00AB753B" w:rsidP="00AB753B">
      <w:pPr>
        <w:spacing w:after="0" w:line="240" w:lineRule="auto"/>
        <w:rPr>
          <w:rFonts w:cs="Times New Roman"/>
          <w:sz w:val="22"/>
          <w:szCs w:val="20"/>
        </w:rPr>
      </w:pPr>
      <w:r w:rsidRPr="001C1094">
        <w:rPr>
          <w:rFonts w:cs="Times New Roman"/>
          <w:sz w:val="22"/>
          <w:szCs w:val="20"/>
        </w:rPr>
        <w:t xml:space="preserve"> </w:t>
      </w:r>
    </w:p>
    <w:p w14:paraId="335009DC"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14. Do you understand the findings of the reports on the fiscal rule compliance?</w:t>
      </w:r>
    </w:p>
    <w:p w14:paraId="20971437"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Yes  -&gt; Q16</w:t>
      </w:r>
      <w:r w:rsidRPr="001C1094">
        <w:rPr>
          <w:rFonts w:cs="Times New Roman"/>
          <w:sz w:val="22"/>
          <w:szCs w:val="20"/>
        </w:rPr>
        <w:tab/>
      </w:r>
      <w:r w:rsidRPr="001C1094">
        <w:rPr>
          <w:rFonts w:cs="Times New Roman"/>
          <w:sz w:val="22"/>
          <w:szCs w:val="20"/>
        </w:rPr>
        <w:tab/>
      </w:r>
      <w:r w:rsidRPr="001C1094">
        <w:rPr>
          <w:rFonts w:cs="Times New Roman"/>
          <w:sz w:val="22"/>
          <w:szCs w:val="20"/>
        </w:rPr>
        <w:tab/>
      </w:r>
      <w:r w:rsidRPr="001C1094">
        <w:rPr>
          <w:rFonts w:cs="Times New Roman"/>
          <w:sz w:val="22"/>
          <w:szCs w:val="20"/>
        </w:rPr>
        <w:tab/>
        <w:t>No -&gt; Q15</w:t>
      </w:r>
    </w:p>
    <w:p w14:paraId="5EEF4CE8" w14:textId="77777777" w:rsidR="00AB753B" w:rsidRPr="001C1094" w:rsidRDefault="00AB753B" w:rsidP="00AB753B">
      <w:pPr>
        <w:spacing w:after="0" w:line="240" w:lineRule="auto"/>
        <w:rPr>
          <w:rFonts w:cs="Times New Roman"/>
          <w:sz w:val="22"/>
          <w:szCs w:val="20"/>
        </w:rPr>
      </w:pPr>
    </w:p>
    <w:p w14:paraId="1D6652B3"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15. Why?</w:t>
      </w:r>
    </w:p>
    <w:p w14:paraId="797F5E83"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They are not written in an easy to understand manner. </w:t>
      </w:r>
    </w:p>
    <w:p w14:paraId="2659BE5A"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I do not understand the fiscal rule definition in my country.</w:t>
      </w:r>
    </w:p>
    <w:p w14:paraId="5BE858C9"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Other (please specify)</w:t>
      </w:r>
    </w:p>
    <w:p w14:paraId="7BA30BE8" w14:textId="77777777" w:rsidR="00AB753B" w:rsidRPr="001C1094" w:rsidRDefault="00AB753B" w:rsidP="00AB753B">
      <w:pPr>
        <w:spacing w:after="0" w:line="240" w:lineRule="auto"/>
        <w:rPr>
          <w:rFonts w:cs="Times New Roman"/>
          <w:sz w:val="22"/>
          <w:szCs w:val="20"/>
        </w:rPr>
      </w:pPr>
    </w:p>
    <w:p w14:paraId="390CAAE8"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16. Do you find the report on the fiscal rule compliance credible?</w:t>
      </w:r>
    </w:p>
    <w:p w14:paraId="36056837"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Yes  -&gt; Q18</w:t>
      </w:r>
      <w:r w:rsidRPr="001C1094">
        <w:rPr>
          <w:rFonts w:cs="Times New Roman"/>
          <w:sz w:val="22"/>
          <w:szCs w:val="20"/>
        </w:rPr>
        <w:tab/>
      </w:r>
      <w:r w:rsidRPr="001C1094">
        <w:rPr>
          <w:rFonts w:cs="Times New Roman"/>
          <w:sz w:val="22"/>
          <w:szCs w:val="20"/>
        </w:rPr>
        <w:tab/>
      </w:r>
      <w:r w:rsidRPr="001C1094">
        <w:rPr>
          <w:rFonts w:cs="Times New Roman"/>
          <w:sz w:val="22"/>
          <w:szCs w:val="20"/>
        </w:rPr>
        <w:tab/>
      </w:r>
      <w:r w:rsidRPr="001C1094">
        <w:rPr>
          <w:rFonts w:cs="Times New Roman"/>
          <w:sz w:val="22"/>
          <w:szCs w:val="20"/>
        </w:rPr>
        <w:tab/>
        <w:t>No -&gt; Q17</w:t>
      </w:r>
    </w:p>
    <w:p w14:paraId="087BC8F8" w14:textId="77777777" w:rsidR="00AB753B" w:rsidRPr="001C1094" w:rsidRDefault="00AB753B" w:rsidP="00AB753B">
      <w:pPr>
        <w:spacing w:after="0" w:line="240" w:lineRule="auto"/>
        <w:rPr>
          <w:rFonts w:cs="Times New Roman"/>
          <w:sz w:val="22"/>
          <w:szCs w:val="20"/>
        </w:rPr>
      </w:pPr>
    </w:p>
    <w:p w14:paraId="0FD99469"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17. Why?</w:t>
      </w:r>
    </w:p>
    <w:p w14:paraId="291F2A1B"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 xml:space="preserve">Fiscal data are circumvented to satisfy the rule. </w:t>
      </w:r>
    </w:p>
    <w:p w14:paraId="2B9F1CDC"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I do not trust the institution that wrote it.</w:t>
      </w:r>
    </w:p>
    <w:p w14:paraId="1222EF9A" w14:textId="77777777" w:rsidR="00AB753B" w:rsidRPr="001C1094" w:rsidRDefault="00AB753B" w:rsidP="00AB753B">
      <w:pPr>
        <w:spacing w:after="0" w:line="240" w:lineRule="auto"/>
        <w:ind w:firstLine="709"/>
        <w:rPr>
          <w:rFonts w:cs="Times New Roman"/>
          <w:sz w:val="22"/>
          <w:szCs w:val="20"/>
        </w:rPr>
      </w:pPr>
      <w:r w:rsidRPr="001C1094">
        <w:rPr>
          <w:rFonts w:cs="Times New Roman"/>
          <w:sz w:val="22"/>
          <w:szCs w:val="20"/>
        </w:rPr>
        <w:t>Other (please specify)</w:t>
      </w:r>
    </w:p>
    <w:p w14:paraId="614EABF4" w14:textId="77777777" w:rsidR="00AB753B" w:rsidRPr="001C1094" w:rsidRDefault="00AB753B" w:rsidP="00AB753B">
      <w:pPr>
        <w:spacing w:after="0" w:line="240" w:lineRule="auto"/>
        <w:ind w:firstLine="709"/>
        <w:rPr>
          <w:rFonts w:cs="Times New Roman"/>
          <w:sz w:val="22"/>
          <w:szCs w:val="20"/>
        </w:rPr>
      </w:pPr>
    </w:p>
    <w:p w14:paraId="222794A5" w14:textId="77777777" w:rsidR="00AB753B" w:rsidRPr="001C1094" w:rsidRDefault="00AB753B" w:rsidP="00AB753B">
      <w:pPr>
        <w:spacing w:after="0" w:line="240" w:lineRule="auto"/>
        <w:rPr>
          <w:rFonts w:cs="Times New Roman"/>
          <w:b/>
          <w:sz w:val="22"/>
          <w:szCs w:val="20"/>
        </w:rPr>
      </w:pPr>
      <w:bookmarkStart w:id="35" w:name="_Hlk531191252"/>
      <w:r w:rsidRPr="001C1094">
        <w:rPr>
          <w:rFonts w:cs="Times New Roman"/>
          <w:b/>
          <w:sz w:val="22"/>
          <w:szCs w:val="20"/>
        </w:rPr>
        <w:t>18. Do you believe that the existing fiscal rules in your country contribute to more prudent budgeting, improve government fiscal performance and accountability?</w:t>
      </w:r>
    </w:p>
    <w:p w14:paraId="637E5216"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Yes  -&gt; Q20</w:t>
      </w:r>
      <w:r w:rsidRPr="001C1094">
        <w:rPr>
          <w:rFonts w:cs="Times New Roman"/>
          <w:sz w:val="22"/>
          <w:szCs w:val="20"/>
        </w:rPr>
        <w:tab/>
      </w:r>
      <w:r w:rsidRPr="001C1094">
        <w:rPr>
          <w:rFonts w:cs="Times New Roman"/>
          <w:sz w:val="22"/>
          <w:szCs w:val="20"/>
        </w:rPr>
        <w:tab/>
      </w:r>
      <w:r w:rsidRPr="001C1094">
        <w:rPr>
          <w:rFonts w:cs="Times New Roman"/>
          <w:sz w:val="22"/>
          <w:szCs w:val="20"/>
        </w:rPr>
        <w:tab/>
      </w:r>
      <w:r w:rsidRPr="001C1094">
        <w:rPr>
          <w:rFonts w:cs="Times New Roman"/>
          <w:sz w:val="22"/>
          <w:szCs w:val="20"/>
        </w:rPr>
        <w:tab/>
        <w:t>No -&gt; Q19</w:t>
      </w:r>
    </w:p>
    <w:p w14:paraId="001FEF29" w14:textId="77777777" w:rsidR="00AB753B" w:rsidRPr="001C1094" w:rsidRDefault="00AB753B" w:rsidP="00AB753B">
      <w:pPr>
        <w:spacing w:after="0" w:line="240" w:lineRule="auto"/>
        <w:rPr>
          <w:rFonts w:cs="Times New Roman"/>
          <w:b/>
          <w:sz w:val="22"/>
          <w:szCs w:val="20"/>
        </w:rPr>
      </w:pPr>
    </w:p>
    <w:bookmarkEnd w:id="35"/>
    <w:p w14:paraId="6426B136"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19. Why?</w:t>
      </w:r>
    </w:p>
    <w:p w14:paraId="3B696319" w14:textId="77777777" w:rsidR="00AB753B" w:rsidRPr="001C1094" w:rsidRDefault="00AB753B" w:rsidP="00AB753B">
      <w:pPr>
        <w:spacing w:after="0" w:line="240" w:lineRule="auto"/>
        <w:ind w:firstLine="720"/>
        <w:rPr>
          <w:rFonts w:cs="Times New Roman"/>
          <w:sz w:val="22"/>
          <w:szCs w:val="20"/>
        </w:rPr>
      </w:pPr>
      <w:r w:rsidRPr="001C1094">
        <w:rPr>
          <w:rFonts w:cs="Times New Roman"/>
          <w:sz w:val="22"/>
          <w:szCs w:val="20"/>
        </w:rPr>
        <w:t>[Open answer]</w:t>
      </w:r>
    </w:p>
    <w:p w14:paraId="550B8F52" w14:textId="77777777" w:rsidR="00AB753B" w:rsidRPr="001C1094" w:rsidRDefault="00AB753B" w:rsidP="00AB753B">
      <w:pPr>
        <w:spacing w:after="0" w:line="240" w:lineRule="auto"/>
        <w:rPr>
          <w:rFonts w:cs="Times New Roman"/>
          <w:sz w:val="22"/>
          <w:szCs w:val="20"/>
        </w:rPr>
      </w:pPr>
    </w:p>
    <w:p w14:paraId="37862371"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20. What fiscal rule would you recommend introducing in the country and which independent institution should be monitoring the rule?</w:t>
      </w:r>
    </w:p>
    <w:p w14:paraId="300A7A0C" w14:textId="77777777" w:rsidR="00AB753B" w:rsidRPr="001C1094" w:rsidRDefault="00AB753B" w:rsidP="00AB753B">
      <w:pPr>
        <w:spacing w:after="0" w:line="240" w:lineRule="auto"/>
        <w:rPr>
          <w:rFonts w:cs="Times New Roman"/>
          <w:sz w:val="22"/>
          <w:szCs w:val="20"/>
        </w:rPr>
      </w:pPr>
    </w:p>
    <w:p w14:paraId="1CF8E997" w14:textId="77777777" w:rsidR="00AB753B" w:rsidRPr="001C1094" w:rsidRDefault="00AB753B" w:rsidP="00AB753B">
      <w:pPr>
        <w:spacing w:after="0" w:line="240" w:lineRule="auto"/>
        <w:rPr>
          <w:rFonts w:cs="Times New Roman"/>
          <w:b/>
          <w:sz w:val="22"/>
          <w:szCs w:val="20"/>
        </w:rPr>
      </w:pPr>
      <w:r w:rsidRPr="001C1094">
        <w:rPr>
          <w:rFonts w:cs="Times New Roman"/>
          <w:b/>
          <w:sz w:val="22"/>
          <w:szCs w:val="20"/>
        </w:rPr>
        <w:t>21. What would be your recommendations for further improving fiscal rules and would the establishment of an independent fiscal council lead to more prudent fiscal policy?</w:t>
      </w:r>
    </w:p>
    <w:p w14:paraId="1426076C" w14:textId="77777777" w:rsidR="00AB753B" w:rsidRPr="001C1094" w:rsidRDefault="00AB753B" w:rsidP="00AB753B">
      <w:pPr>
        <w:spacing w:after="0" w:line="240" w:lineRule="auto"/>
        <w:rPr>
          <w:rFonts w:cs="Times New Roman"/>
          <w:sz w:val="22"/>
          <w:szCs w:val="20"/>
        </w:rPr>
      </w:pPr>
      <w:r w:rsidRPr="001C1094">
        <w:rPr>
          <w:rFonts w:cs="Times New Roman"/>
          <w:sz w:val="22"/>
          <w:szCs w:val="20"/>
        </w:rPr>
        <w:tab/>
        <w:t>Open question</w:t>
      </w:r>
    </w:p>
    <w:p w14:paraId="11F76B3E" w14:textId="77777777" w:rsidR="00AB753B" w:rsidRPr="00E7297B" w:rsidRDefault="00AB753B" w:rsidP="00BC1A97">
      <w:pPr>
        <w:pStyle w:val="Heading1"/>
        <w:rPr>
          <w:rFonts w:cs="Times New Roman"/>
          <w:sz w:val="20"/>
          <w:szCs w:val="20"/>
        </w:rPr>
      </w:pPr>
    </w:p>
    <w:p w14:paraId="5BD9D50E" w14:textId="77777777" w:rsidR="00AB753B" w:rsidRDefault="00AB753B">
      <w:pPr>
        <w:spacing w:after="160" w:line="259" w:lineRule="auto"/>
        <w:rPr>
          <w:rFonts w:eastAsiaTheme="majorEastAsia" w:cstheme="majorBidi"/>
          <w:b/>
          <w:smallCaps/>
          <w:color w:val="000000" w:themeColor="text1"/>
          <w:szCs w:val="32"/>
        </w:rPr>
      </w:pPr>
      <w:r>
        <w:br w:type="page"/>
      </w:r>
    </w:p>
    <w:p w14:paraId="2D731997" w14:textId="14ADB1A6" w:rsidR="00BC1A97" w:rsidRPr="00075718" w:rsidRDefault="00BC1A97" w:rsidP="00281BE7">
      <w:bookmarkStart w:id="36" w:name="_Toc10566115"/>
      <w:r w:rsidRPr="00281BE7">
        <w:rPr>
          <w:b/>
        </w:rPr>
        <w:t>References</w:t>
      </w:r>
      <w:bookmarkEnd w:id="36"/>
    </w:p>
    <w:p w14:paraId="33A98E46" w14:textId="77777777" w:rsidR="00DD5FEF" w:rsidRDefault="00DD5FEF" w:rsidP="00D71AA9">
      <w:pPr>
        <w:ind w:left="360" w:hanging="360"/>
      </w:pPr>
      <w:r>
        <w:t xml:space="preserve">AECOM. 2016. </w:t>
      </w:r>
      <w:r w:rsidRPr="00DD5FEF">
        <w:rPr>
          <w:i/>
        </w:rPr>
        <w:t>Republic of Kosovo, Central Government Repeat Public Expenditure and Financial Accountability Assessment (PEFA)</w:t>
      </w:r>
      <w:r>
        <w:t>.</w:t>
      </w:r>
    </w:p>
    <w:p w14:paraId="15A0EDB6" w14:textId="77777777" w:rsidR="00BC1A97" w:rsidRPr="00631D44" w:rsidRDefault="00BC1A97" w:rsidP="00D71AA9">
      <w:pPr>
        <w:ind w:left="360" w:hanging="360"/>
      </w:pPr>
      <w:r>
        <w:t>Andrews, Matt</w:t>
      </w:r>
      <w:r w:rsidR="00A04383">
        <w:t xml:space="preserve">. </w:t>
      </w:r>
      <w:r w:rsidR="00631D44">
        <w:t xml:space="preserve">2013. </w:t>
      </w:r>
      <w:r w:rsidR="00631D44">
        <w:rPr>
          <w:i/>
        </w:rPr>
        <w:t>The Limits of Institutional Reform in Development: Changing Rules for Realistic Solutions</w:t>
      </w:r>
      <w:r w:rsidR="00E670FE">
        <w:t>. Cambridge: Cambridge University Press.</w:t>
      </w:r>
    </w:p>
    <w:p w14:paraId="59CC2639" w14:textId="77777777" w:rsidR="00D305C1" w:rsidRDefault="00D305C1" w:rsidP="00D71AA9">
      <w:pPr>
        <w:ind w:left="360" w:hanging="360"/>
      </w:pPr>
      <w:r>
        <w:t>Blanchard</w:t>
      </w:r>
      <w:r w:rsidR="00E808F1">
        <w:t>, Olivier,</w:t>
      </w:r>
      <w:r>
        <w:t xml:space="preserve"> and </w:t>
      </w:r>
      <w:r w:rsidR="000C1A85">
        <w:t>Francesco</w:t>
      </w:r>
      <w:r w:rsidR="00E808F1">
        <w:t xml:space="preserve"> </w:t>
      </w:r>
      <w:proofErr w:type="spellStart"/>
      <w:r>
        <w:t>Giavazzi</w:t>
      </w:r>
      <w:proofErr w:type="spellEnd"/>
      <w:r w:rsidR="00E808F1">
        <w:t xml:space="preserve">. 2008. Improving the Stability and Growth Pact through </w:t>
      </w:r>
      <w:r w:rsidR="009E00E2">
        <w:t>Proper Accounting of Public Investment. Chap. 8</w:t>
      </w:r>
      <w:r w:rsidR="003D5219">
        <w:t xml:space="preserve"> (pp. </w:t>
      </w:r>
      <w:r w:rsidR="00675B03">
        <w:t>259</w:t>
      </w:r>
      <w:r w:rsidR="003D5219">
        <w:t>–</w:t>
      </w:r>
      <w:r w:rsidR="00675B03">
        <w:t>272</w:t>
      </w:r>
      <w:r w:rsidR="003D5219">
        <w:t xml:space="preserve">) in Guillermo E. Perry, Luis </w:t>
      </w:r>
      <w:proofErr w:type="spellStart"/>
      <w:r w:rsidR="003D5219">
        <w:t>Servén</w:t>
      </w:r>
      <w:proofErr w:type="spellEnd"/>
      <w:r w:rsidR="003D5219">
        <w:t xml:space="preserve">, and Rodrigo </w:t>
      </w:r>
      <w:proofErr w:type="spellStart"/>
      <w:r w:rsidR="003D5219">
        <w:t>Suescún</w:t>
      </w:r>
      <w:proofErr w:type="spellEnd"/>
      <w:r w:rsidR="003D5219">
        <w:t xml:space="preserve"> (eds.) </w:t>
      </w:r>
      <w:r w:rsidR="003D5219" w:rsidRPr="00C27E39">
        <w:rPr>
          <w:i/>
        </w:rPr>
        <w:t>Fiscal Policy, Stabilization, and Growth</w:t>
      </w:r>
      <w:r w:rsidR="003D5219">
        <w:rPr>
          <w:i/>
        </w:rPr>
        <w:t>: Prudence or Abstinence?</w:t>
      </w:r>
      <w:r w:rsidR="003D5219">
        <w:t xml:space="preserve"> Washington, DC: World Bank.</w:t>
      </w:r>
    </w:p>
    <w:p w14:paraId="07E34103" w14:textId="77777777" w:rsidR="00DA3C25" w:rsidRPr="001A458F" w:rsidRDefault="00DA3C25" w:rsidP="001A458F">
      <w:pPr>
        <w:ind w:left="360" w:hanging="360"/>
        <w:rPr>
          <w:i/>
        </w:rPr>
      </w:pPr>
      <w:proofErr w:type="spellStart"/>
      <w:r>
        <w:t>Budina</w:t>
      </w:r>
      <w:proofErr w:type="spellEnd"/>
      <w:r>
        <w:t xml:space="preserve">, Nina, </w:t>
      </w:r>
      <w:proofErr w:type="spellStart"/>
      <w:r w:rsidR="009A06EE">
        <w:t>Tidiane</w:t>
      </w:r>
      <w:proofErr w:type="spellEnd"/>
      <w:r w:rsidR="009A06EE">
        <w:t xml:space="preserve"> Kina</w:t>
      </w:r>
      <w:r w:rsidR="009E5FC8">
        <w:t xml:space="preserve">, Andrea </w:t>
      </w:r>
      <w:proofErr w:type="spellStart"/>
      <w:r w:rsidR="009E5FC8">
        <w:t>Schaechter</w:t>
      </w:r>
      <w:proofErr w:type="spellEnd"/>
      <w:r w:rsidR="009E5FC8">
        <w:t xml:space="preserve">, and </w:t>
      </w:r>
      <w:proofErr w:type="spellStart"/>
      <w:r w:rsidR="009E5FC8">
        <w:t>Anke</w:t>
      </w:r>
      <w:proofErr w:type="spellEnd"/>
      <w:r w:rsidR="009E5FC8">
        <w:t xml:space="preserve"> Weber. 2013. “Numerical Fiscal Rules: International Trends.” Chap. 3 (pp. </w:t>
      </w:r>
      <w:r w:rsidR="00AD4B62">
        <w:t>107–</w:t>
      </w:r>
      <w:r w:rsidR="00A121ED">
        <w:t xml:space="preserve">135) in Marco </w:t>
      </w:r>
      <w:proofErr w:type="spellStart"/>
      <w:r w:rsidR="00A121ED">
        <w:t>Cangiano</w:t>
      </w:r>
      <w:proofErr w:type="spellEnd"/>
      <w:r w:rsidR="00A121ED">
        <w:t xml:space="preserve">, Teresa </w:t>
      </w:r>
      <w:proofErr w:type="spellStart"/>
      <w:r w:rsidR="00A121ED">
        <w:t>Curristine</w:t>
      </w:r>
      <w:proofErr w:type="spellEnd"/>
      <w:r w:rsidR="00A121ED">
        <w:t xml:space="preserve">, and </w:t>
      </w:r>
      <w:r w:rsidR="001A458F">
        <w:t>Michel Lazare (eds.) Public Financial Management and Its Emerging Architecture. Washington, DC: International Monetary Fund.</w:t>
      </w:r>
    </w:p>
    <w:p w14:paraId="3441BD93" w14:textId="77777777" w:rsidR="00BC1A97" w:rsidRDefault="00BC1A97" w:rsidP="00D71AA9">
      <w:pPr>
        <w:ind w:left="360" w:hanging="360"/>
      </w:pPr>
      <w:proofErr w:type="spellStart"/>
      <w:r>
        <w:t>Debrun</w:t>
      </w:r>
      <w:proofErr w:type="spellEnd"/>
      <w:r>
        <w:t xml:space="preserve">, Xavier, and M. S. Kumar. 2007. “Fiscal Rules, Fiscal Councils and All That: Commitment Devices, Signaling Tools or Smokescreens?” in Banca </w:t>
      </w:r>
      <w:proofErr w:type="spellStart"/>
      <w:r>
        <w:t>d’Italia</w:t>
      </w:r>
      <w:proofErr w:type="spellEnd"/>
      <w:r>
        <w:t xml:space="preserve"> (eds.) Fiscal Policy: Current Issues and Challenges, Papers presented at the Banca </w:t>
      </w:r>
      <w:proofErr w:type="spellStart"/>
      <w:r>
        <w:t>d’Italia</w:t>
      </w:r>
      <w:proofErr w:type="spellEnd"/>
      <w:r>
        <w:t xml:space="preserve"> workshop held in Perugia, 29–31 March 2007, pp. 479–512</w:t>
      </w:r>
    </w:p>
    <w:p w14:paraId="59126DB1" w14:textId="77777777" w:rsidR="00DF370F" w:rsidRDefault="007838DE" w:rsidP="00DF370F">
      <w:pPr>
        <w:ind w:left="360" w:hanging="360"/>
      </w:pPr>
      <w:proofErr w:type="spellStart"/>
      <w:r>
        <w:t>Debrun</w:t>
      </w:r>
      <w:proofErr w:type="spellEnd"/>
      <w:r>
        <w:t>, X</w:t>
      </w:r>
      <w:r w:rsidR="002E12C3">
        <w:t>avier</w:t>
      </w:r>
      <w:r>
        <w:t xml:space="preserve">, L. Moulin, A. </w:t>
      </w:r>
      <w:proofErr w:type="spellStart"/>
      <w:r>
        <w:t>Turrini</w:t>
      </w:r>
      <w:proofErr w:type="spellEnd"/>
      <w:r>
        <w:t xml:space="preserve">, J. </w:t>
      </w:r>
      <w:proofErr w:type="spellStart"/>
      <w:r>
        <w:t>Ayuso</w:t>
      </w:r>
      <w:proofErr w:type="spellEnd"/>
      <w:r>
        <w:t>-i-Casals and M. Kumar</w:t>
      </w:r>
      <w:r w:rsidR="002E12C3">
        <w:t xml:space="preserve">. </w:t>
      </w:r>
      <w:r>
        <w:t>2008</w:t>
      </w:r>
      <w:r w:rsidR="002E12C3">
        <w:t>.</w:t>
      </w:r>
      <w:r>
        <w:t xml:space="preserve"> </w:t>
      </w:r>
      <w:r w:rsidR="002E12C3">
        <w:t>“</w:t>
      </w:r>
      <w:r>
        <w:t>Tied to the mast? National fiscal rules in the European Union</w:t>
      </w:r>
      <w:r w:rsidR="002E12C3">
        <w:t>.”</w:t>
      </w:r>
      <w:r>
        <w:t xml:space="preserve"> </w:t>
      </w:r>
      <w:r w:rsidRPr="002E12C3">
        <w:rPr>
          <w:i/>
        </w:rPr>
        <w:t>Economic Policy</w:t>
      </w:r>
      <w:r>
        <w:t>, April, pp. 299-362.</w:t>
      </w:r>
    </w:p>
    <w:p w14:paraId="33070F78" w14:textId="77777777" w:rsidR="00F3528F" w:rsidRDefault="00F3528F" w:rsidP="00AA352C">
      <w:pPr>
        <w:ind w:left="360" w:hanging="360"/>
      </w:pPr>
      <w:r>
        <w:t>Easterly</w:t>
      </w:r>
      <w:r w:rsidR="00AA352C">
        <w:t>, William,</w:t>
      </w:r>
      <w:r>
        <w:t xml:space="preserve"> and </w:t>
      </w:r>
      <w:r w:rsidR="00AA352C">
        <w:t xml:space="preserve">Luís </w:t>
      </w:r>
      <w:r>
        <w:t>Serven</w:t>
      </w:r>
      <w:r w:rsidR="00730AE0">
        <w:t xml:space="preserve"> (eds)</w:t>
      </w:r>
      <w:r w:rsidR="00AA352C">
        <w:t>.</w:t>
      </w:r>
      <w:r w:rsidR="00730AE0">
        <w:t xml:space="preserve"> 2003.</w:t>
      </w:r>
      <w:r>
        <w:t xml:space="preserve"> </w:t>
      </w:r>
      <w:r w:rsidR="00AA352C" w:rsidRPr="00730AE0">
        <w:rPr>
          <w:i/>
        </w:rPr>
        <w:t>The Limits of Stabilization: Infrastructure, Public Deficits, and Growth in Latin America</w:t>
      </w:r>
      <w:r w:rsidR="00AA352C">
        <w:t xml:space="preserve">. </w:t>
      </w:r>
      <w:r w:rsidR="002D1740">
        <w:t>Stanford University Press and World Bank.</w:t>
      </w:r>
    </w:p>
    <w:p w14:paraId="30E94536" w14:textId="77777777" w:rsidR="00506286" w:rsidRDefault="00506286" w:rsidP="00D71AA9">
      <w:pPr>
        <w:ind w:left="360" w:hanging="360"/>
      </w:pPr>
      <w:proofErr w:type="spellStart"/>
      <w:r>
        <w:t>Escolano</w:t>
      </w:r>
      <w:proofErr w:type="spellEnd"/>
      <w:r w:rsidR="00B83C2F">
        <w:t xml:space="preserve">, Julio. 2010. </w:t>
      </w:r>
      <w:r w:rsidR="005C1438" w:rsidRPr="005C1438">
        <w:t>A Practical Guide to Public Debt Dynamics, Fiscal Sustainability, and Cyclical Adjustment of Budgetary Aggregates</w:t>
      </w:r>
      <w:r w:rsidR="005C1438">
        <w:t xml:space="preserve">. </w:t>
      </w:r>
      <w:r w:rsidR="00B83C2F">
        <w:t>IMF</w:t>
      </w:r>
      <w:r w:rsidR="005C1438">
        <w:t xml:space="preserve"> Technical Note and Manual.</w:t>
      </w:r>
    </w:p>
    <w:p w14:paraId="00110190" w14:textId="77777777" w:rsidR="00BF625D" w:rsidRDefault="00BF625D" w:rsidP="00D71AA9">
      <w:pPr>
        <w:ind w:left="360" w:hanging="360"/>
      </w:pPr>
      <w:r>
        <w:t>European Commission</w:t>
      </w:r>
      <w:r w:rsidR="00353066">
        <w:t>.</w:t>
      </w:r>
      <w:r w:rsidR="00E02247">
        <w:t xml:space="preserve"> 2013. </w:t>
      </w:r>
      <w:r w:rsidR="00E02247" w:rsidRPr="00353066">
        <w:rPr>
          <w:i/>
        </w:rPr>
        <w:t>European System of Accounts</w:t>
      </w:r>
      <w:r w:rsidR="00353066" w:rsidRPr="00353066">
        <w:rPr>
          <w:i/>
        </w:rPr>
        <w:t xml:space="preserve"> ESA</w:t>
      </w:r>
      <w:r w:rsidR="00E02247" w:rsidRPr="00353066">
        <w:rPr>
          <w:i/>
        </w:rPr>
        <w:t xml:space="preserve"> 2010</w:t>
      </w:r>
      <w:r w:rsidR="00E02247">
        <w:t>. Luxembourg</w:t>
      </w:r>
      <w:r w:rsidR="00353066">
        <w:t>:</w:t>
      </w:r>
      <w:r w:rsidR="008B6EE1">
        <w:t xml:space="preserve"> Publications Office of the European Union.</w:t>
      </w:r>
    </w:p>
    <w:p w14:paraId="277595BB" w14:textId="77777777" w:rsidR="0078489E" w:rsidRDefault="0078489E" w:rsidP="00D71AA9">
      <w:pPr>
        <w:ind w:left="360" w:hanging="360"/>
      </w:pPr>
      <w:r w:rsidRPr="0078489E">
        <w:t>European Commission</w:t>
      </w:r>
      <w:r>
        <w:t xml:space="preserve">. 2017. </w:t>
      </w:r>
      <w:r w:rsidRPr="00ED07D1">
        <w:rPr>
          <w:i/>
        </w:rPr>
        <w:t xml:space="preserve">Vade Mecum on the Stability and Growth Pact, </w:t>
      </w:r>
      <w:r w:rsidR="00ED07D1" w:rsidRPr="00ED07D1">
        <w:rPr>
          <w:i/>
        </w:rPr>
        <w:t>2017 Edition</w:t>
      </w:r>
      <w:r w:rsidR="00ED07D1">
        <w:t xml:space="preserve">. </w:t>
      </w:r>
      <w:r w:rsidRPr="0078489E">
        <w:t>Institutional Paper 052</w:t>
      </w:r>
      <w:r w:rsidR="00670A5B">
        <w:t>. Luxembourg: European Union.</w:t>
      </w:r>
    </w:p>
    <w:p w14:paraId="64FDE50C" w14:textId="77777777" w:rsidR="001B1B75" w:rsidRDefault="001B1B75" w:rsidP="001B1B75">
      <w:pPr>
        <w:ind w:left="360" w:hanging="360"/>
      </w:pPr>
      <w:r>
        <w:t xml:space="preserve">Eurostat. 2016. </w:t>
      </w:r>
      <w:r>
        <w:rPr>
          <w:i/>
        </w:rPr>
        <w:t xml:space="preserve">Manual on Government Deficit and Debt, 2016 Edition. </w:t>
      </w:r>
      <w:r>
        <w:t>Luxembourg: European Union.</w:t>
      </w:r>
    </w:p>
    <w:p w14:paraId="7B48FB16" w14:textId="77777777" w:rsidR="00BC1A97" w:rsidRDefault="00BC1A97" w:rsidP="00D71AA9">
      <w:pPr>
        <w:ind w:left="360" w:hanging="360"/>
      </w:pPr>
      <w:proofErr w:type="spellStart"/>
      <w:r>
        <w:t>Eyraud</w:t>
      </w:r>
      <w:proofErr w:type="spellEnd"/>
      <w:r>
        <w:t xml:space="preserve">, Luc, Xavier </w:t>
      </w:r>
      <w:proofErr w:type="spellStart"/>
      <w:r>
        <w:t>Debrun</w:t>
      </w:r>
      <w:proofErr w:type="spellEnd"/>
      <w:r>
        <w:t xml:space="preserve">, Andrew Hodge, Victor </w:t>
      </w:r>
      <w:proofErr w:type="spellStart"/>
      <w:r>
        <w:t>Lledó</w:t>
      </w:r>
      <w:proofErr w:type="spellEnd"/>
      <w:r>
        <w:t xml:space="preserve">, and Catherine Pattillo. 2018. </w:t>
      </w:r>
      <w:r w:rsidRPr="002E12C3">
        <w:rPr>
          <w:i/>
        </w:rPr>
        <w:t>Second-Generation Fiscal Rules: Balancing Simplicity, Flexibility and Enforceability</w:t>
      </w:r>
      <w:r>
        <w:t>. IMF Staff Discussion Note SDN/18/04.</w:t>
      </w:r>
    </w:p>
    <w:p w14:paraId="39D57341" w14:textId="77777777" w:rsidR="00643D2C" w:rsidRPr="00643D2C" w:rsidRDefault="00643D2C" w:rsidP="00643D2C">
      <w:pPr>
        <w:ind w:left="360" w:hanging="360"/>
      </w:pPr>
      <w:r>
        <w:t xml:space="preserve">International Monetary Fund (IMF). 2015. </w:t>
      </w:r>
      <w:r>
        <w:rPr>
          <w:i/>
        </w:rPr>
        <w:t>Albania. Fiscal Transparency Evaluation</w:t>
      </w:r>
      <w:r>
        <w:t>.</w:t>
      </w:r>
    </w:p>
    <w:p w14:paraId="4CB34C9E" w14:textId="77777777" w:rsidR="00D50599" w:rsidRDefault="00D50599" w:rsidP="00D71AA9">
      <w:pPr>
        <w:ind w:left="360" w:hanging="360"/>
        <w:rPr>
          <w:i/>
        </w:rPr>
      </w:pPr>
      <w:r>
        <w:t xml:space="preserve">International Monetary Fund (IMF). 2017. </w:t>
      </w:r>
      <w:r w:rsidR="003C7ADD">
        <w:rPr>
          <w:i/>
        </w:rPr>
        <w:t>Albania. Selected Issues</w:t>
      </w:r>
      <w:r w:rsidR="001435F8">
        <w:rPr>
          <w:i/>
        </w:rPr>
        <w:t>.</w:t>
      </w:r>
      <w:r w:rsidR="003C7ADD">
        <w:rPr>
          <w:i/>
        </w:rPr>
        <w:t xml:space="preserve"> </w:t>
      </w:r>
    </w:p>
    <w:p w14:paraId="158F3898" w14:textId="77777777" w:rsidR="001676B1" w:rsidRPr="006C6233" w:rsidRDefault="001676B1" w:rsidP="00D71AA9">
      <w:pPr>
        <w:ind w:left="360" w:hanging="360"/>
      </w:pPr>
      <w:r>
        <w:t xml:space="preserve">International Monetary Fund (IMF). 2018. </w:t>
      </w:r>
      <w:r w:rsidR="006C6233">
        <w:rPr>
          <w:i/>
        </w:rPr>
        <w:t>Fiscal Policy—How to Calibrate Fiscal Rules: A Primer</w:t>
      </w:r>
      <w:r w:rsidR="006C6233">
        <w:t>. IMF How-To Note</w:t>
      </w:r>
      <w:r w:rsidR="00FF5517">
        <w:t>.</w:t>
      </w:r>
    </w:p>
    <w:p w14:paraId="327AE7FA" w14:textId="77777777" w:rsidR="009A1670" w:rsidRPr="00643D2C" w:rsidRDefault="009A1670" w:rsidP="009A1670">
      <w:pPr>
        <w:ind w:left="360" w:hanging="360"/>
      </w:pPr>
      <w:r>
        <w:t xml:space="preserve">International Monetary Fund (IMF). 2018. </w:t>
      </w:r>
      <w:r>
        <w:rPr>
          <w:i/>
        </w:rPr>
        <w:t>Macedonia. Fiscal Transparency Evaluation</w:t>
      </w:r>
      <w:r>
        <w:t>.</w:t>
      </w:r>
    </w:p>
    <w:p w14:paraId="3022239C" w14:textId="77777777" w:rsidR="00ED2FD2" w:rsidRDefault="00ED2FD2" w:rsidP="00ED2FD2">
      <w:pPr>
        <w:ind w:left="360" w:hanging="360"/>
      </w:pPr>
      <w:r>
        <w:t xml:space="preserve">International Public Sector Accounting Standards Board (IPSASB). 2018. </w:t>
      </w:r>
      <w:r w:rsidRPr="00ED2FD2">
        <w:rPr>
          <w:i/>
        </w:rPr>
        <w:t>Handbook of International Public Sector Accounting Standards</w:t>
      </w:r>
      <w:r>
        <w:t>. New York: International Federation of Accountants.</w:t>
      </w:r>
    </w:p>
    <w:p w14:paraId="28BCDD95" w14:textId="03F2CE03" w:rsidR="00092174" w:rsidRDefault="00092174" w:rsidP="00ED2FD2">
      <w:pPr>
        <w:ind w:left="360" w:hanging="360"/>
      </w:pPr>
      <w:r>
        <w:t>Jooste, Charl, Andrew Burns, and</w:t>
      </w:r>
      <w:r w:rsidR="00FC2A1C">
        <w:t xml:space="preserve"> </w:t>
      </w:r>
      <w:r w:rsidR="00E7646E">
        <w:t>Sangjin Song. 2019.</w:t>
      </w:r>
      <w:r>
        <w:t xml:space="preserve"> </w:t>
      </w:r>
      <w:r w:rsidR="00FC2A1C">
        <w:t>“</w:t>
      </w:r>
      <w:r w:rsidR="00FC2A1C" w:rsidRPr="00FC2A1C">
        <w:t>Fiscal Functional Forms and Simulations in Macro Economic Models for the Western Balkans</w:t>
      </w:r>
      <w:r w:rsidR="00FC2A1C">
        <w:t>”</w:t>
      </w:r>
      <w:r w:rsidR="00E7646E">
        <w:t>. Unpublished paper, World Bank.</w:t>
      </w:r>
    </w:p>
    <w:p w14:paraId="14D5F454" w14:textId="707A6FD2" w:rsidR="00BA4288" w:rsidRDefault="00BA4288" w:rsidP="00ED2FD2">
      <w:pPr>
        <w:ind w:left="360" w:hanging="360"/>
      </w:pPr>
      <w:r>
        <w:t xml:space="preserve">Kopits, George. 2017. </w:t>
      </w:r>
      <w:r w:rsidR="00A8617E" w:rsidRPr="00A8617E">
        <w:t>Evaluation of Fiscal Policy Rules in the Western Balkans</w:t>
      </w:r>
      <w:r w:rsidR="00A8617E">
        <w:t>. Unpublished paper.</w:t>
      </w:r>
    </w:p>
    <w:p w14:paraId="708D62A9" w14:textId="77777777" w:rsidR="004170F6" w:rsidRDefault="004170F6" w:rsidP="004170F6">
      <w:pPr>
        <w:ind w:left="360" w:hanging="360"/>
      </w:pPr>
      <w:r>
        <w:t>Kopits, George. 2018. How Could the Stability and Growth Pact be Simplified? Brussels: Directorate-General for Internal Policies of the Union, Economic and Monetary Committee, European Parliament.</w:t>
      </w:r>
    </w:p>
    <w:p w14:paraId="7B0EDCCF" w14:textId="77777777" w:rsidR="00BC1A97" w:rsidRDefault="00BC1A97" w:rsidP="00ED2FD2">
      <w:pPr>
        <w:ind w:left="360" w:hanging="360"/>
      </w:pPr>
      <w:r>
        <w:t xml:space="preserve">Kopits, George, and Steven A. </w:t>
      </w:r>
      <w:proofErr w:type="spellStart"/>
      <w:r>
        <w:t>Symansky</w:t>
      </w:r>
      <w:proofErr w:type="spellEnd"/>
      <w:r>
        <w:t xml:space="preserve">. 1998. </w:t>
      </w:r>
      <w:r w:rsidRPr="002E12C3">
        <w:rPr>
          <w:i/>
        </w:rPr>
        <w:t>Fiscal Policy Rules</w:t>
      </w:r>
      <w:r>
        <w:t>. IMF Occasional Paper No. 162.</w:t>
      </w:r>
    </w:p>
    <w:p w14:paraId="0439F54D" w14:textId="77777777" w:rsidR="00AE5E55" w:rsidRDefault="00BC1A97" w:rsidP="00D71AA9">
      <w:pPr>
        <w:ind w:left="360" w:hanging="360"/>
      </w:pPr>
      <w:proofErr w:type="spellStart"/>
      <w:r>
        <w:t>Lledó</w:t>
      </w:r>
      <w:proofErr w:type="spellEnd"/>
      <w:r>
        <w:t xml:space="preserve">, Victor, </w:t>
      </w:r>
      <w:proofErr w:type="spellStart"/>
      <w:r>
        <w:t>Sungwook</w:t>
      </w:r>
      <w:proofErr w:type="spellEnd"/>
      <w:r>
        <w:t xml:space="preserve"> Yoon, </w:t>
      </w:r>
      <w:proofErr w:type="spellStart"/>
      <w:r>
        <w:t>Xiangming</w:t>
      </w:r>
      <w:proofErr w:type="spellEnd"/>
      <w:r>
        <w:t xml:space="preserve"> Fang, Samba </w:t>
      </w:r>
      <w:proofErr w:type="spellStart"/>
      <w:r>
        <w:t>Mbaye</w:t>
      </w:r>
      <w:proofErr w:type="spellEnd"/>
      <w:r>
        <w:t xml:space="preserve">, and Young Kim. 2017. Fiscal Rules at a Glance. </w:t>
      </w:r>
      <w:r w:rsidR="00FB335A">
        <w:t>IMF.</w:t>
      </w:r>
    </w:p>
    <w:p w14:paraId="3E844771" w14:textId="77777777" w:rsidR="00B902FD" w:rsidRDefault="00B902FD" w:rsidP="00B902FD">
      <w:pPr>
        <w:ind w:left="360" w:hanging="360"/>
      </w:pPr>
      <w:r>
        <w:t xml:space="preserve">Schick, Allen. 2004. “Fiscal Institutions versus Political Will” in George Kopits (ed.) </w:t>
      </w:r>
      <w:r>
        <w:rPr>
          <w:i/>
        </w:rPr>
        <w:t>Rules-based Fiscal Policy in Emerging Markets: Background, Analysis and Prospects</w:t>
      </w:r>
      <w:r>
        <w:t>. Palgrave Macmillan.</w:t>
      </w:r>
    </w:p>
    <w:p w14:paraId="73B583ED" w14:textId="77777777" w:rsidR="00BC1A97" w:rsidRDefault="00BC1A97" w:rsidP="00D71AA9">
      <w:pPr>
        <w:ind w:left="360" w:hanging="360"/>
      </w:pPr>
      <w:r>
        <w:t>Schick</w:t>
      </w:r>
      <w:r w:rsidR="006A3CFC">
        <w:t xml:space="preserve">, Allen. 2013. </w:t>
      </w:r>
      <w:r w:rsidR="00A802D0">
        <w:t>“Reflections on Two Decades of Public Financial Management Reforms.” Chap 1 (pp. 21–7</w:t>
      </w:r>
      <w:r w:rsidR="00AB7C77">
        <w:t xml:space="preserve">6) </w:t>
      </w:r>
      <w:r w:rsidR="001A458F">
        <w:t xml:space="preserve">in Marco </w:t>
      </w:r>
      <w:proofErr w:type="spellStart"/>
      <w:r w:rsidR="001A458F">
        <w:t>Cangiano</w:t>
      </w:r>
      <w:proofErr w:type="spellEnd"/>
      <w:r w:rsidR="001A458F">
        <w:t xml:space="preserve">, Teresa </w:t>
      </w:r>
      <w:proofErr w:type="spellStart"/>
      <w:r w:rsidR="001A458F">
        <w:t>Curristine</w:t>
      </w:r>
      <w:proofErr w:type="spellEnd"/>
      <w:r w:rsidR="001A458F">
        <w:t xml:space="preserve">, and Michel Lazare (eds.) </w:t>
      </w:r>
      <w:r w:rsidR="001A458F" w:rsidRPr="00AB7C77">
        <w:rPr>
          <w:i/>
        </w:rPr>
        <w:t>Public Financial Management and Its Emerging Architecture</w:t>
      </w:r>
      <w:r w:rsidR="001A458F">
        <w:t>. Washington, DC: International Monetary Fund.</w:t>
      </w:r>
    </w:p>
    <w:p w14:paraId="15931F0D" w14:textId="77777777" w:rsidR="00A8732B" w:rsidRDefault="00A8732B" w:rsidP="00D71AA9">
      <w:pPr>
        <w:ind w:left="360" w:hanging="360"/>
      </w:pPr>
      <w:proofErr w:type="spellStart"/>
      <w:r w:rsidRPr="00103C81">
        <w:t>Servén</w:t>
      </w:r>
      <w:proofErr w:type="spellEnd"/>
      <w:r w:rsidR="00C33693" w:rsidRPr="00103C81">
        <w:t xml:space="preserve">, Luis. </w:t>
      </w:r>
      <w:r w:rsidR="00D305C1" w:rsidRPr="00103C81">
        <w:t xml:space="preserve">2008. </w:t>
      </w:r>
      <w:r w:rsidR="00D305C1">
        <w:t>“</w:t>
      </w:r>
      <w:r w:rsidR="00D305C1" w:rsidRPr="00D305C1">
        <w:t>Fiscal Discipline, Public Investment,</w:t>
      </w:r>
      <w:r w:rsidR="00D305C1">
        <w:t xml:space="preserve"> and Growth.”</w:t>
      </w:r>
      <w:r w:rsidR="00751E86">
        <w:t xml:space="preserve"> Chap </w:t>
      </w:r>
      <w:r w:rsidR="003D5219">
        <w:t>6 (pp. 195–22</w:t>
      </w:r>
      <w:r w:rsidR="00675B03">
        <w:t>4</w:t>
      </w:r>
      <w:r w:rsidR="003D5219">
        <w:t xml:space="preserve">) </w:t>
      </w:r>
      <w:r w:rsidR="00C27E39">
        <w:t>in Guillermo E. Perry</w:t>
      </w:r>
      <w:r w:rsidR="00870B34">
        <w:t xml:space="preserve">, Luis </w:t>
      </w:r>
      <w:proofErr w:type="spellStart"/>
      <w:r w:rsidR="00870B34">
        <w:t>Servén</w:t>
      </w:r>
      <w:proofErr w:type="spellEnd"/>
      <w:r w:rsidR="00870B34">
        <w:t xml:space="preserve">, and </w:t>
      </w:r>
      <w:r w:rsidR="008C22FE">
        <w:t xml:space="preserve">Rodrigo </w:t>
      </w:r>
      <w:proofErr w:type="spellStart"/>
      <w:r w:rsidR="008C22FE">
        <w:t>Suescún</w:t>
      </w:r>
      <w:proofErr w:type="spellEnd"/>
      <w:r w:rsidR="008C22FE">
        <w:t xml:space="preserve"> (eds.)</w:t>
      </w:r>
      <w:r w:rsidR="00C27E39">
        <w:t xml:space="preserve"> </w:t>
      </w:r>
      <w:r w:rsidR="00C27E39" w:rsidRPr="00C27E39">
        <w:rPr>
          <w:i/>
        </w:rPr>
        <w:t>Fiscal Policy, Stabilization, and Growth</w:t>
      </w:r>
      <w:r w:rsidR="00870B34">
        <w:rPr>
          <w:i/>
        </w:rPr>
        <w:t>: Prudence or Abstinence?</w:t>
      </w:r>
      <w:r w:rsidR="008C22FE">
        <w:t xml:space="preserve"> Washington, DC: World Bank.</w:t>
      </w:r>
    </w:p>
    <w:p w14:paraId="481AE441" w14:textId="77777777" w:rsidR="002C17C4" w:rsidRPr="002C17C4" w:rsidRDefault="002C17C4" w:rsidP="00D71AA9">
      <w:pPr>
        <w:ind w:left="360" w:hanging="360"/>
        <w:rPr>
          <w:i/>
        </w:rPr>
      </w:pPr>
      <w:r>
        <w:t xml:space="preserve">Wang, Rachel, Timothy Irwin, and Lewis </w:t>
      </w:r>
      <w:proofErr w:type="spellStart"/>
      <w:r>
        <w:t>Murara</w:t>
      </w:r>
      <w:proofErr w:type="spellEnd"/>
      <w:r>
        <w:t xml:space="preserve">. 2015. </w:t>
      </w:r>
      <w:r w:rsidRPr="002C17C4">
        <w:t>Trends in Fiscal Transparency : Evidence from a New Database of the Coverage of Fiscal Reporting</w:t>
      </w:r>
      <w:r>
        <w:t>. IMF Working Paper WP/15/188.</w:t>
      </w:r>
    </w:p>
    <w:p w14:paraId="4AB363BC" w14:textId="77777777" w:rsidR="00B36795" w:rsidRPr="008C22FE" w:rsidRDefault="00B36795" w:rsidP="00B36795">
      <w:pPr>
        <w:ind w:left="360" w:hanging="360"/>
      </w:pPr>
      <w:r>
        <w:t xml:space="preserve">Wiggins, John, Jean-Marc Philip, Bojan </w:t>
      </w:r>
      <w:proofErr w:type="spellStart"/>
      <w:r>
        <w:t>Pogačar</w:t>
      </w:r>
      <w:proofErr w:type="spellEnd"/>
      <w:r>
        <w:t xml:space="preserve">, and </w:t>
      </w:r>
      <w:proofErr w:type="spellStart"/>
      <w:r>
        <w:t>Anto</w:t>
      </w:r>
      <w:proofErr w:type="spellEnd"/>
      <w:r>
        <w:t xml:space="preserve"> Bajo. 2015. </w:t>
      </w:r>
      <w:r w:rsidRPr="00B36795">
        <w:rPr>
          <w:i/>
        </w:rPr>
        <w:t>PEFA Assessment of the Former Yugoslav Republic of Macedonia</w:t>
      </w:r>
      <w:r>
        <w:t xml:space="preserve">. </w:t>
      </w:r>
    </w:p>
    <w:p w14:paraId="5F060022" w14:textId="77777777" w:rsidR="00B36795" w:rsidRPr="00B36795" w:rsidRDefault="00B36795" w:rsidP="00B83C2F">
      <w:pPr>
        <w:ind w:left="360" w:hanging="360"/>
      </w:pPr>
      <w:r>
        <w:t xml:space="preserve">World Bank. 2013. </w:t>
      </w:r>
      <w:r>
        <w:rPr>
          <w:i/>
        </w:rPr>
        <w:t>Montenegro: Public Expenditure and Financial Accountability Assessment</w:t>
      </w:r>
      <w:r>
        <w:t xml:space="preserve">. </w:t>
      </w:r>
    </w:p>
    <w:p w14:paraId="043FF438" w14:textId="77777777" w:rsidR="006C1EFD" w:rsidRDefault="006C1EFD" w:rsidP="006C1EFD">
      <w:pPr>
        <w:ind w:left="360" w:hanging="360"/>
      </w:pPr>
      <w:r>
        <w:t xml:space="preserve">World Bank. 2014. </w:t>
      </w:r>
      <w:r w:rsidRPr="00D27998">
        <w:rPr>
          <w:i/>
        </w:rPr>
        <w:t>Albania: Public Finance Review. Part I: Toward a Sustainable Fiscal Policy for Growth</w:t>
      </w:r>
      <w:r>
        <w:t>.</w:t>
      </w:r>
      <w:r w:rsidR="00D27998">
        <w:t xml:space="preserve"> Report No. 82013-AL.</w:t>
      </w:r>
    </w:p>
    <w:p w14:paraId="2488AFFC" w14:textId="77777777" w:rsidR="00643D2C" w:rsidRDefault="00643D2C" w:rsidP="00B83C2F">
      <w:pPr>
        <w:ind w:left="360" w:hanging="360"/>
      </w:pPr>
      <w:r>
        <w:t xml:space="preserve">World Bank. 2014. </w:t>
      </w:r>
      <w:r w:rsidR="00B83C2F" w:rsidRPr="00B83C2F">
        <w:rPr>
          <w:i/>
        </w:rPr>
        <w:t>Bosnia and Herzegovina Public Expenditure and Financial Accountability Assessment (PEFA)</w:t>
      </w:r>
      <w:r w:rsidR="00B83C2F">
        <w:t>. Report No. 82646-BA.</w:t>
      </w:r>
    </w:p>
    <w:p w14:paraId="2AD40D65" w14:textId="77777777" w:rsidR="00EB66E2" w:rsidRDefault="00EB66E2" w:rsidP="00D71AA9">
      <w:pPr>
        <w:ind w:left="360" w:hanging="360"/>
      </w:pPr>
      <w:r>
        <w:t xml:space="preserve">World Bank. 2015. </w:t>
      </w:r>
      <w:r w:rsidRPr="00B83C2F">
        <w:rPr>
          <w:i/>
        </w:rPr>
        <w:t>PEFA Assessment of the Former Yugoslav Republic of Macedonia</w:t>
      </w:r>
      <w:r w:rsidR="00B83C2F">
        <w:t>.</w:t>
      </w:r>
    </w:p>
    <w:p w14:paraId="2412B409" w14:textId="77777777" w:rsidR="00F30A75" w:rsidRDefault="00F30A75" w:rsidP="00D71AA9">
      <w:pPr>
        <w:ind w:left="360" w:hanging="360"/>
      </w:pPr>
      <w:r>
        <w:t xml:space="preserve">World Bank. 2015. FYR </w:t>
      </w:r>
      <w:r w:rsidRPr="00761BAE">
        <w:rPr>
          <w:i/>
        </w:rPr>
        <w:t>Macedonia</w:t>
      </w:r>
      <w:r w:rsidR="000C120C" w:rsidRPr="00761BAE">
        <w:rPr>
          <w:i/>
        </w:rPr>
        <w:t xml:space="preserve"> Public Expenditure Review: Fiscal Policy for Growth</w:t>
      </w:r>
      <w:r w:rsidR="000C120C">
        <w:t>. Report No. 93913-MK.</w:t>
      </w:r>
    </w:p>
    <w:p w14:paraId="7C9176A9" w14:textId="77777777" w:rsidR="00B36795" w:rsidRPr="00054F65" w:rsidRDefault="00B36795" w:rsidP="00D71AA9">
      <w:pPr>
        <w:ind w:left="360" w:hanging="360"/>
      </w:pPr>
      <w:r>
        <w:t xml:space="preserve">World Bank. 2015. </w:t>
      </w:r>
      <w:r w:rsidR="00054F65">
        <w:rPr>
          <w:i/>
        </w:rPr>
        <w:t>Serbia. Public Expenditure and Financial Accountability (PEFA) Performance Report: Repeat Assessment.</w:t>
      </w:r>
    </w:p>
    <w:p w14:paraId="738236D7" w14:textId="09431A00" w:rsidR="00C73E62" w:rsidRDefault="00C73E62" w:rsidP="00C73E62">
      <w:pPr>
        <w:ind w:left="360" w:hanging="360"/>
      </w:pPr>
      <w:r>
        <w:t xml:space="preserve">World Bank. 2017. </w:t>
      </w:r>
      <w:r w:rsidRPr="001D7FCD">
        <w:rPr>
          <w:i/>
        </w:rPr>
        <w:t>Western Balkans: Regular Economic Report No.</w:t>
      </w:r>
      <w:r w:rsidR="006C56B2">
        <w:rPr>
          <w:i/>
        </w:rPr>
        <w:t xml:space="preserve"> 11</w:t>
      </w:r>
      <w:r w:rsidRPr="001D7FCD">
        <w:rPr>
          <w:i/>
        </w:rPr>
        <w:t>, Spring 201</w:t>
      </w:r>
      <w:r w:rsidR="007B4AFC">
        <w:rPr>
          <w:i/>
        </w:rPr>
        <w:t>7</w:t>
      </w:r>
      <w:r w:rsidRPr="001D7FCD">
        <w:rPr>
          <w:i/>
        </w:rPr>
        <w:t xml:space="preserve">: </w:t>
      </w:r>
      <w:r w:rsidR="006C56B2">
        <w:rPr>
          <w:i/>
        </w:rPr>
        <w:t>Faster Growth, More Jobs</w:t>
      </w:r>
      <w:r w:rsidR="006C56B2">
        <w:t>.</w:t>
      </w:r>
      <w:r>
        <w:t xml:space="preserve"> </w:t>
      </w:r>
    </w:p>
    <w:p w14:paraId="657EC346" w14:textId="77777777" w:rsidR="00E829DE" w:rsidRDefault="00E829DE" w:rsidP="00E829DE">
      <w:pPr>
        <w:ind w:left="360" w:hanging="360"/>
      </w:pPr>
      <w:r>
        <w:t xml:space="preserve">World Bank. 2018. </w:t>
      </w:r>
      <w:r w:rsidRPr="00B7476E">
        <w:rPr>
          <w:i/>
        </w:rPr>
        <w:t>PEFA Performance Assessment Report: Albania</w:t>
      </w:r>
      <w:r>
        <w:t>.</w:t>
      </w:r>
    </w:p>
    <w:p w14:paraId="4B16474B" w14:textId="77777777" w:rsidR="001D6927" w:rsidRDefault="001D6927" w:rsidP="001D6927">
      <w:pPr>
        <w:ind w:left="360" w:hanging="360"/>
      </w:pPr>
      <w:r w:rsidRPr="00AE6C31">
        <w:t xml:space="preserve">World Bank Group. 2018. </w:t>
      </w:r>
      <w:r w:rsidRPr="00AE6C31">
        <w:rPr>
          <w:i/>
        </w:rPr>
        <w:t>Western Balkans: Regular Economic Report No. 14, Fall 2018:</w:t>
      </w:r>
      <w:r>
        <w:rPr>
          <w:i/>
        </w:rPr>
        <w:t xml:space="preserve"> Higher but Fragile Growth</w:t>
      </w:r>
      <w:r w:rsidRPr="00AE6C31">
        <w:t>.</w:t>
      </w:r>
      <w:r>
        <w:t xml:space="preserve"> </w:t>
      </w:r>
    </w:p>
    <w:p w14:paraId="30B9F38B" w14:textId="77777777" w:rsidR="00132BC4" w:rsidRDefault="00132BC4" w:rsidP="00132BC4">
      <w:pPr>
        <w:ind w:left="360" w:hanging="360"/>
      </w:pPr>
      <w:r>
        <w:t xml:space="preserve">World Bank. 2019. </w:t>
      </w:r>
      <w:r>
        <w:rPr>
          <w:i/>
        </w:rPr>
        <w:t>Western Balkans: Regular Economic Report No. 15, Spring 2019: Reform Momentum Needed</w:t>
      </w:r>
      <w:r>
        <w:t xml:space="preserve">. </w:t>
      </w:r>
    </w:p>
    <w:p w14:paraId="68C0F987" w14:textId="77777777" w:rsidR="00132BC4" w:rsidRDefault="00132BC4" w:rsidP="00132BC4">
      <w:pPr>
        <w:ind w:left="360" w:hanging="360"/>
      </w:pPr>
      <w:r>
        <w:t>World Bank. 2019. Montenegro: Public Finance Synthesis Report.</w:t>
      </w:r>
    </w:p>
    <w:p w14:paraId="6306D546" w14:textId="7D1D1AB4" w:rsidR="006332B1" w:rsidRPr="00604B82" w:rsidRDefault="006332B1" w:rsidP="006332B1">
      <w:pPr>
        <w:ind w:left="360" w:hanging="360"/>
      </w:pPr>
      <w:proofErr w:type="spellStart"/>
      <w:r>
        <w:t>Wyplosz</w:t>
      </w:r>
      <w:proofErr w:type="spellEnd"/>
      <w:r>
        <w:t xml:space="preserve">, Charles. 2012 “Fiscal Rules: Theoretical Issues and Historical Experiences.” In </w:t>
      </w:r>
      <w:r w:rsidRPr="006332B1">
        <w:rPr>
          <w:i/>
        </w:rPr>
        <w:t>Fiscal Policy after the Financial Crisis</w:t>
      </w:r>
      <w:r>
        <w:t xml:space="preserve">, ed. Alberto </w:t>
      </w:r>
      <w:proofErr w:type="spellStart"/>
      <w:r>
        <w:t>Alesina</w:t>
      </w:r>
      <w:proofErr w:type="spellEnd"/>
      <w:r>
        <w:t xml:space="preserve"> and Francesco </w:t>
      </w:r>
      <w:proofErr w:type="spellStart"/>
      <w:r>
        <w:t>Giavazzi</w:t>
      </w:r>
      <w:proofErr w:type="spellEnd"/>
      <w:r>
        <w:t>. Chicago: University of Chicago Press.</w:t>
      </w:r>
    </w:p>
    <w:sectPr w:rsidR="006332B1" w:rsidRPr="00604B82" w:rsidSect="0081485B">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F9AA0" w14:textId="77777777" w:rsidR="001405D3" w:rsidRDefault="001405D3" w:rsidP="00A417ED">
      <w:pPr>
        <w:spacing w:after="0" w:line="240" w:lineRule="auto"/>
      </w:pPr>
      <w:r>
        <w:separator/>
      </w:r>
    </w:p>
  </w:endnote>
  <w:endnote w:type="continuationSeparator" w:id="0">
    <w:p w14:paraId="640EEB0E" w14:textId="77777777" w:rsidR="001405D3" w:rsidRDefault="001405D3" w:rsidP="00A417ED">
      <w:pPr>
        <w:spacing w:after="0" w:line="240" w:lineRule="auto"/>
      </w:pPr>
      <w:r>
        <w:continuationSeparator/>
      </w:r>
    </w:p>
  </w:endnote>
  <w:endnote w:type="continuationNotice" w:id="1">
    <w:p w14:paraId="14AACA21" w14:textId="77777777" w:rsidR="001405D3" w:rsidRDefault="00140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865BB" w14:textId="77777777" w:rsidR="007E3D6C" w:rsidRDefault="007E3D6C" w:rsidP="007A473F">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3A3895B" w14:textId="77777777" w:rsidR="007E3D6C" w:rsidRDefault="007E3D6C" w:rsidP="001734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27328" w14:textId="77777777" w:rsidR="007E3D6C" w:rsidRDefault="007E3D6C" w:rsidP="007A473F">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628BB8B" w14:textId="77777777" w:rsidR="007E3D6C" w:rsidRDefault="007E3D6C" w:rsidP="001734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9DD1E" w14:textId="77777777" w:rsidR="001405D3" w:rsidRDefault="001405D3" w:rsidP="00A417ED">
      <w:pPr>
        <w:spacing w:after="0" w:line="240" w:lineRule="auto"/>
      </w:pPr>
      <w:r>
        <w:separator/>
      </w:r>
    </w:p>
  </w:footnote>
  <w:footnote w:type="continuationSeparator" w:id="0">
    <w:p w14:paraId="5511FC7D" w14:textId="77777777" w:rsidR="001405D3" w:rsidRDefault="001405D3" w:rsidP="00A417ED">
      <w:pPr>
        <w:spacing w:after="0" w:line="240" w:lineRule="auto"/>
      </w:pPr>
      <w:r>
        <w:continuationSeparator/>
      </w:r>
    </w:p>
  </w:footnote>
  <w:footnote w:type="continuationNotice" w:id="1">
    <w:p w14:paraId="3EFD41B6" w14:textId="77777777" w:rsidR="001405D3" w:rsidRDefault="001405D3">
      <w:pPr>
        <w:spacing w:after="0" w:line="240" w:lineRule="auto"/>
      </w:pPr>
    </w:p>
  </w:footnote>
  <w:footnote w:id="2">
    <w:p w14:paraId="450E6385" w14:textId="52D4C292" w:rsidR="007E3D6C" w:rsidRDefault="007E3D6C" w:rsidP="007E4E35">
      <w:pPr>
        <w:pStyle w:val="FootnoteText"/>
      </w:pPr>
      <w:r>
        <w:rPr>
          <w:rStyle w:val="FootnoteReference"/>
        </w:rPr>
        <w:footnoteRef/>
      </w:r>
      <w:r>
        <w:t xml:space="preserve"> See </w:t>
      </w:r>
      <w:hyperlink r:id="rId1" w:history="1">
        <w:r w:rsidRPr="00F504C9">
          <w:rPr>
            <w:rStyle w:val="Hyperlink"/>
          </w:rPr>
          <w:t>https://europa.eu/european-union/about-eu/countries_en</w:t>
        </w:r>
      </w:hyperlink>
      <w:r>
        <w:t xml:space="preserve"> (accessed September 30, 2018).</w:t>
      </w:r>
    </w:p>
  </w:footnote>
  <w:footnote w:id="3">
    <w:p w14:paraId="540CB03E" w14:textId="77777777" w:rsidR="007E3D6C" w:rsidRDefault="007E3D6C" w:rsidP="00435CE3">
      <w:pPr>
        <w:pStyle w:val="FootnoteText"/>
      </w:pPr>
      <w:r>
        <w:rPr>
          <w:rStyle w:val="FootnoteReference"/>
        </w:rPr>
        <w:footnoteRef/>
      </w:r>
      <w:r>
        <w:t xml:space="preserve"> See </w:t>
      </w:r>
      <w:hyperlink r:id="rId2" w:history="1">
        <w:r w:rsidRPr="00267FE1">
          <w:rPr>
            <w:rStyle w:val="Hyperlink"/>
          </w:rPr>
          <w:t>https://www.imf.org/external/datamapper/FiscalRules/map/map.htm</w:t>
        </w:r>
      </w:hyperlink>
      <w:r>
        <w:t xml:space="preserve"> (accessed September 29, 2018). See also </w:t>
      </w:r>
      <w:proofErr w:type="spellStart"/>
      <w:r>
        <w:t>Budina</w:t>
      </w:r>
      <w:proofErr w:type="spellEnd"/>
      <w:r>
        <w:t xml:space="preserve"> and others (2013) and </w:t>
      </w:r>
      <w:proofErr w:type="spellStart"/>
      <w:r>
        <w:t>Lledó</w:t>
      </w:r>
      <w:proofErr w:type="spellEnd"/>
      <w:r>
        <w:t xml:space="preserve"> and others (2017).</w:t>
      </w:r>
    </w:p>
  </w:footnote>
  <w:footnote w:id="4">
    <w:p w14:paraId="05D22CF1" w14:textId="60E43967" w:rsidR="007E3D6C" w:rsidRDefault="007E3D6C">
      <w:pPr>
        <w:pStyle w:val="FootnoteText"/>
      </w:pPr>
      <w:r>
        <w:rPr>
          <w:rStyle w:val="FootnoteReference"/>
        </w:rPr>
        <w:footnoteRef/>
      </w:r>
      <w:r>
        <w:t xml:space="preserve"> The measurement of debt differs from the ESA2010 or GFS2014 in most of the countries, which makes cross-country comparisons difficult.</w:t>
      </w:r>
    </w:p>
  </w:footnote>
  <w:footnote w:id="5">
    <w:p w14:paraId="6B12DB09" w14:textId="77777777" w:rsidR="007E3D6C" w:rsidRDefault="007E3D6C">
      <w:pPr>
        <w:pStyle w:val="FootnoteText"/>
      </w:pPr>
      <w:r>
        <w:rPr>
          <w:rStyle w:val="FootnoteReference"/>
        </w:rPr>
        <w:footnoteRef/>
      </w:r>
      <w:r>
        <w:t xml:space="preserve"> See</w:t>
      </w:r>
      <w:r w:rsidRPr="00241A42">
        <w:t xml:space="preserve"> </w:t>
      </w:r>
      <w:r>
        <w:t xml:space="preserve">Bosna i Hercegovina </w:t>
      </w:r>
      <w:proofErr w:type="spellStart"/>
      <w:r>
        <w:t>Fiskalno</w:t>
      </w:r>
      <w:proofErr w:type="spellEnd"/>
      <w:r>
        <w:t xml:space="preserve"> </w:t>
      </w:r>
      <w:proofErr w:type="spellStart"/>
      <w:r>
        <w:t>Vije</w:t>
      </w:r>
      <w:proofErr w:type="spellEnd"/>
      <w:r>
        <w:rPr>
          <w:lang w:val="hr-HR"/>
        </w:rPr>
        <w:t>ć</w:t>
      </w:r>
      <w:r>
        <w:t xml:space="preserve">e, </w:t>
      </w:r>
      <w:proofErr w:type="spellStart"/>
      <w:r>
        <w:t>Globalni</w:t>
      </w:r>
      <w:proofErr w:type="spellEnd"/>
      <w:r>
        <w:t xml:space="preserve"> </w:t>
      </w:r>
      <w:proofErr w:type="spellStart"/>
      <w:r>
        <w:t>okvir</w:t>
      </w:r>
      <w:proofErr w:type="spellEnd"/>
      <w:r>
        <w:t xml:space="preserve"> </w:t>
      </w:r>
      <w:proofErr w:type="spellStart"/>
      <w:r>
        <w:t>fiskalnog</w:t>
      </w:r>
      <w:proofErr w:type="spellEnd"/>
      <w:r>
        <w:t xml:space="preserve"> </w:t>
      </w:r>
      <w:proofErr w:type="spellStart"/>
      <w:r>
        <w:t>bilansa</w:t>
      </w:r>
      <w:proofErr w:type="spellEnd"/>
      <w:r>
        <w:t xml:space="preserve"> i </w:t>
      </w:r>
      <w:proofErr w:type="spellStart"/>
      <w:r>
        <w:t>politika</w:t>
      </w:r>
      <w:proofErr w:type="spellEnd"/>
      <w:r>
        <w:t xml:space="preserve"> u </w:t>
      </w:r>
      <w:proofErr w:type="spellStart"/>
      <w:r>
        <w:t>Bosni</w:t>
      </w:r>
      <w:proofErr w:type="spellEnd"/>
      <w:r>
        <w:t xml:space="preserve"> i </w:t>
      </w:r>
      <w:proofErr w:type="spellStart"/>
      <w:r>
        <w:t>Hercegovini</w:t>
      </w:r>
      <w:proofErr w:type="spellEnd"/>
      <w:r>
        <w:t xml:space="preserve">, 2017–2019 (Fiscal Council of Bosnia and Herzegovina, Global Fiscal Balance and Policy Framework of Bosnia and Herzegovina, 2017–2019), p. 42, available at </w:t>
      </w:r>
      <w:hyperlink r:id="rId3" w:history="1">
        <w:r w:rsidRPr="00CC00C2">
          <w:rPr>
            <w:rStyle w:val="Hyperlink"/>
          </w:rPr>
          <w:t>http://mft.gov.ba/bos/images/stories/budzet/gfo/GO%20BiH%202017-2019_korigovano_230516%20bos%20tb.pdf</w:t>
        </w:r>
      </w:hyperlink>
      <w:r>
        <w:t xml:space="preserve"> (accessed December 12, 2018).</w:t>
      </w:r>
    </w:p>
  </w:footnote>
  <w:footnote w:id="6">
    <w:p w14:paraId="4D69DF08" w14:textId="77777777" w:rsidR="007E3D6C" w:rsidRDefault="007E3D6C">
      <w:pPr>
        <w:pStyle w:val="FootnoteText"/>
      </w:pPr>
      <w:r>
        <w:rPr>
          <w:rStyle w:val="FootnoteReference"/>
        </w:rPr>
        <w:footnoteRef/>
      </w:r>
      <w:r>
        <w:t xml:space="preserve"> See </w:t>
      </w:r>
      <w:hyperlink r:id="rId4" w:history="1">
        <w:r w:rsidRPr="00BA687C">
          <w:rPr>
            <w:rStyle w:val="Hyperlink"/>
          </w:rPr>
          <w:t>http://fiskalnisavjetrs.net/?lang=bs</w:t>
        </w:r>
      </w:hyperlink>
      <w:r>
        <w:t xml:space="preserve"> (accessed February 26, 2019).</w:t>
      </w:r>
    </w:p>
  </w:footnote>
  <w:footnote w:id="7">
    <w:p w14:paraId="719E0BFF" w14:textId="77777777" w:rsidR="007E3D6C" w:rsidRDefault="007E3D6C" w:rsidP="00E45533">
      <w:pPr>
        <w:pStyle w:val="FootnoteText"/>
      </w:pPr>
      <w:r>
        <w:rPr>
          <w:rStyle w:val="FootnoteReference"/>
        </w:rPr>
        <w:footnoteRef/>
      </w:r>
      <w:r>
        <w:t xml:space="preserve"> See Ministry of Finance, Public Financial Management Reform Program, pp. 10–11, at </w:t>
      </w:r>
      <w:hyperlink r:id="rId5" w:history="1">
        <w:r w:rsidRPr="0052013C">
          <w:rPr>
            <w:rStyle w:val="Hyperlink"/>
          </w:rPr>
          <w:t>https://www.finance.gov.mk/en</w:t>
        </w:r>
      </w:hyperlink>
      <w:r>
        <w:t xml:space="preserve"> (accessed October 1, 2018).</w:t>
      </w:r>
    </w:p>
  </w:footnote>
  <w:footnote w:id="8">
    <w:p w14:paraId="573F2A86" w14:textId="77777777" w:rsidR="007E3D6C" w:rsidRDefault="007E3D6C">
      <w:pPr>
        <w:pStyle w:val="FootnoteText"/>
      </w:pPr>
      <w:r>
        <w:rPr>
          <w:rStyle w:val="FootnoteReference"/>
        </w:rPr>
        <w:footnoteRef/>
      </w:r>
      <w:r>
        <w:t xml:space="preserve"> See </w:t>
      </w:r>
      <w:r>
        <w:rPr>
          <w:i/>
        </w:rPr>
        <w:t>2019–2021 Fiscal Strategy of the Republic of Macedonia</w:t>
      </w:r>
      <w:r>
        <w:t xml:space="preserve">, May 2018 (p. 3), available at </w:t>
      </w:r>
      <w:hyperlink r:id="rId6" w:history="1">
        <w:r w:rsidRPr="00727F6B">
          <w:rPr>
            <w:rStyle w:val="Hyperlink"/>
          </w:rPr>
          <w:t>https://www.finance.gov.mk/files/Fiskalna%20Strategija%20na%20RM%202019_2021_FINAL_EN.pdf</w:t>
        </w:r>
      </w:hyperlink>
      <w:r>
        <w:t xml:space="preserve"> (accessed October 4, 2018).</w:t>
      </w:r>
    </w:p>
  </w:footnote>
  <w:footnote w:id="9">
    <w:p w14:paraId="2D4F3E4F" w14:textId="77777777" w:rsidR="007E3D6C" w:rsidRDefault="007E3D6C" w:rsidP="003F6D67">
      <w:pPr>
        <w:pStyle w:val="FootnoteText"/>
      </w:pPr>
      <w:r>
        <w:rPr>
          <w:rStyle w:val="FootnoteReference"/>
        </w:rPr>
        <w:footnoteRef/>
      </w:r>
      <w:r>
        <w:t xml:space="preserve"> The rule is usually written in a more-general form, as follows. Let </w:t>
      </w:r>
      <m:oMath>
        <m:r>
          <w:rPr>
            <w:rFonts w:ascii="Cambria Math" w:hAnsi="Cambria Math"/>
          </w:rPr>
          <m:t>d</m:t>
        </m:r>
      </m:oMath>
      <w:r>
        <w:rPr>
          <w:rFonts w:eastAsiaTheme="minorEastAsia"/>
        </w:rPr>
        <w:t xml:space="preserve"> denote the deficit as a share of GDP, let </w:t>
      </w:r>
      <m:oMath>
        <m:r>
          <w:rPr>
            <w:rFonts w:ascii="Cambria Math" w:eastAsiaTheme="minorEastAsia" w:hAnsi="Cambria Math"/>
          </w:rPr>
          <m:t>g</m:t>
        </m:r>
      </m:oMath>
      <w:r>
        <w:rPr>
          <w:rFonts w:eastAsiaTheme="minorEastAsia"/>
        </w:rPr>
        <w:t xml:space="preserve"> denote the real growth rate, and let subscript </w:t>
      </w:r>
      <m:oMath>
        <m:r>
          <w:rPr>
            <w:rFonts w:ascii="Cambria Math" w:eastAsiaTheme="minorEastAsia" w:hAnsi="Cambria Math"/>
          </w:rPr>
          <m:t>t</m:t>
        </m:r>
      </m:oMath>
      <w:r>
        <w:rPr>
          <w:rFonts w:eastAsiaTheme="minorEastAsia"/>
        </w:rPr>
        <w:t xml:space="preserve"> index years. Then the maximum deficit in year </w:t>
      </w:r>
      <m:oMath>
        <m:r>
          <w:rPr>
            <w:rFonts w:ascii="Cambria Math" w:eastAsiaTheme="minorEastAsia" w:hAnsi="Cambria Math"/>
          </w:rPr>
          <m:t>t</m:t>
        </m:r>
      </m:oMath>
      <w:r>
        <w:rPr>
          <w:rFonts w:eastAsiaTheme="minorEastAsia"/>
        </w:rPr>
        <w:t xml:space="preserve"> according to the law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-a</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-d</m:t>
            </m:r>
          </m:e>
        </m:d>
        <m:r>
          <w:rPr>
            <w:rFonts w:ascii="Cambria Math" w:eastAsiaTheme="minorEastAsia" w:hAnsi="Cambria Math"/>
          </w:rPr>
          <m:t>-b</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r>
              <w:rPr>
                <w:rFonts w:ascii="Cambria Math" w:eastAsiaTheme="minorEastAsia" w:hAnsi="Cambria Math"/>
              </w:rPr>
              <m:t>-g</m:t>
            </m:r>
          </m:e>
        </m:d>
      </m:oMath>
      <w:r>
        <w:rPr>
          <w:rFonts w:eastAsiaTheme="minorEastAsia"/>
        </w:rPr>
        <w:t xml:space="preserve">. For the moment, however, the parameters have been set at </w:t>
      </w:r>
      <m:oMath>
        <m:r>
          <w:rPr>
            <w:rFonts w:ascii="Cambria Math" w:eastAsiaTheme="minorEastAsia" w:hAnsi="Cambria Math"/>
          </w:rPr>
          <m:t>a=0.3</m:t>
        </m:r>
      </m:oMath>
      <w:r>
        <w:rPr>
          <w:rFonts w:eastAsiaTheme="minorEastAsia"/>
        </w:rPr>
        <w:t xml:space="preserve">, </w:t>
      </w:r>
      <m:oMath>
        <m:r>
          <w:rPr>
            <w:rFonts w:ascii="Cambria Math" w:eastAsiaTheme="minorEastAsia" w:hAnsi="Cambria Math"/>
          </w:rPr>
          <m:t>b=0.4</m:t>
        </m:r>
      </m:oMath>
      <w:r>
        <w:rPr>
          <w:rFonts w:eastAsiaTheme="minorEastAsia"/>
        </w:rPr>
        <w:t>,</w:t>
      </w:r>
      <m:oMath>
        <m:r>
          <w:rPr>
            <w:rFonts w:ascii="Cambria Math" w:eastAsiaTheme="minorEastAsia" w:hAnsi="Cambria Math"/>
          </w:rPr>
          <m:t xml:space="preserve"> d=.01</m:t>
        </m:r>
      </m:oMath>
      <w:r>
        <w:rPr>
          <w:rFonts w:eastAsiaTheme="minorEastAsia"/>
        </w:rPr>
        <w:t xml:space="preserve">, and </w:t>
      </w:r>
      <m:oMath>
        <m:r>
          <w:rPr>
            <w:rFonts w:ascii="Cambria Math" w:eastAsiaTheme="minorEastAsia" w:hAnsi="Cambria Math"/>
          </w:rPr>
          <m:t>g=0.04</m:t>
        </m:r>
      </m:oMath>
      <w:r>
        <w:rPr>
          <w:rFonts w:eastAsiaTheme="minorEastAsia"/>
        </w:rPr>
        <w:t xml:space="preserve">, so the maximum deficit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-0.3</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-0.01</m:t>
            </m:r>
          </m:e>
        </m:d>
        <m:r>
          <w:rPr>
            <w:rFonts w:ascii="Cambria Math" w:eastAsiaTheme="minorEastAsia" w:hAnsi="Cambria Math"/>
          </w:rPr>
          <m:t>-0.4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r>
              <w:rPr>
                <w:rFonts w:ascii="Cambria Math" w:eastAsiaTheme="minorEastAsia" w:hAnsi="Cambria Math"/>
              </w:rPr>
              <m:t>-.04</m:t>
            </m:r>
          </m:e>
        </m:d>
      </m:oMath>
      <w:r>
        <w:rPr>
          <w:rFonts w:eastAsiaTheme="minorEastAsia"/>
        </w:rPr>
        <w:t xml:space="preserve">. Rearranging this formula gives the one in the text. If the actual deficit equals the maximum permitted deficit, we have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r>
          <w:rPr>
            <w:rFonts w:ascii="Cambria Math" w:eastAsiaTheme="minorEastAsia" w:hAnsi="Cambria Math"/>
          </w:rPr>
          <m:t>=0.019+0.7</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-0.4</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oMath>
      <w:r>
        <w:rPr>
          <w:rFonts w:eastAsiaTheme="minorEastAsia"/>
        </w:rPr>
        <w:t xml:space="preserve">, and the equilibrium deficit,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oMath>
      <w:r>
        <w:rPr>
          <w:rFonts w:eastAsiaTheme="minorEastAsia"/>
        </w:rPr>
        <w:t xml:space="preserve">, is given by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r>
          <w:rPr>
            <w:rFonts w:ascii="Cambria Math" w:eastAsiaTheme="minorEastAsia" w:hAnsi="Cambria Math"/>
          </w:rPr>
          <m:t>=0.019+0.7</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r>
          <w:rPr>
            <w:rFonts w:ascii="Cambria Math" w:eastAsiaTheme="minorEastAsia" w:hAnsi="Cambria Math"/>
          </w:rPr>
          <m:t>-0.4</m:t>
        </m:r>
        <m:d>
          <m:dPr>
            <m:ctrlPr>
              <w:rPr>
                <w:rFonts w:ascii="Cambria Math" w:eastAsiaTheme="minorEastAsia" w:hAnsi="Cambria Math"/>
                <w:i/>
              </w:rPr>
            </m:ctrlPr>
          </m:dPr>
          <m:e>
            <m:r>
              <w:rPr>
                <w:rFonts w:ascii="Cambria Math" w:eastAsiaTheme="minorEastAsia" w:hAnsi="Cambria Math"/>
              </w:rPr>
              <m:t>0.04</m:t>
            </m:r>
          </m:e>
        </m:d>
      </m:oMath>
      <w:r>
        <w:rPr>
          <w:rFonts w:eastAsiaTheme="minorEastAsia"/>
        </w:rPr>
        <w:t xml:space="preserve"> or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r>
          <w:rPr>
            <w:rFonts w:ascii="Cambria Math" w:eastAsiaTheme="minorEastAsia" w:hAnsi="Cambria Math"/>
          </w:rPr>
          <m:t>=</m:t>
        </m:r>
        <m:f>
          <m:fPr>
            <m:type m:val="lin"/>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0.019-0.4</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e>
            </m:d>
          </m:num>
          <m:den>
            <m:r>
              <w:rPr>
                <w:rFonts w:ascii="Cambria Math" w:eastAsiaTheme="minorEastAsia" w:hAnsi="Cambria Math"/>
              </w:rPr>
              <m:t>0.03</m:t>
            </m:r>
          </m:den>
        </m:f>
      </m:oMath>
      <w:r>
        <w:rPr>
          <w:rFonts w:eastAsiaTheme="minorEastAsia"/>
        </w:rPr>
        <w:t xml:space="preserve">. If the actual growth rate is 0.04, then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r>
          <w:rPr>
            <w:rFonts w:ascii="Cambria Math" w:eastAsiaTheme="minorEastAsia" w:hAnsi="Cambria Math"/>
          </w:rPr>
          <m:t>=</m:t>
        </m:r>
        <m:r>
          <m:rPr>
            <m:sty m:val="p"/>
          </m:rPr>
          <w:rPr>
            <w:rFonts w:ascii="Cambria Math" w:eastAsiaTheme="minorEastAsia" w:hAnsi="Cambria Math"/>
          </w:rPr>
          <m:t>0.01</m:t>
        </m:r>
      </m:oMath>
      <w:r>
        <w:rPr>
          <w:rFonts w:eastAsiaTheme="minorEastAsia"/>
        </w:rPr>
        <w:t>.</w:t>
      </w:r>
    </w:p>
  </w:footnote>
  <w:footnote w:id="10">
    <w:p w14:paraId="54161831" w14:textId="77777777" w:rsidR="007E3D6C" w:rsidRDefault="007E3D6C">
      <w:pPr>
        <w:pStyle w:val="FootnoteText"/>
      </w:pPr>
      <w:r>
        <w:rPr>
          <w:rStyle w:val="FootnoteReference"/>
        </w:rPr>
        <w:footnoteRef/>
      </w:r>
      <w:r>
        <w:t xml:space="preserve"> They depend first on technical estimates than cannot be made with precision </w:t>
      </w:r>
      <w:r w:rsidRPr="00B13E31">
        <w:t>(e.g., what is the probability</w:t>
      </w:r>
      <w:r>
        <w:t xml:space="preserve"> in the country</w:t>
      </w:r>
      <w:r w:rsidRPr="00B13E31">
        <w:t xml:space="preserve"> of a fiscal crisis in the next </w:t>
      </w:r>
      <w:r>
        <w:t xml:space="preserve">five </w:t>
      </w:r>
      <w:r w:rsidRPr="00B13E31">
        <w:t>years if debt is 60 percent of GDP</w:t>
      </w:r>
      <w:r>
        <w:t>?</w:t>
      </w:r>
      <w:r w:rsidRPr="00B13E31">
        <w:t>) and</w:t>
      </w:r>
      <w:r>
        <w:t>, second,</w:t>
      </w:r>
      <w:r w:rsidRPr="00B13E31">
        <w:t xml:space="preserve"> on </w:t>
      </w:r>
      <w:r>
        <w:t xml:space="preserve">the </w:t>
      </w:r>
      <w:r w:rsidRPr="00B13E31">
        <w:t>country’</w:t>
      </w:r>
      <w:r>
        <w:t xml:space="preserve">s </w:t>
      </w:r>
      <w:r w:rsidRPr="00B13E31">
        <w:t>tolerance for risk (e.g., is a 5</w:t>
      </w:r>
      <w:r>
        <w:t> </w:t>
      </w:r>
      <w:r w:rsidRPr="00B13E31">
        <w:t xml:space="preserve">percent probability </w:t>
      </w:r>
      <w:r>
        <w:t xml:space="preserve">of a crisis </w:t>
      </w:r>
      <w:r w:rsidRPr="00B13E31">
        <w:t>acceptable?)</w:t>
      </w:r>
      <w:r>
        <w:t>, which is not something about which policymakers or the public are likely to have a clear view.</w:t>
      </w:r>
    </w:p>
  </w:footnote>
  <w:footnote w:id="11">
    <w:p w14:paraId="6EAAF22E" w14:textId="77777777" w:rsidR="007E3D6C" w:rsidRDefault="007E3D6C" w:rsidP="00696D0B">
      <w:pPr>
        <w:pStyle w:val="FootnoteText"/>
        <w:keepNext/>
        <w:rPr>
          <w:rFonts w:eastAsiaTheme="minorEastAsia"/>
        </w:rPr>
      </w:pPr>
      <w:r>
        <w:rPr>
          <w:rStyle w:val="FootnoteReference"/>
        </w:rPr>
        <w:footnoteRef/>
      </w:r>
      <w:r>
        <w:t xml:space="preserve"> It is more common to analyze the relationship between debt and the primary balance. We have analyzed the relationship between debt and the overall balance because, as Table 1 shows, overall-balance rules are more common than primary-balance rules in the region, as indeed they are elsewhere. Specifically, we apply equation 19 in </w:t>
      </w:r>
      <w:proofErr w:type="spellStart"/>
      <w:r>
        <w:t>Escolano</w:t>
      </w:r>
      <w:proofErr w:type="spellEnd"/>
      <w:r>
        <w:t xml:space="preserve"> (2010), which, rearranged and with a slight change in notation to avoid confusion with the symbols used in the current paper, states that the average overall balance, </w:t>
      </w:r>
      <m:oMath>
        <m:acc>
          <m:accPr>
            <m:chr m:val="̅"/>
            <m:ctrlPr>
              <w:rPr>
                <w:rFonts w:ascii="Cambria Math" w:eastAsiaTheme="minorEastAsia" w:hAnsi="Cambria Math"/>
                <w:i/>
              </w:rPr>
            </m:ctrlPr>
          </m:accPr>
          <m:e>
            <m:r>
              <w:rPr>
                <w:rFonts w:ascii="Cambria Math" w:eastAsiaTheme="minorEastAsia" w:hAnsi="Cambria Math"/>
              </w:rPr>
              <m:t>b</m:t>
            </m:r>
          </m:e>
        </m:acc>
      </m:oMath>
      <w:r>
        <w:rPr>
          <w:rFonts w:eastAsiaTheme="minorEastAsia"/>
        </w:rPr>
        <w:t xml:space="preserve">, needed to bring debt from its current level,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oMath>
      <w:r>
        <w:rPr>
          <w:rFonts w:eastAsiaTheme="minorEastAsia"/>
        </w:rPr>
        <w:t xml:space="preserve">, to a given level,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m:t>
            </m:r>
          </m:sub>
        </m:sSub>
      </m:oMath>
      <w:r>
        <w:rPr>
          <w:rFonts w:eastAsiaTheme="minorEastAsia"/>
        </w:rPr>
        <w:t xml:space="preserve">, in </w:t>
      </w:r>
      <m:oMath>
        <m:r>
          <w:rPr>
            <w:rFonts w:ascii="Cambria Math" w:eastAsiaTheme="minorEastAsia" w:hAnsi="Cambria Math"/>
          </w:rPr>
          <m:t>N</m:t>
        </m:r>
      </m:oMath>
      <w:r>
        <w:rPr>
          <w:rFonts w:eastAsiaTheme="minorEastAsia"/>
        </w:rPr>
        <w:t xml:space="preserve"> years with </w:t>
      </w:r>
      <w:r>
        <w:t>a nominal growth rate of GDP</w:t>
      </w:r>
      <w:r>
        <w:rPr>
          <w:rFonts w:eastAsiaTheme="minorEastAsia"/>
        </w:rPr>
        <w:t xml:space="preserve"> of </w:t>
      </w:r>
      <m:oMath>
        <m:r>
          <w:rPr>
            <w:rFonts w:ascii="Cambria Math" w:eastAsiaTheme="minorEastAsia" w:hAnsi="Cambria Math"/>
          </w:rPr>
          <m:t>γ</m:t>
        </m:r>
      </m:oMath>
      <w:r>
        <w:rPr>
          <w:rFonts w:eastAsiaTheme="minorEastAsia"/>
        </w:rPr>
        <w:t xml:space="preserve"> is given by</w:t>
      </w:r>
    </w:p>
    <w:p w14:paraId="2F19BB82" w14:textId="77777777" w:rsidR="007E3D6C" w:rsidRPr="007D4445" w:rsidRDefault="007E3D6C" w:rsidP="00F47573">
      <w:pPr>
        <w:pStyle w:val="FootnoteText"/>
        <w:spacing w:before="120" w:after="120"/>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-γ</m:t>
                  </m:r>
                </m:num>
                <m:den>
                  <m:r>
                    <w:rPr>
                      <w:rFonts w:ascii="Cambria Math" w:eastAsiaTheme="minorEastAsia" w:hAnsi="Cambria Math"/>
                    </w:rPr>
                    <m:t>1+γ</m:t>
                  </m:r>
                </m:den>
              </m:f>
              <m:r>
                <w:rPr>
                  <w:rFonts w:ascii="Cambria Math" w:eastAsiaTheme="minorEastAsia" w:hAnsi="Cambria Math"/>
                </w:rPr>
                <m:t>N</m:t>
              </m:r>
              <m:acc>
                <m:accPr>
                  <m:chr m:val="̅"/>
                  <m:ctrlPr>
                    <w:rPr>
                      <w:rFonts w:ascii="Cambria Math" w:eastAsiaTheme="minorEastAsia" w:hAnsi="Cambria Math"/>
                      <w:i/>
                    </w:rPr>
                  </m:ctrlPr>
                </m:accPr>
                <m:e>
                  <m:r>
                    <w:rPr>
                      <w:rFonts w:ascii="Cambria Math" w:eastAsiaTheme="minorEastAsia" w:hAnsi="Cambria Math"/>
                    </w:rPr>
                    <m:t>D</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m:t>
                  </m:r>
                </m:sub>
              </m:sSub>
            </m:e>
          </m:d>
        </m:oMath>
      </m:oMathPara>
    </w:p>
    <w:p w14:paraId="093B3A2E" w14:textId="77777777" w:rsidR="007E3D6C" w:rsidRDefault="007E3D6C" w:rsidP="00F47573">
      <w:pPr>
        <w:pStyle w:val="FootnoteText"/>
      </w:pPr>
      <w:r>
        <w:t>where</w:t>
      </w:r>
      <w:r>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D</m:t>
            </m:r>
          </m:e>
        </m:acc>
      </m:oMath>
      <w:r>
        <w:rPr>
          <w:rFonts w:eastAsiaTheme="minorEastAsia"/>
        </w:rPr>
        <w:t xml:space="preserve"> is the average debt over </w:t>
      </w:r>
      <m:oMath>
        <m:r>
          <w:rPr>
            <w:rFonts w:ascii="Cambria Math" w:eastAsiaTheme="minorEastAsia" w:hAnsi="Cambria Math"/>
          </w:rPr>
          <m:t>t=0, . .. N-1</m:t>
        </m:r>
      </m:oMath>
      <w:r>
        <w:rPr>
          <w:rFonts w:eastAsiaTheme="minorEastAsia"/>
        </w:rPr>
        <w:t xml:space="preserve">, which we approximate by assuming that debt declines </w:t>
      </w:r>
      <w:proofErr w:type="gramStart"/>
      <w:r>
        <w:rPr>
          <w:rFonts w:eastAsiaTheme="minorEastAsia"/>
        </w:rPr>
        <w:t>linearly.</w:t>
      </w:r>
      <w:proofErr w:type="gramEnd"/>
    </w:p>
  </w:footnote>
  <w:footnote w:id="12">
    <w:p w14:paraId="4033A2EB" w14:textId="77777777" w:rsidR="007E3D6C" w:rsidRDefault="007E3D6C" w:rsidP="006F3721">
      <w:pPr>
        <w:pStyle w:val="FootnoteText"/>
      </w:pPr>
      <w:r>
        <w:rPr>
          <w:rStyle w:val="FootnoteReference"/>
        </w:rPr>
        <w:footnoteRef/>
      </w:r>
      <w:r>
        <w:t xml:space="preserve"> Nominal growth is assumed to be the sum of the arithmetic averages of the rates of real growth and consumer price inflation taken from World Bank (2018, p. 75) and depends on forecasts for the year 2018.</w:t>
      </w:r>
    </w:p>
  </w:footnote>
  <w:footnote w:id="13">
    <w:p w14:paraId="17FDF1A8" w14:textId="77777777" w:rsidR="007E3D6C" w:rsidRDefault="007E3D6C" w:rsidP="00241676">
      <w:pPr>
        <w:pStyle w:val="FootnoteText"/>
        <w:spacing w:after="60"/>
        <w:rPr>
          <w:rFonts w:eastAsiaTheme="minorEastAsia"/>
        </w:rPr>
      </w:pPr>
      <w:r>
        <w:rPr>
          <w:rStyle w:val="FootnoteReference"/>
        </w:rPr>
        <w:footnoteRef/>
      </w:r>
      <w:r>
        <w:t xml:space="preserve"> Specifically, government spending as a share of GDP in year </w:t>
      </w:r>
      <w:r w:rsidRPr="00281BE7">
        <w:rPr>
          <w:i/>
        </w:rPr>
        <w:t>t</w:t>
      </w:r>
      <w:r>
        <w:t xml:space="preserve">, </w:t>
      </w:r>
      <m:oMath>
        <m:sSub>
          <m:sSubPr>
            <m:ctrlPr>
              <w:rPr>
                <w:rFonts w:ascii="Cambria Math" w:hAnsi="Cambria Math"/>
                <w:i/>
              </w:rPr>
            </m:ctrlPr>
          </m:sSubPr>
          <m:e>
            <m:r>
              <w:rPr>
                <w:rFonts w:ascii="Cambria Math" w:hAnsi="Cambria Math"/>
              </w:rPr>
              <m:t>g</m:t>
            </m:r>
          </m:e>
          <m:sub>
            <m:r>
              <w:rPr>
                <w:rFonts w:ascii="Cambria Math" w:hAnsi="Cambria Math"/>
              </w:rPr>
              <m:t>t</m:t>
            </m:r>
          </m:sub>
        </m:sSub>
      </m:oMath>
      <w:r>
        <w:rPr>
          <w:rFonts w:eastAsiaTheme="minorEastAsia"/>
        </w:rPr>
        <w:t>, is given in the general approach by the following equation:</w:t>
      </w:r>
    </w:p>
    <w:p w14:paraId="042C7D2C" w14:textId="77777777" w:rsidR="007E3D6C" w:rsidRPr="00BE1788" w:rsidRDefault="007E3D6C" w:rsidP="00241676">
      <w:pPr>
        <w:pStyle w:val="FootnoteText"/>
        <w:spacing w:after="60"/>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eastAsiaTheme="minorEastAsia" w:hAnsi="Cambria Math"/>
            </w:rPr>
            <m:t>=β</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t-1</m:t>
              </m:r>
            </m:sub>
          </m:sSub>
          <m:r>
            <w:rPr>
              <w:rFonts w:ascii="Cambria Math" w:eastAsiaTheme="minorEastAsia" w:hAnsi="Cambria Math"/>
            </w:rPr>
            <m:t>+(1-β)</m:t>
          </m:r>
          <m:d>
            <m:dPr>
              <m:begChr m:val="["/>
              <m:endChr m:val="]"/>
              <m:ctrlPr>
                <w:rPr>
                  <w:rFonts w:ascii="Cambria Math" w:eastAsiaTheme="minorEastAsia" w:hAnsi="Cambria Math"/>
                  <w:i/>
                </w:rPr>
              </m:ctrlPr>
            </m:dPr>
            <m:e>
              <m:r>
                <w:rPr>
                  <w:rFonts w:ascii="Cambria Math" w:eastAsiaTheme="minorEastAsia" w:hAnsi="Cambria Math"/>
                </w:rPr>
                <m:t>α+ω</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e>
                  </m:d>
                </m:e>
              </m:d>
              <m:r>
                <w:rPr>
                  <w:rFonts w:ascii="Cambria Math" w:eastAsiaTheme="minorEastAsia" w:hAnsi="Cambria Math"/>
                </w:rPr>
                <m:t>+(1-ω)</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t-1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e>
                  </m:d>
                </m:e>
              </m:d>
            </m:e>
          </m:d>
        </m:oMath>
      </m:oMathPara>
    </w:p>
    <w:p w14:paraId="39CAAADF" w14:textId="47393BB2" w:rsidR="007E3D6C" w:rsidRDefault="007E3D6C" w:rsidP="00241676">
      <w:pPr>
        <w:pStyle w:val="FootnoteText"/>
      </w:pPr>
      <w:r>
        <w:t xml:space="preserve">where </w:t>
      </w:r>
      <m:oMath>
        <m:r>
          <w:rPr>
            <w:rFonts w:ascii="Cambria Math" w:hAnsi="Cambria Math"/>
          </w:rPr>
          <m:t>d</m:t>
        </m:r>
      </m:oMath>
      <w:r>
        <w:rPr>
          <w:rFonts w:eastAsiaTheme="minorEastAsia"/>
        </w:rPr>
        <w:t xml:space="preserve"> is the debt,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oMath>
      <w:r>
        <w:rPr>
          <w:rFonts w:eastAsiaTheme="minorEastAsia"/>
        </w:rPr>
        <w:t xml:space="preserve">is the debt limit, </w:t>
      </w:r>
      <m:oMath>
        <m:r>
          <w:rPr>
            <w:rFonts w:ascii="Cambria Math" w:eastAsiaTheme="minorEastAsia" w:hAnsi="Cambria Math"/>
          </w:rPr>
          <m:t>b</m:t>
        </m:r>
      </m:oMath>
      <w:r>
        <w:rPr>
          <w:rFonts w:eastAsiaTheme="minorEastAsia"/>
        </w:rPr>
        <w:t xml:space="preserve"> is the actual budget balance,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oMath>
      <w:r>
        <w:rPr>
          <w:rFonts w:eastAsiaTheme="minorEastAsia"/>
        </w:rPr>
        <w:t xml:space="preserve"> is the balance required by the deficit rule, and all these variables are expressed as shares of GDP, and </w:t>
      </w:r>
      <m:oMath>
        <m:r>
          <w:rPr>
            <w:rFonts w:ascii="Cambria Math" w:eastAsiaTheme="minorEastAsia" w:hAnsi="Cambria Math"/>
          </w:rPr>
          <m:t>α</m:t>
        </m:r>
      </m:oMath>
      <w:r>
        <w:rPr>
          <w:rFonts w:eastAsiaTheme="minorEastAsia"/>
        </w:rPr>
        <w:t xml:space="preserve">, </w:t>
      </w:r>
      <m:oMath>
        <m:r>
          <w:rPr>
            <w:rFonts w:ascii="Cambria Math" w:eastAsiaTheme="minorEastAsia" w:hAnsi="Cambria Math"/>
          </w:rPr>
          <m:t xml:space="preserve">β, ω, </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oMath>
      <w:r>
        <w:rPr>
          <w:rFonts w:eastAsiaTheme="minorEastAsia"/>
        </w:rPr>
        <w:t xml:space="preserve"> are policy parameters that reflect the government’s commitment to complying with the rules.</w:t>
      </w:r>
    </w:p>
    <w:p w14:paraId="2F09F518" w14:textId="77777777" w:rsidR="007E3D6C" w:rsidRDefault="007E3D6C">
      <w:pPr>
        <w:pStyle w:val="FootnoteText"/>
      </w:pPr>
    </w:p>
  </w:footnote>
  <w:footnote w:id="14">
    <w:p w14:paraId="2C0C6985" w14:textId="79B401A3" w:rsidR="007E3D6C" w:rsidRDefault="007E3D6C" w:rsidP="00DD5FEF">
      <w:pPr>
        <w:pStyle w:val="FootnoteText"/>
      </w:pPr>
      <w:r>
        <w:rPr>
          <w:rStyle w:val="FootnoteReference"/>
        </w:rPr>
        <w:footnoteRef/>
      </w:r>
      <w:r>
        <w:t xml:space="preserve"> </w:t>
      </w:r>
      <w:r w:rsidRPr="00583E6B">
        <w:t xml:space="preserve">Available assessments of </w:t>
      </w:r>
      <w:r>
        <w:t>public financial management</w:t>
      </w:r>
      <w:r w:rsidRPr="00583E6B">
        <w:t xml:space="preserve"> include Public Expenditure and Financial Accountability (PEFA) reports for Albania (World Bank 2018), Bosnia and Herzegovina (World Bank 2014); Kosovo (AECOM 2016); </w:t>
      </w:r>
      <w:r>
        <w:t>North</w:t>
      </w:r>
      <w:r w:rsidRPr="00583E6B">
        <w:t xml:space="preserve"> Macedonia (Wiggins and others 2015); Montenegro (World Bank 2013); and Serbia (World Bank 2015); Fiscal Transparency Evaluations for Albania (IMF 2015) and </w:t>
      </w:r>
      <w:r>
        <w:t xml:space="preserve">North </w:t>
      </w:r>
      <w:r w:rsidRPr="00583E6B">
        <w:t>Macedonia (IMF 2018), as well as older IMF fiscal ROSCs for some of the countries; and IMF Staff Reports for the countries, which contain comments on the adequacy for surveillance of government-finance statistics in each country. Public Finance (or Expenditure) Reviews also include sections on public financial management, including recent one</w:t>
      </w:r>
      <w:r>
        <w:t>s</w:t>
      </w:r>
      <w:r w:rsidRPr="00583E6B">
        <w:t xml:space="preserve"> for Albania (World Bank 2014)</w:t>
      </w:r>
      <w:r>
        <w:t>, North Macedonia (World Bank 2015, 2018</w:t>
      </w:r>
      <w:r w:rsidRPr="008309B1">
        <w:t>), and Serbia (World Bank 201</w:t>
      </w:r>
      <w:r>
        <w:t>5</w:t>
      </w:r>
      <w:r w:rsidRPr="008309B1">
        <w:t>).</w:t>
      </w:r>
    </w:p>
  </w:footnote>
  <w:footnote w:id="15">
    <w:p w14:paraId="7338D7F3" w14:textId="77777777" w:rsidR="007E3D6C" w:rsidRDefault="007E3D6C">
      <w:pPr>
        <w:pStyle w:val="FootnoteText"/>
      </w:pPr>
      <w:r>
        <w:rPr>
          <w:rStyle w:val="FootnoteReference"/>
        </w:rPr>
        <w:footnoteRef/>
      </w:r>
      <w:r>
        <w:t xml:space="preserve"> For Albania, for example, see, for example, World Bank (2014, </w:t>
      </w:r>
      <w:proofErr w:type="spellStart"/>
      <w:r>
        <w:t>ch.</w:t>
      </w:r>
      <w:proofErr w:type="spellEnd"/>
      <w:r>
        <w:t xml:space="preserve"> 5) and IMF (2015). For Serbia, see World Bank (2015). For Montenegro, see World Bank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7687"/>
    <w:multiLevelType w:val="hybridMultilevel"/>
    <w:tmpl w:val="7B9EF884"/>
    <w:lvl w:ilvl="0" w:tplc="00B0B88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62359"/>
    <w:multiLevelType w:val="hybridMultilevel"/>
    <w:tmpl w:val="955A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70B02"/>
    <w:multiLevelType w:val="hybridMultilevel"/>
    <w:tmpl w:val="B212ED30"/>
    <w:lvl w:ilvl="0" w:tplc="95266428">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98F0F14"/>
    <w:multiLevelType w:val="hybridMultilevel"/>
    <w:tmpl w:val="67B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A3C30"/>
    <w:multiLevelType w:val="hybridMultilevel"/>
    <w:tmpl w:val="6C1CDDDC"/>
    <w:lvl w:ilvl="0" w:tplc="F6D4C1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371858"/>
    <w:multiLevelType w:val="hybridMultilevel"/>
    <w:tmpl w:val="3CDA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92404F"/>
    <w:multiLevelType w:val="hybridMultilevel"/>
    <w:tmpl w:val="C9AC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87E0E"/>
    <w:multiLevelType w:val="hybridMultilevel"/>
    <w:tmpl w:val="845A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77911"/>
    <w:multiLevelType w:val="hybridMultilevel"/>
    <w:tmpl w:val="A572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935F9"/>
    <w:multiLevelType w:val="hybridMultilevel"/>
    <w:tmpl w:val="81A6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276A8"/>
    <w:multiLevelType w:val="hybridMultilevel"/>
    <w:tmpl w:val="9AA8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404BB"/>
    <w:multiLevelType w:val="hybridMultilevel"/>
    <w:tmpl w:val="6464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F3739"/>
    <w:multiLevelType w:val="hybridMultilevel"/>
    <w:tmpl w:val="6892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004DD"/>
    <w:multiLevelType w:val="hybridMultilevel"/>
    <w:tmpl w:val="6322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A440C"/>
    <w:multiLevelType w:val="hybridMultilevel"/>
    <w:tmpl w:val="A36E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6553CB"/>
    <w:multiLevelType w:val="hybridMultilevel"/>
    <w:tmpl w:val="CF32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A34BB"/>
    <w:multiLevelType w:val="hybridMultilevel"/>
    <w:tmpl w:val="406E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45790"/>
    <w:multiLevelType w:val="hybridMultilevel"/>
    <w:tmpl w:val="DD2C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A6618"/>
    <w:multiLevelType w:val="hybridMultilevel"/>
    <w:tmpl w:val="0120A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13A93"/>
    <w:multiLevelType w:val="hybridMultilevel"/>
    <w:tmpl w:val="578E4328"/>
    <w:lvl w:ilvl="0" w:tplc="67AEEC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270DC"/>
    <w:multiLevelType w:val="hybridMultilevel"/>
    <w:tmpl w:val="E1F2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D0E78"/>
    <w:multiLevelType w:val="hybridMultilevel"/>
    <w:tmpl w:val="79FA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F6F30"/>
    <w:multiLevelType w:val="hybridMultilevel"/>
    <w:tmpl w:val="95C0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044E5"/>
    <w:multiLevelType w:val="hybridMultilevel"/>
    <w:tmpl w:val="B2D4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036C1"/>
    <w:multiLevelType w:val="hybridMultilevel"/>
    <w:tmpl w:val="7F64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C5309"/>
    <w:multiLevelType w:val="hybridMultilevel"/>
    <w:tmpl w:val="7BEE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A2D7B"/>
    <w:multiLevelType w:val="hybridMultilevel"/>
    <w:tmpl w:val="E63A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4531C"/>
    <w:multiLevelType w:val="hybridMultilevel"/>
    <w:tmpl w:val="1DFC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074A3D"/>
    <w:multiLevelType w:val="hybridMultilevel"/>
    <w:tmpl w:val="7DD4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36980"/>
    <w:multiLevelType w:val="hybridMultilevel"/>
    <w:tmpl w:val="6656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8207D"/>
    <w:multiLevelType w:val="hybridMultilevel"/>
    <w:tmpl w:val="1E0E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1C133B"/>
    <w:multiLevelType w:val="hybridMultilevel"/>
    <w:tmpl w:val="CC2EB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1D01164"/>
    <w:multiLevelType w:val="hybridMultilevel"/>
    <w:tmpl w:val="3806B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BC330E"/>
    <w:multiLevelType w:val="hybridMultilevel"/>
    <w:tmpl w:val="B91E67B6"/>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4" w15:restartNumberingAfterBreak="0">
    <w:nsid w:val="779B5A28"/>
    <w:multiLevelType w:val="hybridMultilevel"/>
    <w:tmpl w:val="E8CE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65548"/>
    <w:multiLevelType w:val="hybridMultilevel"/>
    <w:tmpl w:val="C6E6D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4F2A50"/>
    <w:multiLevelType w:val="hybridMultilevel"/>
    <w:tmpl w:val="139EF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7B3A02"/>
    <w:multiLevelType w:val="hybridMultilevel"/>
    <w:tmpl w:val="4634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E16FF"/>
    <w:multiLevelType w:val="hybridMultilevel"/>
    <w:tmpl w:val="6BAE8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449D6"/>
    <w:multiLevelType w:val="hybridMultilevel"/>
    <w:tmpl w:val="F1480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EB7004A"/>
    <w:multiLevelType w:val="hybridMultilevel"/>
    <w:tmpl w:val="A2B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40"/>
  </w:num>
  <w:num w:numId="4">
    <w:abstractNumId w:val="21"/>
  </w:num>
  <w:num w:numId="5">
    <w:abstractNumId w:val="3"/>
  </w:num>
  <w:num w:numId="6">
    <w:abstractNumId w:val="27"/>
  </w:num>
  <w:num w:numId="7">
    <w:abstractNumId w:val="7"/>
  </w:num>
  <w:num w:numId="8">
    <w:abstractNumId w:val="23"/>
  </w:num>
  <w:num w:numId="9">
    <w:abstractNumId w:val="4"/>
  </w:num>
  <w:num w:numId="10">
    <w:abstractNumId w:val="31"/>
  </w:num>
  <w:num w:numId="11">
    <w:abstractNumId w:val="14"/>
  </w:num>
  <w:num w:numId="12">
    <w:abstractNumId w:val="6"/>
  </w:num>
  <w:num w:numId="13">
    <w:abstractNumId w:val="5"/>
  </w:num>
  <w:num w:numId="14">
    <w:abstractNumId w:val="1"/>
  </w:num>
  <w:num w:numId="15">
    <w:abstractNumId w:val="13"/>
  </w:num>
  <w:num w:numId="16">
    <w:abstractNumId w:val="22"/>
  </w:num>
  <w:num w:numId="17">
    <w:abstractNumId w:val="26"/>
  </w:num>
  <w:num w:numId="18">
    <w:abstractNumId w:val="34"/>
  </w:num>
  <w:num w:numId="19">
    <w:abstractNumId w:val="20"/>
  </w:num>
  <w:num w:numId="20">
    <w:abstractNumId w:val="28"/>
  </w:num>
  <w:num w:numId="21">
    <w:abstractNumId w:val="10"/>
  </w:num>
  <w:num w:numId="22">
    <w:abstractNumId w:val="39"/>
  </w:num>
  <w:num w:numId="23">
    <w:abstractNumId w:val="2"/>
  </w:num>
  <w:num w:numId="24">
    <w:abstractNumId w:val="38"/>
  </w:num>
  <w:num w:numId="25">
    <w:abstractNumId w:val="19"/>
  </w:num>
  <w:num w:numId="26">
    <w:abstractNumId w:val="9"/>
  </w:num>
  <w:num w:numId="27">
    <w:abstractNumId w:val="30"/>
  </w:num>
  <w:num w:numId="28">
    <w:abstractNumId w:val="37"/>
  </w:num>
  <w:num w:numId="29">
    <w:abstractNumId w:val="36"/>
  </w:num>
  <w:num w:numId="30">
    <w:abstractNumId w:val="18"/>
  </w:num>
  <w:num w:numId="31">
    <w:abstractNumId w:val="25"/>
  </w:num>
  <w:num w:numId="32">
    <w:abstractNumId w:val="29"/>
  </w:num>
  <w:num w:numId="33">
    <w:abstractNumId w:val="17"/>
  </w:num>
  <w:num w:numId="34">
    <w:abstractNumId w:val="11"/>
  </w:num>
  <w:num w:numId="35">
    <w:abstractNumId w:val="0"/>
  </w:num>
  <w:num w:numId="36">
    <w:abstractNumId w:val="15"/>
  </w:num>
  <w:num w:numId="37">
    <w:abstractNumId w:val="24"/>
  </w:num>
  <w:num w:numId="38">
    <w:abstractNumId w:val="32"/>
  </w:num>
  <w:num w:numId="39">
    <w:abstractNumId w:val="35"/>
  </w:num>
  <w:num w:numId="40">
    <w:abstractNumId w:val="1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BF8"/>
    <w:rsid w:val="000000AB"/>
    <w:rsid w:val="0000062F"/>
    <w:rsid w:val="0000087D"/>
    <w:rsid w:val="00000CAF"/>
    <w:rsid w:val="000015EC"/>
    <w:rsid w:val="00001858"/>
    <w:rsid w:val="00001EB2"/>
    <w:rsid w:val="0000301B"/>
    <w:rsid w:val="000033FC"/>
    <w:rsid w:val="0000395C"/>
    <w:rsid w:val="000041B0"/>
    <w:rsid w:val="000041F2"/>
    <w:rsid w:val="00005D3E"/>
    <w:rsid w:val="00006EFD"/>
    <w:rsid w:val="000078E1"/>
    <w:rsid w:val="00007AB8"/>
    <w:rsid w:val="000106B4"/>
    <w:rsid w:val="00010724"/>
    <w:rsid w:val="000114F1"/>
    <w:rsid w:val="0001151F"/>
    <w:rsid w:val="00011CC0"/>
    <w:rsid w:val="00011F15"/>
    <w:rsid w:val="00012158"/>
    <w:rsid w:val="000128B1"/>
    <w:rsid w:val="0001316E"/>
    <w:rsid w:val="00013198"/>
    <w:rsid w:val="00013B11"/>
    <w:rsid w:val="0001437D"/>
    <w:rsid w:val="00014B28"/>
    <w:rsid w:val="00014DB2"/>
    <w:rsid w:val="00015272"/>
    <w:rsid w:val="00015D56"/>
    <w:rsid w:val="00015E57"/>
    <w:rsid w:val="00015E6D"/>
    <w:rsid w:val="000162DA"/>
    <w:rsid w:val="000165C2"/>
    <w:rsid w:val="000165DC"/>
    <w:rsid w:val="00017007"/>
    <w:rsid w:val="00017440"/>
    <w:rsid w:val="00020139"/>
    <w:rsid w:val="000202E1"/>
    <w:rsid w:val="00020954"/>
    <w:rsid w:val="00022337"/>
    <w:rsid w:val="000226D1"/>
    <w:rsid w:val="0002479A"/>
    <w:rsid w:val="00024963"/>
    <w:rsid w:val="00024997"/>
    <w:rsid w:val="00024F38"/>
    <w:rsid w:val="00026A8A"/>
    <w:rsid w:val="00026C9F"/>
    <w:rsid w:val="0002755C"/>
    <w:rsid w:val="0002776E"/>
    <w:rsid w:val="000302A5"/>
    <w:rsid w:val="00030EB9"/>
    <w:rsid w:val="00030EE4"/>
    <w:rsid w:val="00031293"/>
    <w:rsid w:val="000318A1"/>
    <w:rsid w:val="00031C75"/>
    <w:rsid w:val="00032231"/>
    <w:rsid w:val="000329BA"/>
    <w:rsid w:val="000339A0"/>
    <w:rsid w:val="00034640"/>
    <w:rsid w:val="00034D45"/>
    <w:rsid w:val="0003594B"/>
    <w:rsid w:val="000359EC"/>
    <w:rsid w:val="00036133"/>
    <w:rsid w:val="000367D8"/>
    <w:rsid w:val="000372E3"/>
    <w:rsid w:val="000375FA"/>
    <w:rsid w:val="00040DBF"/>
    <w:rsid w:val="000418C6"/>
    <w:rsid w:val="00041A0E"/>
    <w:rsid w:val="00041AC6"/>
    <w:rsid w:val="0004299E"/>
    <w:rsid w:val="0004360F"/>
    <w:rsid w:val="00043AAA"/>
    <w:rsid w:val="00043E84"/>
    <w:rsid w:val="00043EA6"/>
    <w:rsid w:val="00044749"/>
    <w:rsid w:val="00045BAA"/>
    <w:rsid w:val="00045C17"/>
    <w:rsid w:val="000468FE"/>
    <w:rsid w:val="000469C5"/>
    <w:rsid w:val="00046C1D"/>
    <w:rsid w:val="00050AF4"/>
    <w:rsid w:val="00051D24"/>
    <w:rsid w:val="00051DA3"/>
    <w:rsid w:val="00052554"/>
    <w:rsid w:val="000526F3"/>
    <w:rsid w:val="0005299B"/>
    <w:rsid w:val="00052CD4"/>
    <w:rsid w:val="000530C6"/>
    <w:rsid w:val="00053B94"/>
    <w:rsid w:val="00053FD0"/>
    <w:rsid w:val="00054DAD"/>
    <w:rsid w:val="00054F65"/>
    <w:rsid w:val="00054FAC"/>
    <w:rsid w:val="00055F8A"/>
    <w:rsid w:val="0005642F"/>
    <w:rsid w:val="00057477"/>
    <w:rsid w:val="000576F1"/>
    <w:rsid w:val="00057798"/>
    <w:rsid w:val="00057F71"/>
    <w:rsid w:val="00060C32"/>
    <w:rsid w:val="0006164C"/>
    <w:rsid w:val="00061D70"/>
    <w:rsid w:val="0006245C"/>
    <w:rsid w:val="00062577"/>
    <w:rsid w:val="00062A86"/>
    <w:rsid w:val="00064231"/>
    <w:rsid w:val="000646ED"/>
    <w:rsid w:val="00064CD9"/>
    <w:rsid w:val="000653DF"/>
    <w:rsid w:val="000654B1"/>
    <w:rsid w:val="00066407"/>
    <w:rsid w:val="00067643"/>
    <w:rsid w:val="00067E96"/>
    <w:rsid w:val="00070DFD"/>
    <w:rsid w:val="00071FED"/>
    <w:rsid w:val="0007262B"/>
    <w:rsid w:val="00072658"/>
    <w:rsid w:val="00072AF6"/>
    <w:rsid w:val="0007317B"/>
    <w:rsid w:val="0007376B"/>
    <w:rsid w:val="0007396E"/>
    <w:rsid w:val="000741B7"/>
    <w:rsid w:val="0007435C"/>
    <w:rsid w:val="00074945"/>
    <w:rsid w:val="0007501E"/>
    <w:rsid w:val="00075182"/>
    <w:rsid w:val="00075718"/>
    <w:rsid w:val="000757FB"/>
    <w:rsid w:val="00075866"/>
    <w:rsid w:val="00076564"/>
    <w:rsid w:val="00076912"/>
    <w:rsid w:val="00077FA4"/>
    <w:rsid w:val="00080175"/>
    <w:rsid w:val="00080AA9"/>
    <w:rsid w:val="00080BA3"/>
    <w:rsid w:val="00080BF8"/>
    <w:rsid w:val="00080D88"/>
    <w:rsid w:val="00080ED2"/>
    <w:rsid w:val="000810BF"/>
    <w:rsid w:val="00081176"/>
    <w:rsid w:val="00081525"/>
    <w:rsid w:val="00081B11"/>
    <w:rsid w:val="00082038"/>
    <w:rsid w:val="00082AF0"/>
    <w:rsid w:val="00083469"/>
    <w:rsid w:val="00083658"/>
    <w:rsid w:val="0008538A"/>
    <w:rsid w:val="000854E0"/>
    <w:rsid w:val="00085981"/>
    <w:rsid w:val="00085AA5"/>
    <w:rsid w:val="00085C9F"/>
    <w:rsid w:val="00085E41"/>
    <w:rsid w:val="00086EB9"/>
    <w:rsid w:val="00086F1C"/>
    <w:rsid w:val="000870C0"/>
    <w:rsid w:val="00087D9D"/>
    <w:rsid w:val="00090A37"/>
    <w:rsid w:val="00092174"/>
    <w:rsid w:val="000922B0"/>
    <w:rsid w:val="00092F3E"/>
    <w:rsid w:val="000931D8"/>
    <w:rsid w:val="00093DF9"/>
    <w:rsid w:val="000940C5"/>
    <w:rsid w:val="00094113"/>
    <w:rsid w:val="00094A2B"/>
    <w:rsid w:val="00094BD6"/>
    <w:rsid w:val="00095EF6"/>
    <w:rsid w:val="00097002"/>
    <w:rsid w:val="000971AF"/>
    <w:rsid w:val="00097C00"/>
    <w:rsid w:val="000A2D50"/>
    <w:rsid w:val="000A5E9A"/>
    <w:rsid w:val="000A62E6"/>
    <w:rsid w:val="000A6EB4"/>
    <w:rsid w:val="000A7623"/>
    <w:rsid w:val="000B07A7"/>
    <w:rsid w:val="000B0913"/>
    <w:rsid w:val="000B0A71"/>
    <w:rsid w:val="000B0B12"/>
    <w:rsid w:val="000B0E79"/>
    <w:rsid w:val="000B14D9"/>
    <w:rsid w:val="000B23B5"/>
    <w:rsid w:val="000B25E8"/>
    <w:rsid w:val="000B2602"/>
    <w:rsid w:val="000B35E5"/>
    <w:rsid w:val="000B367C"/>
    <w:rsid w:val="000B49FA"/>
    <w:rsid w:val="000B49FB"/>
    <w:rsid w:val="000B52A1"/>
    <w:rsid w:val="000B5764"/>
    <w:rsid w:val="000B5ADC"/>
    <w:rsid w:val="000B5B77"/>
    <w:rsid w:val="000B5F58"/>
    <w:rsid w:val="000B6647"/>
    <w:rsid w:val="000B6750"/>
    <w:rsid w:val="000B6C38"/>
    <w:rsid w:val="000B77DA"/>
    <w:rsid w:val="000B7958"/>
    <w:rsid w:val="000B79A6"/>
    <w:rsid w:val="000C0049"/>
    <w:rsid w:val="000C08B6"/>
    <w:rsid w:val="000C120C"/>
    <w:rsid w:val="000C13C3"/>
    <w:rsid w:val="000C1A85"/>
    <w:rsid w:val="000C1EAF"/>
    <w:rsid w:val="000C1FD2"/>
    <w:rsid w:val="000C273C"/>
    <w:rsid w:val="000C2C89"/>
    <w:rsid w:val="000C307C"/>
    <w:rsid w:val="000C4490"/>
    <w:rsid w:val="000C504F"/>
    <w:rsid w:val="000C5A12"/>
    <w:rsid w:val="000C6A9F"/>
    <w:rsid w:val="000C7406"/>
    <w:rsid w:val="000C7703"/>
    <w:rsid w:val="000C78D6"/>
    <w:rsid w:val="000D01B0"/>
    <w:rsid w:val="000D0222"/>
    <w:rsid w:val="000D06BC"/>
    <w:rsid w:val="000D1464"/>
    <w:rsid w:val="000D18C0"/>
    <w:rsid w:val="000D1A57"/>
    <w:rsid w:val="000D269B"/>
    <w:rsid w:val="000D2ECD"/>
    <w:rsid w:val="000D378F"/>
    <w:rsid w:val="000D4099"/>
    <w:rsid w:val="000D4CEA"/>
    <w:rsid w:val="000D4FBA"/>
    <w:rsid w:val="000D514C"/>
    <w:rsid w:val="000D522D"/>
    <w:rsid w:val="000D52BE"/>
    <w:rsid w:val="000D5E54"/>
    <w:rsid w:val="000D665A"/>
    <w:rsid w:val="000D7175"/>
    <w:rsid w:val="000D7CB6"/>
    <w:rsid w:val="000E0091"/>
    <w:rsid w:val="000E05F8"/>
    <w:rsid w:val="000E068D"/>
    <w:rsid w:val="000E213C"/>
    <w:rsid w:val="000E2421"/>
    <w:rsid w:val="000E3437"/>
    <w:rsid w:val="000E3BD4"/>
    <w:rsid w:val="000E3F58"/>
    <w:rsid w:val="000E4EE1"/>
    <w:rsid w:val="000E5492"/>
    <w:rsid w:val="000E5DF0"/>
    <w:rsid w:val="000E6192"/>
    <w:rsid w:val="000E61C1"/>
    <w:rsid w:val="000E65CA"/>
    <w:rsid w:val="000E7C98"/>
    <w:rsid w:val="000F0640"/>
    <w:rsid w:val="000F0791"/>
    <w:rsid w:val="000F0817"/>
    <w:rsid w:val="000F1A35"/>
    <w:rsid w:val="000F2A25"/>
    <w:rsid w:val="000F2AD5"/>
    <w:rsid w:val="000F38AA"/>
    <w:rsid w:val="000F38CB"/>
    <w:rsid w:val="000F3C20"/>
    <w:rsid w:val="000F3CCF"/>
    <w:rsid w:val="000F3FCC"/>
    <w:rsid w:val="000F4453"/>
    <w:rsid w:val="000F4DB6"/>
    <w:rsid w:val="000F57BB"/>
    <w:rsid w:val="000F5EF4"/>
    <w:rsid w:val="000F61B5"/>
    <w:rsid w:val="000F6671"/>
    <w:rsid w:val="000F6799"/>
    <w:rsid w:val="000F6B7E"/>
    <w:rsid w:val="000F73D0"/>
    <w:rsid w:val="000F7BF0"/>
    <w:rsid w:val="0010003E"/>
    <w:rsid w:val="001003F3"/>
    <w:rsid w:val="00100A8F"/>
    <w:rsid w:val="00100B50"/>
    <w:rsid w:val="00100E96"/>
    <w:rsid w:val="001011E2"/>
    <w:rsid w:val="00102598"/>
    <w:rsid w:val="00102E36"/>
    <w:rsid w:val="00102F5D"/>
    <w:rsid w:val="00103C81"/>
    <w:rsid w:val="00103FC0"/>
    <w:rsid w:val="00104505"/>
    <w:rsid w:val="00105AB6"/>
    <w:rsid w:val="0010604B"/>
    <w:rsid w:val="0010613A"/>
    <w:rsid w:val="00106DB6"/>
    <w:rsid w:val="0010768F"/>
    <w:rsid w:val="001077CB"/>
    <w:rsid w:val="00107C50"/>
    <w:rsid w:val="001104AA"/>
    <w:rsid w:val="001105F6"/>
    <w:rsid w:val="001118B8"/>
    <w:rsid w:val="00111BA1"/>
    <w:rsid w:val="00112FBD"/>
    <w:rsid w:val="001130B3"/>
    <w:rsid w:val="001131D7"/>
    <w:rsid w:val="00113E51"/>
    <w:rsid w:val="00114160"/>
    <w:rsid w:val="001149DC"/>
    <w:rsid w:val="00114FC5"/>
    <w:rsid w:val="0011599E"/>
    <w:rsid w:val="00115A6C"/>
    <w:rsid w:val="001162A2"/>
    <w:rsid w:val="001164D1"/>
    <w:rsid w:val="00117424"/>
    <w:rsid w:val="001174BC"/>
    <w:rsid w:val="001206C5"/>
    <w:rsid w:val="001209CC"/>
    <w:rsid w:val="00120B97"/>
    <w:rsid w:val="00121700"/>
    <w:rsid w:val="00121703"/>
    <w:rsid w:val="00121F6D"/>
    <w:rsid w:val="00122501"/>
    <w:rsid w:val="00122AA0"/>
    <w:rsid w:val="0012323F"/>
    <w:rsid w:val="00123BA1"/>
    <w:rsid w:val="00123BD3"/>
    <w:rsid w:val="00123C67"/>
    <w:rsid w:val="00124036"/>
    <w:rsid w:val="00124464"/>
    <w:rsid w:val="00124641"/>
    <w:rsid w:val="00124659"/>
    <w:rsid w:val="00127547"/>
    <w:rsid w:val="00127756"/>
    <w:rsid w:val="00127ABB"/>
    <w:rsid w:val="00127B41"/>
    <w:rsid w:val="001300A4"/>
    <w:rsid w:val="0013079D"/>
    <w:rsid w:val="00131894"/>
    <w:rsid w:val="00131F65"/>
    <w:rsid w:val="0013203A"/>
    <w:rsid w:val="00132BC4"/>
    <w:rsid w:val="00132BCD"/>
    <w:rsid w:val="00132CD3"/>
    <w:rsid w:val="001331C1"/>
    <w:rsid w:val="001336B4"/>
    <w:rsid w:val="00133C55"/>
    <w:rsid w:val="00133D2E"/>
    <w:rsid w:val="00134270"/>
    <w:rsid w:val="00134B13"/>
    <w:rsid w:val="00135459"/>
    <w:rsid w:val="00136321"/>
    <w:rsid w:val="00136BF4"/>
    <w:rsid w:val="00137A0E"/>
    <w:rsid w:val="001405D3"/>
    <w:rsid w:val="00140F31"/>
    <w:rsid w:val="00141091"/>
    <w:rsid w:val="001412B6"/>
    <w:rsid w:val="0014190D"/>
    <w:rsid w:val="001435F8"/>
    <w:rsid w:val="0014376F"/>
    <w:rsid w:val="0014425A"/>
    <w:rsid w:val="00144F8F"/>
    <w:rsid w:val="001451F0"/>
    <w:rsid w:val="0014549F"/>
    <w:rsid w:val="001458BE"/>
    <w:rsid w:val="00146277"/>
    <w:rsid w:val="001469FF"/>
    <w:rsid w:val="0014726A"/>
    <w:rsid w:val="00147436"/>
    <w:rsid w:val="00147E42"/>
    <w:rsid w:val="001500ED"/>
    <w:rsid w:val="00150A1F"/>
    <w:rsid w:val="00150C67"/>
    <w:rsid w:val="00150F4B"/>
    <w:rsid w:val="00150FFF"/>
    <w:rsid w:val="001516D1"/>
    <w:rsid w:val="00151B88"/>
    <w:rsid w:val="00151D47"/>
    <w:rsid w:val="00152A2F"/>
    <w:rsid w:val="0015337C"/>
    <w:rsid w:val="0015345C"/>
    <w:rsid w:val="00153A7F"/>
    <w:rsid w:val="00153D5E"/>
    <w:rsid w:val="0015472E"/>
    <w:rsid w:val="001547D1"/>
    <w:rsid w:val="001551CF"/>
    <w:rsid w:val="00156123"/>
    <w:rsid w:val="001561EC"/>
    <w:rsid w:val="00156D05"/>
    <w:rsid w:val="00156FCA"/>
    <w:rsid w:val="00157645"/>
    <w:rsid w:val="001577BA"/>
    <w:rsid w:val="001602E2"/>
    <w:rsid w:val="00161281"/>
    <w:rsid w:val="00161F95"/>
    <w:rsid w:val="0016208E"/>
    <w:rsid w:val="00163AA3"/>
    <w:rsid w:val="00163AE0"/>
    <w:rsid w:val="00163D88"/>
    <w:rsid w:val="00164DA7"/>
    <w:rsid w:val="001650BE"/>
    <w:rsid w:val="001653BE"/>
    <w:rsid w:val="00165D4B"/>
    <w:rsid w:val="00166139"/>
    <w:rsid w:val="00166297"/>
    <w:rsid w:val="001666A8"/>
    <w:rsid w:val="001676B1"/>
    <w:rsid w:val="00167E28"/>
    <w:rsid w:val="00172082"/>
    <w:rsid w:val="001727F5"/>
    <w:rsid w:val="00172B5A"/>
    <w:rsid w:val="00173245"/>
    <w:rsid w:val="00173469"/>
    <w:rsid w:val="0017407A"/>
    <w:rsid w:val="001742E7"/>
    <w:rsid w:val="00174817"/>
    <w:rsid w:val="0017536B"/>
    <w:rsid w:val="001756FA"/>
    <w:rsid w:val="0017604B"/>
    <w:rsid w:val="001762A5"/>
    <w:rsid w:val="001763B5"/>
    <w:rsid w:val="00176D77"/>
    <w:rsid w:val="00177535"/>
    <w:rsid w:val="001779B9"/>
    <w:rsid w:val="00177C41"/>
    <w:rsid w:val="00180C7C"/>
    <w:rsid w:val="00181125"/>
    <w:rsid w:val="00181405"/>
    <w:rsid w:val="0018185E"/>
    <w:rsid w:val="00181FF5"/>
    <w:rsid w:val="0018209D"/>
    <w:rsid w:val="001823FA"/>
    <w:rsid w:val="001824E9"/>
    <w:rsid w:val="001829BC"/>
    <w:rsid w:val="00182D11"/>
    <w:rsid w:val="0018307B"/>
    <w:rsid w:val="0018350F"/>
    <w:rsid w:val="00183803"/>
    <w:rsid w:val="00183F63"/>
    <w:rsid w:val="001844AB"/>
    <w:rsid w:val="00184639"/>
    <w:rsid w:val="00184903"/>
    <w:rsid w:val="00185689"/>
    <w:rsid w:val="00185C61"/>
    <w:rsid w:val="001860FA"/>
    <w:rsid w:val="0018615B"/>
    <w:rsid w:val="001868A9"/>
    <w:rsid w:val="00186E51"/>
    <w:rsid w:val="001871C4"/>
    <w:rsid w:val="00187958"/>
    <w:rsid w:val="0019074C"/>
    <w:rsid w:val="00190877"/>
    <w:rsid w:val="0019092C"/>
    <w:rsid w:val="00191169"/>
    <w:rsid w:val="00192799"/>
    <w:rsid w:val="00192BD4"/>
    <w:rsid w:val="001935ED"/>
    <w:rsid w:val="00194798"/>
    <w:rsid w:val="00194EB9"/>
    <w:rsid w:val="00195A38"/>
    <w:rsid w:val="00195B58"/>
    <w:rsid w:val="00196129"/>
    <w:rsid w:val="001965DB"/>
    <w:rsid w:val="001973B5"/>
    <w:rsid w:val="001A0D09"/>
    <w:rsid w:val="001A0E6B"/>
    <w:rsid w:val="001A0FCE"/>
    <w:rsid w:val="001A13F7"/>
    <w:rsid w:val="001A17C8"/>
    <w:rsid w:val="001A19F2"/>
    <w:rsid w:val="001A1C97"/>
    <w:rsid w:val="001A1D8B"/>
    <w:rsid w:val="001A1F4B"/>
    <w:rsid w:val="001A21ED"/>
    <w:rsid w:val="001A2279"/>
    <w:rsid w:val="001A3274"/>
    <w:rsid w:val="001A3C97"/>
    <w:rsid w:val="001A3D9F"/>
    <w:rsid w:val="001A458F"/>
    <w:rsid w:val="001A45F1"/>
    <w:rsid w:val="001A4624"/>
    <w:rsid w:val="001A4E3F"/>
    <w:rsid w:val="001A4F3E"/>
    <w:rsid w:val="001A4F58"/>
    <w:rsid w:val="001A5EC5"/>
    <w:rsid w:val="001A63F7"/>
    <w:rsid w:val="001A6596"/>
    <w:rsid w:val="001A6D16"/>
    <w:rsid w:val="001A7445"/>
    <w:rsid w:val="001A7702"/>
    <w:rsid w:val="001A7801"/>
    <w:rsid w:val="001B0A07"/>
    <w:rsid w:val="001B0A65"/>
    <w:rsid w:val="001B0E60"/>
    <w:rsid w:val="001B1634"/>
    <w:rsid w:val="001B1B75"/>
    <w:rsid w:val="001B2CB2"/>
    <w:rsid w:val="001B36EE"/>
    <w:rsid w:val="001B3819"/>
    <w:rsid w:val="001B3D35"/>
    <w:rsid w:val="001B4B39"/>
    <w:rsid w:val="001B4E43"/>
    <w:rsid w:val="001B4F8E"/>
    <w:rsid w:val="001B57F3"/>
    <w:rsid w:val="001B5FAE"/>
    <w:rsid w:val="001B7511"/>
    <w:rsid w:val="001B76BD"/>
    <w:rsid w:val="001B7997"/>
    <w:rsid w:val="001B79FF"/>
    <w:rsid w:val="001B7B85"/>
    <w:rsid w:val="001C1094"/>
    <w:rsid w:val="001C1A22"/>
    <w:rsid w:val="001C1EAF"/>
    <w:rsid w:val="001C2A5B"/>
    <w:rsid w:val="001C2DD2"/>
    <w:rsid w:val="001C3307"/>
    <w:rsid w:val="001C34D7"/>
    <w:rsid w:val="001C3619"/>
    <w:rsid w:val="001C3DB9"/>
    <w:rsid w:val="001C42A5"/>
    <w:rsid w:val="001C4AA6"/>
    <w:rsid w:val="001C4FD5"/>
    <w:rsid w:val="001C5017"/>
    <w:rsid w:val="001C524A"/>
    <w:rsid w:val="001C5831"/>
    <w:rsid w:val="001C6010"/>
    <w:rsid w:val="001C6B57"/>
    <w:rsid w:val="001C6D98"/>
    <w:rsid w:val="001D00B9"/>
    <w:rsid w:val="001D02C7"/>
    <w:rsid w:val="001D0EF9"/>
    <w:rsid w:val="001D1DBD"/>
    <w:rsid w:val="001D2DC0"/>
    <w:rsid w:val="001D30E1"/>
    <w:rsid w:val="001D3FF5"/>
    <w:rsid w:val="001D57C4"/>
    <w:rsid w:val="001D61AB"/>
    <w:rsid w:val="001D67A8"/>
    <w:rsid w:val="001D6927"/>
    <w:rsid w:val="001D70F1"/>
    <w:rsid w:val="001D7FCD"/>
    <w:rsid w:val="001E1EC9"/>
    <w:rsid w:val="001E214A"/>
    <w:rsid w:val="001E25A3"/>
    <w:rsid w:val="001E4691"/>
    <w:rsid w:val="001E4AB9"/>
    <w:rsid w:val="001E4C68"/>
    <w:rsid w:val="001E4D32"/>
    <w:rsid w:val="001E5724"/>
    <w:rsid w:val="001E5AF5"/>
    <w:rsid w:val="001F02D7"/>
    <w:rsid w:val="001F0BE2"/>
    <w:rsid w:val="001F1705"/>
    <w:rsid w:val="001F2149"/>
    <w:rsid w:val="001F24E9"/>
    <w:rsid w:val="001F2A03"/>
    <w:rsid w:val="001F323F"/>
    <w:rsid w:val="001F351F"/>
    <w:rsid w:val="001F36D6"/>
    <w:rsid w:val="001F3F76"/>
    <w:rsid w:val="001F445A"/>
    <w:rsid w:val="001F48E3"/>
    <w:rsid w:val="001F5148"/>
    <w:rsid w:val="001F55AC"/>
    <w:rsid w:val="001F5DB2"/>
    <w:rsid w:val="001F6826"/>
    <w:rsid w:val="0020092C"/>
    <w:rsid w:val="00200C67"/>
    <w:rsid w:val="00201619"/>
    <w:rsid w:val="002016B7"/>
    <w:rsid w:val="00202147"/>
    <w:rsid w:val="002024C1"/>
    <w:rsid w:val="002028C7"/>
    <w:rsid w:val="00203080"/>
    <w:rsid w:val="00206237"/>
    <w:rsid w:val="0020661F"/>
    <w:rsid w:val="002070CB"/>
    <w:rsid w:val="0020738C"/>
    <w:rsid w:val="00207E3E"/>
    <w:rsid w:val="00210685"/>
    <w:rsid w:val="002110B8"/>
    <w:rsid w:val="00211A08"/>
    <w:rsid w:val="002143F0"/>
    <w:rsid w:val="00215896"/>
    <w:rsid w:val="00220404"/>
    <w:rsid w:val="00222EDD"/>
    <w:rsid w:val="00223D3A"/>
    <w:rsid w:val="00223F6D"/>
    <w:rsid w:val="002246C1"/>
    <w:rsid w:val="0022498E"/>
    <w:rsid w:val="00224FA4"/>
    <w:rsid w:val="00224FF9"/>
    <w:rsid w:val="00227EDB"/>
    <w:rsid w:val="00227F3F"/>
    <w:rsid w:val="00231440"/>
    <w:rsid w:val="0023170B"/>
    <w:rsid w:val="00231D3F"/>
    <w:rsid w:val="00232061"/>
    <w:rsid w:val="0023265A"/>
    <w:rsid w:val="002327ED"/>
    <w:rsid w:val="00232BA8"/>
    <w:rsid w:val="00233522"/>
    <w:rsid w:val="00233E34"/>
    <w:rsid w:val="00233EFB"/>
    <w:rsid w:val="00234279"/>
    <w:rsid w:val="002342E1"/>
    <w:rsid w:val="0023435D"/>
    <w:rsid w:val="00236869"/>
    <w:rsid w:val="00237F04"/>
    <w:rsid w:val="002401D7"/>
    <w:rsid w:val="002405DF"/>
    <w:rsid w:val="00241676"/>
    <w:rsid w:val="0024187B"/>
    <w:rsid w:val="002418B9"/>
    <w:rsid w:val="00241A42"/>
    <w:rsid w:val="00242E48"/>
    <w:rsid w:val="002431DA"/>
    <w:rsid w:val="00244FEF"/>
    <w:rsid w:val="002459F1"/>
    <w:rsid w:val="00245ACF"/>
    <w:rsid w:val="002464F0"/>
    <w:rsid w:val="00247EE6"/>
    <w:rsid w:val="00251722"/>
    <w:rsid w:val="002517B4"/>
    <w:rsid w:val="00252511"/>
    <w:rsid w:val="0025281C"/>
    <w:rsid w:val="00252E9D"/>
    <w:rsid w:val="00254D35"/>
    <w:rsid w:val="00255C61"/>
    <w:rsid w:val="00255EE3"/>
    <w:rsid w:val="00260A7B"/>
    <w:rsid w:val="00260BBD"/>
    <w:rsid w:val="00260C5D"/>
    <w:rsid w:val="00260C76"/>
    <w:rsid w:val="00260E2E"/>
    <w:rsid w:val="00261357"/>
    <w:rsid w:val="00261E08"/>
    <w:rsid w:val="00262734"/>
    <w:rsid w:val="00262BF4"/>
    <w:rsid w:val="002636A5"/>
    <w:rsid w:val="002638F0"/>
    <w:rsid w:val="00263D80"/>
    <w:rsid w:val="00264FE1"/>
    <w:rsid w:val="002678FD"/>
    <w:rsid w:val="00267C0D"/>
    <w:rsid w:val="00267C75"/>
    <w:rsid w:val="00267C8D"/>
    <w:rsid w:val="00267E63"/>
    <w:rsid w:val="00270580"/>
    <w:rsid w:val="00270834"/>
    <w:rsid w:val="00270F11"/>
    <w:rsid w:val="002710EC"/>
    <w:rsid w:val="00271404"/>
    <w:rsid w:val="002714A9"/>
    <w:rsid w:val="00271BF8"/>
    <w:rsid w:val="00271FF8"/>
    <w:rsid w:val="002723A6"/>
    <w:rsid w:val="00272A0E"/>
    <w:rsid w:val="00274293"/>
    <w:rsid w:val="00274869"/>
    <w:rsid w:val="0027621D"/>
    <w:rsid w:val="00276BA1"/>
    <w:rsid w:val="00276EB3"/>
    <w:rsid w:val="00277BCD"/>
    <w:rsid w:val="00281AF4"/>
    <w:rsid w:val="00281BE7"/>
    <w:rsid w:val="00282556"/>
    <w:rsid w:val="00282769"/>
    <w:rsid w:val="002827B8"/>
    <w:rsid w:val="0028287B"/>
    <w:rsid w:val="0028356F"/>
    <w:rsid w:val="00283880"/>
    <w:rsid w:val="00283CA4"/>
    <w:rsid w:val="00283FBE"/>
    <w:rsid w:val="0028438D"/>
    <w:rsid w:val="00284578"/>
    <w:rsid w:val="00284851"/>
    <w:rsid w:val="002857E6"/>
    <w:rsid w:val="00285935"/>
    <w:rsid w:val="002874C5"/>
    <w:rsid w:val="00287BA2"/>
    <w:rsid w:val="002902C6"/>
    <w:rsid w:val="00291563"/>
    <w:rsid w:val="002917CA"/>
    <w:rsid w:val="00292684"/>
    <w:rsid w:val="00292A67"/>
    <w:rsid w:val="00292CEF"/>
    <w:rsid w:val="00292EAD"/>
    <w:rsid w:val="00293E73"/>
    <w:rsid w:val="00294A49"/>
    <w:rsid w:val="00294E48"/>
    <w:rsid w:val="0029514C"/>
    <w:rsid w:val="00297155"/>
    <w:rsid w:val="00297E77"/>
    <w:rsid w:val="00297F24"/>
    <w:rsid w:val="002A0558"/>
    <w:rsid w:val="002A0994"/>
    <w:rsid w:val="002A1C0B"/>
    <w:rsid w:val="002A240F"/>
    <w:rsid w:val="002A2CF0"/>
    <w:rsid w:val="002A2D7D"/>
    <w:rsid w:val="002A3DA7"/>
    <w:rsid w:val="002A4D51"/>
    <w:rsid w:val="002A568F"/>
    <w:rsid w:val="002A5788"/>
    <w:rsid w:val="002A589B"/>
    <w:rsid w:val="002A5BC0"/>
    <w:rsid w:val="002A6E82"/>
    <w:rsid w:val="002A7292"/>
    <w:rsid w:val="002B05CF"/>
    <w:rsid w:val="002B06BA"/>
    <w:rsid w:val="002B0B65"/>
    <w:rsid w:val="002B0E8C"/>
    <w:rsid w:val="002B2C29"/>
    <w:rsid w:val="002B2DEA"/>
    <w:rsid w:val="002B48BC"/>
    <w:rsid w:val="002B4CA6"/>
    <w:rsid w:val="002B4DC3"/>
    <w:rsid w:val="002B5467"/>
    <w:rsid w:val="002B55BA"/>
    <w:rsid w:val="002B7255"/>
    <w:rsid w:val="002B72A8"/>
    <w:rsid w:val="002B7F7C"/>
    <w:rsid w:val="002C0D31"/>
    <w:rsid w:val="002C0D8F"/>
    <w:rsid w:val="002C10FE"/>
    <w:rsid w:val="002C1673"/>
    <w:rsid w:val="002C17C4"/>
    <w:rsid w:val="002C1DCF"/>
    <w:rsid w:val="002C2DF5"/>
    <w:rsid w:val="002C34F2"/>
    <w:rsid w:val="002C375E"/>
    <w:rsid w:val="002C37D6"/>
    <w:rsid w:val="002C43A3"/>
    <w:rsid w:val="002C51C3"/>
    <w:rsid w:val="002C55EC"/>
    <w:rsid w:val="002C5915"/>
    <w:rsid w:val="002C5FF5"/>
    <w:rsid w:val="002C69EC"/>
    <w:rsid w:val="002C72CC"/>
    <w:rsid w:val="002C7E5B"/>
    <w:rsid w:val="002D0871"/>
    <w:rsid w:val="002D0C29"/>
    <w:rsid w:val="002D0E93"/>
    <w:rsid w:val="002D0F80"/>
    <w:rsid w:val="002D1740"/>
    <w:rsid w:val="002D181B"/>
    <w:rsid w:val="002D1F1A"/>
    <w:rsid w:val="002D22D0"/>
    <w:rsid w:val="002D3256"/>
    <w:rsid w:val="002D37E5"/>
    <w:rsid w:val="002D3B32"/>
    <w:rsid w:val="002D401D"/>
    <w:rsid w:val="002D46DB"/>
    <w:rsid w:val="002D50CF"/>
    <w:rsid w:val="002D60FD"/>
    <w:rsid w:val="002D6EA2"/>
    <w:rsid w:val="002D7230"/>
    <w:rsid w:val="002D735D"/>
    <w:rsid w:val="002D7B59"/>
    <w:rsid w:val="002D7CD2"/>
    <w:rsid w:val="002D7FB8"/>
    <w:rsid w:val="002E0025"/>
    <w:rsid w:val="002E1012"/>
    <w:rsid w:val="002E1096"/>
    <w:rsid w:val="002E12C3"/>
    <w:rsid w:val="002E1F96"/>
    <w:rsid w:val="002E267D"/>
    <w:rsid w:val="002E26F8"/>
    <w:rsid w:val="002E2F9B"/>
    <w:rsid w:val="002E35D1"/>
    <w:rsid w:val="002E3A65"/>
    <w:rsid w:val="002E4601"/>
    <w:rsid w:val="002E49E6"/>
    <w:rsid w:val="002E6043"/>
    <w:rsid w:val="002E64C4"/>
    <w:rsid w:val="002F052A"/>
    <w:rsid w:val="002F090B"/>
    <w:rsid w:val="002F1AE7"/>
    <w:rsid w:val="002F55E3"/>
    <w:rsid w:val="002F5960"/>
    <w:rsid w:val="002F5B01"/>
    <w:rsid w:val="002F5C78"/>
    <w:rsid w:val="002F5F24"/>
    <w:rsid w:val="002F67EE"/>
    <w:rsid w:val="002F683D"/>
    <w:rsid w:val="002F6F4C"/>
    <w:rsid w:val="002F7976"/>
    <w:rsid w:val="002F7D3D"/>
    <w:rsid w:val="00300DC0"/>
    <w:rsid w:val="00300E1D"/>
    <w:rsid w:val="00301192"/>
    <w:rsid w:val="0030217D"/>
    <w:rsid w:val="00302880"/>
    <w:rsid w:val="00302A57"/>
    <w:rsid w:val="00302F85"/>
    <w:rsid w:val="00302FB3"/>
    <w:rsid w:val="00302FEC"/>
    <w:rsid w:val="003032CD"/>
    <w:rsid w:val="0030364F"/>
    <w:rsid w:val="00303D61"/>
    <w:rsid w:val="00303E98"/>
    <w:rsid w:val="0030427F"/>
    <w:rsid w:val="00304C96"/>
    <w:rsid w:val="0030568C"/>
    <w:rsid w:val="003057F7"/>
    <w:rsid w:val="0030618B"/>
    <w:rsid w:val="00306E35"/>
    <w:rsid w:val="0030764B"/>
    <w:rsid w:val="00307715"/>
    <w:rsid w:val="00307C33"/>
    <w:rsid w:val="00307DC6"/>
    <w:rsid w:val="0031002E"/>
    <w:rsid w:val="00310376"/>
    <w:rsid w:val="00311A71"/>
    <w:rsid w:val="00311BFF"/>
    <w:rsid w:val="00311E7D"/>
    <w:rsid w:val="0031253C"/>
    <w:rsid w:val="00312E4C"/>
    <w:rsid w:val="003134F8"/>
    <w:rsid w:val="00313E28"/>
    <w:rsid w:val="00313E78"/>
    <w:rsid w:val="00313EBA"/>
    <w:rsid w:val="003148E8"/>
    <w:rsid w:val="00314961"/>
    <w:rsid w:val="00314EB1"/>
    <w:rsid w:val="0031542C"/>
    <w:rsid w:val="00315F78"/>
    <w:rsid w:val="0031608E"/>
    <w:rsid w:val="0031655E"/>
    <w:rsid w:val="00316A92"/>
    <w:rsid w:val="00316DC3"/>
    <w:rsid w:val="00316FE8"/>
    <w:rsid w:val="00317182"/>
    <w:rsid w:val="0031724C"/>
    <w:rsid w:val="00322ECB"/>
    <w:rsid w:val="00323051"/>
    <w:rsid w:val="003237AF"/>
    <w:rsid w:val="0032380D"/>
    <w:rsid w:val="00323D2C"/>
    <w:rsid w:val="00323FA7"/>
    <w:rsid w:val="00324C22"/>
    <w:rsid w:val="003259E2"/>
    <w:rsid w:val="00325C01"/>
    <w:rsid w:val="003262F4"/>
    <w:rsid w:val="00327D2C"/>
    <w:rsid w:val="003317FD"/>
    <w:rsid w:val="00331BF6"/>
    <w:rsid w:val="00331DC1"/>
    <w:rsid w:val="00331EB2"/>
    <w:rsid w:val="00332A67"/>
    <w:rsid w:val="00332E05"/>
    <w:rsid w:val="00332FFA"/>
    <w:rsid w:val="0033358E"/>
    <w:rsid w:val="00333C1F"/>
    <w:rsid w:val="003345BE"/>
    <w:rsid w:val="003353DB"/>
    <w:rsid w:val="003360D3"/>
    <w:rsid w:val="00336CDA"/>
    <w:rsid w:val="00337493"/>
    <w:rsid w:val="003379EA"/>
    <w:rsid w:val="0034077D"/>
    <w:rsid w:val="003408C2"/>
    <w:rsid w:val="00340A2A"/>
    <w:rsid w:val="00340ABF"/>
    <w:rsid w:val="003410CD"/>
    <w:rsid w:val="00341173"/>
    <w:rsid w:val="003415B3"/>
    <w:rsid w:val="003425B9"/>
    <w:rsid w:val="003425CB"/>
    <w:rsid w:val="00343D84"/>
    <w:rsid w:val="00344D0B"/>
    <w:rsid w:val="00346FB6"/>
    <w:rsid w:val="003500FE"/>
    <w:rsid w:val="00350984"/>
    <w:rsid w:val="00350F45"/>
    <w:rsid w:val="00352749"/>
    <w:rsid w:val="0035279F"/>
    <w:rsid w:val="00353066"/>
    <w:rsid w:val="00353378"/>
    <w:rsid w:val="003543BA"/>
    <w:rsid w:val="0035480C"/>
    <w:rsid w:val="00354D6C"/>
    <w:rsid w:val="00356AB4"/>
    <w:rsid w:val="00357FCE"/>
    <w:rsid w:val="0036041E"/>
    <w:rsid w:val="003609B6"/>
    <w:rsid w:val="00360CFB"/>
    <w:rsid w:val="003620E6"/>
    <w:rsid w:val="003620F7"/>
    <w:rsid w:val="003622F6"/>
    <w:rsid w:val="003628A2"/>
    <w:rsid w:val="00362FDA"/>
    <w:rsid w:val="0036363E"/>
    <w:rsid w:val="00364F69"/>
    <w:rsid w:val="00366432"/>
    <w:rsid w:val="003675B0"/>
    <w:rsid w:val="00367880"/>
    <w:rsid w:val="00367BCB"/>
    <w:rsid w:val="00367F09"/>
    <w:rsid w:val="0037088B"/>
    <w:rsid w:val="00370F1D"/>
    <w:rsid w:val="003724DA"/>
    <w:rsid w:val="0037308B"/>
    <w:rsid w:val="00373213"/>
    <w:rsid w:val="003744B3"/>
    <w:rsid w:val="00374E25"/>
    <w:rsid w:val="00375CA3"/>
    <w:rsid w:val="00375D5E"/>
    <w:rsid w:val="00376038"/>
    <w:rsid w:val="0037687C"/>
    <w:rsid w:val="00376E3D"/>
    <w:rsid w:val="00376ECC"/>
    <w:rsid w:val="00377A2F"/>
    <w:rsid w:val="00377F3E"/>
    <w:rsid w:val="00380126"/>
    <w:rsid w:val="0038031D"/>
    <w:rsid w:val="00380638"/>
    <w:rsid w:val="0038092E"/>
    <w:rsid w:val="00380FCD"/>
    <w:rsid w:val="00381114"/>
    <w:rsid w:val="00381A75"/>
    <w:rsid w:val="00381B95"/>
    <w:rsid w:val="00381D94"/>
    <w:rsid w:val="00382B64"/>
    <w:rsid w:val="00383BC4"/>
    <w:rsid w:val="003840FA"/>
    <w:rsid w:val="00384ADE"/>
    <w:rsid w:val="00384BCF"/>
    <w:rsid w:val="003852C6"/>
    <w:rsid w:val="003857A6"/>
    <w:rsid w:val="003857D6"/>
    <w:rsid w:val="00385CED"/>
    <w:rsid w:val="0038618B"/>
    <w:rsid w:val="00386635"/>
    <w:rsid w:val="00386719"/>
    <w:rsid w:val="0038753C"/>
    <w:rsid w:val="003906C5"/>
    <w:rsid w:val="003915F1"/>
    <w:rsid w:val="003919D0"/>
    <w:rsid w:val="00392129"/>
    <w:rsid w:val="00392964"/>
    <w:rsid w:val="00392CAA"/>
    <w:rsid w:val="00393E00"/>
    <w:rsid w:val="00394571"/>
    <w:rsid w:val="0039457C"/>
    <w:rsid w:val="00394DCD"/>
    <w:rsid w:val="00396318"/>
    <w:rsid w:val="00396BA4"/>
    <w:rsid w:val="003972CF"/>
    <w:rsid w:val="003974E7"/>
    <w:rsid w:val="00397A30"/>
    <w:rsid w:val="003A040E"/>
    <w:rsid w:val="003A05BE"/>
    <w:rsid w:val="003A05F3"/>
    <w:rsid w:val="003A1C4B"/>
    <w:rsid w:val="003A2FD6"/>
    <w:rsid w:val="003A33C5"/>
    <w:rsid w:val="003A34A7"/>
    <w:rsid w:val="003A373C"/>
    <w:rsid w:val="003A3A60"/>
    <w:rsid w:val="003A3C5F"/>
    <w:rsid w:val="003A3FF0"/>
    <w:rsid w:val="003A488C"/>
    <w:rsid w:val="003A51FA"/>
    <w:rsid w:val="003A6013"/>
    <w:rsid w:val="003A62D2"/>
    <w:rsid w:val="003A6A0F"/>
    <w:rsid w:val="003A7416"/>
    <w:rsid w:val="003B07F9"/>
    <w:rsid w:val="003B0B81"/>
    <w:rsid w:val="003B109D"/>
    <w:rsid w:val="003B188A"/>
    <w:rsid w:val="003B1AE4"/>
    <w:rsid w:val="003B2ABD"/>
    <w:rsid w:val="003B4053"/>
    <w:rsid w:val="003B415E"/>
    <w:rsid w:val="003B5516"/>
    <w:rsid w:val="003B5B3A"/>
    <w:rsid w:val="003B6519"/>
    <w:rsid w:val="003B7343"/>
    <w:rsid w:val="003C0999"/>
    <w:rsid w:val="003C21A0"/>
    <w:rsid w:val="003C2DCA"/>
    <w:rsid w:val="003C33ED"/>
    <w:rsid w:val="003C37BC"/>
    <w:rsid w:val="003C37E2"/>
    <w:rsid w:val="003C4520"/>
    <w:rsid w:val="003C480D"/>
    <w:rsid w:val="003C5909"/>
    <w:rsid w:val="003C5A64"/>
    <w:rsid w:val="003C5BC8"/>
    <w:rsid w:val="003C5CF3"/>
    <w:rsid w:val="003C639D"/>
    <w:rsid w:val="003C7ADD"/>
    <w:rsid w:val="003D03BB"/>
    <w:rsid w:val="003D0CDA"/>
    <w:rsid w:val="003D0E0E"/>
    <w:rsid w:val="003D16DA"/>
    <w:rsid w:val="003D1800"/>
    <w:rsid w:val="003D1DA6"/>
    <w:rsid w:val="003D2623"/>
    <w:rsid w:val="003D2F6E"/>
    <w:rsid w:val="003D4E67"/>
    <w:rsid w:val="003D5219"/>
    <w:rsid w:val="003D54A4"/>
    <w:rsid w:val="003D5714"/>
    <w:rsid w:val="003D5A93"/>
    <w:rsid w:val="003D5FC6"/>
    <w:rsid w:val="003D63C9"/>
    <w:rsid w:val="003D6F54"/>
    <w:rsid w:val="003D7628"/>
    <w:rsid w:val="003D7726"/>
    <w:rsid w:val="003D7F56"/>
    <w:rsid w:val="003E09EC"/>
    <w:rsid w:val="003E0C32"/>
    <w:rsid w:val="003E1125"/>
    <w:rsid w:val="003E143E"/>
    <w:rsid w:val="003E175B"/>
    <w:rsid w:val="003E23CB"/>
    <w:rsid w:val="003E2D91"/>
    <w:rsid w:val="003E3F5A"/>
    <w:rsid w:val="003E4570"/>
    <w:rsid w:val="003E56A4"/>
    <w:rsid w:val="003E5B68"/>
    <w:rsid w:val="003E5BC1"/>
    <w:rsid w:val="003E6922"/>
    <w:rsid w:val="003E73D9"/>
    <w:rsid w:val="003E74F2"/>
    <w:rsid w:val="003E7CAE"/>
    <w:rsid w:val="003F0875"/>
    <w:rsid w:val="003F0E9F"/>
    <w:rsid w:val="003F123D"/>
    <w:rsid w:val="003F1643"/>
    <w:rsid w:val="003F1885"/>
    <w:rsid w:val="003F2B25"/>
    <w:rsid w:val="003F3275"/>
    <w:rsid w:val="003F3F04"/>
    <w:rsid w:val="003F4684"/>
    <w:rsid w:val="003F46FD"/>
    <w:rsid w:val="003F50CC"/>
    <w:rsid w:val="003F5A60"/>
    <w:rsid w:val="003F5BB1"/>
    <w:rsid w:val="003F624E"/>
    <w:rsid w:val="003F6295"/>
    <w:rsid w:val="003F6504"/>
    <w:rsid w:val="003F6D67"/>
    <w:rsid w:val="003F7798"/>
    <w:rsid w:val="00400169"/>
    <w:rsid w:val="004002BB"/>
    <w:rsid w:val="00400423"/>
    <w:rsid w:val="0040184F"/>
    <w:rsid w:val="00401BFF"/>
    <w:rsid w:val="00402D5C"/>
    <w:rsid w:val="00402DFB"/>
    <w:rsid w:val="00403AB2"/>
    <w:rsid w:val="00404B6F"/>
    <w:rsid w:val="004055EA"/>
    <w:rsid w:val="004056B2"/>
    <w:rsid w:val="00406852"/>
    <w:rsid w:val="004073EF"/>
    <w:rsid w:val="0040740F"/>
    <w:rsid w:val="00407D51"/>
    <w:rsid w:val="00407EAD"/>
    <w:rsid w:val="004105C6"/>
    <w:rsid w:val="004106E0"/>
    <w:rsid w:val="0041077D"/>
    <w:rsid w:val="00411695"/>
    <w:rsid w:val="00412651"/>
    <w:rsid w:val="00412D6B"/>
    <w:rsid w:val="00413AB3"/>
    <w:rsid w:val="00414121"/>
    <w:rsid w:val="0041492A"/>
    <w:rsid w:val="00414D20"/>
    <w:rsid w:val="00414D52"/>
    <w:rsid w:val="004158BB"/>
    <w:rsid w:val="00416ED0"/>
    <w:rsid w:val="004170F6"/>
    <w:rsid w:val="00417448"/>
    <w:rsid w:val="0041755B"/>
    <w:rsid w:val="00417C55"/>
    <w:rsid w:val="00420CFA"/>
    <w:rsid w:val="00420F91"/>
    <w:rsid w:val="0042117A"/>
    <w:rsid w:val="00421382"/>
    <w:rsid w:val="004219F8"/>
    <w:rsid w:val="0042206B"/>
    <w:rsid w:val="00422F3B"/>
    <w:rsid w:val="00423A38"/>
    <w:rsid w:val="0042412B"/>
    <w:rsid w:val="00424CE2"/>
    <w:rsid w:val="004253B0"/>
    <w:rsid w:val="00425F69"/>
    <w:rsid w:val="00426474"/>
    <w:rsid w:val="00427004"/>
    <w:rsid w:val="0042720A"/>
    <w:rsid w:val="00427963"/>
    <w:rsid w:val="00430B2A"/>
    <w:rsid w:val="0043106A"/>
    <w:rsid w:val="00432851"/>
    <w:rsid w:val="00432E4B"/>
    <w:rsid w:val="0043312B"/>
    <w:rsid w:val="00433615"/>
    <w:rsid w:val="00433DBA"/>
    <w:rsid w:val="00433F4B"/>
    <w:rsid w:val="004350FC"/>
    <w:rsid w:val="00435116"/>
    <w:rsid w:val="00435B60"/>
    <w:rsid w:val="00435CE3"/>
    <w:rsid w:val="00436185"/>
    <w:rsid w:val="0043674F"/>
    <w:rsid w:val="00436E2C"/>
    <w:rsid w:val="00437691"/>
    <w:rsid w:val="00437B9E"/>
    <w:rsid w:val="00437E47"/>
    <w:rsid w:val="0044061C"/>
    <w:rsid w:val="00441566"/>
    <w:rsid w:val="004420A0"/>
    <w:rsid w:val="00442B16"/>
    <w:rsid w:val="004431CD"/>
    <w:rsid w:val="004438EA"/>
    <w:rsid w:val="00443AAF"/>
    <w:rsid w:val="004441AF"/>
    <w:rsid w:val="0044478B"/>
    <w:rsid w:val="0044729B"/>
    <w:rsid w:val="004472B9"/>
    <w:rsid w:val="004474A9"/>
    <w:rsid w:val="00447860"/>
    <w:rsid w:val="00447C86"/>
    <w:rsid w:val="00447CC0"/>
    <w:rsid w:val="00447E1B"/>
    <w:rsid w:val="00450322"/>
    <w:rsid w:val="004509F1"/>
    <w:rsid w:val="00451D84"/>
    <w:rsid w:val="00451EE2"/>
    <w:rsid w:val="004525F0"/>
    <w:rsid w:val="00452E20"/>
    <w:rsid w:val="004533D6"/>
    <w:rsid w:val="00453D27"/>
    <w:rsid w:val="00454258"/>
    <w:rsid w:val="004544A7"/>
    <w:rsid w:val="004546FB"/>
    <w:rsid w:val="00454742"/>
    <w:rsid w:val="00454CC1"/>
    <w:rsid w:val="00454F7B"/>
    <w:rsid w:val="00455676"/>
    <w:rsid w:val="004568C9"/>
    <w:rsid w:val="00456EE2"/>
    <w:rsid w:val="004570CF"/>
    <w:rsid w:val="00457233"/>
    <w:rsid w:val="0045743F"/>
    <w:rsid w:val="004575B0"/>
    <w:rsid w:val="004578EA"/>
    <w:rsid w:val="00457C52"/>
    <w:rsid w:val="00457C60"/>
    <w:rsid w:val="00460A20"/>
    <w:rsid w:val="00460F88"/>
    <w:rsid w:val="0046100B"/>
    <w:rsid w:val="00461D22"/>
    <w:rsid w:val="00461E3D"/>
    <w:rsid w:val="00462247"/>
    <w:rsid w:val="00462321"/>
    <w:rsid w:val="0046244D"/>
    <w:rsid w:val="00462602"/>
    <w:rsid w:val="0046267D"/>
    <w:rsid w:val="00462F9F"/>
    <w:rsid w:val="0046399B"/>
    <w:rsid w:val="004644B0"/>
    <w:rsid w:val="00465AAD"/>
    <w:rsid w:val="00466339"/>
    <w:rsid w:val="00467649"/>
    <w:rsid w:val="00467811"/>
    <w:rsid w:val="004679FA"/>
    <w:rsid w:val="00471727"/>
    <w:rsid w:val="00471E93"/>
    <w:rsid w:val="004728E0"/>
    <w:rsid w:val="004732B3"/>
    <w:rsid w:val="004745D0"/>
    <w:rsid w:val="00475A8C"/>
    <w:rsid w:val="00476974"/>
    <w:rsid w:val="00476F03"/>
    <w:rsid w:val="00477FB8"/>
    <w:rsid w:val="004810F3"/>
    <w:rsid w:val="00481966"/>
    <w:rsid w:val="004822D0"/>
    <w:rsid w:val="00484B5B"/>
    <w:rsid w:val="00484F77"/>
    <w:rsid w:val="004868E9"/>
    <w:rsid w:val="004879C7"/>
    <w:rsid w:val="00490CD0"/>
    <w:rsid w:val="00492447"/>
    <w:rsid w:val="00492605"/>
    <w:rsid w:val="00492B40"/>
    <w:rsid w:val="0049329A"/>
    <w:rsid w:val="0049353C"/>
    <w:rsid w:val="004937D9"/>
    <w:rsid w:val="00493B39"/>
    <w:rsid w:val="004954CC"/>
    <w:rsid w:val="00495752"/>
    <w:rsid w:val="00495B42"/>
    <w:rsid w:val="00495F69"/>
    <w:rsid w:val="0049675F"/>
    <w:rsid w:val="00496C64"/>
    <w:rsid w:val="00496CB9"/>
    <w:rsid w:val="00497710"/>
    <w:rsid w:val="004A08F0"/>
    <w:rsid w:val="004A1302"/>
    <w:rsid w:val="004A15E9"/>
    <w:rsid w:val="004A2C28"/>
    <w:rsid w:val="004A2CB6"/>
    <w:rsid w:val="004A33B9"/>
    <w:rsid w:val="004A355B"/>
    <w:rsid w:val="004A36DA"/>
    <w:rsid w:val="004A4637"/>
    <w:rsid w:val="004A4675"/>
    <w:rsid w:val="004A58AE"/>
    <w:rsid w:val="004A6227"/>
    <w:rsid w:val="004A62EE"/>
    <w:rsid w:val="004A7A7E"/>
    <w:rsid w:val="004A7E08"/>
    <w:rsid w:val="004B0A45"/>
    <w:rsid w:val="004B149C"/>
    <w:rsid w:val="004B1A7E"/>
    <w:rsid w:val="004B206D"/>
    <w:rsid w:val="004B2941"/>
    <w:rsid w:val="004B39F8"/>
    <w:rsid w:val="004B58D6"/>
    <w:rsid w:val="004B6789"/>
    <w:rsid w:val="004B706D"/>
    <w:rsid w:val="004B7853"/>
    <w:rsid w:val="004B7969"/>
    <w:rsid w:val="004B7B90"/>
    <w:rsid w:val="004C0D5B"/>
    <w:rsid w:val="004C2373"/>
    <w:rsid w:val="004C2588"/>
    <w:rsid w:val="004C2949"/>
    <w:rsid w:val="004C296B"/>
    <w:rsid w:val="004C3AE1"/>
    <w:rsid w:val="004C48D2"/>
    <w:rsid w:val="004C5503"/>
    <w:rsid w:val="004C6388"/>
    <w:rsid w:val="004C65AE"/>
    <w:rsid w:val="004C65CE"/>
    <w:rsid w:val="004C6AB7"/>
    <w:rsid w:val="004D01BA"/>
    <w:rsid w:val="004D07B7"/>
    <w:rsid w:val="004D07C0"/>
    <w:rsid w:val="004D0B7A"/>
    <w:rsid w:val="004D11D6"/>
    <w:rsid w:val="004D19BB"/>
    <w:rsid w:val="004D2C84"/>
    <w:rsid w:val="004D38D1"/>
    <w:rsid w:val="004D3E1D"/>
    <w:rsid w:val="004D462D"/>
    <w:rsid w:val="004D4676"/>
    <w:rsid w:val="004D6C2C"/>
    <w:rsid w:val="004D7323"/>
    <w:rsid w:val="004D7402"/>
    <w:rsid w:val="004D7A6C"/>
    <w:rsid w:val="004E0006"/>
    <w:rsid w:val="004E0055"/>
    <w:rsid w:val="004E05A1"/>
    <w:rsid w:val="004E09E6"/>
    <w:rsid w:val="004E09F2"/>
    <w:rsid w:val="004E0D30"/>
    <w:rsid w:val="004E12E4"/>
    <w:rsid w:val="004E1F22"/>
    <w:rsid w:val="004E227D"/>
    <w:rsid w:val="004E290B"/>
    <w:rsid w:val="004E3161"/>
    <w:rsid w:val="004E3ACC"/>
    <w:rsid w:val="004E3DAD"/>
    <w:rsid w:val="004E41D9"/>
    <w:rsid w:val="004E42E6"/>
    <w:rsid w:val="004E43D4"/>
    <w:rsid w:val="004E4412"/>
    <w:rsid w:val="004E452C"/>
    <w:rsid w:val="004E4BF9"/>
    <w:rsid w:val="004E4DFF"/>
    <w:rsid w:val="004E57F5"/>
    <w:rsid w:val="004E653C"/>
    <w:rsid w:val="004E6791"/>
    <w:rsid w:val="004E68A8"/>
    <w:rsid w:val="004E6F77"/>
    <w:rsid w:val="004E70D8"/>
    <w:rsid w:val="004E712A"/>
    <w:rsid w:val="004E71F1"/>
    <w:rsid w:val="004E77EB"/>
    <w:rsid w:val="004F017D"/>
    <w:rsid w:val="004F0A1B"/>
    <w:rsid w:val="004F113A"/>
    <w:rsid w:val="004F14C0"/>
    <w:rsid w:val="004F190C"/>
    <w:rsid w:val="004F1A0A"/>
    <w:rsid w:val="004F1FBC"/>
    <w:rsid w:val="004F24D0"/>
    <w:rsid w:val="004F3072"/>
    <w:rsid w:val="004F32BE"/>
    <w:rsid w:val="004F3AC9"/>
    <w:rsid w:val="004F3D22"/>
    <w:rsid w:val="004F5DAF"/>
    <w:rsid w:val="004F6078"/>
    <w:rsid w:val="004F6418"/>
    <w:rsid w:val="004F6C32"/>
    <w:rsid w:val="004F6DFF"/>
    <w:rsid w:val="004F76B8"/>
    <w:rsid w:val="004F7727"/>
    <w:rsid w:val="004F7E24"/>
    <w:rsid w:val="0050047E"/>
    <w:rsid w:val="00500BD8"/>
    <w:rsid w:val="00500F22"/>
    <w:rsid w:val="00501304"/>
    <w:rsid w:val="00501E76"/>
    <w:rsid w:val="00502A3B"/>
    <w:rsid w:val="005038A3"/>
    <w:rsid w:val="005038AE"/>
    <w:rsid w:val="00503944"/>
    <w:rsid w:val="005060A0"/>
    <w:rsid w:val="00506286"/>
    <w:rsid w:val="005067FC"/>
    <w:rsid w:val="005068F4"/>
    <w:rsid w:val="00506BA6"/>
    <w:rsid w:val="005101A8"/>
    <w:rsid w:val="00510264"/>
    <w:rsid w:val="0051037F"/>
    <w:rsid w:val="00510499"/>
    <w:rsid w:val="00510654"/>
    <w:rsid w:val="00510675"/>
    <w:rsid w:val="00512699"/>
    <w:rsid w:val="00513ABD"/>
    <w:rsid w:val="00515892"/>
    <w:rsid w:val="00515906"/>
    <w:rsid w:val="00517527"/>
    <w:rsid w:val="0051787A"/>
    <w:rsid w:val="00517FB3"/>
    <w:rsid w:val="00520336"/>
    <w:rsid w:val="005205E3"/>
    <w:rsid w:val="005227D6"/>
    <w:rsid w:val="00523587"/>
    <w:rsid w:val="005237C9"/>
    <w:rsid w:val="00523CA0"/>
    <w:rsid w:val="00524300"/>
    <w:rsid w:val="00524F22"/>
    <w:rsid w:val="00525FAA"/>
    <w:rsid w:val="005262F1"/>
    <w:rsid w:val="005266C1"/>
    <w:rsid w:val="005278ED"/>
    <w:rsid w:val="005306D8"/>
    <w:rsid w:val="00530ED7"/>
    <w:rsid w:val="00531262"/>
    <w:rsid w:val="005315DB"/>
    <w:rsid w:val="00532513"/>
    <w:rsid w:val="005334DB"/>
    <w:rsid w:val="00533C93"/>
    <w:rsid w:val="0053422F"/>
    <w:rsid w:val="0053426E"/>
    <w:rsid w:val="00534A70"/>
    <w:rsid w:val="0053564E"/>
    <w:rsid w:val="0053586D"/>
    <w:rsid w:val="00536317"/>
    <w:rsid w:val="0053669C"/>
    <w:rsid w:val="005367AE"/>
    <w:rsid w:val="00536BBE"/>
    <w:rsid w:val="00536FC0"/>
    <w:rsid w:val="0053798C"/>
    <w:rsid w:val="00540AC0"/>
    <w:rsid w:val="00542BBA"/>
    <w:rsid w:val="00543690"/>
    <w:rsid w:val="00543CC7"/>
    <w:rsid w:val="0054417E"/>
    <w:rsid w:val="00544E51"/>
    <w:rsid w:val="005455DB"/>
    <w:rsid w:val="00546D55"/>
    <w:rsid w:val="00547B04"/>
    <w:rsid w:val="00547CD4"/>
    <w:rsid w:val="00547E1D"/>
    <w:rsid w:val="005511A6"/>
    <w:rsid w:val="00552F6A"/>
    <w:rsid w:val="00553096"/>
    <w:rsid w:val="00553250"/>
    <w:rsid w:val="005534BC"/>
    <w:rsid w:val="005534FA"/>
    <w:rsid w:val="00553720"/>
    <w:rsid w:val="00554770"/>
    <w:rsid w:val="005557EE"/>
    <w:rsid w:val="00555AAA"/>
    <w:rsid w:val="00555D04"/>
    <w:rsid w:val="00555DA0"/>
    <w:rsid w:val="00555E1E"/>
    <w:rsid w:val="00556EDB"/>
    <w:rsid w:val="005574FB"/>
    <w:rsid w:val="005577C4"/>
    <w:rsid w:val="00561500"/>
    <w:rsid w:val="0056237A"/>
    <w:rsid w:val="005627B9"/>
    <w:rsid w:val="005629A3"/>
    <w:rsid w:val="005641E5"/>
    <w:rsid w:val="00564DFC"/>
    <w:rsid w:val="005651E6"/>
    <w:rsid w:val="00565BD0"/>
    <w:rsid w:val="00566BA4"/>
    <w:rsid w:val="00566F42"/>
    <w:rsid w:val="00567F37"/>
    <w:rsid w:val="0057027B"/>
    <w:rsid w:val="00570B22"/>
    <w:rsid w:val="00570B46"/>
    <w:rsid w:val="005713CB"/>
    <w:rsid w:val="0057245C"/>
    <w:rsid w:val="0057330D"/>
    <w:rsid w:val="00573E6F"/>
    <w:rsid w:val="0057431B"/>
    <w:rsid w:val="00574734"/>
    <w:rsid w:val="00574A5E"/>
    <w:rsid w:val="00575213"/>
    <w:rsid w:val="00575440"/>
    <w:rsid w:val="00575D68"/>
    <w:rsid w:val="00576166"/>
    <w:rsid w:val="005770D1"/>
    <w:rsid w:val="005828F8"/>
    <w:rsid w:val="005834A7"/>
    <w:rsid w:val="00583839"/>
    <w:rsid w:val="00583BFF"/>
    <w:rsid w:val="00583E6B"/>
    <w:rsid w:val="00583F02"/>
    <w:rsid w:val="00584693"/>
    <w:rsid w:val="00584857"/>
    <w:rsid w:val="00585765"/>
    <w:rsid w:val="00585F12"/>
    <w:rsid w:val="0058635A"/>
    <w:rsid w:val="0058658B"/>
    <w:rsid w:val="005877AD"/>
    <w:rsid w:val="005877E5"/>
    <w:rsid w:val="00587B22"/>
    <w:rsid w:val="005904D0"/>
    <w:rsid w:val="00590646"/>
    <w:rsid w:val="005907E9"/>
    <w:rsid w:val="005908E3"/>
    <w:rsid w:val="00590A3F"/>
    <w:rsid w:val="00591D5C"/>
    <w:rsid w:val="0059212D"/>
    <w:rsid w:val="00592C4F"/>
    <w:rsid w:val="005940F4"/>
    <w:rsid w:val="00594846"/>
    <w:rsid w:val="00594BAA"/>
    <w:rsid w:val="005950C1"/>
    <w:rsid w:val="00595583"/>
    <w:rsid w:val="00595B98"/>
    <w:rsid w:val="00595E3F"/>
    <w:rsid w:val="00596209"/>
    <w:rsid w:val="00596914"/>
    <w:rsid w:val="00596B74"/>
    <w:rsid w:val="005976CB"/>
    <w:rsid w:val="00597838"/>
    <w:rsid w:val="00597BDB"/>
    <w:rsid w:val="00597CA4"/>
    <w:rsid w:val="005A02B6"/>
    <w:rsid w:val="005A038F"/>
    <w:rsid w:val="005A07A0"/>
    <w:rsid w:val="005A16EC"/>
    <w:rsid w:val="005A4BDB"/>
    <w:rsid w:val="005A4DD6"/>
    <w:rsid w:val="005A51D5"/>
    <w:rsid w:val="005A559D"/>
    <w:rsid w:val="005A5CF2"/>
    <w:rsid w:val="005A6551"/>
    <w:rsid w:val="005A66FD"/>
    <w:rsid w:val="005A69D9"/>
    <w:rsid w:val="005A6C87"/>
    <w:rsid w:val="005A76D3"/>
    <w:rsid w:val="005B0860"/>
    <w:rsid w:val="005B0938"/>
    <w:rsid w:val="005B0B5B"/>
    <w:rsid w:val="005B1BCF"/>
    <w:rsid w:val="005B2D32"/>
    <w:rsid w:val="005B2DBC"/>
    <w:rsid w:val="005B32DF"/>
    <w:rsid w:val="005B33FA"/>
    <w:rsid w:val="005B4B52"/>
    <w:rsid w:val="005B5984"/>
    <w:rsid w:val="005B625F"/>
    <w:rsid w:val="005B6780"/>
    <w:rsid w:val="005B6D89"/>
    <w:rsid w:val="005B7259"/>
    <w:rsid w:val="005B7D17"/>
    <w:rsid w:val="005C0065"/>
    <w:rsid w:val="005C1438"/>
    <w:rsid w:val="005C179F"/>
    <w:rsid w:val="005C1DBA"/>
    <w:rsid w:val="005C3874"/>
    <w:rsid w:val="005C3E13"/>
    <w:rsid w:val="005C4376"/>
    <w:rsid w:val="005C5311"/>
    <w:rsid w:val="005C5561"/>
    <w:rsid w:val="005C6479"/>
    <w:rsid w:val="005C6869"/>
    <w:rsid w:val="005C6E15"/>
    <w:rsid w:val="005C727E"/>
    <w:rsid w:val="005C760A"/>
    <w:rsid w:val="005C76BC"/>
    <w:rsid w:val="005D08D0"/>
    <w:rsid w:val="005D0A86"/>
    <w:rsid w:val="005D0B3B"/>
    <w:rsid w:val="005D188C"/>
    <w:rsid w:val="005D1BC3"/>
    <w:rsid w:val="005D1D8C"/>
    <w:rsid w:val="005D258E"/>
    <w:rsid w:val="005D2783"/>
    <w:rsid w:val="005D2959"/>
    <w:rsid w:val="005D2B64"/>
    <w:rsid w:val="005D3635"/>
    <w:rsid w:val="005D3BEF"/>
    <w:rsid w:val="005D454F"/>
    <w:rsid w:val="005D46BE"/>
    <w:rsid w:val="005D474F"/>
    <w:rsid w:val="005D497B"/>
    <w:rsid w:val="005D58AA"/>
    <w:rsid w:val="005D64C7"/>
    <w:rsid w:val="005D790C"/>
    <w:rsid w:val="005D7BA3"/>
    <w:rsid w:val="005E1220"/>
    <w:rsid w:val="005E3E91"/>
    <w:rsid w:val="005E3F76"/>
    <w:rsid w:val="005E49EA"/>
    <w:rsid w:val="005E4C21"/>
    <w:rsid w:val="005E5DAF"/>
    <w:rsid w:val="005E71B1"/>
    <w:rsid w:val="005E74DB"/>
    <w:rsid w:val="005E75AC"/>
    <w:rsid w:val="005F0248"/>
    <w:rsid w:val="005F0E85"/>
    <w:rsid w:val="005F10E3"/>
    <w:rsid w:val="005F12BB"/>
    <w:rsid w:val="005F1F64"/>
    <w:rsid w:val="005F2E96"/>
    <w:rsid w:val="005F31BB"/>
    <w:rsid w:val="005F5069"/>
    <w:rsid w:val="005F656C"/>
    <w:rsid w:val="005F68F0"/>
    <w:rsid w:val="005F7A8C"/>
    <w:rsid w:val="005F7C52"/>
    <w:rsid w:val="006004F0"/>
    <w:rsid w:val="0060200C"/>
    <w:rsid w:val="00603129"/>
    <w:rsid w:val="00603510"/>
    <w:rsid w:val="006041C9"/>
    <w:rsid w:val="006043A9"/>
    <w:rsid w:val="00604517"/>
    <w:rsid w:val="00604598"/>
    <w:rsid w:val="00604B82"/>
    <w:rsid w:val="00604C69"/>
    <w:rsid w:val="00604D1A"/>
    <w:rsid w:val="0060546F"/>
    <w:rsid w:val="00605B99"/>
    <w:rsid w:val="006060E5"/>
    <w:rsid w:val="006067DA"/>
    <w:rsid w:val="00606C4F"/>
    <w:rsid w:val="00606C76"/>
    <w:rsid w:val="00606E00"/>
    <w:rsid w:val="00607A7A"/>
    <w:rsid w:val="00607D26"/>
    <w:rsid w:val="00607F9D"/>
    <w:rsid w:val="0061059F"/>
    <w:rsid w:val="00611732"/>
    <w:rsid w:val="0061186D"/>
    <w:rsid w:val="00611D36"/>
    <w:rsid w:val="00612716"/>
    <w:rsid w:val="006127FA"/>
    <w:rsid w:val="0061297E"/>
    <w:rsid w:val="00613391"/>
    <w:rsid w:val="006134EB"/>
    <w:rsid w:val="00613FDE"/>
    <w:rsid w:val="00615A75"/>
    <w:rsid w:val="006170E2"/>
    <w:rsid w:val="0061749F"/>
    <w:rsid w:val="006208D4"/>
    <w:rsid w:val="00620D6D"/>
    <w:rsid w:val="00620D71"/>
    <w:rsid w:val="00620F05"/>
    <w:rsid w:val="006213FA"/>
    <w:rsid w:val="00621785"/>
    <w:rsid w:val="00621D36"/>
    <w:rsid w:val="006229C9"/>
    <w:rsid w:val="006231D2"/>
    <w:rsid w:val="0062415D"/>
    <w:rsid w:val="006256D8"/>
    <w:rsid w:val="00625DFB"/>
    <w:rsid w:val="00626E8E"/>
    <w:rsid w:val="006278E6"/>
    <w:rsid w:val="00627B24"/>
    <w:rsid w:val="00627BC2"/>
    <w:rsid w:val="00627BEC"/>
    <w:rsid w:val="00630A0A"/>
    <w:rsid w:val="00630AD0"/>
    <w:rsid w:val="00630CC3"/>
    <w:rsid w:val="00631692"/>
    <w:rsid w:val="00631D44"/>
    <w:rsid w:val="00632E7A"/>
    <w:rsid w:val="0063301A"/>
    <w:rsid w:val="006332B1"/>
    <w:rsid w:val="00633379"/>
    <w:rsid w:val="00633E57"/>
    <w:rsid w:val="00634521"/>
    <w:rsid w:val="006348A3"/>
    <w:rsid w:val="00635570"/>
    <w:rsid w:val="00635914"/>
    <w:rsid w:val="00635F38"/>
    <w:rsid w:val="006377CF"/>
    <w:rsid w:val="00637C1F"/>
    <w:rsid w:val="00640293"/>
    <w:rsid w:val="00640358"/>
    <w:rsid w:val="00640906"/>
    <w:rsid w:val="00640923"/>
    <w:rsid w:val="00640CDD"/>
    <w:rsid w:val="0064379B"/>
    <w:rsid w:val="006437B4"/>
    <w:rsid w:val="00643D2C"/>
    <w:rsid w:val="00644023"/>
    <w:rsid w:val="0064437A"/>
    <w:rsid w:val="00644659"/>
    <w:rsid w:val="00644F7B"/>
    <w:rsid w:val="00646362"/>
    <w:rsid w:val="00647BEE"/>
    <w:rsid w:val="00650817"/>
    <w:rsid w:val="00651683"/>
    <w:rsid w:val="0065225D"/>
    <w:rsid w:val="006532FB"/>
    <w:rsid w:val="00653A53"/>
    <w:rsid w:val="00653F7A"/>
    <w:rsid w:val="00654728"/>
    <w:rsid w:val="006569A6"/>
    <w:rsid w:val="0066069F"/>
    <w:rsid w:val="006613C0"/>
    <w:rsid w:val="00661570"/>
    <w:rsid w:val="006615B1"/>
    <w:rsid w:val="00661C8B"/>
    <w:rsid w:val="00662058"/>
    <w:rsid w:val="00662669"/>
    <w:rsid w:val="006627EE"/>
    <w:rsid w:val="0066312C"/>
    <w:rsid w:val="006634ED"/>
    <w:rsid w:val="00663A40"/>
    <w:rsid w:val="006649E1"/>
    <w:rsid w:val="00664F61"/>
    <w:rsid w:val="00665104"/>
    <w:rsid w:val="0066566B"/>
    <w:rsid w:val="006658DF"/>
    <w:rsid w:val="00665E6D"/>
    <w:rsid w:val="006662A4"/>
    <w:rsid w:val="0066751C"/>
    <w:rsid w:val="00670416"/>
    <w:rsid w:val="0067075C"/>
    <w:rsid w:val="00670A5B"/>
    <w:rsid w:val="00671066"/>
    <w:rsid w:val="00671646"/>
    <w:rsid w:val="006716DB"/>
    <w:rsid w:val="006721C5"/>
    <w:rsid w:val="0067254D"/>
    <w:rsid w:val="00673D6B"/>
    <w:rsid w:val="00674305"/>
    <w:rsid w:val="006744AF"/>
    <w:rsid w:val="0067508B"/>
    <w:rsid w:val="00675B03"/>
    <w:rsid w:val="00675B2C"/>
    <w:rsid w:val="00675D4F"/>
    <w:rsid w:val="00675EC4"/>
    <w:rsid w:val="00680439"/>
    <w:rsid w:val="00680638"/>
    <w:rsid w:val="00680F3A"/>
    <w:rsid w:val="00680FD4"/>
    <w:rsid w:val="006817CB"/>
    <w:rsid w:val="00682408"/>
    <w:rsid w:val="006828AF"/>
    <w:rsid w:val="00682CC1"/>
    <w:rsid w:val="00683152"/>
    <w:rsid w:val="00683C07"/>
    <w:rsid w:val="0068445E"/>
    <w:rsid w:val="006845C9"/>
    <w:rsid w:val="00684B11"/>
    <w:rsid w:val="00685FEC"/>
    <w:rsid w:val="0068631C"/>
    <w:rsid w:val="00686446"/>
    <w:rsid w:val="00686A74"/>
    <w:rsid w:val="0068703A"/>
    <w:rsid w:val="006877BF"/>
    <w:rsid w:val="00687DE8"/>
    <w:rsid w:val="00690BAA"/>
    <w:rsid w:val="006915BB"/>
    <w:rsid w:val="00691CD1"/>
    <w:rsid w:val="00691DDC"/>
    <w:rsid w:val="006921E1"/>
    <w:rsid w:val="00692593"/>
    <w:rsid w:val="00692A0C"/>
    <w:rsid w:val="00692E5B"/>
    <w:rsid w:val="0069357A"/>
    <w:rsid w:val="006936C8"/>
    <w:rsid w:val="00693AF9"/>
    <w:rsid w:val="006940A2"/>
    <w:rsid w:val="0069427C"/>
    <w:rsid w:val="00694325"/>
    <w:rsid w:val="006949B5"/>
    <w:rsid w:val="00694CF2"/>
    <w:rsid w:val="006967C1"/>
    <w:rsid w:val="00696D0B"/>
    <w:rsid w:val="00696D0F"/>
    <w:rsid w:val="00696EBE"/>
    <w:rsid w:val="00696F58"/>
    <w:rsid w:val="006979F7"/>
    <w:rsid w:val="00697B19"/>
    <w:rsid w:val="006A01F3"/>
    <w:rsid w:val="006A0A3D"/>
    <w:rsid w:val="006A12B3"/>
    <w:rsid w:val="006A1CE8"/>
    <w:rsid w:val="006A2158"/>
    <w:rsid w:val="006A2EA0"/>
    <w:rsid w:val="006A3ADA"/>
    <w:rsid w:val="006A3CFC"/>
    <w:rsid w:val="006A4B32"/>
    <w:rsid w:val="006A4DE0"/>
    <w:rsid w:val="006A5358"/>
    <w:rsid w:val="006A6D03"/>
    <w:rsid w:val="006B0029"/>
    <w:rsid w:val="006B03CF"/>
    <w:rsid w:val="006B1E15"/>
    <w:rsid w:val="006B285C"/>
    <w:rsid w:val="006B29F4"/>
    <w:rsid w:val="006B3CE2"/>
    <w:rsid w:val="006B3E08"/>
    <w:rsid w:val="006B3E8C"/>
    <w:rsid w:val="006B4A23"/>
    <w:rsid w:val="006B6E18"/>
    <w:rsid w:val="006B749A"/>
    <w:rsid w:val="006B7AAE"/>
    <w:rsid w:val="006B7ED7"/>
    <w:rsid w:val="006C092F"/>
    <w:rsid w:val="006C1D55"/>
    <w:rsid w:val="006C1EFD"/>
    <w:rsid w:val="006C1FA9"/>
    <w:rsid w:val="006C26B4"/>
    <w:rsid w:val="006C2E62"/>
    <w:rsid w:val="006C32F3"/>
    <w:rsid w:val="006C33D1"/>
    <w:rsid w:val="006C4F40"/>
    <w:rsid w:val="006C51B6"/>
    <w:rsid w:val="006C56B2"/>
    <w:rsid w:val="006C5DBA"/>
    <w:rsid w:val="006C6233"/>
    <w:rsid w:val="006C6B33"/>
    <w:rsid w:val="006C6C15"/>
    <w:rsid w:val="006C7242"/>
    <w:rsid w:val="006D0BB4"/>
    <w:rsid w:val="006D113E"/>
    <w:rsid w:val="006D2AEA"/>
    <w:rsid w:val="006D2B26"/>
    <w:rsid w:val="006D31C1"/>
    <w:rsid w:val="006D34CF"/>
    <w:rsid w:val="006D3DDC"/>
    <w:rsid w:val="006D48CF"/>
    <w:rsid w:val="006D4EB4"/>
    <w:rsid w:val="006D5046"/>
    <w:rsid w:val="006D56DF"/>
    <w:rsid w:val="006D5949"/>
    <w:rsid w:val="006D6569"/>
    <w:rsid w:val="006D69FA"/>
    <w:rsid w:val="006D7D00"/>
    <w:rsid w:val="006E0278"/>
    <w:rsid w:val="006E1778"/>
    <w:rsid w:val="006E2B5C"/>
    <w:rsid w:val="006E2EF2"/>
    <w:rsid w:val="006E34D7"/>
    <w:rsid w:val="006E4ACC"/>
    <w:rsid w:val="006E4D9D"/>
    <w:rsid w:val="006F042F"/>
    <w:rsid w:val="006F1027"/>
    <w:rsid w:val="006F129D"/>
    <w:rsid w:val="006F36E2"/>
    <w:rsid w:val="006F3721"/>
    <w:rsid w:val="006F420D"/>
    <w:rsid w:val="006F43AF"/>
    <w:rsid w:val="006F46FA"/>
    <w:rsid w:val="006F483E"/>
    <w:rsid w:val="006F4D2E"/>
    <w:rsid w:val="006F4E14"/>
    <w:rsid w:val="006F5982"/>
    <w:rsid w:val="006F61CC"/>
    <w:rsid w:val="006F62F4"/>
    <w:rsid w:val="006F6805"/>
    <w:rsid w:val="006F6908"/>
    <w:rsid w:val="006F79CD"/>
    <w:rsid w:val="006F7D18"/>
    <w:rsid w:val="0070022D"/>
    <w:rsid w:val="00700B92"/>
    <w:rsid w:val="007010E9"/>
    <w:rsid w:val="007025F9"/>
    <w:rsid w:val="00703256"/>
    <w:rsid w:val="007038CB"/>
    <w:rsid w:val="0070518C"/>
    <w:rsid w:val="00705AB8"/>
    <w:rsid w:val="00706EC3"/>
    <w:rsid w:val="00707570"/>
    <w:rsid w:val="007077C8"/>
    <w:rsid w:val="00707872"/>
    <w:rsid w:val="00707C77"/>
    <w:rsid w:val="00710289"/>
    <w:rsid w:val="00710FFD"/>
    <w:rsid w:val="007110BE"/>
    <w:rsid w:val="007111A7"/>
    <w:rsid w:val="00711378"/>
    <w:rsid w:val="007115DA"/>
    <w:rsid w:val="007121F8"/>
    <w:rsid w:val="007125DC"/>
    <w:rsid w:val="007129F9"/>
    <w:rsid w:val="00712C3E"/>
    <w:rsid w:val="00712F70"/>
    <w:rsid w:val="00712FEB"/>
    <w:rsid w:val="00713413"/>
    <w:rsid w:val="00714E12"/>
    <w:rsid w:val="00715A4D"/>
    <w:rsid w:val="0071629C"/>
    <w:rsid w:val="007168BE"/>
    <w:rsid w:val="007170C9"/>
    <w:rsid w:val="007175A8"/>
    <w:rsid w:val="00717A52"/>
    <w:rsid w:val="00720CE5"/>
    <w:rsid w:val="00720E77"/>
    <w:rsid w:val="00721049"/>
    <w:rsid w:val="0072163E"/>
    <w:rsid w:val="007218E8"/>
    <w:rsid w:val="00722476"/>
    <w:rsid w:val="00722C2D"/>
    <w:rsid w:val="00722D2F"/>
    <w:rsid w:val="007237CA"/>
    <w:rsid w:val="00723E5E"/>
    <w:rsid w:val="00724DAF"/>
    <w:rsid w:val="0072520D"/>
    <w:rsid w:val="00725687"/>
    <w:rsid w:val="00726397"/>
    <w:rsid w:val="00726CCE"/>
    <w:rsid w:val="00726E00"/>
    <w:rsid w:val="007278CB"/>
    <w:rsid w:val="0073044B"/>
    <w:rsid w:val="00730AE0"/>
    <w:rsid w:val="00731682"/>
    <w:rsid w:val="0073175C"/>
    <w:rsid w:val="007327B3"/>
    <w:rsid w:val="00733B7E"/>
    <w:rsid w:val="00733BFA"/>
    <w:rsid w:val="0073412D"/>
    <w:rsid w:val="0073460C"/>
    <w:rsid w:val="00735D5B"/>
    <w:rsid w:val="00736786"/>
    <w:rsid w:val="00736B53"/>
    <w:rsid w:val="00736FDB"/>
    <w:rsid w:val="00741161"/>
    <w:rsid w:val="007414DD"/>
    <w:rsid w:val="00742B9A"/>
    <w:rsid w:val="00742BB7"/>
    <w:rsid w:val="00743023"/>
    <w:rsid w:val="00744E18"/>
    <w:rsid w:val="00747583"/>
    <w:rsid w:val="00747A36"/>
    <w:rsid w:val="00747BE7"/>
    <w:rsid w:val="007501A4"/>
    <w:rsid w:val="007502AB"/>
    <w:rsid w:val="007503C0"/>
    <w:rsid w:val="00750A44"/>
    <w:rsid w:val="007512D7"/>
    <w:rsid w:val="00751D78"/>
    <w:rsid w:val="00751E86"/>
    <w:rsid w:val="00752007"/>
    <w:rsid w:val="0075407B"/>
    <w:rsid w:val="00754554"/>
    <w:rsid w:val="00754794"/>
    <w:rsid w:val="00754B89"/>
    <w:rsid w:val="00755216"/>
    <w:rsid w:val="0075545D"/>
    <w:rsid w:val="007562C9"/>
    <w:rsid w:val="00756344"/>
    <w:rsid w:val="00756E86"/>
    <w:rsid w:val="00757878"/>
    <w:rsid w:val="00760267"/>
    <w:rsid w:val="00760406"/>
    <w:rsid w:val="007605B7"/>
    <w:rsid w:val="00760FCB"/>
    <w:rsid w:val="00761126"/>
    <w:rsid w:val="0076134E"/>
    <w:rsid w:val="00761362"/>
    <w:rsid w:val="00761848"/>
    <w:rsid w:val="00761BAE"/>
    <w:rsid w:val="00761E09"/>
    <w:rsid w:val="00762945"/>
    <w:rsid w:val="0076387F"/>
    <w:rsid w:val="0076424A"/>
    <w:rsid w:val="00764B9A"/>
    <w:rsid w:val="007655FA"/>
    <w:rsid w:val="007658F2"/>
    <w:rsid w:val="00766C0A"/>
    <w:rsid w:val="00771514"/>
    <w:rsid w:val="00772135"/>
    <w:rsid w:val="00772413"/>
    <w:rsid w:val="00772E07"/>
    <w:rsid w:val="00773946"/>
    <w:rsid w:val="007742DF"/>
    <w:rsid w:val="00774A2C"/>
    <w:rsid w:val="00774AA1"/>
    <w:rsid w:val="00775EFC"/>
    <w:rsid w:val="00776460"/>
    <w:rsid w:val="00776925"/>
    <w:rsid w:val="00776FDA"/>
    <w:rsid w:val="007776B2"/>
    <w:rsid w:val="00780358"/>
    <w:rsid w:val="007808B9"/>
    <w:rsid w:val="007838DE"/>
    <w:rsid w:val="00783B44"/>
    <w:rsid w:val="0078489E"/>
    <w:rsid w:val="00785150"/>
    <w:rsid w:val="0078554C"/>
    <w:rsid w:val="007862FB"/>
    <w:rsid w:val="00786B9F"/>
    <w:rsid w:val="00786C74"/>
    <w:rsid w:val="00786DDF"/>
    <w:rsid w:val="00787182"/>
    <w:rsid w:val="00790198"/>
    <w:rsid w:val="00790FB1"/>
    <w:rsid w:val="00791319"/>
    <w:rsid w:val="00791936"/>
    <w:rsid w:val="00791A0C"/>
    <w:rsid w:val="007927FA"/>
    <w:rsid w:val="007928F4"/>
    <w:rsid w:val="00792A63"/>
    <w:rsid w:val="00792E94"/>
    <w:rsid w:val="00793390"/>
    <w:rsid w:val="007934BD"/>
    <w:rsid w:val="00793AE5"/>
    <w:rsid w:val="00793AFB"/>
    <w:rsid w:val="0079437D"/>
    <w:rsid w:val="0079577B"/>
    <w:rsid w:val="00795BB9"/>
    <w:rsid w:val="00795E37"/>
    <w:rsid w:val="00797380"/>
    <w:rsid w:val="007A10D4"/>
    <w:rsid w:val="007A10DB"/>
    <w:rsid w:val="007A15C1"/>
    <w:rsid w:val="007A1D70"/>
    <w:rsid w:val="007A22DB"/>
    <w:rsid w:val="007A29AA"/>
    <w:rsid w:val="007A4357"/>
    <w:rsid w:val="007A473F"/>
    <w:rsid w:val="007A51C7"/>
    <w:rsid w:val="007A54C5"/>
    <w:rsid w:val="007A5910"/>
    <w:rsid w:val="007A7386"/>
    <w:rsid w:val="007B02F3"/>
    <w:rsid w:val="007B0983"/>
    <w:rsid w:val="007B0A13"/>
    <w:rsid w:val="007B1262"/>
    <w:rsid w:val="007B16E0"/>
    <w:rsid w:val="007B2280"/>
    <w:rsid w:val="007B3076"/>
    <w:rsid w:val="007B3583"/>
    <w:rsid w:val="007B4921"/>
    <w:rsid w:val="007B4AFC"/>
    <w:rsid w:val="007B4B48"/>
    <w:rsid w:val="007B4C11"/>
    <w:rsid w:val="007B5302"/>
    <w:rsid w:val="007B71AB"/>
    <w:rsid w:val="007B7BDE"/>
    <w:rsid w:val="007B7C29"/>
    <w:rsid w:val="007C0B07"/>
    <w:rsid w:val="007C14CD"/>
    <w:rsid w:val="007C1A62"/>
    <w:rsid w:val="007C1DAF"/>
    <w:rsid w:val="007C1EFC"/>
    <w:rsid w:val="007C359A"/>
    <w:rsid w:val="007C3D72"/>
    <w:rsid w:val="007C3D7D"/>
    <w:rsid w:val="007C6765"/>
    <w:rsid w:val="007C72E2"/>
    <w:rsid w:val="007C7653"/>
    <w:rsid w:val="007C7663"/>
    <w:rsid w:val="007D0091"/>
    <w:rsid w:val="007D05A8"/>
    <w:rsid w:val="007D17D2"/>
    <w:rsid w:val="007D1AE8"/>
    <w:rsid w:val="007D210C"/>
    <w:rsid w:val="007D2237"/>
    <w:rsid w:val="007D3CB9"/>
    <w:rsid w:val="007D4445"/>
    <w:rsid w:val="007D45D4"/>
    <w:rsid w:val="007D49D2"/>
    <w:rsid w:val="007D4BDB"/>
    <w:rsid w:val="007D5158"/>
    <w:rsid w:val="007D61B8"/>
    <w:rsid w:val="007D72EE"/>
    <w:rsid w:val="007D7878"/>
    <w:rsid w:val="007D7AC9"/>
    <w:rsid w:val="007D7FEB"/>
    <w:rsid w:val="007E0ACE"/>
    <w:rsid w:val="007E0C13"/>
    <w:rsid w:val="007E10B7"/>
    <w:rsid w:val="007E15E9"/>
    <w:rsid w:val="007E2204"/>
    <w:rsid w:val="007E29C8"/>
    <w:rsid w:val="007E2A92"/>
    <w:rsid w:val="007E2E24"/>
    <w:rsid w:val="007E37DC"/>
    <w:rsid w:val="007E3B17"/>
    <w:rsid w:val="007E3D6C"/>
    <w:rsid w:val="007E3ED2"/>
    <w:rsid w:val="007E4393"/>
    <w:rsid w:val="007E4472"/>
    <w:rsid w:val="007E47A4"/>
    <w:rsid w:val="007E4E35"/>
    <w:rsid w:val="007E5F68"/>
    <w:rsid w:val="007E62C2"/>
    <w:rsid w:val="007E66AB"/>
    <w:rsid w:val="007E6785"/>
    <w:rsid w:val="007E72FF"/>
    <w:rsid w:val="007E76C7"/>
    <w:rsid w:val="007E7CF9"/>
    <w:rsid w:val="007F0005"/>
    <w:rsid w:val="007F02BD"/>
    <w:rsid w:val="007F04F6"/>
    <w:rsid w:val="007F0904"/>
    <w:rsid w:val="007F1289"/>
    <w:rsid w:val="007F2954"/>
    <w:rsid w:val="007F2A27"/>
    <w:rsid w:val="007F3030"/>
    <w:rsid w:val="007F31E6"/>
    <w:rsid w:val="007F3793"/>
    <w:rsid w:val="007F3870"/>
    <w:rsid w:val="007F42A4"/>
    <w:rsid w:val="007F453C"/>
    <w:rsid w:val="007F4C5F"/>
    <w:rsid w:val="007F5D76"/>
    <w:rsid w:val="007F621A"/>
    <w:rsid w:val="007F64E4"/>
    <w:rsid w:val="007F67E5"/>
    <w:rsid w:val="007F6923"/>
    <w:rsid w:val="007F6BF2"/>
    <w:rsid w:val="007F736E"/>
    <w:rsid w:val="007F75C3"/>
    <w:rsid w:val="007F7B91"/>
    <w:rsid w:val="007F7C8D"/>
    <w:rsid w:val="007F7D46"/>
    <w:rsid w:val="0080121E"/>
    <w:rsid w:val="008021FF"/>
    <w:rsid w:val="00802477"/>
    <w:rsid w:val="00802C2B"/>
    <w:rsid w:val="00803FDA"/>
    <w:rsid w:val="00804A76"/>
    <w:rsid w:val="00805F05"/>
    <w:rsid w:val="00805F5F"/>
    <w:rsid w:val="008060BF"/>
    <w:rsid w:val="00806205"/>
    <w:rsid w:val="00807A3A"/>
    <w:rsid w:val="008105B5"/>
    <w:rsid w:val="0081170C"/>
    <w:rsid w:val="008129EB"/>
    <w:rsid w:val="00812FCD"/>
    <w:rsid w:val="00813B35"/>
    <w:rsid w:val="00813D5E"/>
    <w:rsid w:val="0081485B"/>
    <w:rsid w:val="008158E0"/>
    <w:rsid w:val="00815C20"/>
    <w:rsid w:val="00817954"/>
    <w:rsid w:val="008207BE"/>
    <w:rsid w:val="00820947"/>
    <w:rsid w:val="008209D0"/>
    <w:rsid w:val="00820A3B"/>
    <w:rsid w:val="00820E5F"/>
    <w:rsid w:val="008215DD"/>
    <w:rsid w:val="008216A0"/>
    <w:rsid w:val="008222E5"/>
    <w:rsid w:val="00822334"/>
    <w:rsid w:val="0082285B"/>
    <w:rsid w:val="00822E29"/>
    <w:rsid w:val="00822F1B"/>
    <w:rsid w:val="008234ED"/>
    <w:rsid w:val="00823DBA"/>
    <w:rsid w:val="00823F94"/>
    <w:rsid w:val="008241B0"/>
    <w:rsid w:val="008253F2"/>
    <w:rsid w:val="00825C8B"/>
    <w:rsid w:val="00825D80"/>
    <w:rsid w:val="00826D70"/>
    <w:rsid w:val="008270B2"/>
    <w:rsid w:val="00827853"/>
    <w:rsid w:val="00827D48"/>
    <w:rsid w:val="00830711"/>
    <w:rsid w:val="008309B1"/>
    <w:rsid w:val="0083236D"/>
    <w:rsid w:val="00832BCF"/>
    <w:rsid w:val="00832C9A"/>
    <w:rsid w:val="0083345B"/>
    <w:rsid w:val="008334DD"/>
    <w:rsid w:val="008343C4"/>
    <w:rsid w:val="00837412"/>
    <w:rsid w:val="008404F3"/>
    <w:rsid w:val="00840724"/>
    <w:rsid w:val="008413DE"/>
    <w:rsid w:val="008418E8"/>
    <w:rsid w:val="00841A0C"/>
    <w:rsid w:val="00841BDD"/>
    <w:rsid w:val="00843BDC"/>
    <w:rsid w:val="00843D7D"/>
    <w:rsid w:val="00844245"/>
    <w:rsid w:val="00846126"/>
    <w:rsid w:val="0084654D"/>
    <w:rsid w:val="00846729"/>
    <w:rsid w:val="008469C8"/>
    <w:rsid w:val="00846D9E"/>
    <w:rsid w:val="008472F6"/>
    <w:rsid w:val="00847591"/>
    <w:rsid w:val="00847AEC"/>
    <w:rsid w:val="00847E8E"/>
    <w:rsid w:val="0085020C"/>
    <w:rsid w:val="00850279"/>
    <w:rsid w:val="008509D8"/>
    <w:rsid w:val="00851AD7"/>
    <w:rsid w:val="00853152"/>
    <w:rsid w:val="008539A5"/>
    <w:rsid w:val="008539EE"/>
    <w:rsid w:val="00853A91"/>
    <w:rsid w:val="00854058"/>
    <w:rsid w:val="00854BB3"/>
    <w:rsid w:val="00854CA7"/>
    <w:rsid w:val="00854D5A"/>
    <w:rsid w:val="00855586"/>
    <w:rsid w:val="00856597"/>
    <w:rsid w:val="00856DE3"/>
    <w:rsid w:val="00856FF1"/>
    <w:rsid w:val="008570E3"/>
    <w:rsid w:val="00860258"/>
    <w:rsid w:val="0086161D"/>
    <w:rsid w:val="00861FFD"/>
    <w:rsid w:val="008626B6"/>
    <w:rsid w:val="008628C8"/>
    <w:rsid w:val="00863069"/>
    <w:rsid w:val="008635DB"/>
    <w:rsid w:val="00863AF9"/>
    <w:rsid w:val="00863B03"/>
    <w:rsid w:val="00864018"/>
    <w:rsid w:val="0086427C"/>
    <w:rsid w:val="0086433E"/>
    <w:rsid w:val="008650AD"/>
    <w:rsid w:val="008654B6"/>
    <w:rsid w:val="0086627A"/>
    <w:rsid w:val="00866B56"/>
    <w:rsid w:val="0086786B"/>
    <w:rsid w:val="00870B34"/>
    <w:rsid w:val="00870C52"/>
    <w:rsid w:val="00873771"/>
    <w:rsid w:val="00874526"/>
    <w:rsid w:val="008746AB"/>
    <w:rsid w:val="00874F75"/>
    <w:rsid w:val="008751A8"/>
    <w:rsid w:val="0087552D"/>
    <w:rsid w:val="00875856"/>
    <w:rsid w:val="008758A8"/>
    <w:rsid w:val="00876395"/>
    <w:rsid w:val="008767C4"/>
    <w:rsid w:val="00877281"/>
    <w:rsid w:val="008773C8"/>
    <w:rsid w:val="0087768C"/>
    <w:rsid w:val="00877C04"/>
    <w:rsid w:val="008808A6"/>
    <w:rsid w:val="00880ACC"/>
    <w:rsid w:val="00881211"/>
    <w:rsid w:val="008818D0"/>
    <w:rsid w:val="00881A7B"/>
    <w:rsid w:val="00881FCF"/>
    <w:rsid w:val="00884F63"/>
    <w:rsid w:val="008866B7"/>
    <w:rsid w:val="00886836"/>
    <w:rsid w:val="00886A30"/>
    <w:rsid w:val="00886CA3"/>
    <w:rsid w:val="0088761B"/>
    <w:rsid w:val="008909E0"/>
    <w:rsid w:val="008912DF"/>
    <w:rsid w:val="00892070"/>
    <w:rsid w:val="008921B9"/>
    <w:rsid w:val="008923EE"/>
    <w:rsid w:val="008926AA"/>
    <w:rsid w:val="0089416A"/>
    <w:rsid w:val="008943B7"/>
    <w:rsid w:val="008959CD"/>
    <w:rsid w:val="00895D6C"/>
    <w:rsid w:val="00896132"/>
    <w:rsid w:val="00896AD3"/>
    <w:rsid w:val="00896CC9"/>
    <w:rsid w:val="00896D5A"/>
    <w:rsid w:val="0089786D"/>
    <w:rsid w:val="008A04C5"/>
    <w:rsid w:val="008A1AC8"/>
    <w:rsid w:val="008A1FFD"/>
    <w:rsid w:val="008A2006"/>
    <w:rsid w:val="008A2740"/>
    <w:rsid w:val="008A2E75"/>
    <w:rsid w:val="008A2EFC"/>
    <w:rsid w:val="008A3145"/>
    <w:rsid w:val="008A3B48"/>
    <w:rsid w:val="008A45E5"/>
    <w:rsid w:val="008A49D5"/>
    <w:rsid w:val="008A531E"/>
    <w:rsid w:val="008A5671"/>
    <w:rsid w:val="008A6217"/>
    <w:rsid w:val="008A69C8"/>
    <w:rsid w:val="008A6B33"/>
    <w:rsid w:val="008A6D7F"/>
    <w:rsid w:val="008A6E60"/>
    <w:rsid w:val="008A74D1"/>
    <w:rsid w:val="008A79E9"/>
    <w:rsid w:val="008A7A46"/>
    <w:rsid w:val="008B04D5"/>
    <w:rsid w:val="008B0738"/>
    <w:rsid w:val="008B12DD"/>
    <w:rsid w:val="008B19F8"/>
    <w:rsid w:val="008B1AAF"/>
    <w:rsid w:val="008B1FE6"/>
    <w:rsid w:val="008B23CD"/>
    <w:rsid w:val="008B2C2E"/>
    <w:rsid w:val="008B386D"/>
    <w:rsid w:val="008B3B98"/>
    <w:rsid w:val="008B40C4"/>
    <w:rsid w:val="008B412F"/>
    <w:rsid w:val="008B4EF3"/>
    <w:rsid w:val="008B53B7"/>
    <w:rsid w:val="008B59E1"/>
    <w:rsid w:val="008B6AF4"/>
    <w:rsid w:val="008B6EE1"/>
    <w:rsid w:val="008B7047"/>
    <w:rsid w:val="008B733C"/>
    <w:rsid w:val="008B767D"/>
    <w:rsid w:val="008B7A2F"/>
    <w:rsid w:val="008B7CAD"/>
    <w:rsid w:val="008B7D66"/>
    <w:rsid w:val="008C1721"/>
    <w:rsid w:val="008C22FE"/>
    <w:rsid w:val="008C4331"/>
    <w:rsid w:val="008C4ABC"/>
    <w:rsid w:val="008C50A3"/>
    <w:rsid w:val="008C5906"/>
    <w:rsid w:val="008C681C"/>
    <w:rsid w:val="008C760E"/>
    <w:rsid w:val="008C77AA"/>
    <w:rsid w:val="008C77DE"/>
    <w:rsid w:val="008D0790"/>
    <w:rsid w:val="008D0828"/>
    <w:rsid w:val="008D1DCE"/>
    <w:rsid w:val="008D2D60"/>
    <w:rsid w:val="008D335F"/>
    <w:rsid w:val="008D3E19"/>
    <w:rsid w:val="008D41AC"/>
    <w:rsid w:val="008D433A"/>
    <w:rsid w:val="008D569A"/>
    <w:rsid w:val="008D64B1"/>
    <w:rsid w:val="008D750D"/>
    <w:rsid w:val="008D78F7"/>
    <w:rsid w:val="008D7958"/>
    <w:rsid w:val="008E04E5"/>
    <w:rsid w:val="008E0981"/>
    <w:rsid w:val="008E0A77"/>
    <w:rsid w:val="008E1AF9"/>
    <w:rsid w:val="008E256F"/>
    <w:rsid w:val="008E3A56"/>
    <w:rsid w:val="008E3CDD"/>
    <w:rsid w:val="008E4230"/>
    <w:rsid w:val="008E648A"/>
    <w:rsid w:val="008E6E19"/>
    <w:rsid w:val="008E72A1"/>
    <w:rsid w:val="008E7B1E"/>
    <w:rsid w:val="008F0635"/>
    <w:rsid w:val="008F12DE"/>
    <w:rsid w:val="008F1844"/>
    <w:rsid w:val="008F2CEE"/>
    <w:rsid w:val="008F2D0F"/>
    <w:rsid w:val="008F33A2"/>
    <w:rsid w:val="008F4968"/>
    <w:rsid w:val="008F54D0"/>
    <w:rsid w:val="008F5739"/>
    <w:rsid w:val="008F58F0"/>
    <w:rsid w:val="008F591D"/>
    <w:rsid w:val="008F5D40"/>
    <w:rsid w:val="008F5D7A"/>
    <w:rsid w:val="008F6D39"/>
    <w:rsid w:val="008F73A4"/>
    <w:rsid w:val="008F7413"/>
    <w:rsid w:val="00900EA9"/>
    <w:rsid w:val="00902272"/>
    <w:rsid w:val="00902C25"/>
    <w:rsid w:val="00902E9C"/>
    <w:rsid w:val="00903FCB"/>
    <w:rsid w:val="0090455B"/>
    <w:rsid w:val="00906026"/>
    <w:rsid w:val="009060CB"/>
    <w:rsid w:val="009064A6"/>
    <w:rsid w:val="00906AE9"/>
    <w:rsid w:val="009121FD"/>
    <w:rsid w:val="009129F6"/>
    <w:rsid w:val="00913810"/>
    <w:rsid w:val="00913FD8"/>
    <w:rsid w:val="0091455D"/>
    <w:rsid w:val="00914AD5"/>
    <w:rsid w:val="00915BB7"/>
    <w:rsid w:val="009164D8"/>
    <w:rsid w:val="009166BE"/>
    <w:rsid w:val="00916A07"/>
    <w:rsid w:val="00916EA5"/>
    <w:rsid w:val="00916F53"/>
    <w:rsid w:val="00917510"/>
    <w:rsid w:val="009177B7"/>
    <w:rsid w:val="009179BF"/>
    <w:rsid w:val="00920187"/>
    <w:rsid w:val="009203F2"/>
    <w:rsid w:val="00920522"/>
    <w:rsid w:val="0092098A"/>
    <w:rsid w:val="00921569"/>
    <w:rsid w:val="0092189F"/>
    <w:rsid w:val="00922332"/>
    <w:rsid w:val="0092258E"/>
    <w:rsid w:val="009227CD"/>
    <w:rsid w:val="0092401D"/>
    <w:rsid w:val="0092532B"/>
    <w:rsid w:val="00925F3D"/>
    <w:rsid w:val="00926345"/>
    <w:rsid w:val="009265E5"/>
    <w:rsid w:val="00927738"/>
    <w:rsid w:val="00927EDA"/>
    <w:rsid w:val="009315E1"/>
    <w:rsid w:val="00931FD6"/>
    <w:rsid w:val="0093229A"/>
    <w:rsid w:val="009330BF"/>
    <w:rsid w:val="00933DFB"/>
    <w:rsid w:val="009341C0"/>
    <w:rsid w:val="00934605"/>
    <w:rsid w:val="00935571"/>
    <w:rsid w:val="0093602D"/>
    <w:rsid w:val="0093645C"/>
    <w:rsid w:val="00937975"/>
    <w:rsid w:val="00937B02"/>
    <w:rsid w:val="00937BBC"/>
    <w:rsid w:val="0094075F"/>
    <w:rsid w:val="00941A7A"/>
    <w:rsid w:val="00942118"/>
    <w:rsid w:val="009436BE"/>
    <w:rsid w:val="00943771"/>
    <w:rsid w:val="0094379E"/>
    <w:rsid w:val="009437CB"/>
    <w:rsid w:val="0094418F"/>
    <w:rsid w:val="00944BD8"/>
    <w:rsid w:val="00944F18"/>
    <w:rsid w:val="009451EA"/>
    <w:rsid w:val="0094553B"/>
    <w:rsid w:val="00945DA4"/>
    <w:rsid w:val="0094616F"/>
    <w:rsid w:val="00946C25"/>
    <w:rsid w:val="00947959"/>
    <w:rsid w:val="00947CA3"/>
    <w:rsid w:val="00947EA5"/>
    <w:rsid w:val="00952AA4"/>
    <w:rsid w:val="00953838"/>
    <w:rsid w:val="0095407A"/>
    <w:rsid w:val="009541D0"/>
    <w:rsid w:val="00954B0A"/>
    <w:rsid w:val="0095537B"/>
    <w:rsid w:val="00956A97"/>
    <w:rsid w:val="00956F32"/>
    <w:rsid w:val="00957B3A"/>
    <w:rsid w:val="00957B7E"/>
    <w:rsid w:val="00960042"/>
    <w:rsid w:val="009603F0"/>
    <w:rsid w:val="00960EDC"/>
    <w:rsid w:val="00961082"/>
    <w:rsid w:val="00961085"/>
    <w:rsid w:val="009610F1"/>
    <w:rsid w:val="00961C96"/>
    <w:rsid w:val="00961D82"/>
    <w:rsid w:val="00962552"/>
    <w:rsid w:val="0096269C"/>
    <w:rsid w:val="00962CB2"/>
    <w:rsid w:val="0096301C"/>
    <w:rsid w:val="009645E2"/>
    <w:rsid w:val="009652FA"/>
    <w:rsid w:val="00966946"/>
    <w:rsid w:val="00966D02"/>
    <w:rsid w:val="0097046B"/>
    <w:rsid w:val="00970B8C"/>
    <w:rsid w:val="00971D27"/>
    <w:rsid w:val="00971E0C"/>
    <w:rsid w:val="00972120"/>
    <w:rsid w:val="00972A12"/>
    <w:rsid w:val="00972D5B"/>
    <w:rsid w:val="00973099"/>
    <w:rsid w:val="00973678"/>
    <w:rsid w:val="00973D26"/>
    <w:rsid w:val="00973DF0"/>
    <w:rsid w:val="00973E49"/>
    <w:rsid w:val="00973F50"/>
    <w:rsid w:val="009744B6"/>
    <w:rsid w:val="00974707"/>
    <w:rsid w:val="00974BEF"/>
    <w:rsid w:val="009753A2"/>
    <w:rsid w:val="00975970"/>
    <w:rsid w:val="00975EAE"/>
    <w:rsid w:val="00976290"/>
    <w:rsid w:val="009765A0"/>
    <w:rsid w:val="009766A2"/>
    <w:rsid w:val="00976CCB"/>
    <w:rsid w:val="00976DCF"/>
    <w:rsid w:val="00977320"/>
    <w:rsid w:val="00977E5D"/>
    <w:rsid w:val="00980A7D"/>
    <w:rsid w:val="00981B6B"/>
    <w:rsid w:val="00981D8D"/>
    <w:rsid w:val="009825AD"/>
    <w:rsid w:val="0098271F"/>
    <w:rsid w:val="00982FBD"/>
    <w:rsid w:val="00984506"/>
    <w:rsid w:val="00984823"/>
    <w:rsid w:val="0098524A"/>
    <w:rsid w:val="00985F6F"/>
    <w:rsid w:val="00986438"/>
    <w:rsid w:val="009867D6"/>
    <w:rsid w:val="00986889"/>
    <w:rsid w:val="00986990"/>
    <w:rsid w:val="009907EF"/>
    <w:rsid w:val="00990993"/>
    <w:rsid w:val="00991BAC"/>
    <w:rsid w:val="00991D68"/>
    <w:rsid w:val="00992A34"/>
    <w:rsid w:val="00992B20"/>
    <w:rsid w:val="0099333F"/>
    <w:rsid w:val="00993405"/>
    <w:rsid w:val="009938CA"/>
    <w:rsid w:val="00993E99"/>
    <w:rsid w:val="00994747"/>
    <w:rsid w:val="009948A3"/>
    <w:rsid w:val="00994A9C"/>
    <w:rsid w:val="00995749"/>
    <w:rsid w:val="00995A24"/>
    <w:rsid w:val="009968AD"/>
    <w:rsid w:val="00996DC4"/>
    <w:rsid w:val="00997131"/>
    <w:rsid w:val="00997551"/>
    <w:rsid w:val="00997A13"/>
    <w:rsid w:val="009A06EE"/>
    <w:rsid w:val="009A11B5"/>
    <w:rsid w:val="009A1670"/>
    <w:rsid w:val="009A1F3C"/>
    <w:rsid w:val="009A2FF9"/>
    <w:rsid w:val="009A4D5F"/>
    <w:rsid w:val="009A551D"/>
    <w:rsid w:val="009A5EB9"/>
    <w:rsid w:val="009A63F5"/>
    <w:rsid w:val="009A6705"/>
    <w:rsid w:val="009A6EB7"/>
    <w:rsid w:val="009A716E"/>
    <w:rsid w:val="009B0160"/>
    <w:rsid w:val="009B04C3"/>
    <w:rsid w:val="009B0CCB"/>
    <w:rsid w:val="009B18FF"/>
    <w:rsid w:val="009B1B0A"/>
    <w:rsid w:val="009B2285"/>
    <w:rsid w:val="009B33DA"/>
    <w:rsid w:val="009B358F"/>
    <w:rsid w:val="009B37D4"/>
    <w:rsid w:val="009B3A71"/>
    <w:rsid w:val="009B3D6E"/>
    <w:rsid w:val="009B4031"/>
    <w:rsid w:val="009B5BC4"/>
    <w:rsid w:val="009B6627"/>
    <w:rsid w:val="009B6951"/>
    <w:rsid w:val="009B6AB0"/>
    <w:rsid w:val="009C0345"/>
    <w:rsid w:val="009C0AAA"/>
    <w:rsid w:val="009C0DFE"/>
    <w:rsid w:val="009C1592"/>
    <w:rsid w:val="009C1ACA"/>
    <w:rsid w:val="009C1C14"/>
    <w:rsid w:val="009C1D1D"/>
    <w:rsid w:val="009C1EE1"/>
    <w:rsid w:val="009C22AF"/>
    <w:rsid w:val="009C2769"/>
    <w:rsid w:val="009C297A"/>
    <w:rsid w:val="009C3A39"/>
    <w:rsid w:val="009C45D0"/>
    <w:rsid w:val="009C46C9"/>
    <w:rsid w:val="009C4F47"/>
    <w:rsid w:val="009C4FAD"/>
    <w:rsid w:val="009C56B6"/>
    <w:rsid w:val="009C5991"/>
    <w:rsid w:val="009C607F"/>
    <w:rsid w:val="009C64EB"/>
    <w:rsid w:val="009C688C"/>
    <w:rsid w:val="009C728C"/>
    <w:rsid w:val="009C7928"/>
    <w:rsid w:val="009C7A80"/>
    <w:rsid w:val="009D02F6"/>
    <w:rsid w:val="009D0A19"/>
    <w:rsid w:val="009D0A4C"/>
    <w:rsid w:val="009D0DCF"/>
    <w:rsid w:val="009D0FA3"/>
    <w:rsid w:val="009D1CD9"/>
    <w:rsid w:val="009D2937"/>
    <w:rsid w:val="009D2CFE"/>
    <w:rsid w:val="009D31FC"/>
    <w:rsid w:val="009D3939"/>
    <w:rsid w:val="009D5F81"/>
    <w:rsid w:val="009D62DF"/>
    <w:rsid w:val="009D681E"/>
    <w:rsid w:val="009D6EF0"/>
    <w:rsid w:val="009D7168"/>
    <w:rsid w:val="009D7C6F"/>
    <w:rsid w:val="009E008A"/>
    <w:rsid w:val="009E00E2"/>
    <w:rsid w:val="009E1999"/>
    <w:rsid w:val="009E273B"/>
    <w:rsid w:val="009E2AF3"/>
    <w:rsid w:val="009E30E1"/>
    <w:rsid w:val="009E34F5"/>
    <w:rsid w:val="009E483D"/>
    <w:rsid w:val="009E5C66"/>
    <w:rsid w:val="009E5FC8"/>
    <w:rsid w:val="009E7144"/>
    <w:rsid w:val="009E7A91"/>
    <w:rsid w:val="009E7C49"/>
    <w:rsid w:val="009E7D64"/>
    <w:rsid w:val="009E7FC1"/>
    <w:rsid w:val="009F0064"/>
    <w:rsid w:val="009F02E1"/>
    <w:rsid w:val="009F0A30"/>
    <w:rsid w:val="009F0A8C"/>
    <w:rsid w:val="009F4852"/>
    <w:rsid w:val="009F4EE2"/>
    <w:rsid w:val="009F4EEB"/>
    <w:rsid w:val="009F50A9"/>
    <w:rsid w:val="009F54F2"/>
    <w:rsid w:val="009F6242"/>
    <w:rsid w:val="009F6345"/>
    <w:rsid w:val="009F7AE0"/>
    <w:rsid w:val="009F7D0B"/>
    <w:rsid w:val="00A00518"/>
    <w:rsid w:val="00A0087C"/>
    <w:rsid w:val="00A009CD"/>
    <w:rsid w:val="00A00A5D"/>
    <w:rsid w:val="00A00B7D"/>
    <w:rsid w:val="00A00C64"/>
    <w:rsid w:val="00A00D1F"/>
    <w:rsid w:val="00A00DAD"/>
    <w:rsid w:val="00A01082"/>
    <w:rsid w:val="00A010B5"/>
    <w:rsid w:val="00A01136"/>
    <w:rsid w:val="00A011CF"/>
    <w:rsid w:val="00A012EA"/>
    <w:rsid w:val="00A017E2"/>
    <w:rsid w:val="00A027AD"/>
    <w:rsid w:val="00A02A68"/>
    <w:rsid w:val="00A03042"/>
    <w:rsid w:val="00A0314A"/>
    <w:rsid w:val="00A03AF7"/>
    <w:rsid w:val="00A03F79"/>
    <w:rsid w:val="00A03FDD"/>
    <w:rsid w:val="00A04383"/>
    <w:rsid w:val="00A04885"/>
    <w:rsid w:val="00A06F50"/>
    <w:rsid w:val="00A07079"/>
    <w:rsid w:val="00A07B7B"/>
    <w:rsid w:val="00A1006E"/>
    <w:rsid w:val="00A107C6"/>
    <w:rsid w:val="00A10A86"/>
    <w:rsid w:val="00A11F2B"/>
    <w:rsid w:val="00A121ED"/>
    <w:rsid w:val="00A13E3C"/>
    <w:rsid w:val="00A13E86"/>
    <w:rsid w:val="00A14077"/>
    <w:rsid w:val="00A142EE"/>
    <w:rsid w:val="00A148D9"/>
    <w:rsid w:val="00A1493E"/>
    <w:rsid w:val="00A15E3F"/>
    <w:rsid w:val="00A17299"/>
    <w:rsid w:val="00A17991"/>
    <w:rsid w:val="00A203B0"/>
    <w:rsid w:val="00A20408"/>
    <w:rsid w:val="00A20975"/>
    <w:rsid w:val="00A2115E"/>
    <w:rsid w:val="00A214CF"/>
    <w:rsid w:val="00A22FEA"/>
    <w:rsid w:val="00A230B8"/>
    <w:rsid w:val="00A2346F"/>
    <w:rsid w:val="00A23848"/>
    <w:rsid w:val="00A23CD0"/>
    <w:rsid w:val="00A243BB"/>
    <w:rsid w:val="00A25245"/>
    <w:rsid w:val="00A2585D"/>
    <w:rsid w:val="00A25FF4"/>
    <w:rsid w:val="00A2637C"/>
    <w:rsid w:val="00A2738C"/>
    <w:rsid w:val="00A27659"/>
    <w:rsid w:val="00A2776A"/>
    <w:rsid w:val="00A319E4"/>
    <w:rsid w:val="00A31A90"/>
    <w:rsid w:val="00A31D39"/>
    <w:rsid w:val="00A32C28"/>
    <w:rsid w:val="00A32F5E"/>
    <w:rsid w:val="00A343C2"/>
    <w:rsid w:val="00A346AA"/>
    <w:rsid w:val="00A34DBC"/>
    <w:rsid w:val="00A36301"/>
    <w:rsid w:val="00A36A58"/>
    <w:rsid w:val="00A3768D"/>
    <w:rsid w:val="00A401FA"/>
    <w:rsid w:val="00A417ED"/>
    <w:rsid w:val="00A41C7A"/>
    <w:rsid w:val="00A424AF"/>
    <w:rsid w:val="00A427DC"/>
    <w:rsid w:val="00A42AFF"/>
    <w:rsid w:val="00A43034"/>
    <w:rsid w:val="00A43BF0"/>
    <w:rsid w:val="00A43CD3"/>
    <w:rsid w:val="00A43DCF"/>
    <w:rsid w:val="00A440C9"/>
    <w:rsid w:val="00A4444B"/>
    <w:rsid w:val="00A450F9"/>
    <w:rsid w:val="00A452CD"/>
    <w:rsid w:val="00A45404"/>
    <w:rsid w:val="00A455E9"/>
    <w:rsid w:val="00A45A59"/>
    <w:rsid w:val="00A45ED0"/>
    <w:rsid w:val="00A464E3"/>
    <w:rsid w:val="00A466A4"/>
    <w:rsid w:val="00A4674C"/>
    <w:rsid w:val="00A47941"/>
    <w:rsid w:val="00A50151"/>
    <w:rsid w:val="00A508FF"/>
    <w:rsid w:val="00A50CEA"/>
    <w:rsid w:val="00A52084"/>
    <w:rsid w:val="00A52406"/>
    <w:rsid w:val="00A53164"/>
    <w:rsid w:val="00A535AA"/>
    <w:rsid w:val="00A5395B"/>
    <w:rsid w:val="00A5452B"/>
    <w:rsid w:val="00A5461D"/>
    <w:rsid w:val="00A54771"/>
    <w:rsid w:val="00A5499E"/>
    <w:rsid w:val="00A54D53"/>
    <w:rsid w:val="00A55046"/>
    <w:rsid w:val="00A55E8E"/>
    <w:rsid w:val="00A5671D"/>
    <w:rsid w:val="00A56B89"/>
    <w:rsid w:val="00A571E2"/>
    <w:rsid w:val="00A57587"/>
    <w:rsid w:val="00A60C8A"/>
    <w:rsid w:val="00A61334"/>
    <w:rsid w:val="00A613CC"/>
    <w:rsid w:val="00A61ABA"/>
    <w:rsid w:val="00A630CF"/>
    <w:rsid w:val="00A631E8"/>
    <w:rsid w:val="00A63BDB"/>
    <w:rsid w:val="00A63F75"/>
    <w:rsid w:val="00A648A5"/>
    <w:rsid w:val="00A65C7C"/>
    <w:rsid w:val="00A6610A"/>
    <w:rsid w:val="00A6666E"/>
    <w:rsid w:val="00A6700D"/>
    <w:rsid w:val="00A67D14"/>
    <w:rsid w:val="00A67E91"/>
    <w:rsid w:val="00A70858"/>
    <w:rsid w:val="00A71301"/>
    <w:rsid w:val="00A7252B"/>
    <w:rsid w:val="00A725BB"/>
    <w:rsid w:val="00A72DC0"/>
    <w:rsid w:val="00A72E06"/>
    <w:rsid w:val="00A730D1"/>
    <w:rsid w:val="00A73F38"/>
    <w:rsid w:val="00A75A27"/>
    <w:rsid w:val="00A76A8E"/>
    <w:rsid w:val="00A77283"/>
    <w:rsid w:val="00A8015A"/>
    <w:rsid w:val="00A802D0"/>
    <w:rsid w:val="00A81C3F"/>
    <w:rsid w:val="00A82AB5"/>
    <w:rsid w:val="00A8325C"/>
    <w:rsid w:val="00A835DF"/>
    <w:rsid w:val="00A83A93"/>
    <w:rsid w:val="00A854A2"/>
    <w:rsid w:val="00A85DD7"/>
    <w:rsid w:val="00A85F41"/>
    <w:rsid w:val="00A8617E"/>
    <w:rsid w:val="00A8732B"/>
    <w:rsid w:val="00A87D14"/>
    <w:rsid w:val="00A9058F"/>
    <w:rsid w:val="00A90A2C"/>
    <w:rsid w:val="00A918D8"/>
    <w:rsid w:val="00A92C7B"/>
    <w:rsid w:val="00A92CCA"/>
    <w:rsid w:val="00A92D84"/>
    <w:rsid w:val="00A934CC"/>
    <w:rsid w:val="00A93F30"/>
    <w:rsid w:val="00A94554"/>
    <w:rsid w:val="00A9460F"/>
    <w:rsid w:val="00A94DEA"/>
    <w:rsid w:val="00A94E1D"/>
    <w:rsid w:val="00A95A05"/>
    <w:rsid w:val="00A97027"/>
    <w:rsid w:val="00A97C37"/>
    <w:rsid w:val="00AA0519"/>
    <w:rsid w:val="00AA08FA"/>
    <w:rsid w:val="00AA0F1E"/>
    <w:rsid w:val="00AA1000"/>
    <w:rsid w:val="00AA1958"/>
    <w:rsid w:val="00AA311A"/>
    <w:rsid w:val="00AA31FA"/>
    <w:rsid w:val="00AA352C"/>
    <w:rsid w:val="00AA43CE"/>
    <w:rsid w:val="00AA458A"/>
    <w:rsid w:val="00AA7A6B"/>
    <w:rsid w:val="00AB036C"/>
    <w:rsid w:val="00AB0FFA"/>
    <w:rsid w:val="00AB1021"/>
    <w:rsid w:val="00AB1212"/>
    <w:rsid w:val="00AB1B08"/>
    <w:rsid w:val="00AB2CC8"/>
    <w:rsid w:val="00AB2F61"/>
    <w:rsid w:val="00AB42C4"/>
    <w:rsid w:val="00AB47CF"/>
    <w:rsid w:val="00AB4E8C"/>
    <w:rsid w:val="00AB4EC6"/>
    <w:rsid w:val="00AB556A"/>
    <w:rsid w:val="00AB597A"/>
    <w:rsid w:val="00AB5986"/>
    <w:rsid w:val="00AB63BC"/>
    <w:rsid w:val="00AB6743"/>
    <w:rsid w:val="00AB753B"/>
    <w:rsid w:val="00AB7C77"/>
    <w:rsid w:val="00AB7CA3"/>
    <w:rsid w:val="00AB7D9F"/>
    <w:rsid w:val="00AB7DD0"/>
    <w:rsid w:val="00AC05E5"/>
    <w:rsid w:val="00AC0F13"/>
    <w:rsid w:val="00AC112D"/>
    <w:rsid w:val="00AC1598"/>
    <w:rsid w:val="00AC18C6"/>
    <w:rsid w:val="00AC2225"/>
    <w:rsid w:val="00AC2963"/>
    <w:rsid w:val="00AC3886"/>
    <w:rsid w:val="00AC399E"/>
    <w:rsid w:val="00AC42C5"/>
    <w:rsid w:val="00AC491F"/>
    <w:rsid w:val="00AC54C3"/>
    <w:rsid w:val="00AC55B4"/>
    <w:rsid w:val="00AC59F8"/>
    <w:rsid w:val="00AC684B"/>
    <w:rsid w:val="00AD00D8"/>
    <w:rsid w:val="00AD0366"/>
    <w:rsid w:val="00AD1506"/>
    <w:rsid w:val="00AD16E9"/>
    <w:rsid w:val="00AD1B63"/>
    <w:rsid w:val="00AD1C33"/>
    <w:rsid w:val="00AD1DDA"/>
    <w:rsid w:val="00AD1F30"/>
    <w:rsid w:val="00AD279F"/>
    <w:rsid w:val="00AD2F96"/>
    <w:rsid w:val="00AD3058"/>
    <w:rsid w:val="00AD3FBA"/>
    <w:rsid w:val="00AD4B62"/>
    <w:rsid w:val="00AD5AA6"/>
    <w:rsid w:val="00AD5F3F"/>
    <w:rsid w:val="00AD618C"/>
    <w:rsid w:val="00AD622F"/>
    <w:rsid w:val="00AD6B09"/>
    <w:rsid w:val="00AD7407"/>
    <w:rsid w:val="00AD79FA"/>
    <w:rsid w:val="00AD7BB2"/>
    <w:rsid w:val="00AE009D"/>
    <w:rsid w:val="00AE022C"/>
    <w:rsid w:val="00AE0548"/>
    <w:rsid w:val="00AE13C9"/>
    <w:rsid w:val="00AE189B"/>
    <w:rsid w:val="00AE204D"/>
    <w:rsid w:val="00AE24F0"/>
    <w:rsid w:val="00AE2C9B"/>
    <w:rsid w:val="00AE3803"/>
    <w:rsid w:val="00AE4356"/>
    <w:rsid w:val="00AE5622"/>
    <w:rsid w:val="00AE571F"/>
    <w:rsid w:val="00AE5E55"/>
    <w:rsid w:val="00AE5F89"/>
    <w:rsid w:val="00AE5FD1"/>
    <w:rsid w:val="00AE6095"/>
    <w:rsid w:val="00AE62CA"/>
    <w:rsid w:val="00AE6B25"/>
    <w:rsid w:val="00AE6C31"/>
    <w:rsid w:val="00AF03C8"/>
    <w:rsid w:val="00AF120B"/>
    <w:rsid w:val="00AF37B2"/>
    <w:rsid w:val="00AF43C3"/>
    <w:rsid w:val="00AF5552"/>
    <w:rsid w:val="00AF6370"/>
    <w:rsid w:val="00AF651F"/>
    <w:rsid w:val="00AF6C64"/>
    <w:rsid w:val="00AF6FA3"/>
    <w:rsid w:val="00AF7C83"/>
    <w:rsid w:val="00AF7F07"/>
    <w:rsid w:val="00B00502"/>
    <w:rsid w:val="00B007E5"/>
    <w:rsid w:val="00B00AFC"/>
    <w:rsid w:val="00B0336C"/>
    <w:rsid w:val="00B03511"/>
    <w:rsid w:val="00B0355C"/>
    <w:rsid w:val="00B03DD1"/>
    <w:rsid w:val="00B047D3"/>
    <w:rsid w:val="00B0507B"/>
    <w:rsid w:val="00B05E9F"/>
    <w:rsid w:val="00B06285"/>
    <w:rsid w:val="00B064F2"/>
    <w:rsid w:val="00B06662"/>
    <w:rsid w:val="00B06C2E"/>
    <w:rsid w:val="00B07883"/>
    <w:rsid w:val="00B10051"/>
    <w:rsid w:val="00B10584"/>
    <w:rsid w:val="00B107DC"/>
    <w:rsid w:val="00B10A9C"/>
    <w:rsid w:val="00B115FF"/>
    <w:rsid w:val="00B12775"/>
    <w:rsid w:val="00B127BD"/>
    <w:rsid w:val="00B1289E"/>
    <w:rsid w:val="00B135B6"/>
    <w:rsid w:val="00B13683"/>
    <w:rsid w:val="00B138E8"/>
    <w:rsid w:val="00B13E31"/>
    <w:rsid w:val="00B13E76"/>
    <w:rsid w:val="00B150C8"/>
    <w:rsid w:val="00B15F6B"/>
    <w:rsid w:val="00B17616"/>
    <w:rsid w:val="00B20150"/>
    <w:rsid w:val="00B2113A"/>
    <w:rsid w:val="00B218D7"/>
    <w:rsid w:val="00B220DF"/>
    <w:rsid w:val="00B22846"/>
    <w:rsid w:val="00B23AB6"/>
    <w:rsid w:val="00B23B74"/>
    <w:rsid w:val="00B24034"/>
    <w:rsid w:val="00B24B21"/>
    <w:rsid w:val="00B24C6F"/>
    <w:rsid w:val="00B26253"/>
    <w:rsid w:val="00B267EF"/>
    <w:rsid w:val="00B27429"/>
    <w:rsid w:val="00B3022C"/>
    <w:rsid w:val="00B3038A"/>
    <w:rsid w:val="00B304FF"/>
    <w:rsid w:val="00B30B66"/>
    <w:rsid w:val="00B31C38"/>
    <w:rsid w:val="00B324A1"/>
    <w:rsid w:val="00B32FE9"/>
    <w:rsid w:val="00B34ED9"/>
    <w:rsid w:val="00B3586F"/>
    <w:rsid w:val="00B35AED"/>
    <w:rsid w:val="00B363EA"/>
    <w:rsid w:val="00B365A3"/>
    <w:rsid w:val="00B3673D"/>
    <w:rsid w:val="00B36795"/>
    <w:rsid w:val="00B36CE1"/>
    <w:rsid w:val="00B370AE"/>
    <w:rsid w:val="00B37B49"/>
    <w:rsid w:val="00B406D3"/>
    <w:rsid w:val="00B40DB9"/>
    <w:rsid w:val="00B40F28"/>
    <w:rsid w:val="00B4149C"/>
    <w:rsid w:val="00B416D8"/>
    <w:rsid w:val="00B4180D"/>
    <w:rsid w:val="00B4194A"/>
    <w:rsid w:val="00B41AED"/>
    <w:rsid w:val="00B41BC5"/>
    <w:rsid w:val="00B42520"/>
    <w:rsid w:val="00B426A6"/>
    <w:rsid w:val="00B42831"/>
    <w:rsid w:val="00B4327D"/>
    <w:rsid w:val="00B43DA4"/>
    <w:rsid w:val="00B44095"/>
    <w:rsid w:val="00B4424E"/>
    <w:rsid w:val="00B4557A"/>
    <w:rsid w:val="00B458D1"/>
    <w:rsid w:val="00B45A4D"/>
    <w:rsid w:val="00B45D64"/>
    <w:rsid w:val="00B45E52"/>
    <w:rsid w:val="00B46009"/>
    <w:rsid w:val="00B46206"/>
    <w:rsid w:val="00B4670C"/>
    <w:rsid w:val="00B46EEB"/>
    <w:rsid w:val="00B471A5"/>
    <w:rsid w:val="00B47404"/>
    <w:rsid w:val="00B476C6"/>
    <w:rsid w:val="00B47777"/>
    <w:rsid w:val="00B47E8D"/>
    <w:rsid w:val="00B50B42"/>
    <w:rsid w:val="00B51F7C"/>
    <w:rsid w:val="00B52912"/>
    <w:rsid w:val="00B5392F"/>
    <w:rsid w:val="00B541E4"/>
    <w:rsid w:val="00B5424F"/>
    <w:rsid w:val="00B547AE"/>
    <w:rsid w:val="00B54C73"/>
    <w:rsid w:val="00B55AF7"/>
    <w:rsid w:val="00B568A4"/>
    <w:rsid w:val="00B57471"/>
    <w:rsid w:val="00B57756"/>
    <w:rsid w:val="00B57C29"/>
    <w:rsid w:val="00B60266"/>
    <w:rsid w:val="00B6046D"/>
    <w:rsid w:val="00B61241"/>
    <w:rsid w:val="00B61AE0"/>
    <w:rsid w:val="00B62801"/>
    <w:rsid w:val="00B62C71"/>
    <w:rsid w:val="00B633DC"/>
    <w:rsid w:val="00B65712"/>
    <w:rsid w:val="00B6642B"/>
    <w:rsid w:val="00B6752F"/>
    <w:rsid w:val="00B706D2"/>
    <w:rsid w:val="00B70AF3"/>
    <w:rsid w:val="00B71919"/>
    <w:rsid w:val="00B71F3A"/>
    <w:rsid w:val="00B722D9"/>
    <w:rsid w:val="00B732C5"/>
    <w:rsid w:val="00B7384A"/>
    <w:rsid w:val="00B73A20"/>
    <w:rsid w:val="00B7476E"/>
    <w:rsid w:val="00B758B1"/>
    <w:rsid w:val="00B805FF"/>
    <w:rsid w:val="00B81482"/>
    <w:rsid w:val="00B824FC"/>
    <w:rsid w:val="00B82D6A"/>
    <w:rsid w:val="00B832A8"/>
    <w:rsid w:val="00B8335A"/>
    <w:rsid w:val="00B83C2F"/>
    <w:rsid w:val="00B83D51"/>
    <w:rsid w:val="00B83FAB"/>
    <w:rsid w:val="00B84097"/>
    <w:rsid w:val="00B840AB"/>
    <w:rsid w:val="00B84295"/>
    <w:rsid w:val="00B8498D"/>
    <w:rsid w:val="00B85377"/>
    <w:rsid w:val="00B85878"/>
    <w:rsid w:val="00B87EF5"/>
    <w:rsid w:val="00B902FD"/>
    <w:rsid w:val="00B90BE0"/>
    <w:rsid w:val="00B90D8E"/>
    <w:rsid w:val="00B90DF6"/>
    <w:rsid w:val="00B911D3"/>
    <w:rsid w:val="00B9145E"/>
    <w:rsid w:val="00B9229C"/>
    <w:rsid w:val="00B93706"/>
    <w:rsid w:val="00B93DDE"/>
    <w:rsid w:val="00B942FD"/>
    <w:rsid w:val="00B94830"/>
    <w:rsid w:val="00B94EF5"/>
    <w:rsid w:val="00B95006"/>
    <w:rsid w:val="00B97386"/>
    <w:rsid w:val="00B974C1"/>
    <w:rsid w:val="00B97C36"/>
    <w:rsid w:val="00BA108F"/>
    <w:rsid w:val="00BA1510"/>
    <w:rsid w:val="00BA1C7A"/>
    <w:rsid w:val="00BA4288"/>
    <w:rsid w:val="00BA4379"/>
    <w:rsid w:val="00BA52B8"/>
    <w:rsid w:val="00BA59FB"/>
    <w:rsid w:val="00BA5AF3"/>
    <w:rsid w:val="00BA5F08"/>
    <w:rsid w:val="00BA62B6"/>
    <w:rsid w:val="00BA6571"/>
    <w:rsid w:val="00BA782F"/>
    <w:rsid w:val="00BA7AAD"/>
    <w:rsid w:val="00BB03CA"/>
    <w:rsid w:val="00BB0473"/>
    <w:rsid w:val="00BB22E8"/>
    <w:rsid w:val="00BB28F6"/>
    <w:rsid w:val="00BB3731"/>
    <w:rsid w:val="00BB42CC"/>
    <w:rsid w:val="00BB43A6"/>
    <w:rsid w:val="00BB45EB"/>
    <w:rsid w:val="00BB490E"/>
    <w:rsid w:val="00BB5DC5"/>
    <w:rsid w:val="00BB6D90"/>
    <w:rsid w:val="00BB7BB9"/>
    <w:rsid w:val="00BB7E5F"/>
    <w:rsid w:val="00BC0766"/>
    <w:rsid w:val="00BC0E2B"/>
    <w:rsid w:val="00BC18B3"/>
    <w:rsid w:val="00BC1A97"/>
    <w:rsid w:val="00BC25A2"/>
    <w:rsid w:val="00BC25AC"/>
    <w:rsid w:val="00BC2788"/>
    <w:rsid w:val="00BC2BD2"/>
    <w:rsid w:val="00BC2CF3"/>
    <w:rsid w:val="00BC3C8E"/>
    <w:rsid w:val="00BC5782"/>
    <w:rsid w:val="00BC5FC9"/>
    <w:rsid w:val="00BC6A11"/>
    <w:rsid w:val="00BC6C11"/>
    <w:rsid w:val="00BC7DBB"/>
    <w:rsid w:val="00BC7E36"/>
    <w:rsid w:val="00BD0402"/>
    <w:rsid w:val="00BD0893"/>
    <w:rsid w:val="00BD1601"/>
    <w:rsid w:val="00BD179D"/>
    <w:rsid w:val="00BD1877"/>
    <w:rsid w:val="00BD1F1F"/>
    <w:rsid w:val="00BD40E1"/>
    <w:rsid w:val="00BD53DD"/>
    <w:rsid w:val="00BD5A56"/>
    <w:rsid w:val="00BD7C9A"/>
    <w:rsid w:val="00BE0FA5"/>
    <w:rsid w:val="00BE1B49"/>
    <w:rsid w:val="00BE1CCA"/>
    <w:rsid w:val="00BE1FCB"/>
    <w:rsid w:val="00BE2446"/>
    <w:rsid w:val="00BE29FA"/>
    <w:rsid w:val="00BE452F"/>
    <w:rsid w:val="00BE45E0"/>
    <w:rsid w:val="00BE463E"/>
    <w:rsid w:val="00BE4711"/>
    <w:rsid w:val="00BE47C7"/>
    <w:rsid w:val="00BE527D"/>
    <w:rsid w:val="00BE5E42"/>
    <w:rsid w:val="00BE5EB0"/>
    <w:rsid w:val="00BE6680"/>
    <w:rsid w:val="00BE6BDA"/>
    <w:rsid w:val="00BF0162"/>
    <w:rsid w:val="00BF0946"/>
    <w:rsid w:val="00BF0AE2"/>
    <w:rsid w:val="00BF0C08"/>
    <w:rsid w:val="00BF0DB8"/>
    <w:rsid w:val="00BF10C0"/>
    <w:rsid w:val="00BF1CC6"/>
    <w:rsid w:val="00BF1F1A"/>
    <w:rsid w:val="00BF216C"/>
    <w:rsid w:val="00BF2449"/>
    <w:rsid w:val="00BF270C"/>
    <w:rsid w:val="00BF302D"/>
    <w:rsid w:val="00BF3657"/>
    <w:rsid w:val="00BF3904"/>
    <w:rsid w:val="00BF3924"/>
    <w:rsid w:val="00BF3F18"/>
    <w:rsid w:val="00BF454A"/>
    <w:rsid w:val="00BF47B6"/>
    <w:rsid w:val="00BF4819"/>
    <w:rsid w:val="00BF4A13"/>
    <w:rsid w:val="00BF4C94"/>
    <w:rsid w:val="00BF553D"/>
    <w:rsid w:val="00BF5CB8"/>
    <w:rsid w:val="00BF625D"/>
    <w:rsid w:val="00BF6D71"/>
    <w:rsid w:val="00BF7821"/>
    <w:rsid w:val="00C00ECF"/>
    <w:rsid w:val="00C01897"/>
    <w:rsid w:val="00C01CDB"/>
    <w:rsid w:val="00C01CDC"/>
    <w:rsid w:val="00C0250F"/>
    <w:rsid w:val="00C02A42"/>
    <w:rsid w:val="00C0386C"/>
    <w:rsid w:val="00C04182"/>
    <w:rsid w:val="00C04875"/>
    <w:rsid w:val="00C04C65"/>
    <w:rsid w:val="00C04DA4"/>
    <w:rsid w:val="00C062D1"/>
    <w:rsid w:val="00C063A9"/>
    <w:rsid w:val="00C06CF0"/>
    <w:rsid w:val="00C10A21"/>
    <w:rsid w:val="00C10BD4"/>
    <w:rsid w:val="00C1115E"/>
    <w:rsid w:val="00C11BCD"/>
    <w:rsid w:val="00C11C69"/>
    <w:rsid w:val="00C12464"/>
    <w:rsid w:val="00C127C2"/>
    <w:rsid w:val="00C13042"/>
    <w:rsid w:val="00C1324A"/>
    <w:rsid w:val="00C13372"/>
    <w:rsid w:val="00C13A92"/>
    <w:rsid w:val="00C14421"/>
    <w:rsid w:val="00C14505"/>
    <w:rsid w:val="00C15C92"/>
    <w:rsid w:val="00C16392"/>
    <w:rsid w:val="00C16818"/>
    <w:rsid w:val="00C172C5"/>
    <w:rsid w:val="00C17863"/>
    <w:rsid w:val="00C17F20"/>
    <w:rsid w:val="00C20177"/>
    <w:rsid w:val="00C2176E"/>
    <w:rsid w:val="00C221AD"/>
    <w:rsid w:val="00C22F35"/>
    <w:rsid w:val="00C2321E"/>
    <w:rsid w:val="00C2357B"/>
    <w:rsid w:val="00C23F5F"/>
    <w:rsid w:val="00C24AFD"/>
    <w:rsid w:val="00C268B9"/>
    <w:rsid w:val="00C272D5"/>
    <w:rsid w:val="00C275E4"/>
    <w:rsid w:val="00C27E39"/>
    <w:rsid w:val="00C303E5"/>
    <w:rsid w:val="00C30E34"/>
    <w:rsid w:val="00C314A3"/>
    <w:rsid w:val="00C31960"/>
    <w:rsid w:val="00C31A1F"/>
    <w:rsid w:val="00C32091"/>
    <w:rsid w:val="00C320D2"/>
    <w:rsid w:val="00C32A02"/>
    <w:rsid w:val="00C32D31"/>
    <w:rsid w:val="00C32ED7"/>
    <w:rsid w:val="00C334C7"/>
    <w:rsid w:val="00C33693"/>
    <w:rsid w:val="00C35662"/>
    <w:rsid w:val="00C35D26"/>
    <w:rsid w:val="00C369D8"/>
    <w:rsid w:val="00C36E61"/>
    <w:rsid w:val="00C37939"/>
    <w:rsid w:val="00C40C9B"/>
    <w:rsid w:val="00C41326"/>
    <w:rsid w:val="00C41A11"/>
    <w:rsid w:val="00C41B49"/>
    <w:rsid w:val="00C4235D"/>
    <w:rsid w:val="00C429FE"/>
    <w:rsid w:val="00C43A0B"/>
    <w:rsid w:val="00C43D1C"/>
    <w:rsid w:val="00C43E5A"/>
    <w:rsid w:val="00C44196"/>
    <w:rsid w:val="00C44F04"/>
    <w:rsid w:val="00C45835"/>
    <w:rsid w:val="00C46BA9"/>
    <w:rsid w:val="00C46FFA"/>
    <w:rsid w:val="00C47E3B"/>
    <w:rsid w:val="00C508C5"/>
    <w:rsid w:val="00C51661"/>
    <w:rsid w:val="00C518AD"/>
    <w:rsid w:val="00C518AF"/>
    <w:rsid w:val="00C51D09"/>
    <w:rsid w:val="00C51DB2"/>
    <w:rsid w:val="00C51EC4"/>
    <w:rsid w:val="00C524AE"/>
    <w:rsid w:val="00C52937"/>
    <w:rsid w:val="00C52D27"/>
    <w:rsid w:val="00C52D76"/>
    <w:rsid w:val="00C53B01"/>
    <w:rsid w:val="00C543EF"/>
    <w:rsid w:val="00C54E03"/>
    <w:rsid w:val="00C54E6C"/>
    <w:rsid w:val="00C55F8E"/>
    <w:rsid w:val="00C56BBF"/>
    <w:rsid w:val="00C57ABF"/>
    <w:rsid w:val="00C57F41"/>
    <w:rsid w:val="00C60F05"/>
    <w:rsid w:val="00C60FB4"/>
    <w:rsid w:val="00C61232"/>
    <w:rsid w:val="00C61579"/>
    <w:rsid w:val="00C61616"/>
    <w:rsid w:val="00C62072"/>
    <w:rsid w:val="00C620B3"/>
    <w:rsid w:val="00C6325B"/>
    <w:rsid w:val="00C63535"/>
    <w:rsid w:val="00C63A04"/>
    <w:rsid w:val="00C63FD5"/>
    <w:rsid w:val="00C64495"/>
    <w:rsid w:val="00C650AC"/>
    <w:rsid w:val="00C6557E"/>
    <w:rsid w:val="00C66003"/>
    <w:rsid w:val="00C661BA"/>
    <w:rsid w:val="00C661EE"/>
    <w:rsid w:val="00C664D9"/>
    <w:rsid w:val="00C665E1"/>
    <w:rsid w:val="00C6689D"/>
    <w:rsid w:val="00C66A97"/>
    <w:rsid w:val="00C6723E"/>
    <w:rsid w:val="00C67BE0"/>
    <w:rsid w:val="00C67E6F"/>
    <w:rsid w:val="00C7000C"/>
    <w:rsid w:val="00C7058A"/>
    <w:rsid w:val="00C707CF"/>
    <w:rsid w:val="00C71562"/>
    <w:rsid w:val="00C716BF"/>
    <w:rsid w:val="00C71AB6"/>
    <w:rsid w:val="00C72D48"/>
    <w:rsid w:val="00C72D79"/>
    <w:rsid w:val="00C73569"/>
    <w:rsid w:val="00C73A3B"/>
    <w:rsid w:val="00C73B37"/>
    <w:rsid w:val="00C73B80"/>
    <w:rsid w:val="00C73E62"/>
    <w:rsid w:val="00C741E5"/>
    <w:rsid w:val="00C7732A"/>
    <w:rsid w:val="00C80EFC"/>
    <w:rsid w:val="00C810FC"/>
    <w:rsid w:val="00C81558"/>
    <w:rsid w:val="00C81E74"/>
    <w:rsid w:val="00C8263B"/>
    <w:rsid w:val="00C826A6"/>
    <w:rsid w:val="00C82C5E"/>
    <w:rsid w:val="00C82D51"/>
    <w:rsid w:val="00C83465"/>
    <w:rsid w:val="00C836BC"/>
    <w:rsid w:val="00C83BEA"/>
    <w:rsid w:val="00C84038"/>
    <w:rsid w:val="00C8404C"/>
    <w:rsid w:val="00C84D83"/>
    <w:rsid w:val="00C85816"/>
    <w:rsid w:val="00C860A6"/>
    <w:rsid w:val="00C86874"/>
    <w:rsid w:val="00C8762F"/>
    <w:rsid w:val="00C8798D"/>
    <w:rsid w:val="00C87BEC"/>
    <w:rsid w:val="00C9006D"/>
    <w:rsid w:val="00C909E5"/>
    <w:rsid w:val="00C90F8E"/>
    <w:rsid w:val="00C912CF"/>
    <w:rsid w:val="00C915EC"/>
    <w:rsid w:val="00C91E07"/>
    <w:rsid w:val="00C9209A"/>
    <w:rsid w:val="00C923F7"/>
    <w:rsid w:val="00C93822"/>
    <w:rsid w:val="00C93B16"/>
    <w:rsid w:val="00C940EC"/>
    <w:rsid w:val="00C950A7"/>
    <w:rsid w:val="00C95786"/>
    <w:rsid w:val="00C9673C"/>
    <w:rsid w:val="00C971A1"/>
    <w:rsid w:val="00C9769C"/>
    <w:rsid w:val="00CA1630"/>
    <w:rsid w:val="00CA2361"/>
    <w:rsid w:val="00CA2534"/>
    <w:rsid w:val="00CA27EB"/>
    <w:rsid w:val="00CA29CB"/>
    <w:rsid w:val="00CA313C"/>
    <w:rsid w:val="00CA31D9"/>
    <w:rsid w:val="00CA3CEE"/>
    <w:rsid w:val="00CA424B"/>
    <w:rsid w:val="00CA5B24"/>
    <w:rsid w:val="00CA5FC6"/>
    <w:rsid w:val="00CA6B05"/>
    <w:rsid w:val="00CA7709"/>
    <w:rsid w:val="00CA7D97"/>
    <w:rsid w:val="00CA7DF8"/>
    <w:rsid w:val="00CA7E0A"/>
    <w:rsid w:val="00CB0BEE"/>
    <w:rsid w:val="00CB1315"/>
    <w:rsid w:val="00CB17A7"/>
    <w:rsid w:val="00CB1931"/>
    <w:rsid w:val="00CB1F62"/>
    <w:rsid w:val="00CB3A9C"/>
    <w:rsid w:val="00CB4C4D"/>
    <w:rsid w:val="00CB4EE4"/>
    <w:rsid w:val="00CB5CA4"/>
    <w:rsid w:val="00CB61A6"/>
    <w:rsid w:val="00CB6D2C"/>
    <w:rsid w:val="00CB73B1"/>
    <w:rsid w:val="00CB7DDB"/>
    <w:rsid w:val="00CB7DE9"/>
    <w:rsid w:val="00CC190A"/>
    <w:rsid w:val="00CC1E82"/>
    <w:rsid w:val="00CC347C"/>
    <w:rsid w:val="00CC62AA"/>
    <w:rsid w:val="00CD0C69"/>
    <w:rsid w:val="00CD151A"/>
    <w:rsid w:val="00CD1886"/>
    <w:rsid w:val="00CD2505"/>
    <w:rsid w:val="00CD27FD"/>
    <w:rsid w:val="00CD35F1"/>
    <w:rsid w:val="00CD4219"/>
    <w:rsid w:val="00CD42B1"/>
    <w:rsid w:val="00CD4E71"/>
    <w:rsid w:val="00CD5C62"/>
    <w:rsid w:val="00CD5D07"/>
    <w:rsid w:val="00CD662F"/>
    <w:rsid w:val="00CD6A75"/>
    <w:rsid w:val="00CD7D1D"/>
    <w:rsid w:val="00CD7F48"/>
    <w:rsid w:val="00CE13C8"/>
    <w:rsid w:val="00CE228C"/>
    <w:rsid w:val="00CE372A"/>
    <w:rsid w:val="00CE38CF"/>
    <w:rsid w:val="00CE4122"/>
    <w:rsid w:val="00CE485D"/>
    <w:rsid w:val="00CE5DC0"/>
    <w:rsid w:val="00CE61D8"/>
    <w:rsid w:val="00CE69A0"/>
    <w:rsid w:val="00CE6FCA"/>
    <w:rsid w:val="00CE78A6"/>
    <w:rsid w:val="00CE7C93"/>
    <w:rsid w:val="00CE7DE8"/>
    <w:rsid w:val="00CF03EF"/>
    <w:rsid w:val="00CF0C40"/>
    <w:rsid w:val="00CF0D8E"/>
    <w:rsid w:val="00CF14C6"/>
    <w:rsid w:val="00CF17C0"/>
    <w:rsid w:val="00CF2374"/>
    <w:rsid w:val="00CF33D2"/>
    <w:rsid w:val="00CF3FAE"/>
    <w:rsid w:val="00CF4F11"/>
    <w:rsid w:val="00CF4FFF"/>
    <w:rsid w:val="00CF6AEC"/>
    <w:rsid w:val="00CF76DE"/>
    <w:rsid w:val="00CF7EB8"/>
    <w:rsid w:val="00D004B6"/>
    <w:rsid w:val="00D004E2"/>
    <w:rsid w:val="00D01352"/>
    <w:rsid w:val="00D016AC"/>
    <w:rsid w:val="00D016F0"/>
    <w:rsid w:val="00D01C61"/>
    <w:rsid w:val="00D02868"/>
    <w:rsid w:val="00D04939"/>
    <w:rsid w:val="00D0697D"/>
    <w:rsid w:val="00D104D5"/>
    <w:rsid w:val="00D10EAC"/>
    <w:rsid w:val="00D110E2"/>
    <w:rsid w:val="00D115A0"/>
    <w:rsid w:val="00D12099"/>
    <w:rsid w:val="00D12182"/>
    <w:rsid w:val="00D12F48"/>
    <w:rsid w:val="00D13644"/>
    <w:rsid w:val="00D13932"/>
    <w:rsid w:val="00D145E4"/>
    <w:rsid w:val="00D156E9"/>
    <w:rsid w:val="00D1597A"/>
    <w:rsid w:val="00D1659C"/>
    <w:rsid w:val="00D165A4"/>
    <w:rsid w:val="00D17AB0"/>
    <w:rsid w:val="00D17D92"/>
    <w:rsid w:val="00D20489"/>
    <w:rsid w:val="00D20932"/>
    <w:rsid w:val="00D214C5"/>
    <w:rsid w:val="00D223EC"/>
    <w:rsid w:val="00D23558"/>
    <w:rsid w:val="00D23963"/>
    <w:rsid w:val="00D23DD3"/>
    <w:rsid w:val="00D24B96"/>
    <w:rsid w:val="00D24DBC"/>
    <w:rsid w:val="00D24E7D"/>
    <w:rsid w:val="00D26744"/>
    <w:rsid w:val="00D27998"/>
    <w:rsid w:val="00D279AF"/>
    <w:rsid w:val="00D27EF8"/>
    <w:rsid w:val="00D27F31"/>
    <w:rsid w:val="00D305C1"/>
    <w:rsid w:val="00D3096C"/>
    <w:rsid w:val="00D30D6B"/>
    <w:rsid w:val="00D3164D"/>
    <w:rsid w:val="00D318AC"/>
    <w:rsid w:val="00D31B42"/>
    <w:rsid w:val="00D326FE"/>
    <w:rsid w:val="00D330B0"/>
    <w:rsid w:val="00D341C9"/>
    <w:rsid w:val="00D34A38"/>
    <w:rsid w:val="00D34BBB"/>
    <w:rsid w:val="00D34F2B"/>
    <w:rsid w:val="00D379B0"/>
    <w:rsid w:val="00D37EF6"/>
    <w:rsid w:val="00D4021E"/>
    <w:rsid w:val="00D40A1C"/>
    <w:rsid w:val="00D40A27"/>
    <w:rsid w:val="00D40EE1"/>
    <w:rsid w:val="00D41F3D"/>
    <w:rsid w:val="00D42AE4"/>
    <w:rsid w:val="00D42F54"/>
    <w:rsid w:val="00D42F7D"/>
    <w:rsid w:val="00D43147"/>
    <w:rsid w:val="00D4381C"/>
    <w:rsid w:val="00D438FD"/>
    <w:rsid w:val="00D43FA0"/>
    <w:rsid w:val="00D46628"/>
    <w:rsid w:val="00D46BAE"/>
    <w:rsid w:val="00D470BD"/>
    <w:rsid w:val="00D470F0"/>
    <w:rsid w:val="00D472FA"/>
    <w:rsid w:val="00D474C8"/>
    <w:rsid w:val="00D50599"/>
    <w:rsid w:val="00D506BC"/>
    <w:rsid w:val="00D507D3"/>
    <w:rsid w:val="00D52E5C"/>
    <w:rsid w:val="00D537D4"/>
    <w:rsid w:val="00D53D01"/>
    <w:rsid w:val="00D5464E"/>
    <w:rsid w:val="00D548EA"/>
    <w:rsid w:val="00D5565A"/>
    <w:rsid w:val="00D55AA2"/>
    <w:rsid w:val="00D5658F"/>
    <w:rsid w:val="00D5742E"/>
    <w:rsid w:val="00D57A0E"/>
    <w:rsid w:val="00D57E08"/>
    <w:rsid w:val="00D6127D"/>
    <w:rsid w:val="00D61D07"/>
    <w:rsid w:val="00D62909"/>
    <w:rsid w:val="00D62E8D"/>
    <w:rsid w:val="00D63F9D"/>
    <w:rsid w:val="00D64000"/>
    <w:rsid w:val="00D64545"/>
    <w:rsid w:val="00D6454E"/>
    <w:rsid w:val="00D65215"/>
    <w:rsid w:val="00D654F2"/>
    <w:rsid w:val="00D65976"/>
    <w:rsid w:val="00D66206"/>
    <w:rsid w:val="00D666E2"/>
    <w:rsid w:val="00D66963"/>
    <w:rsid w:val="00D66A25"/>
    <w:rsid w:val="00D66F3C"/>
    <w:rsid w:val="00D67E6B"/>
    <w:rsid w:val="00D70910"/>
    <w:rsid w:val="00D70B68"/>
    <w:rsid w:val="00D70E87"/>
    <w:rsid w:val="00D717B3"/>
    <w:rsid w:val="00D71AA9"/>
    <w:rsid w:val="00D71DFE"/>
    <w:rsid w:val="00D71E34"/>
    <w:rsid w:val="00D72084"/>
    <w:rsid w:val="00D730CF"/>
    <w:rsid w:val="00D73964"/>
    <w:rsid w:val="00D73FAD"/>
    <w:rsid w:val="00D7455A"/>
    <w:rsid w:val="00D745D7"/>
    <w:rsid w:val="00D74867"/>
    <w:rsid w:val="00D74936"/>
    <w:rsid w:val="00D74F8A"/>
    <w:rsid w:val="00D753DE"/>
    <w:rsid w:val="00D7580B"/>
    <w:rsid w:val="00D75AD9"/>
    <w:rsid w:val="00D7614D"/>
    <w:rsid w:val="00D77BF0"/>
    <w:rsid w:val="00D77EDA"/>
    <w:rsid w:val="00D80479"/>
    <w:rsid w:val="00D80741"/>
    <w:rsid w:val="00D81B17"/>
    <w:rsid w:val="00D82055"/>
    <w:rsid w:val="00D8273F"/>
    <w:rsid w:val="00D8285C"/>
    <w:rsid w:val="00D82C6B"/>
    <w:rsid w:val="00D83792"/>
    <w:rsid w:val="00D83E2D"/>
    <w:rsid w:val="00D8488D"/>
    <w:rsid w:val="00D8517B"/>
    <w:rsid w:val="00D8532C"/>
    <w:rsid w:val="00D85465"/>
    <w:rsid w:val="00D85B88"/>
    <w:rsid w:val="00D85C7B"/>
    <w:rsid w:val="00D86FA9"/>
    <w:rsid w:val="00D874BC"/>
    <w:rsid w:val="00D87D18"/>
    <w:rsid w:val="00D87D7E"/>
    <w:rsid w:val="00D87FB4"/>
    <w:rsid w:val="00D90037"/>
    <w:rsid w:val="00D90DCB"/>
    <w:rsid w:val="00D912A5"/>
    <w:rsid w:val="00D9197A"/>
    <w:rsid w:val="00D91B9B"/>
    <w:rsid w:val="00D92576"/>
    <w:rsid w:val="00D939E2"/>
    <w:rsid w:val="00D93FD7"/>
    <w:rsid w:val="00D93FE6"/>
    <w:rsid w:val="00D95830"/>
    <w:rsid w:val="00D95AAB"/>
    <w:rsid w:val="00D95C95"/>
    <w:rsid w:val="00D95F8A"/>
    <w:rsid w:val="00D9606D"/>
    <w:rsid w:val="00D9674A"/>
    <w:rsid w:val="00D96A14"/>
    <w:rsid w:val="00D96DF7"/>
    <w:rsid w:val="00D97DD9"/>
    <w:rsid w:val="00D97DE7"/>
    <w:rsid w:val="00DA00C8"/>
    <w:rsid w:val="00DA06B9"/>
    <w:rsid w:val="00DA0A6F"/>
    <w:rsid w:val="00DA0B82"/>
    <w:rsid w:val="00DA1CE3"/>
    <w:rsid w:val="00DA1D81"/>
    <w:rsid w:val="00DA2156"/>
    <w:rsid w:val="00DA3C25"/>
    <w:rsid w:val="00DA5174"/>
    <w:rsid w:val="00DA5FCD"/>
    <w:rsid w:val="00DA6192"/>
    <w:rsid w:val="00DA663A"/>
    <w:rsid w:val="00DA6CA4"/>
    <w:rsid w:val="00DA70C5"/>
    <w:rsid w:val="00DA7A43"/>
    <w:rsid w:val="00DA7F11"/>
    <w:rsid w:val="00DB038B"/>
    <w:rsid w:val="00DB0A06"/>
    <w:rsid w:val="00DB0F0B"/>
    <w:rsid w:val="00DB1D72"/>
    <w:rsid w:val="00DB21F5"/>
    <w:rsid w:val="00DB2A78"/>
    <w:rsid w:val="00DB3224"/>
    <w:rsid w:val="00DB555D"/>
    <w:rsid w:val="00DB6279"/>
    <w:rsid w:val="00DC0BF4"/>
    <w:rsid w:val="00DC0FC6"/>
    <w:rsid w:val="00DC133B"/>
    <w:rsid w:val="00DC215B"/>
    <w:rsid w:val="00DC263C"/>
    <w:rsid w:val="00DC2DCB"/>
    <w:rsid w:val="00DC2EC9"/>
    <w:rsid w:val="00DC3112"/>
    <w:rsid w:val="00DC39DC"/>
    <w:rsid w:val="00DC4595"/>
    <w:rsid w:val="00DC4B41"/>
    <w:rsid w:val="00DC54CA"/>
    <w:rsid w:val="00DC57DF"/>
    <w:rsid w:val="00DC5D61"/>
    <w:rsid w:val="00DC6152"/>
    <w:rsid w:val="00DD0296"/>
    <w:rsid w:val="00DD0FB6"/>
    <w:rsid w:val="00DD225C"/>
    <w:rsid w:val="00DD2353"/>
    <w:rsid w:val="00DD2F8C"/>
    <w:rsid w:val="00DD427F"/>
    <w:rsid w:val="00DD5783"/>
    <w:rsid w:val="00DD5FEF"/>
    <w:rsid w:val="00DD6545"/>
    <w:rsid w:val="00DD6B99"/>
    <w:rsid w:val="00DD6DB7"/>
    <w:rsid w:val="00DD72F7"/>
    <w:rsid w:val="00DD7740"/>
    <w:rsid w:val="00DD7B43"/>
    <w:rsid w:val="00DD7E81"/>
    <w:rsid w:val="00DE03D4"/>
    <w:rsid w:val="00DE0EC6"/>
    <w:rsid w:val="00DE1CF6"/>
    <w:rsid w:val="00DE1FB1"/>
    <w:rsid w:val="00DE207D"/>
    <w:rsid w:val="00DE4B78"/>
    <w:rsid w:val="00DE53A9"/>
    <w:rsid w:val="00DE5698"/>
    <w:rsid w:val="00DE6558"/>
    <w:rsid w:val="00DE6B74"/>
    <w:rsid w:val="00DE6CC5"/>
    <w:rsid w:val="00DE75D3"/>
    <w:rsid w:val="00DF0319"/>
    <w:rsid w:val="00DF123F"/>
    <w:rsid w:val="00DF1AC3"/>
    <w:rsid w:val="00DF1E60"/>
    <w:rsid w:val="00DF251D"/>
    <w:rsid w:val="00DF31BB"/>
    <w:rsid w:val="00DF370F"/>
    <w:rsid w:val="00DF397A"/>
    <w:rsid w:val="00DF4043"/>
    <w:rsid w:val="00DF4E19"/>
    <w:rsid w:val="00DF5128"/>
    <w:rsid w:val="00DF5F58"/>
    <w:rsid w:val="00DF6B3D"/>
    <w:rsid w:val="00DF6C7F"/>
    <w:rsid w:val="00DF793F"/>
    <w:rsid w:val="00DF7C7D"/>
    <w:rsid w:val="00E003B3"/>
    <w:rsid w:val="00E00405"/>
    <w:rsid w:val="00E00C63"/>
    <w:rsid w:val="00E01458"/>
    <w:rsid w:val="00E02247"/>
    <w:rsid w:val="00E03442"/>
    <w:rsid w:val="00E0349A"/>
    <w:rsid w:val="00E0350C"/>
    <w:rsid w:val="00E03547"/>
    <w:rsid w:val="00E048B3"/>
    <w:rsid w:val="00E04BCC"/>
    <w:rsid w:val="00E05554"/>
    <w:rsid w:val="00E05D95"/>
    <w:rsid w:val="00E0641F"/>
    <w:rsid w:val="00E072C3"/>
    <w:rsid w:val="00E0792F"/>
    <w:rsid w:val="00E10BAE"/>
    <w:rsid w:val="00E12F47"/>
    <w:rsid w:val="00E13441"/>
    <w:rsid w:val="00E13D56"/>
    <w:rsid w:val="00E14839"/>
    <w:rsid w:val="00E15ABD"/>
    <w:rsid w:val="00E16233"/>
    <w:rsid w:val="00E16353"/>
    <w:rsid w:val="00E16F13"/>
    <w:rsid w:val="00E17FC9"/>
    <w:rsid w:val="00E200CE"/>
    <w:rsid w:val="00E201A0"/>
    <w:rsid w:val="00E20558"/>
    <w:rsid w:val="00E20776"/>
    <w:rsid w:val="00E20C55"/>
    <w:rsid w:val="00E211F8"/>
    <w:rsid w:val="00E214EA"/>
    <w:rsid w:val="00E2168A"/>
    <w:rsid w:val="00E21C92"/>
    <w:rsid w:val="00E22843"/>
    <w:rsid w:val="00E2287F"/>
    <w:rsid w:val="00E2292D"/>
    <w:rsid w:val="00E23321"/>
    <w:rsid w:val="00E23B6A"/>
    <w:rsid w:val="00E26C54"/>
    <w:rsid w:val="00E26C7D"/>
    <w:rsid w:val="00E278C2"/>
    <w:rsid w:val="00E30A44"/>
    <w:rsid w:val="00E30FFC"/>
    <w:rsid w:val="00E319EF"/>
    <w:rsid w:val="00E31C3E"/>
    <w:rsid w:val="00E321A7"/>
    <w:rsid w:val="00E32AF7"/>
    <w:rsid w:val="00E32C95"/>
    <w:rsid w:val="00E336FE"/>
    <w:rsid w:val="00E33A59"/>
    <w:rsid w:val="00E34AEF"/>
    <w:rsid w:val="00E3548D"/>
    <w:rsid w:val="00E362F5"/>
    <w:rsid w:val="00E36621"/>
    <w:rsid w:val="00E37128"/>
    <w:rsid w:val="00E37C90"/>
    <w:rsid w:val="00E40406"/>
    <w:rsid w:val="00E40EB4"/>
    <w:rsid w:val="00E411CC"/>
    <w:rsid w:val="00E42489"/>
    <w:rsid w:val="00E42D01"/>
    <w:rsid w:val="00E42D99"/>
    <w:rsid w:val="00E4315A"/>
    <w:rsid w:val="00E434E7"/>
    <w:rsid w:val="00E436A6"/>
    <w:rsid w:val="00E437FF"/>
    <w:rsid w:val="00E449E9"/>
    <w:rsid w:val="00E44DB8"/>
    <w:rsid w:val="00E45533"/>
    <w:rsid w:val="00E457B1"/>
    <w:rsid w:val="00E45F2C"/>
    <w:rsid w:val="00E47AB3"/>
    <w:rsid w:val="00E508C8"/>
    <w:rsid w:val="00E50D39"/>
    <w:rsid w:val="00E51013"/>
    <w:rsid w:val="00E51661"/>
    <w:rsid w:val="00E519CF"/>
    <w:rsid w:val="00E521B0"/>
    <w:rsid w:val="00E52209"/>
    <w:rsid w:val="00E53044"/>
    <w:rsid w:val="00E53C0E"/>
    <w:rsid w:val="00E54EB7"/>
    <w:rsid w:val="00E552EF"/>
    <w:rsid w:val="00E553A2"/>
    <w:rsid w:val="00E55B8C"/>
    <w:rsid w:val="00E5613E"/>
    <w:rsid w:val="00E569F1"/>
    <w:rsid w:val="00E56AD4"/>
    <w:rsid w:val="00E56FAC"/>
    <w:rsid w:val="00E5712A"/>
    <w:rsid w:val="00E576B8"/>
    <w:rsid w:val="00E576D7"/>
    <w:rsid w:val="00E60FBA"/>
    <w:rsid w:val="00E610A1"/>
    <w:rsid w:val="00E62C07"/>
    <w:rsid w:val="00E6306C"/>
    <w:rsid w:val="00E6318D"/>
    <w:rsid w:val="00E63591"/>
    <w:rsid w:val="00E635AB"/>
    <w:rsid w:val="00E643E1"/>
    <w:rsid w:val="00E65B63"/>
    <w:rsid w:val="00E66F75"/>
    <w:rsid w:val="00E6707B"/>
    <w:rsid w:val="00E670FE"/>
    <w:rsid w:val="00E672EB"/>
    <w:rsid w:val="00E6775C"/>
    <w:rsid w:val="00E67E3F"/>
    <w:rsid w:val="00E7016F"/>
    <w:rsid w:val="00E70272"/>
    <w:rsid w:val="00E7082C"/>
    <w:rsid w:val="00E70A73"/>
    <w:rsid w:val="00E71ADF"/>
    <w:rsid w:val="00E7224C"/>
    <w:rsid w:val="00E723B7"/>
    <w:rsid w:val="00E727FC"/>
    <w:rsid w:val="00E7297B"/>
    <w:rsid w:val="00E72DB9"/>
    <w:rsid w:val="00E72ED2"/>
    <w:rsid w:val="00E732D4"/>
    <w:rsid w:val="00E73CBF"/>
    <w:rsid w:val="00E74265"/>
    <w:rsid w:val="00E7454D"/>
    <w:rsid w:val="00E74957"/>
    <w:rsid w:val="00E75499"/>
    <w:rsid w:val="00E7613B"/>
    <w:rsid w:val="00E7646E"/>
    <w:rsid w:val="00E764F2"/>
    <w:rsid w:val="00E76574"/>
    <w:rsid w:val="00E768F4"/>
    <w:rsid w:val="00E77386"/>
    <w:rsid w:val="00E77B57"/>
    <w:rsid w:val="00E80174"/>
    <w:rsid w:val="00E80699"/>
    <w:rsid w:val="00E808F1"/>
    <w:rsid w:val="00E809AF"/>
    <w:rsid w:val="00E80E93"/>
    <w:rsid w:val="00E812F9"/>
    <w:rsid w:val="00E8296B"/>
    <w:rsid w:val="00E829DE"/>
    <w:rsid w:val="00E83094"/>
    <w:rsid w:val="00E8348E"/>
    <w:rsid w:val="00E83B95"/>
    <w:rsid w:val="00E83C5F"/>
    <w:rsid w:val="00E83DE7"/>
    <w:rsid w:val="00E84E42"/>
    <w:rsid w:val="00E85961"/>
    <w:rsid w:val="00E85BE9"/>
    <w:rsid w:val="00E867B2"/>
    <w:rsid w:val="00E877CF"/>
    <w:rsid w:val="00E9007E"/>
    <w:rsid w:val="00E90091"/>
    <w:rsid w:val="00E90483"/>
    <w:rsid w:val="00E9072D"/>
    <w:rsid w:val="00E9159F"/>
    <w:rsid w:val="00E92459"/>
    <w:rsid w:val="00E92AD1"/>
    <w:rsid w:val="00E92B18"/>
    <w:rsid w:val="00E92B5E"/>
    <w:rsid w:val="00E92B8F"/>
    <w:rsid w:val="00E92BDF"/>
    <w:rsid w:val="00E92CD2"/>
    <w:rsid w:val="00E92D42"/>
    <w:rsid w:val="00E92F06"/>
    <w:rsid w:val="00E933A9"/>
    <w:rsid w:val="00E93A3F"/>
    <w:rsid w:val="00E93E80"/>
    <w:rsid w:val="00E93F74"/>
    <w:rsid w:val="00E9413A"/>
    <w:rsid w:val="00E9424B"/>
    <w:rsid w:val="00E94E15"/>
    <w:rsid w:val="00E9509B"/>
    <w:rsid w:val="00E956FE"/>
    <w:rsid w:val="00E957DF"/>
    <w:rsid w:val="00E95949"/>
    <w:rsid w:val="00E95A44"/>
    <w:rsid w:val="00E964DA"/>
    <w:rsid w:val="00E965B3"/>
    <w:rsid w:val="00E96B7C"/>
    <w:rsid w:val="00E97204"/>
    <w:rsid w:val="00E97655"/>
    <w:rsid w:val="00E97B21"/>
    <w:rsid w:val="00EA084E"/>
    <w:rsid w:val="00EA0B0D"/>
    <w:rsid w:val="00EA0E5E"/>
    <w:rsid w:val="00EA0E72"/>
    <w:rsid w:val="00EA20A0"/>
    <w:rsid w:val="00EA20BD"/>
    <w:rsid w:val="00EA2226"/>
    <w:rsid w:val="00EA28FC"/>
    <w:rsid w:val="00EA2DB9"/>
    <w:rsid w:val="00EA2EFE"/>
    <w:rsid w:val="00EA2FC3"/>
    <w:rsid w:val="00EA3966"/>
    <w:rsid w:val="00EA4AA5"/>
    <w:rsid w:val="00EA4D65"/>
    <w:rsid w:val="00EA54A8"/>
    <w:rsid w:val="00EA5681"/>
    <w:rsid w:val="00EA6060"/>
    <w:rsid w:val="00EA6937"/>
    <w:rsid w:val="00EA6FB8"/>
    <w:rsid w:val="00EB01DD"/>
    <w:rsid w:val="00EB0A41"/>
    <w:rsid w:val="00EB17C9"/>
    <w:rsid w:val="00EB1DC2"/>
    <w:rsid w:val="00EB2895"/>
    <w:rsid w:val="00EB29CD"/>
    <w:rsid w:val="00EB3427"/>
    <w:rsid w:val="00EB49A2"/>
    <w:rsid w:val="00EB49F4"/>
    <w:rsid w:val="00EB4A21"/>
    <w:rsid w:val="00EB4FF3"/>
    <w:rsid w:val="00EB54A9"/>
    <w:rsid w:val="00EB66E2"/>
    <w:rsid w:val="00EB6853"/>
    <w:rsid w:val="00EB7252"/>
    <w:rsid w:val="00EB77D2"/>
    <w:rsid w:val="00EB7F8B"/>
    <w:rsid w:val="00EC0976"/>
    <w:rsid w:val="00EC0ACF"/>
    <w:rsid w:val="00EC0DF0"/>
    <w:rsid w:val="00EC12ED"/>
    <w:rsid w:val="00EC1E36"/>
    <w:rsid w:val="00EC3A6B"/>
    <w:rsid w:val="00EC62E7"/>
    <w:rsid w:val="00EC6EFF"/>
    <w:rsid w:val="00EC71F6"/>
    <w:rsid w:val="00EC7834"/>
    <w:rsid w:val="00EC7861"/>
    <w:rsid w:val="00EC7A7C"/>
    <w:rsid w:val="00EC7AF1"/>
    <w:rsid w:val="00EC7C64"/>
    <w:rsid w:val="00EC7D53"/>
    <w:rsid w:val="00ED00B6"/>
    <w:rsid w:val="00ED0493"/>
    <w:rsid w:val="00ED04B3"/>
    <w:rsid w:val="00ED0756"/>
    <w:rsid w:val="00ED07D1"/>
    <w:rsid w:val="00ED08D9"/>
    <w:rsid w:val="00ED22D8"/>
    <w:rsid w:val="00ED2FD2"/>
    <w:rsid w:val="00ED304B"/>
    <w:rsid w:val="00ED31E3"/>
    <w:rsid w:val="00ED498A"/>
    <w:rsid w:val="00ED4B92"/>
    <w:rsid w:val="00ED5D76"/>
    <w:rsid w:val="00ED6548"/>
    <w:rsid w:val="00ED71DC"/>
    <w:rsid w:val="00EE047F"/>
    <w:rsid w:val="00EE06B8"/>
    <w:rsid w:val="00EE0FA2"/>
    <w:rsid w:val="00EE170D"/>
    <w:rsid w:val="00EE2C95"/>
    <w:rsid w:val="00EE305C"/>
    <w:rsid w:val="00EE34DC"/>
    <w:rsid w:val="00EE3759"/>
    <w:rsid w:val="00EE48F3"/>
    <w:rsid w:val="00EE59AD"/>
    <w:rsid w:val="00EE6034"/>
    <w:rsid w:val="00EF00A5"/>
    <w:rsid w:val="00EF014E"/>
    <w:rsid w:val="00EF019D"/>
    <w:rsid w:val="00EF0E00"/>
    <w:rsid w:val="00EF23D3"/>
    <w:rsid w:val="00EF2CEB"/>
    <w:rsid w:val="00EF34BF"/>
    <w:rsid w:val="00EF35AE"/>
    <w:rsid w:val="00EF3A77"/>
    <w:rsid w:val="00EF4332"/>
    <w:rsid w:val="00EF5A81"/>
    <w:rsid w:val="00EF5C73"/>
    <w:rsid w:val="00EF654C"/>
    <w:rsid w:val="00EF6DCC"/>
    <w:rsid w:val="00EF7F4A"/>
    <w:rsid w:val="00F0044F"/>
    <w:rsid w:val="00F00527"/>
    <w:rsid w:val="00F00BA1"/>
    <w:rsid w:val="00F00CD8"/>
    <w:rsid w:val="00F01090"/>
    <w:rsid w:val="00F0109D"/>
    <w:rsid w:val="00F02795"/>
    <w:rsid w:val="00F02E6A"/>
    <w:rsid w:val="00F0340F"/>
    <w:rsid w:val="00F038A0"/>
    <w:rsid w:val="00F03A47"/>
    <w:rsid w:val="00F03F2C"/>
    <w:rsid w:val="00F04518"/>
    <w:rsid w:val="00F04D87"/>
    <w:rsid w:val="00F05136"/>
    <w:rsid w:val="00F0535F"/>
    <w:rsid w:val="00F0583A"/>
    <w:rsid w:val="00F05C18"/>
    <w:rsid w:val="00F0622F"/>
    <w:rsid w:val="00F0634A"/>
    <w:rsid w:val="00F070C4"/>
    <w:rsid w:val="00F10153"/>
    <w:rsid w:val="00F1065D"/>
    <w:rsid w:val="00F11189"/>
    <w:rsid w:val="00F11DD2"/>
    <w:rsid w:val="00F11FB2"/>
    <w:rsid w:val="00F11FF2"/>
    <w:rsid w:val="00F123A9"/>
    <w:rsid w:val="00F13340"/>
    <w:rsid w:val="00F1499F"/>
    <w:rsid w:val="00F14C08"/>
    <w:rsid w:val="00F15885"/>
    <w:rsid w:val="00F15A06"/>
    <w:rsid w:val="00F15E5F"/>
    <w:rsid w:val="00F15FF6"/>
    <w:rsid w:val="00F1702F"/>
    <w:rsid w:val="00F172E7"/>
    <w:rsid w:val="00F1775E"/>
    <w:rsid w:val="00F20A1B"/>
    <w:rsid w:val="00F20D6B"/>
    <w:rsid w:val="00F21A8A"/>
    <w:rsid w:val="00F2357B"/>
    <w:rsid w:val="00F236BA"/>
    <w:rsid w:val="00F2372F"/>
    <w:rsid w:val="00F23783"/>
    <w:rsid w:val="00F23A8D"/>
    <w:rsid w:val="00F24383"/>
    <w:rsid w:val="00F2490D"/>
    <w:rsid w:val="00F24C31"/>
    <w:rsid w:val="00F25128"/>
    <w:rsid w:val="00F26495"/>
    <w:rsid w:val="00F26BDF"/>
    <w:rsid w:val="00F26D2E"/>
    <w:rsid w:val="00F26FD1"/>
    <w:rsid w:val="00F2741D"/>
    <w:rsid w:val="00F27BAA"/>
    <w:rsid w:val="00F27BE5"/>
    <w:rsid w:val="00F30A75"/>
    <w:rsid w:val="00F31313"/>
    <w:rsid w:val="00F3131D"/>
    <w:rsid w:val="00F314E5"/>
    <w:rsid w:val="00F3157F"/>
    <w:rsid w:val="00F31868"/>
    <w:rsid w:val="00F31C55"/>
    <w:rsid w:val="00F327EE"/>
    <w:rsid w:val="00F32E3F"/>
    <w:rsid w:val="00F33B18"/>
    <w:rsid w:val="00F33E93"/>
    <w:rsid w:val="00F33F41"/>
    <w:rsid w:val="00F34999"/>
    <w:rsid w:val="00F34ADD"/>
    <w:rsid w:val="00F34C88"/>
    <w:rsid w:val="00F34F24"/>
    <w:rsid w:val="00F3528F"/>
    <w:rsid w:val="00F358E1"/>
    <w:rsid w:val="00F35E5A"/>
    <w:rsid w:val="00F367BA"/>
    <w:rsid w:val="00F3685D"/>
    <w:rsid w:val="00F378D2"/>
    <w:rsid w:val="00F40F5A"/>
    <w:rsid w:val="00F422DE"/>
    <w:rsid w:val="00F42564"/>
    <w:rsid w:val="00F42A9C"/>
    <w:rsid w:val="00F42BDF"/>
    <w:rsid w:val="00F436AC"/>
    <w:rsid w:val="00F43F38"/>
    <w:rsid w:val="00F44008"/>
    <w:rsid w:val="00F45327"/>
    <w:rsid w:val="00F45AF1"/>
    <w:rsid w:val="00F465B0"/>
    <w:rsid w:val="00F466CD"/>
    <w:rsid w:val="00F46BEB"/>
    <w:rsid w:val="00F46CC6"/>
    <w:rsid w:val="00F47573"/>
    <w:rsid w:val="00F47935"/>
    <w:rsid w:val="00F47C76"/>
    <w:rsid w:val="00F515E4"/>
    <w:rsid w:val="00F516AC"/>
    <w:rsid w:val="00F527DA"/>
    <w:rsid w:val="00F52CEF"/>
    <w:rsid w:val="00F53AC6"/>
    <w:rsid w:val="00F53C63"/>
    <w:rsid w:val="00F53F88"/>
    <w:rsid w:val="00F54648"/>
    <w:rsid w:val="00F54E45"/>
    <w:rsid w:val="00F551AA"/>
    <w:rsid w:val="00F55597"/>
    <w:rsid w:val="00F5587D"/>
    <w:rsid w:val="00F55EAD"/>
    <w:rsid w:val="00F567B5"/>
    <w:rsid w:val="00F56DF5"/>
    <w:rsid w:val="00F576EE"/>
    <w:rsid w:val="00F57DE1"/>
    <w:rsid w:val="00F6001E"/>
    <w:rsid w:val="00F6010D"/>
    <w:rsid w:val="00F608E8"/>
    <w:rsid w:val="00F609B1"/>
    <w:rsid w:val="00F613CE"/>
    <w:rsid w:val="00F61A9E"/>
    <w:rsid w:val="00F61CDF"/>
    <w:rsid w:val="00F62163"/>
    <w:rsid w:val="00F624C6"/>
    <w:rsid w:val="00F6271F"/>
    <w:rsid w:val="00F630CF"/>
    <w:rsid w:val="00F644D3"/>
    <w:rsid w:val="00F64D6C"/>
    <w:rsid w:val="00F66252"/>
    <w:rsid w:val="00F67960"/>
    <w:rsid w:val="00F70595"/>
    <w:rsid w:val="00F70F30"/>
    <w:rsid w:val="00F71C38"/>
    <w:rsid w:val="00F71EBD"/>
    <w:rsid w:val="00F723D0"/>
    <w:rsid w:val="00F72454"/>
    <w:rsid w:val="00F7345F"/>
    <w:rsid w:val="00F7348B"/>
    <w:rsid w:val="00F73F72"/>
    <w:rsid w:val="00F75132"/>
    <w:rsid w:val="00F757C9"/>
    <w:rsid w:val="00F75C93"/>
    <w:rsid w:val="00F76419"/>
    <w:rsid w:val="00F8021E"/>
    <w:rsid w:val="00F80A13"/>
    <w:rsid w:val="00F812A2"/>
    <w:rsid w:val="00F81544"/>
    <w:rsid w:val="00F8183E"/>
    <w:rsid w:val="00F81F89"/>
    <w:rsid w:val="00F835E7"/>
    <w:rsid w:val="00F83E66"/>
    <w:rsid w:val="00F84DD5"/>
    <w:rsid w:val="00F854B5"/>
    <w:rsid w:val="00F86BBD"/>
    <w:rsid w:val="00F8718D"/>
    <w:rsid w:val="00F8725C"/>
    <w:rsid w:val="00F901FA"/>
    <w:rsid w:val="00F908FA"/>
    <w:rsid w:val="00F90F4D"/>
    <w:rsid w:val="00F91039"/>
    <w:rsid w:val="00F919D0"/>
    <w:rsid w:val="00F92C33"/>
    <w:rsid w:val="00F93316"/>
    <w:rsid w:val="00F935B4"/>
    <w:rsid w:val="00F94C03"/>
    <w:rsid w:val="00F95110"/>
    <w:rsid w:val="00F95475"/>
    <w:rsid w:val="00F96359"/>
    <w:rsid w:val="00F96A8E"/>
    <w:rsid w:val="00F96C5C"/>
    <w:rsid w:val="00F971E0"/>
    <w:rsid w:val="00F97F7C"/>
    <w:rsid w:val="00FA048C"/>
    <w:rsid w:val="00FA0C73"/>
    <w:rsid w:val="00FA0E17"/>
    <w:rsid w:val="00FA154A"/>
    <w:rsid w:val="00FA15B8"/>
    <w:rsid w:val="00FA1B82"/>
    <w:rsid w:val="00FA3B39"/>
    <w:rsid w:val="00FA5175"/>
    <w:rsid w:val="00FA5297"/>
    <w:rsid w:val="00FA6082"/>
    <w:rsid w:val="00FA6246"/>
    <w:rsid w:val="00FB0765"/>
    <w:rsid w:val="00FB07CB"/>
    <w:rsid w:val="00FB0CA7"/>
    <w:rsid w:val="00FB0E47"/>
    <w:rsid w:val="00FB11A8"/>
    <w:rsid w:val="00FB1836"/>
    <w:rsid w:val="00FB19EA"/>
    <w:rsid w:val="00FB1A25"/>
    <w:rsid w:val="00FB2E8C"/>
    <w:rsid w:val="00FB335A"/>
    <w:rsid w:val="00FB3A0A"/>
    <w:rsid w:val="00FB3ECC"/>
    <w:rsid w:val="00FB48DE"/>
    <w:rsid w:val="00FB53AE"/>
    <w:rsid w:val="00FB5604"/>
    <w:rsid w:val="00FB65E0"/>
    <w:rsid w:val="00FB6960"/>
    <w:rsid w:val="00FB69A8"/>
    <w:rsid w:val="00FB6C95"/>
    <w:rsid w:val="00FB734D"/>
    <w:rsid w:val="00FC05D4"/>
    <w:rsid w:val="00FC0874"/>
    <w:rsid w:val="00FC094D"/>
    <w:rsid w:val="00FC161A"/>
    <w:rsid w:val="00FC1A9A"/>
    <w:rsid w:val="00FC25EC"/>
    <w:rsid w:val="00FC2700"/>
    <w:rsid w:val="00FC2A1C"/>
    <w:rsid w:val="00FC3EFC"/>
    <w:rsid w:val="00FC3F82"/>
    <w:rsid w:val="00FC3FD3"/>
    <w:rsid w:val="00FC4140"/>
    <w:rsid w:val="00FC488A"/>
    <w:rsid w:val="00FC4B75"/>
    <w:rsid w:val="00FC4F86"/>
    <w:rsid w:val="00FC56DF"/>
    <w:rsid w:val="00FC5A9C"/>
    <w:rsid w:val="00FC6FD4"/>
    <w:rsid w:val="00FC7058"/>
    <w:rsid w:val="00FC7598"/>
    <w:rsid w:val="00FD03AF"/>
    <w:rsid w:val="00FD0686"/>
    <w:rsid w:val="00FD10A4"/>
    <w:rsid w:val="00FD20C7"/>
    <w:rsid w:val="00FD25CE"/>
    <w:rsid w:val="00FD25D0"/>
    <w:rsid w:val="00FD26CC"/>
    <w:rsid w:val="00FD27F6"/>
    <w:rsid w:val="00FD2A05"/>
    <w:rsid w:val="00FD3404"/>
    <w:rsid w:val="00FD35BE"/>
    <w:rsid w:val="00FD3924"/>
    <w:rsid w:val="00FD43C2"/>
    <w:rsid w:val="00FD484F"/>
    <w:rsid w:val="00FD58CE"/>
    <w:rsid w:val="00FD617D"/>
    <w:rsid w:val="00FD6C01"/>
    <w:rsid w:val="00FD729F"/>
    <w:rsid w:val="00FE02FC"/>
    <w:rsid w:val="00FE0339"/>
    <w:rsid w:val="00FE035C"/>
    <w:rsid w:val="00FE10D8"/>
    <w:rsid w:val="00FE18E6"/>
    <w:rsid w:val="00FE2B19"/>
    <w:rsid w:val="00FE2D9F"/>
    <w:rsid w:val="00FE2DD6"/>
    <w:rsid w:val="00FE32FE"/>
    <w:rsid w:val="00FE356C"/>
    <w:rsid w:val="00FE4D5B"/>
    <w:rsid w:val="00FE4DEC"/>
    <w:rsid w:val="00FE5E64"/>
    <w:rsid w:val="00FE5FE2"/>
    <w:rsid w:val="00FE6658"/>
    <w:rsid w:val="00FE6990"/>
    <w:rsid w:val="00FE6FF4"/>
    <w:rsid w:val="00FE75AF"/>
    <w:rsid w:val="00FF07DA"/>
    <w:rsid w:val="00FF07E0"/>
    <w:rsid w:val="00FF2370"/>
    <w:rsid w:val="00FF2644"/>
    <w:rsid w:val="00FF2B4C"/>
    <w:rsid w:val="00FF2BDC"/>
    <w:rsid w:val="00FF34A5"/>
    <w:rsid w:val="00FF39E9"/>
    <w:rsid w:val="00FF4569"/>
    <w:rsid w:val="00FF4A2B"/>
    <w:rsid w:val="00FF4C8A"/>
    <w:rsid w:val="00FF54A2"/>
    <w:rsid w:val="00FF5517"/>
    <w:rsid w:val="00FF5D2F"/>
    <w:rsid w:val="00FF5E32"/>
    <w:rsid w:val="00FF61A7"/>
    <w:rsid w:val="00FF7473"/>
    <w:rsid w:val="00FF74E9"/>
    <w:rsid w:val="00FF768C"/>
    <w:rsid w:val="00FF792C"/>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158D2"/>
  <w15:chartTrackingRefBased/>
  <w15:docId w15:val="{D7DEDDCE-C366-45B6-A092-BF99D9638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BF8"/>
    <w:pPr>
      <w:spacing w:after="240" w:line="264" w:lineRule="auto"/>
    </w:pPr>
    <w:rPr>
      <w:rFonts w:ascii="Times New Roman" w:hAnsi="Times New Roman"/>
      <w:sz w:val="24"/>
    </w:rPr>
  </w:style>
  <w:style w:type="paragraph" w:styleId="Heading1">
    <w:name w:val="heading 1"/>
    <w:basedOn w:val="Normal"/>
    <w:next w:val="Normal"/>
    <w:link w:val="Heading1Char"/>
    <w:uiPriority w:val="9"/>
    <w:qFormat/>
    <w:rsid w:val="00F71C38"/>
    <w:pPr>
      <w:keepNext/>
      <w:keepLines/>
      <w:spacing w:before="480"/>
      <w:outlineLvl w:val="0"/>
    </w:pPr>
    <w:rPr>
      <w:rFonts w:eastAsiaTheme="majorEastAsia" w:cstheme="majorBidi"/>
      <w:b/>
      <w:smallCaps/>
      <w:color w:val="000000" w:themeColor="text1"/>
      <w:szCs w:val="32"/>
    </w:rPr>
  </w:style>
  <w:style w:type="paragraph" w:styleId="Heading2">
    <w:name w:val="heading 2"/>
    <w:basedOn w:val="Normal"/>
    <w:next w:val="Normal"/>
    <w:link w:val="Heading2Char"/>
    <w:uiPriority w:val="9"/>
    <w:unhideWhenUsed/>
    <w:qFormat/>
    <w:rsid w:val="00F71C38"/>
    <w:pPr>
      <w:keepNext/>
      <w:keepLines/>
      <w:spacing w:before="240"/>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C38"/>
    <w:rPr>
      <w:rFonts w:ascii="Times New Roman" w:eastAsiaTheme="majorEastAsia" w:hAnsi="Times New Roman" w:cstheme="majorBidi"/>
      <w:b/>
      <w:smallCaps/>
      <w:color w:val="000000" w:themeColor="text1"/>
      <w:sz w:val="24"/>
      <w:szCs w:val="32"/>
    </w:rPr>
  </w:style>
  <w:style w:type="paragraph" w:styleId="Title">
    <w:name w:val="Title"/>
    <w:basedOn w:val="Normal"/>
    <w:next w:val="Normal"/>
    <w:link w:val="TitleChar"/>
    <w:uiPriority w:val="10"/>
    <w:qFormat/>
    <w:rsid w:val="00057F71"/>
    <w:pPr>
      <w:spacing w:after="0" w:line="36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57F71"/>
    <w:rPr>
      <w:rFonts w:ascii="Palatino Linotype" w:eastAsiaTheme="majorEastAsia" w:hAnsi="Palatino Linotype" w:cstheme="majorBidi"/>
      <w:b/>
      <w:spacing w:val="-10"/>
      <w:kern w:val="28"/>
      <w:sz w:val="32"/>
      <w:szCs w:val="56"/>
    </w:rPr>
  </w:style>
  <w:style w:type="character" w:customStyle="1" w:styleId="Heading2Char">
    <w:name w:val="Heading 2 Char"/>
    <w:basedOn w:val="DefaultParagraphFont"/>
    <w:link w:val="Heading2"/>
    <w:uiPriority w:val="9"/>
    <w:rsid w:val="00F71C38"/>
    <w:rPr>
      <w:rFonts w:ascii="Times New Roman" w:eastAsiaTheme="majorEastAsia" w:hAnsi="Times New Roman" w:cstheme="majorBidi"/>
      <w:b/>
      <w:i/>
      <w:sz w:val="24"/>
      <w:szCs w:val="26"/>
    </w:rPr>
  </w:style>
  <w:style w:type="table" w:styleId="TableGrid">
    <w:name w:val="Table Grid"/>
    <w:basedOn w:val="TableNormal"/>
    <w:uiPriority w:val="39"/>
    <w:rsid w:val="00005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417ED"/>
    <w:pPr>
      <w:spacing w:after="0" w:line="240" w:lineRule="auto"/>
    </w:pPr>
    <w:rPr>
      <w:sz w:val="20"/>
      <w:szCs w:val="20"/>
    </w:rPr>
  </w:style>
  <w:style w:type="character" w:customStyle="1" w:styleId="FootnoteTextChar">
    <w:name w:val="Footnote Text Char"/>
    <w:basedOn w:val="DefaultParagraphFont"/>
    <w:link w:val="FootnoteText"/>
    <w:uiPriority w:val="99"/>
    <w:rsid w:val="00A417ED"/>
    <w:rPr>
      <w:rFonts w:ascii="Times New Roman" w:hAnsi="Times New Roman"/>
      <w:sz w:val="20"/>
      <w:szCs w:val="20"/>
    </w:rPr>
  </w:style>
  <w:style w:type="character" w:styleId="FootnoteReference">
    <w:name w:val="footnote reference"/>
    <w:basedOn w:val="DefaultParagraphFont"/>
    <w:uiPriority w:val="99"/>
    <w:semiHidden/>
    <w:unhideWhenUsed/>
    <w:rsid w:val="00A417ED"/>
    <w:rPr>
      <w:vertAlign w:val="superscript"/>
    </w:rPr>
  </w:style>
  <w:style w:type="character" w:styleId="PlaceholderText">
    <w:name w:val="Placeholder Text"/>
    <w:basedOn w:val="DefaultParagraphFont"/>
    <w:uiPriority w:val="99"/>
    <w:semiHidden/>
    <w:rsid w:val="00194EB9"/>
    <w:rPr>
      <w:color w:val="808080"/>
    </w:rPr>
  </w:style>
  <w:style w:type="paragraph" w:styleId="TOC1">
    <w:name w:val="toc 1"/>
    <w:basedOn w:val="Normal"/>
    <w:next w:val="Normal"/>
    <w:autoRedefine/>
    <w:uiPriority w:val="39"/>
    <w:unhideWhenUsed/>
    <w:rsid w:val="00D74867"/>
    <w:pPr>
      <w:spacing w:after="100"/>
    </w:pPr>
  </w:style>
  <w:style w:type="paragraph" w:styleId="TOC2">
    <w:name w:val="toc 2"/>
    <w:basedOn w:val="Normal"/>
    <w:next w:val="Normal"/>
    <w:autoRedefine/>
    <w:uiPriority w:val="39"/>
    <w:unhideWhenUsed/>
    <w:rsid w:val="00D74867"/>
    <w:pPr>
      <w:spacing w:after="100"/>
      <w:ind w:left="240"/>
    </w:pPr>
  </w:style>
  <w:style w:type="character" w:styleId="Hyperlink">
    <w:name w:val="Hyperlink"/>
    <w:basedOn w:val="DefaultParagraphFont"/>
    <w:uiPriority w:val="99"/>
    <w:unhideWhenUsed/>
    <w:rsid w:val="00D74867"/>
    <w:rPr>
      <w:color w:val="0563C1" w:themeColor="hyperlink"/>
      <w:u w:val="single"/>
    </w:rPr>
  </w:style>
  <w:style w:type="paragraph" w:styleId="ListParagraph">
    <w:name w:val="List Paragraph"/>
    <w:basedOn w:val="Normal"/>
    <w:uiPriority w:val="34"/>
    <w:qFormat/>
    <w:rsid w:val="00220404"/>
    <w:pPr>
      <w:ind w:left="720"/>
      <w:contextualSpacing/>
    </w:pPr>
  </w:style>
  <w:style w:type="character" w:styleId="UnresolvedMention">
    <w:name w:val="Unresolved Mention"/>
    <w:basedOn w:val="DefaultParagraphFont"/>
    <w:uiPriority w:val="99"/>
    <w:semiHidden/>
    <w:unhideWhenUsed/>
    <w:rsid w:val="00036133"/>
    <w:rPr>
      <w:color w:val="605E5C"/>
      <w:shd w:val="clear" w:color="auto" w:fill="E1DFDD"/>
    </w:rPr>
  </w:style>
  <w:style w:type="paragraph" w:styleId="Header">
    <w:name w:val="header"/>
    <w:basedOn w:val="Normal"/>
    <w:link w:val="HeaderChar"/>
    <w:uiPriority w:val="99"/>
    <w:unhideWhenUsed/>
    <w:rsid w:val="008F7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413"/>
    <w:rPr>
      <w:rFonts w:ascii="Times New Roman" w:hAnsi="Times New Roman"/>
      <w:sz w:val="24"/>
    </w:rPr>
  </w:style>
  <w:style w:type="paragraph" w:styleId="Footer">
    <w:name w:val="footer"/>
    <w:basedOn w:val="Normal"/>
    <w:link w:val="FooterChar"/>
    <w:uiPriority w:val="99"/>
    <w:unhideWhenUsed/>
    <w:rsid w:val="008F7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413"/>
    <w:rPr>
      <w:rFonts w:ascii="Times New Roman" w:hAnsi="Times New Roman"/>
      <w:sz w:val="24"/>
    </w:rPr>
  </w:style>
  <w:style w:type="character" w:styleId="PageNumber">
    <w:name w:val="page number"/>
    <w:basedOn w:val="DefaultParagraphFont"/>
    <w:uiPriority w:val="99"/>
    <w:semiHidden/>
    <w:unhideWhenUsed/>
    <w:rsid w:val="00173469"/>
  </w:style>
  <w:style w:type="paragraph" w:styleId="BalloonText">
    <w:name w:val="Balloon Text"/>
    <w:basedOn w:val="Normal"/>
    <w:link w:val="BalloonTextChar"/>
    <w:uiPriority w:val="99"/>
    <w:semiHidden/>
    <w:unhideWhenUsed/>
    <w:rsid w:val="00D00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4E2"/>
    <w:rPr>
      <w:rFonts w:ascii="Segoe UI" w:hAnsi="Segoe UI" w:cs="Segoe UI"/>
      <w:sz w:val="18"/>
      <w:szCs w:val="18"/>
    </w:rPr>
  </w:style>
  <w:style w:type="character" w:styleId="CommentReference">
    <w:name w:val="annotation reference"/>
    <w:basedOn w:val="DefaultParagraphFont"/>
    <w:uiPriority w:val="99"/>
    <w:semiHidden/>
    <w:unhideWhenUsed/>
    <w:rsid w:val="00DA0A6F"/>
    <w:rPr>
      <w:sz w:val="16"/>
      <w:szCs w:val="16"/>
    </w:rPr>
  </w:style>
  <w:style w:type="paragraph" w:styleId="CommentText">
    <w:name w:val="annotation text"/>
    <w:basedOn w:val="Normal"/>
    <w:link w:val="CommentTextChar"/>
    <w:uiPriority w:val="99"/>
    <w:semiHidden/>
    <w:unhideWhenUsed/>
    <w:rsid w:val="00DA0A6F"/>
    <w:pPr>
      <w:spacing w:line="240" w:lineRule="auto"/>
    </w:pPr>
    <w:rPr>
      <w:sz w:val="20"/>
      <w:szCs w:val="20"/>
    </w:rPr>
  </w:style>
  <w:style w:type="character" w:customStyle="1" w:styleId="CommentTextChar">
    <w:name w:val="Comment Text Char"/>
    <w:basedOn w:val="DefaultParagraphFont"/>
    <w:link w:val="CommentText"/>
    <w:uiPriority w:val="99"/>
    <w:semiHidden/>
    <w:rsid w:val="00DA0A6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A0A6F"/>
    <w:rPr>
      <w:b/>
      <w:bCs/>
    </w:rPr>
  </w:style>
  <w:style w:type="character" w:customStyle="1" w:styleId="CommentSubjectChar">
    <w:name w:val="Comment Subject Char"/>
    <w:basedOn w:val="CommentTextChar"/>
    <w:link w:val="CommentSubject"/>
    <w:uiPriority w:val="99"/>
    <w:semiHidden/>
    <w:rsid w:val="00DA0A6F"/>
    <w:rPr>
      <w:rFonts w:ascii="Times New Roman" w:hAnsi="Times New Roman"/>
      <w:b/>
      <w:bCs/>
      <w:sz w:val="20"/>
      <w:szCs w:val="20"/>
    </w:rPr>
  </w:style>
  <w:style w:type="character" w:styleId="FollowedHyperlink">
    <w:name w:val="FollowedHyperlink"/>
    <w:basedOn w:val="DefaultParagraphFont"/>
    <w:uiPriority w:val="99"/>
    <w:semiHidden/>
    <w:unhideWhenUsed/>
    <w:rsid w:val="00EF3A77"/>
    <w:rPr>
      <w:color w:val="954F72" w:themeColor="followedHyperlink"/>
      <w:u w:val="single"/>
    </w:rPr>
  </w:style>
  <w:style w:type="paragraph" w:styleId="Revision">
    <w:name w:val="Revision"/>
    <w:hidden/>
    <w:uiPriority w:val="99"/>
    <w:semiHidden/>
    <w:rsid w:val="002D1F1A"/>
    <w:pPr>
      <w:spacing w:after="0" w:line="240" w:lineRule="auto"/>
    </w:pPr>
    <w:rPr>
      <w:rFonts w:ascii="Times New Roman" w:hAnsi="Times New Roman"/>
      <w:sz w:val="24"/>
    </w:rPr>
  </w:style>
  <w:style w:type="paragraph" w:styleId="Subtitle">
    <w:name w:val="Subtitle"/>
    <w:basedOn w:val="Normal"/>
    <w:next w:val="Normal"/>
    <w:link w:val="SubtitleChar"/>
    <w:uiPriority w:val="11"/>
    <w:qFormat/>
    <w:rsid w:val="00236869"/>
    <w:pPr>
      <w:numPr>
        <w:ilvl w:val="1"/>
      </w:numPr>
      <w:spacing w:after="0" w:line="240" w:lineRule="auto"/>
      <w:jc w:val="both"/>
    </w:pPr>
    <w:rPr>
      <w:rFonts w:asciiTheme="majorHAnsi" w:eastAsiaTheme="majorEastAsia" w:hAnsiTheme="majorHAnsi" w:cstheme="majorBidi"/>
      <w:i/>
      <w:iCs/>
      <w:color w:val="4472C4" w:themeColor="accent1"/>
      <w:spacing w:val="15"/>
      <w:sz w:val="22"/>
      <w:szCs w:val="24"/>
    </w:rPr>
  </w:style>
  <w:style w:type="character" w:customStyle="1" w:styleId="SubtitleChar">
    <w:name w:val="Subtitle Char"/>
    <w:basedOn w:val="DefaultParagraphFont"/>
    <w:link w:val="Subtitle"/>
    <w:uiPriority w:val="11"/>
    <w:rsid w:val="00236869"/>
    <w:rPr>
      <w:rFonts w:asciiTheme="majorHAnsi" w:eastAsiaTheme="majorEastAsia" w:hAnsiTheme="majorHAnsi" w:cstheme="majorBidi"/>
      <w:i/>
      <w:iCs/>
      <w:color w:val="4472C4" w:themeColor="accent1"/>
      <w:spacing w:val="15"/>
      <w:szCs w:val="24"/>
    </w:rPr>
  </w:style>
  <w:style w:type="paragraph" w:styleId="TableofFigures">
    <w:name w:val="table of figures"/>
    <w:basedOn w:val="Normal"/>
    <w:next w:val="Normal"/>
    <w:uiPriority w:val="99"/>
    <w:unhideWhenUsed/>
    <w:rsid w:val="00236869"/>
    <w:pPr>
      <w:spacing w:after="0" w:line="240" w:lineRule="auto"/>
    </w:pPr>
    <w:rPr>
      <w:rFonts w:eastAsia="Calibri" w:cs="Times New Roman"/>
      <w:sz w:val="22"/>
    </w:rPr>
  </w:style>
  <w:style w:type="character" w:customStyle="1" w:styleId="np-pro-name-upd1">
    <w:name w:val="np-pro-name-upd1"/>
    <w:basedOn w:val="DefaultParagraphFont"/>
    <w:rsid w:val="00174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2869">
      <w:bodyDiv w:val="1"/>
      <w:marLeft w:val="0"/>
      <w:marRight w:val="0"/>
      <w:marTop w:val="0"/>
      <w:marBottom w:val="0"/>
      <w:divBdr>
        <w:top w:val="none" w:sz="0" w:space="0" w:color="auto"/>
        <w:left w:val="none" w:sz="0" w:space="0" w:color="auto"/>
        <w:bottom w:val="none" w:sz="0" w:space="0" w:color="auto"/>
        <w:right w:val="none" w:sz="0" w:space="0" w:color="auto"/>
      </w:divBdr>
    </w:div>
    <w:div w:id="607347004">
      <w:bodyDiv w:val="1"/>
      <w:marLeft w:val="0"/>
      <w:marRight w:val="0"/>
      <w:marTop w:val="0"/>
      <w:marBottom w:val="0"/>
      <w:divBdr>
        <w:top w:val="none" w:sz="0" w:space="0" w:color="auto"/>
        <w:left w:val="none" w:sz="0" w:space="0" w:color="auto"/>
        <w:bottom w:val="none" w:sz="0" w:space="0" w:color="auto"/>
        <w:right w:val="none" w:sz="0" w:space="0" w:color="auto"/>
      </w:divBdr>
    </w:div>
    <w:div w:id="872771852">
      <w:bodyDiv w:val="1"/>
      <w:marLeft w:val="0"/>
      <w:marRight w:val="0"/>
      <w:marTop w:val="0"/>
      <w:marBottom w:val="0"/>
      <w:divBdr>
        <w:top w:val="none" w:sz="0" w:space="0" w:color="auto"/>
        <w:left w:val="none" w:sz="0" w:space="0" w:color="auto"/>
        <w:bottom w:val="none" w:sz="0" w:space="0" w:color="auto"/>
        <w:right w:val="none" w:sz="0" w:space="0" w:color="auto"/>
      </w:divBdr>
    </w:div>
    <w:div w:id="897327899">
      <w:bodyDiv w:val="1"/>
      <w:marLeft w:val="0"/>
      <w:marRight w:val="0"/>
      <w:marTop w:val="0"/>
      <w:marBottom w:val="0"/>
      <w:divBdr>
        <w:top w:val="none" w:sz="0" w:space="0" w:color="auto"/>
        <w:left w:val="none" w:sz="0" w:space="0" w:color="auto"/>
        <w:bottom w:val="none" w:sz="0" w:space="0" w:color="auto"/>
        <w:right w:val="none" w:sz="0" w:space="0" w:color="auto"/>
      </w:divBdr>
    </w:div>
    <w:div w:id="1077870722">
      <w:bodyDiv w:val="1"/>
      <w:marLeft w:val="0"/>
      <w:marRight w:val="0"/>
      <w:marTop w:val="0"/>
      <w:marBottom w:val="0"/>
      <w:divBdr>
        <w:top w:val="none" w:sz="0" w:space="0" w:color="auto"/>
        <w:left w:val="none" w:sz="0" w:space="0" w:color="auto"/>
        <w:bottom w:val="none" w:sz="0" w:space="0" w:color="auto"/>
        <w:right w:val="none" w:sz="0" w:space="0" w:color="auto"/>
      </w:divBdr>
    </w:div>
    <w:div w:id="1167284637">
      <w:bodyDiv w:val="1"/>
      <w:marLeft w:val="0"/>
      <w:marRight w:val="0"/>
      <w:marTop w:val="0"/>
      <w:marBottom w:val="0"/>
      <w:divBdr>
        <w:top w:val="none" w:sz="0" w:space="0" w:color="auto"/>
        <w:left w:val="none" w:sz="0" w:space="0" w:color="auto"/>
        <w:bottom w:val="none" w:sz="0" w:space="0" w:color="auto"/>
        <w:right w:val="none" w:sz="0" w:space="0" w:color="auto"/>
      </w:divBdr>
    </w:div>
    <w:div w:id="1550803320">
      <w:bodyDiv w:val="1"/>
      <w:marLeft w:val="0"/>
      <w:marRight w:val="0"/>
      <w:marTop w:val="0"/>
      <w:marBottom w:val="0"/>
      <w:divBdr>
        <w:top w:val="none" w:sz="0" w:space="0" w:color="auto"/>
        <w:left w:val="none" w:sz="0" w:space="0" w:color="auto"/>
        <w:bottom w:val="none" w:sz="0" w:space="0" w:color="auto"/>
        <w:right w:val="none" w:sz="0" w:space="0" w:color="auto"/>
      </w:divBdr>
    </w:div>
    <w:div w:id="1725639889">
      <w:bodyDiv w:val="1"/>
      <w:marLeft w:val="0"/>
      <w:marRight w:val="0"/>
      <w:marTop w:val="0"/>
      <w:marBottom w:val="0"/>
      <w:divBdr>
        <w:top w:val="none" w:sz="0" w:space="0" w:color="auto"/>
        <w:left w:val="none" w:sz="0" w:space="0" w:color="auto"/>
        <w:bottom w:val="none" w:sz="0" w:space="0" w:color="auto"/>
        <w:right w:val="none" w:sz="0" w:space="0" w:color="auto"/>
      </w:divBdr>
    </w:div>
    <w:div w:id="1838382435">
      <w:bodyDiv w:val="1"/>
      <w:marLeft w:val="0"/>
      <w:marRight w:val="0"/>
      <w:marTop w:val="0"/>
      <w:marBottom w:val="0"/>
      <w:divBdr>
        <w:top w:val="none" w:sz="0" w:space="0" w:color="auto"/>
        <w:left w:val="none" w:sz="0" w:space="0" w:color="auto"/>
        <w:bottom w:val="none" w:sz="0" w:space="0" w:color="auto"/>
        <w:right w:val="none" w:sz="0" w:space="0" w:color="auto"/>
      </w:divBdr>
    </w:div>
    <w:div w:id="1846283524">
      <w:bodyDiv w:val="1"/>
      <w:marLeft w:val="0"/>
      <w:marRight w:val="0"/>
      <w:marTop w:val="0"/>
      <w:marBottom w:val="0"/>
      <w:divBdr>
        <w:top w:val="none" w:sz="0" w:space="0" w:color="auto"/>
        <w:left w:val="none" w:sz="0" w:space="0" w:color="auto"/>
        <w:bottom w:val="none" w:sz="0" w:space="0" w:color="auto"/>
        <w:right w:val="none" w:sz="0" w:space="0" w:color="auto"/>
      </w:divBdr>
    </w:div>
    <w:div w:id="2055301479">
      <w:bodyDiv w:val="1"/>
      <w:marLeft w:val="0"/>
      <w:marRight w:val="0"/>
      <w:marTop w:val="0"/>
      <w:marBottom w:val="0"/>
      <w:divBdr>
        <w:top w:val="none" w:sz="0" w:space="0" w:color="auto"/>
        <w:left w:val="none" w:sz="0" w:space="0" w:color="auto"/>
        <w:bottom w:val="none" w:sz="0" w:space="0" w:color="auto"/>
        <w:right w:val="none" w:sz="0" w:space="0" w:color="auto"/>
      </w:divBdr>
    </w:div>
    <w:div w:id="208988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ft.gov.ba/bos/images/stories/budzet/gfo/GO%20BiH%202017-2019_korigovano_230516%20bos%20tb.pdf" TargetMode="External"/><Relationship Id="rId2" Type="http://schemas.openxmlformats.org/officeDocument/2006/relationships/hyperlink" Target="https://www.imf.org/external/datamapper/FiscalRules/map/map.htm" TargetMode="External"/><Relationship Id="rId1" Type="http://schemas.openxmlformats.org/officeDocument/2006/relationships/hyperlink" Target="https://europa.eu/european-union/about-eu/countries_en" TargetMode="External"/><Relationship Id="rId6" Type="http://schemas.openxmlformats.org/officeDocument/2006/relationships/hyperlink" Target="https://www.finance.gov.mk/files/Fiskalna%20Strategija%20na%20RM%202019_2021_FINAL_EN.pdf" TargetMode="External"/><Relationship Id="rId5" Type="http://schemas.openxmlformats.org/officeDocument/2006/relationships/hyperlink" Target="https://www.finance.gov.mk/en" TargetMode="External"/><Relationship Id="rId4" Type="http://schemas.openxmlformats.org/officeDocument/2006/relationships/hyperlink" Target="http://fiskalnisavjetrs.net/?lang=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000331572:Edith Kikoni:ekikoni@worldbank.org;</DocAuthors>
    <Authors xmlns="b99a068c-3844-4a16-badd-77233eea0529">
      <UserInfo>
        <DisplayName>i:0#.w|wb\wb331572</DisplayName>
        <AccountId>3690</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IsHidden xmlns="b99a068c-3844-4a16-badd-77233eea0529">false</IsHidden>
    <HasUserUploaded xmlns="b99a068c-3844-4a16-badd-77233eea0529">true</HasUserUploaded>
    <DocumentDate xmlns="b99a068c-3844-4a16-badd-77233eea0529">2019-06-20T04:00:00+00:00</DocumentDate>
    <WBDocType xmlns="b99a068c-3844-4a16-badd-77233eea0529">Report</WBDocType>
    <SecurityClassification xmlns="b99a068c-3844-4a16-badd-77233eea0529">Public</SecurityClassification>
    <DeliverableID xmlns="b99a068c-3844-4a16-badd-77233eea0529">DLV0278242</DeliverableID>
    <IsMandatory xmlns="b99a068c-3844-4a16-badd-77233eea0529">false</IsMandatory>
    <ProjectID xmlns="b99a068c-3844-4a16-badd-77233eea0529">P165530</ProjectID>
    <Package xmlns="b99a068c-3844-4a16-badd-77233eea0529">true</Package>
    <TemplateDocVersion xmlns="b99a068c-3844-4a16-badd-77233eea0529" xsi:nil="true"/>
    <SequenceNum xmlns="b99a068c-3844-4a16-badd-77233eea0529" xsi:nil="true"/>
    <RefreshDate xmlns="b99a068c-3844-4a16-badd-77233eea0529" xsi:nil="true"/>
    <SortOrder xmlns="b99a068c-3844-4a16-badd-77233eea0529" xsi:nil="true"/>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Task_x0020_ID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732FA6B2094F434497FC92D3D8823B0D" ma:contentTypeVersion="3" ma:contentTypeDescription="" ma:contentTypeScope="" ma:versionID="dce2e2eea49a281a00ca352f35d22750">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FD4B825D-2216-40FB-9E31-054CF0396E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131E4D-B607-4C57-BDE1-B068A32E609E}">
  <ds:schemaRefs>
    <ds:schemaRef ds:uri="http://schemas.microsoft.com/sharepoint/v3/contenttype/forms"/>
  </ds:schemaRefs>
</ds:datastoreItem>
</file>

<file path=customXml/itemProps3.xml><?xml version="1.0" encoding="utf-8"?>
<ds:datastoreItem xmlns:ds="http://schemas.openxmlformats.org/officeDocument/2006/customXml" ds:itemID="{A7BA7D6C-14EE-4EA0-8FEF-9F202B05CA60}"/>
</file>

<file path=customXml/itemProps4.xml><?xml version="1.0" encoding="utf-8"?>
<ds:datastoreItem xmlns:ds="http://schemas.openxmlformats.org/officeDocument/2006/customXml" ds:itemID="{6AE5C289-9C90-46B9-92D6-8087B599152C}">
  <ds:schemaRefs>
    <ds:schemaRef ds:uri="http://schemas.openxmlformats.org/officeDocument/2006/bibliography"/>
  </ds:schemaRefs>
</ds:datastoreItem>
</file>

<file path=customXml/itemProps5.xml><?xml version="1.0" encoding="utf-8"?>
<ds:datastoreItem xmlns:ds="http://schemas.openxmlformats.org/officeDocument/2006/customXml" ds:itemID="{1FA2EB38-74D9-4006-90B1-FA8367E05FCD}"/>
</file>

<file path=docProps/app.xml><?xml version="1.0" encoding="utf-8"?>
<Properties xmlns="http://schemas.openxmlformats.org/officeDocument/2006/extended-properties" xmlns:vt="http://schemas.openxmlformats.org/officeDocument/2006/docPropsVTypes">
  <Template>Normal.dotm</Template>
  <TotalTime>15</TotalTime>
  <Pages>37</Pages>
  <Words>11795</Words>
  <Characters>67234</Characters>
  <Application>Microsoft Office Word</Application>
  <DocSecurity>0</DocSecurity>
  <Lines>560</Lines>
  <Paragraphs>157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Acknowledgements</vt:lpstr>
      <vt:lpstr>Summary</vt:lpstr>
      <vt:lpstr>I.	Introduction</vt:lpstr>
      <vt:lpstr>II.	Overview of Fiscal Rules</vt:lpstr>
      <vt:lpstr>III.	Fiscal Rules in the Western Balkans</vt:lpstr>
      <vt:lpstr>IV.	An Assessment of the Rules</vt:lpstr>
      <vt:lpstr>    Have governments complied with the rules?</vt:lpstr>
      <vt:lpstr>    How well known are the rules?</vt:lpstr>
      <vt:lpstr>    What are the qualitative strengths and weaknesses of the rules?</vt:lpstr>
      <vt:lpstr>    What are the quantitative implications of the rules for fiscal outcomes?</vt:lpstr>
      <vt:lpstr>    How well supported are the rules by public financial management?</vt:lpstr>
      <vt:lpstr>V.	Principles to Guide Policy Toward Fiscal Rules</vt:lpstr>
      <vt:lpstr/>
    </vt:vector>
  </TitlesOfParts>
  <Company/>
  <LinksUpToDate>false</LinksUpToDate>
  <CharactersWithSpaces>78872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 Balkans Fiscal Rules Overview Paper</dc:title>
  <dc:subject>Fiscal Rules for the Western Balkans</dc:subject>
  <dc:creator>Timothy C Irwin</dc:creator>
  <cp:keywords/>
  <dc:description/>
  <cp:lastModifiedBy>Edith Kikoni</cp:lastModifiedBy>
  <cp:revision>8</cp:revision>
  <cp:lastPrinted>2019-02-21T15:01:00Z</cp:lastPrinted>
  <dcterms:created xsi:type="dcterms:W3CDTF">2019-07-29T12:49:00Z</dcterms:created>
  <dcterms:modified xsi:type="dcterms:W3CDTF">2019-07-29T13:03:00Z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0x01010054E0FEF4951F9D49A6F48A35419983C700732FA6B2094F434497FC92D3D8823B0D</vt:lpwstr>
  </property>
  <property fmtid="{D5CDD505-2E9C-101B-9397-08002B2CF9AE}" pid="5" name="DocAuthors">
    <vt:lpwstr>000331572:Edith Kikoni:ekikoni@worldbank.org;</vt:lpwstr>
  </property>
  <property fmtid="{D5CDD505-2E9C-101B-9397-08002B2CF9AE}" pid="8" name="Authors">
    <vt:lpwstr>3690;#i:0#.w|wb\wb331572</vt:lpwstr>
  </property>
  <property fmtid="{D5CDD505-2E9C-101B-9397-08002B2CF9AE}" pid="10" name="Cordis ID">
    <vt:lpwstr>ITM00270</vt:lpwstr>
  </property>
  <property fmtid="{D5CDD505-2E9C-101B-9397-08002B2CF9AE}" pid="11" name="PolicyExceptions">
    <vt:lpwstr>PE09:9.Deliberative;</vt:lpwstr>
  </property>
  <property fmtid="{D5CDD505-2E9C-101B-9397-08002B2CF9AE}" pid="12" name="Stage">
    <vt:lpwstr>IMP</vt:lpwstr>
  </property>
  <property fmtid="{D5CDD505-2E9C-101B-9397-08002B2CF9AE}" pid="13" name="IsHidden">
    <vt:bool>false</vt:bool>
  </property>
  <property fmtid="{D5CDD505-2E9C-101B-9397-08002B2CF9AE}" pid="14" name="IsTemplate">
    <vt:bool>false</vt:bool>
  </property>
  <property fmtid="{D5CDD505-2E9C-101B-9397-08002B2CF9AE}" pid="15" name="WBDocType">
    <vt:lpwstr>Report</vt:lpwstr>
  </property>
  <property fmtid="{D5CDD505-2E9C-101B-9397-08002B2CF9AE}" pid="17" name="SecurityClassification">
    <vt:lpwstr>Official use only</vt:lpwstr>
  </property>
  <property fmtid="{D5CDD505-2E9C-101B-9397-08002B2CF9AE}" pid="18" name="DeliverableID">
    <vt:lpwstr>DLV0278242</vt:lpwstr>
  </property>
  <property fmtid="{D5CDD505-2E9C-101B-9397-08002B2CF9AE}" pid="19" name="IsMandatory">
    <vt:bool>false</vt:bool>
  </property>
  <property fmtid="{D5CDD505-2E9C-101B-9397-08002B2CF9AE}" pid="21" name="ProjectID">
    <vt:lpwstr>P165530</vt:lpwstr>
  </property>
  <property fmtid="{D5CDD505-2E9C-101B-9397-08002B2CF9AE}" pid="27" name="Package">
    <vt:bool>true</vt:bool>
  </property>
  <property fmtid="{D5CDD505-2E9C-101B-9397-08002B2CF9AE}" pid="31" name="HasUserUploaded">
    <vt:bool>true</vt:bool>
  </property>
  <property fmtid="{D5CDD505-2E9C-101B-9397-08002B2CF9AE}" pid="32" name="DocumentDate">
    <vt:filetime>2019-06-20T04:00:00Z</vt:filetime>
  </property>
  <property fmtid="{D5CDD505-2E9C-101B-9397-08002B2CF9AE}" pid="35" name="RatedBy">
    <vt:lpwstr/>
  </property>
  <property fmtid="{D5CDD505-2E9C-101B-9397-08002B2CF9AE}" pid="37" name="LikedBy">
    <vt:lpwstr/>
  </property>
</Properties>
</file>