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14672" w14:textId="7978D950" w:rsidR="00A94D8A" w:rsidRPr="004F1094" w:rsidRDefault="00A94D8A">
      <w:pPr>
        <w:pBdr>
          <w:top w:val="thickThinSmallGap" w:sz="24" w:space="1" w:color="00B050"/>
        </w:pBdr>
        <w:snapToGrid w:val="0"/>
        <w:spacing w:after="0" w:line="0" w:lineRule="atLeast"/>
        <w:jc w:val="center"/>
        <w:rPr>
          <w:rFonts w:ascii="Times New Roman" w:hAnsi="Times New Roman"/>
          <w:b/>
          <w:sz w:val="24"/>
          <w:szCs w:val="24"/>
          <w:lang w:eastAsia="zh-CN"/>
        </w:rPr>
      </w:pPr>
      <w:bookmarkStart w:id="0" w:name="_Toc428489677"/>
      <w:bookmarkStart w:id="1" w:name="_GoBack"/>
      <w:bookmarkEnd w:id="1"/>
    </w:p>
    <w:p w14:paraId="21984F52" w14:textId="77777777" w:rsidR="00A94D8A" w:rsidRPr="004F1094" w:rsidRDefault="00A94D8A">
      <w:pPr>
        <w:snapToGrid w:val="0"/>
        <w:spacing w:after="0" w:line="0" w:lineRule="atLeast"/>
        <w:jc w:val="center"/>
        <w:rPr>
          <w:rFonts w:ascii="Times New Roman" w:hAnsi="Times New Roman"/>
          <w:b/>
          <w:sz w:val="24"/>
          <w:szCs w:val="24"/>
        </w:rPr>
      </w:pPr>
    </w:p>
    <w:p w14:paraId="6B27B056" w14:textId="77777777" w:rsidR="00A94D8A" w:rsidRPr="004F1094" w:rsidRDefault="00A94D8A">
      <w:pPr>
        <w:snapToGrid w:val="0"/>
        <w:spacing w:after="0" w:line="0" w:lineRule="atLeast"/>
        <w:jc w:val="center"/>
        <w:rPr>
          <w:rFonts w:ascii="Times New Roman" w:hAnsi="Times New Roman"/>
          <w:b/>
          <w:sz w:val="24"/>
          <w:szCs w:val="24"/>
        </w:rPr>
      </w:pPr>
    </w:p>
    <w:p w14:paraId="6CA4D23E" w14:textId="77777777" w:rsidR="00A94D8A" w:rsidRPr="004F1094" w:rsidRDefault="00A94D8A">
      <w:pPr>
        <w:snapToGrid w:val="0"/>
        <w:spacing w:after="0" w:line="0" w:lineRule="atLeast"/>
        <w:jc w:val="center"/>
        <w:rPr>
          <w:rFonts w:ascii="Times New Roman" w:hAnsi="Times New Roman"/>
          <w:b/>
        </w:rPr>
      </w:pPr>
    </w:p>
    <w:p w14:paraId="0A22903C" w14:textId="77777777" w:rsidR="00A94D8A" w:rsidRPr="004F1094" w:rsidRDefault="00A94D8A">
      <w:pPr>
        <w:snapToGrid w:val="0"/>
        <w:spacing w:after="0" w:line="0" w:lineRule="atLeast"/>
        <w:jc w:val="center"/>
        <w:rPr>
          <w:rFonts w:ascii="Times New Roman" w:hAnsi="Times New Roman"/>
          <w:b/>
        </w:rPr>
      </w:pPr>
    </w:p>
    <w:p w14:paraId="6B03FD13" w14:textId="77777777" w:rsidR="00A94D8A" w:rsidRPr="004F1094" w:rsidRDefault="00A94D8A">
      <w:pPr>
        <w:snapToGrid w:val="0"/>
        <w:spacing w:after="0" w:line="0" w:lineRule="atLeast"/>
        <w:jc w:val="center"/>
        <w:rPr>
          <w:rFonts w:ascii="Times New Roman" w:hAnsi="Times New Roman"/>
          <w:b/>
        </w:rPr>
      </w:pPr>
    </w:p>
    <w:p w14:paraId="1310B359" w14:textId="77777777" w:rsidR="00A94D8A" w:rsidRPr="004F1094" w:rsidRDefault="00A94D8A">
      <w:pPr>
        <w:snapToGrid w:val="0"/>
        <w:spacing w:after="0" w:line="0" w:lineRule="atLeast"/>
        <w:jc w:val="center"/>
        <w:rPr>
          <w:rFonts w:ascii="Times New Roman" w:hAnsi="Times New Roman"/>
          <w:b/>
          <w:sz w:val="28"/>
          <w:szCs w:val="28"/>
        </w:rPr>
      </w:pPr>
    </w:p>
    <w:p w14:paraId="02BD111D" w14:textId="49B805D7" w:rsidR="00A94D8A" w:rsidRPr="004F1094" w:rsidRDefault="008B64E7">
      <w:pPr>
        <w:snapToGrid w:val="0"/>
        <w:spacing w:after="0" w:line="0" w:lineRule="atLeast"/>
        <w:jc w:val="center"/>
        <w:rPr>
          <w:rFonts w:ascii="Times New Roman" w:hAnsi="Times New Roman"/>
          <w:b/>
          <w:sz w:val="32"/>
          <w:szCs w:val="32"/>
        </w:rPr>
      </w:pPr>
      <w:r>
        <w:rPr>
          <w:rFonts w:ascii="Times New Roman" w:hAnsi="Times New Roman"/>
          <w:b/>
          <w:sz w:val="32"/>
          <w:szCs w:val="32"/>
        </w:rPr>
        <w:t xml:space="preserve">The </w:t>
      </w:r>
      <w:r w:rsidR="0033672C" w:rsidRPr="004F1094">
        <w:rPr>
          <w:rFonts w:ascii="Times New Roman" w:hAnsi="Times New Roman"/>
          <w:b/>
          <w:sz w:val="32"/>
          <w:szCs w:val="32"/>
        </w:rPr>
        <w:t>People’s Republic of China</w:t>
      </w:r>
    </w:p>
    <w:p w14:paraId="2A46265B" w14:textId="77777777" w:rsidR="00A94D8A" w:rsidRPr="004F1094" w:rsidRDefault="00A94D8A">
      <w:pPr>
        <w:snapToGrid w:val="0"/>
        <w:spacing w:after="0" w:line="0" w:lineRule="atLeast"/>
        <w:jc w:val="center"/>
        <w:rPr>
          <w:rFonts w:ascii="Times New Roman" w:hAnsi="Times New Roman"/>
          <w:b/>
          <w:sz w:val="32"/>
          <w:szCs w:val="32"/>
        </w:rPr>
      </w:pPr>
    </w:p>
    <w:p w14:paraId="603A39F7" w14:textId="77777777" w:rsidR="00A94D8A" w:rsidRPr="004F1094" w:rsidRDefault="00A94D8A">
      <w:pPr>
        <w:snapToGrid w:val="0"/>
        <w:spacing w:after="0" w:line="0" w:lineRule="atLeast"/>
        <w:jc w:val="center"/>
        <w:rPr>
          <w:rFonts w:ascii="Times New Roman" w:hAnsi="Times New Roman"/>
          <w:b/>
          <w:sz w:val="32"/>
          <w:szCs w:val="32"/>
        </w:rPr>
      </w:pPr>
    </w:p>
    <w:p w14:paraId="34CE9F75" w14:textId="77777777" w:rsidR="00A94D8A" w:rsidRPr="004F1094" w:rsidRDefault="00A94D8A">
      <w:pPr>
        <w:snapToGrid w:val="0"/>
        <w:spacing w:after="0" w:line="0" w:lineRule="atLeast"/>
        <w:jc w:val="center"/>
        <w:rPr>
          <w:rFonts w:ascii="Times New Roman" w:hAnsi="Times New Roman"/>
          <w:b/>
          <w:sz w:val="32"/>
          <w:szCs w:val="32"/>
        </w:rPr>
      </w:pPr>
    </w:p>
    <w:p w14:paraId="75C82677" w14:textId="0B32212C" w:rsidR="00A94D8A" w:rsidRPr="004F1094" w:rsidRDefault="00D225A6">
      <w:pPr>
        <w:snapToGrid w:val="0"/>
        <w:spacing w:after="0" w:line="0" w:lineRule="atLeast"/>
        <w:jc w:val="center"/>
        <w:rPr>
          <w:rFonts w:ascii="Times New Roman" w:hAnsi="Times New Roman"/>
          <w:b/>
          <w:sz w:val="32"/>
          <w:szCs w:val="32"/>
        </w:rPr>
      </w:pPr>
      <w:r w:rsidRPr="004F1094">
        <w:rPr>
          <w:rFonts w:ascii="Times New Roman" w:hAnsi="Times New Roman"/>
          <w:b/>
          <w:sz w:val="32"/>
          <w:szCs w:val="32"/>
          <w:lang w:eastAsia="zh-CN"/>
        </w:rPr>
        <w:t xml:space="preserve">Guizhou Aged Care </w:t>
      </w:r>
      <w:r w:rsidR="008B64E7">
        <w:rPr>
          <w:rFonts w:ascii="Times New Roman" w:hAnsi="Times New Roman"/>
          <w:b/>
          <w:sz w:val="32"/>
          <w:szCs w:val="32"/>
          <w:lang w:eastAsia="zh-CN"/>
        </w:rPr>
        <w:t xml:space="preserve">System </w:t>
      </w:r>
      <w:r w:rsidRPr="004F1094">
        <w:rPr>
          <w:rFonts w:ascii="Times New Roman" w:hAnsi="Times New Roman"/>
          <w:b/>
          <w:sz w:val="32"/>
          <w:szCs w:val="32"/>
          <w:lang w:eastAsia="zh-CN"/>
        </w:rPr>
        <w:t>Development</w:t>
      </w:r>
      <w:r w:rsidR="0033672C" w:rsidRPr="004F1094">
        <w:rPr>
          <w:rFonts w:ascii="Times New Roman" w:hAnsi="Times New Roman"/>
          <w:b/>
          <w:sz w:val="32"/>
          <w:szCs w:val="32"/>
        </w:rPr>
        <w:t xml:space="preserve"> Program</w:t>
      </w:r>
    </w:p>
    <w:p w14:paraId="1A7890B4" w14:textId="755CDC8F" w:rsidR="00A94D8A" w:rsidRPr="004F1094" w:rsidRDefault="0033672C">
      <w:pPr>
        <w:snapToGrid w:val="0"/>
        <w:spacing w:after="0" w:line="0" w:lineRule="atLeast"/>
        <w:jc w:val="center"/>
        <w:rPr>
          <w:rFonts w:ascii="Times New Roman" w:hAnsi="Times New Roman"/>
          <w:b/>
          <w:sz w:val="32"/>
          <w:szCs w:val="32"/>
        </w:rPr>
      </w:pPr>
      <w:r w:rsidRPr="004F1094">
        <w:rPr>
          <w:rFonts w:ascii="Times New Roman" w:hAnsi="Times New Roman"/>
          <w:b/>
          <w:sz w:val="32"/>
          <w:szCs w:val="32"/>
        </w:rPr>
        <w:t>Environment</w:t>
      </w:r>
      <w:r w:rsidR="00817FA0">
        <w:rPr>
          <w:rFonts w:ascii="Times New Roman" w:hAnsi="Times New Roman"/>
          <w:b/>
          <w:sz w:val="32"/>
          <w:szCs w:val="32"/>
        </w:rPr>
        <w:t>al</w:t>
      </w:r>
      <w:r w:rsidRPr="004F1094">
        <w:rPr>
          <w:rFonts w:ascii="Times New Roman" w:hAnsi="Times New Roman"/>
          <w:b/>
          <w:sz w:val="32"/>
          <w:szCs w:val="32"/>
        </w:rPr>
        <w:t xml:space="preserve"> and Social Systems Assessment (ESSA)</w:t>
      </w:r>
    </w:p>
    <w:p w14:paraId="1E540B68" w14:textId="77777777" w:rsidR="00A94D8A" w:rsidRPr="004F1094" w:rsidRDefault="00A94D8A">
      <w:pPr>
        <w:snapToGrid w:val="0"/>
        <w:spacing w:after="0" w:line="0" w:lineRule="atLeast"/>
        <w:jc w:val="center"/>
        <w:rPr>
          <w:rFonts w:ascii="Times New Roman" w:hAnsi="Times New Roman"/>
          <w:b/>
          <w:sz w:val="32"/>
          <w:szCs w:val="32"/>
        </w:rPr>
      </w:pPr>
    </w:p>
    <w:p w14:paraId="1946493C" w14:textId="77777777" w:rsidR="00A94D8A" w:rsidRPr="004F1094" w:rsidRDefault="00A94D8A">
      <w:pPr>
        <w:snapToGrid w:val="0"/>
        <w:spacing w:after="0" w:line="0" w:lineRule="atLeast"/>
        <w:jc w:val="center"/>
        <w:rPr>
          <w:rFonts w:ascii="Times New Roman" w:hAnsi="Times New Roman"/>
          <w:b/>
          <w:sz w:val="32"/>
          <w:szCs w:val="32"/>
        </w:rPr>
      </w:pPr>
    </w:p>
    <w:p w14:paraId="38743BF8" w14:textId="39416619" w:rsidR="00A94D8A" w:rsidRPr="004F1094" w:rsidRDefault="0033672C">
      <w:pPr>
        <w:snapToGrid w:val="0"/>
        <w:spacing w:after="0" w:line="0" w:lineRule="atLeast"/>
        <w:jc w:val="center"/>
        <w:rPr>
          <w:rFonts w:ascii="Times New Roman" w:hAnsi="Times New Roman"/>
          <w:b/>
          <w:sz w:val="32"/>
          <w:szCs w:val="32"/>
          <w:lang w:eastAsia="zh-CN"/>
        </w:rPr>
      </w:pPr>
      <w:r w:rsidRPr="004F1094">
        <w:rPr>
          <w:rFonts w:ascii="Times New Roman" w:hAnsi="Times New Roman"/>
          <w:b/>
          <w:sz w:val="32"/>
          <w:szCs w:val="32"/>
          <w:lang w:eastAsia="zh-CN"/>
        </w:rPr>
        <w:t>(</w:t>
      </w:r>
      <w:r w:rsidR="00110770">
        <w:rPr>
          <w:rFonts w:ascii="Times New Roman" w:hAnsi="Times New Roman"/>
          <w:b/>
          <w:sz w:val="32"/>
          <w:szCs w:val="32"/>
          <w:lang w:eastAsia="zh-CN"/>
        </w:rPr>
        <w:t>Final</w:t>
      </w:r>
      <w:r w:rsidRPr="004F1094">
        <w:rPr>
          <w:rFonts w:ascii="Times New Roman" w:hAnsi="Times New Roman"/>
          <w:b/>
          <w:sz w:val="32"/>
          <w:szCs w:val="32"/>
          <w:lang w:eastAsia="zh-CN"/>
        </w:rPr>
        <w:t>)</w:t>
      </w:r>
    </w:p>
    <w:p w14:paraId="5E2D6345" w14:textId="77777777" w:rsidR="00A94D8A" w:rsidRPr="004F1094" w:rsidRDefault="00A94D8A">
      <w:pPr>
        <w:snapToGrid w:val="0"/>
        <w:spacing w:after="0" w:line="0" w:lineRule="atLeast"/>
        <w:jc w:val="center"/>
        <w:rPr>
          <w:rFonts w:ascii="Times New Roman" w:hAnsi="Times New Roman"/>
          <w:b/>
          <w:sz w:val="32"/>
          <w:szCs w:val="32"/>
          <w:lang w:eastAsia="zh-CN"/>
        </w:rPr>
      </w:pPr>
    </w:p>
    <w:p w14:paraId="0E464787" w14:textId="77777777" w:rsidR="00A94D8A" w:rsidRPr="004F1094" w:rsidRDefault="00A94D8A">
      <w:pPr>
        <w:snapToGrid w:val="0"/>
        <w:spacing w:after="0" w:line="0" w:lineRule="atLeast"/>
        <w:jc w:val="center"/>
        <w:rPr>
          <w:rFonts w:ascii="Times New Roman" w:hAnsi="Times New Roman"/>
          <w:b/>
          <w:sz w:val="32"/>
          <w:szCs w:val="32"/>
          <w:lang w:eastAsia="zh-CN"/>
        </w:rPr>
      </w:pPr>
    </w:p>
    <w:p w14:paraId="3932CA61" w14:textId="77777777" w:rsidR="00A94D8A" w:rsidRPr="004F1094" w:rsidRDefault="00A94D8A">
      <w:pPr>
        <w:snapToGrid w:val="0"/>
        <w:spacing w:after="0" w:line="0" w:lineRule="atLeast"/>
        <w:jc w:val="center"/>
        <w:rPr>
          <w:rFonts w:ascii="Times New Roman" w:hAnsi="Times New Roman"/>
          <w:b/>
          <w:sz w:val="32"/>
          <w:szCs w:val="32"/>
          <w:lang w:eastAsia="zh-CN"/>
        </w:rPr>
      </w:pPr>
    </w:p>
    <w:p w14:paraId="6C8AB7E3" w14:textId="77777777" w:rsidR="00A94D8A" w:rsidRPr="004F1094" w:rsidRDefault="00A94D8A">
      <w:pPr>
        <w:snapToGrid w:val="0"/>
        <w:spacing w:after="0" w:line="0" w:lineRule="atLeast"/>
        <w:jc w:val="center"/>
        <w:rPr>
          <w:rFonts w:ascii="Times New Roman" w:hAnsi="Times New Roman"/>
          <w:b/>
          <w:sz w:val="32"/>
          <w:szCs w:val="32"/>
          <w:lang w:eastAsia="zh-CN"/>
        </w:rPr>
      </w:pPr>
    </w:p>
    <w:p w14:paraId="20BD78B3" w14:textId="77777777" w:rsidR="00A94D8A" w:rsidRPr="004F1094" w:rsidRDefault="00A94D8A">
      <w:pPr>
        <w:snapToGrid w:val="0"/>
        <w:spacing w:after="0" w:line="0" w:lineRule="atLeast"/>
        <w:jc w:val="center"/>
        <w:rPr>
          <w:rFonts w:ascii="Times New Roman" w:hAnsi="Times New Roman"/>
          <w:b/>
          <w:sz w:val="32"/>
          <w:szCs w:val="32"/>
          <w:lang w:eastAsia="zh-CN"/>
        </w:rPr>
      </w:pPr>
    </w:p>
    <w:p w14:paraId="1FCC40F9" w14:textId="77777777" w:rsidR="00A94D8A" w:rsidRPr="004F1094" w:rsidRDefault="00A94D8A">
      <w:pPr>
        <w:snapToGrid w:val="0"/>
        <w:spacing w:after="0" w:line="0" w:lineRule="atLeast"/>
        <w:jc w:val="center"/>
        <w:rPr>
          <w:rFonts w:ascii="Times New Roman" w:hAnsi="Times New Roman"/>
          <w:b/>
          <w:sz w:val="32"/>
          <w:szCs w:val="32"/>
          <w:lang w:eastAsia="zh-CN"/>
        </w:rPr>
      </w:pPr>
    </w:p>
    <w:p w14:paraId="79E5510B" w14:textId="77777777" w:rsidR="00A94D8A" w:rsidRPr="004F1094" w:rsidRDefault="00A94D8A">
      <w:pPr>
        <w:snapToGrid w:val="0"/>
        <w:spacing w:after="0" w:line="0" w:lineRule="atLeast"/>
        <w:jc w:val="center"/>
        <w:rPr>
          <w:rFonts w:ascii="Times New Roman" w:hAnsi="Times New Roman"/>
          <w:b/>
          <w:sz w:val="32"/>
          <w:szCs w:val="32"/>
          <w:lang w:eastAsia="zh-CN"/>
        </w:rPr>
      </w:pPr>
    </w:p>
    <w:p w14:paraId="6D6302DD" w14:textId="44F0650A" w:rsidR="00A94D8A" w:rsidRPr="004F1094" w:rsidRDefault="00C341AB">
      <w:pPr>
        <w:snapToGrid w:val="0"/>
        <w:spacing w:after="0" w:line="0" w:lineRule="atLeast"/>
        <w:jc w:val="center"/>
        <w:rPr>
          <w:rFonts w:ascii="Times New Roman" w:hAnsi="Times New Roman"/>
          <w:b/>
          <w:sz w:val="32"/>
          <w:szCs w:val="32"/>
          <w:lang w:eastAsia="zh-CN"/>
        </w:rPr>
      </w:pPr>
      <w:r>
        <w:rPr>
          <w:rFonts w:ascii="Times New Roman" w:hAnsi="Times New Roman"/>
          <w:b/>
          <w:sz w:val="32"/>
          <w:szCs w:val="32"/>
          <w:lang w:eastAsia="zh-CN"/>
        </w:rPr>
        <w:t xml:space="preserve">January 30, </w:t>
      </w:r>
      <w:r w:rsidR="0033672C" w:rsidRPr="004F1094">
        <w:rPr>
          <w:rFonts w:ascii="Times New Roman" w:hAnsi="Times New Roman"/>
          <w:b/>
          <w:sz w:val="32"/>
          <w:szCs w:val="32"/>
        </w:rPr>
        <w:t>201</w:t>
      </w:r>
      <w:r>
        <w:rPr>
          <w:rFonts w:ascii="Times New Roman" w:hAnsi="Times New Roman"/>
          <w:b/>
          <w:sz w:val="32"/>
          <w:szCs w:val="32"/>
          <w:lang w:eastAsia="zh-CN"/>
        </w:rPr>
        <w:t>9</w:t>
      </w:r>
    </w:p>
    <w:p w14:paraId="0A71B979" w14:textId="07545033" w:rsidR="00A94D8A" w:rsidRPr="004F1094" w:rsidRDefault="00E46983">
      <w:pPr>
        <w:snapToGrid w:val="0"/>
        <w:spacing w:after="0" w:line="0" w:lineRule="atLeast"/>
        <w:jc w:val="center"/>
        <w:rPr>
          <w:rFonts w:ascii="Times New Roman" w:hAnsi="Times New Roman"/>
          <w:b/>
          <w:sz w:val="32"/>
          <w:szCs w:val="32"/>
          <w:lang w:eastAsia="zh-CN"/>
        </w:rPr>
      </w:pPr>
      <w:r>
        <w:rPr>
          <w:rFonts w:ascii="Times New Roman" w:hAnsi="Times New Roman" w:hint="eastAsia"/>
          <w:b/>
          <w:sz w:val="32"/>
          <w:szCs w:val="32"/>
          <w:lang w:eastAsia="zh-CN"/>
        </w:rPr>
        <w:t>The</w:t>
      </w:r>
      <w:r>
        <w:rPr>
          <w:rFonts w:ascii="Times New Roman" w:hAnsi="Times New Roman"/>
          <w:b/>
          <w:sz w:val="32"/>
          <w:szCs w:val="32"/>
        </w:rPr>
        <w:t xml:space="preserve"> </w:t>
      </w:r>
      <w:r w:rsidR="0033672C" w:rsidRPr="004F1094">
        <w:rPr>
          <w:rFonts w:ascii="Times New Roman" w:hAnsi="Times New Roman"/>
          <w:b/>
          <w:sz w:val="32"/>
          <w:szCs w:val="32"/>
        </w:rPr>
        <w:t>World Bank</w:t>
      </w:r>
    </w:p>
    <w:p w14:paraId="47E4FAB3" w14:textId="77777777" w:rsidR="00A94D8A" w:rsidRPr="004F1094" w:rsidRDefault="00A94D8A">
      <w:pPr>
        <w:snapToGrid w:val="0"/>
        <w:spacing w:after="0" w:line="0" w:lineRule="atLeast"/>
        <w:jc w:val="center"/>
        <w:rPr>
          <w:rFonts w:ascii="Times New Roman" w:hAnsi="Times New Roman"/>
          <w:b/>
          <w:lang w:eastAsia="zh-CN"/>
        </w:rPr>
      </w:pPr>
    </w:p>
    <w:p w14:paraId="36727128" w14:textId="77777777" w:rsidR="00A94D8A" w:rsidRPr="004F1094" w:rsidRDefault="00A94D8A">
      <w:pPr>
        <w:snapToGrid w:val="0"/>
        <w:spacing w:after="0" w:line="0" w:lineRule="atLeast"/>
        <w:rPr>
          <w:rFonts w:ascii="Times New Roman" w:hAnsi="Times New Roman"/>
          <w:b/>
        </w:rPr>
      </w:pPr>
    </w:p>
    <w:p w14:paraId="5F6BD3FC" w14:textId="77777777" w:rsidR="00A94D8A" w:rsidRPr="004F1094" w:rsidRDefault="00A94D8A">
      <w:pPr>
        <w:snapToGrid w:val="0"/>
        <w:spacing w:after="0" w:line="0" w:lineRule="atLeast"/>
        <w:rPr>
          <w:rFonts w:ascii="Times New Roman" w:hAnsi="Times New Roman"/>
          <w:b/>
          <w:lang w:eastAsia="zh-CN"/>
        </w:rPr>
      </w:pPr>
    </w:p>
    <w:p w14:paraId="46B05D30" w14:textId="77777777" w:rsidR="00A94D8A" w:rsidRPr="004F1094" w:rsidRDefault="00A94D8A">
      <w:pPr>
        <w:pBdr>
          <w:bottom w:val="thickThinSmallGap" w:sz="24" w:space="1" w:color="00B050"/>
        </w:pBdr>
        <w:snapToGrid w:val="0"/>
        <w:spacing w:after="0" w:line="0" w:lineRule="atLeast"/>
        <w:rPr>
          <w:rFonts w:ascii="Times New Roman" w:hAnsi="Times New Roman"/>
          <w:b/>
          <w:lang w:eastAsia="zh-CN"/>
        </w:rPr>
      </w:pPr>
    </w:p>
    <w:p w14:paraId="76F3D0D4" w14:textId="77777777" w:rsidR="00A94D8A" w:rsidRPr="004F1094" w:rsidRDefault="0033672C">
      <w:pPr>
        <w:snapToGrid w:val="0"/>
        <w:spacing w:after="0" w:line="0" w:lineRule="atLeast"/>
        <w:rPr>
          <w:rFonts w:ascii="Times New Roman" w:hAnsi="Times New Roman"/>
          <w:b/>
          <w:lang w:eastAsia="zh-CN"/>
        </w:rPr>
      </w:pPr>
      <w:r w:rsidRPr="004F1094">
        <w:rPr>
          <w:rFonts w:ascii="Times New Roman" w:hAnsi="Times New Roman"/>
          <w:b/>
        </w:rPr>
        <w:br w:type="page"/>
      </w:r>
      <w:r w:rsidRPr="004F1094">
        <w:rPr>
          <w:rFonts w:ascii="Times New Roman" w:hAnsi="Times New Roman"/>
          <w:b/>
        </w:rPr>
        <w:lastRenderedPageBreak/>
        <w:t>Acronyms</w:t>
      </w:r>
    </w:p>
    <w:p w14:paraId="029F3F6B" w14:textId="77777777" w:rsidR="00A94D8A" w:rsidRPr="004F1094" w:rsidRDefault="00A94D8A">
      <w:pPr>
        <w:snapToGrid w:val="0"/>
        <w:spacing w:after="0" w:line="0" w:lineRule="atLeast"/>
        <w:rPr>
          <w:rFonts w:ascii="Times New Roman" w:hAnsi="Times New Roman"/>
          <w:b/>
          <w:lang w:eastAsia="zh-CN"/>
        </w:rPr>
      </w:pPr>
    </w:p>
    <w:tbl>
      <w:tblPr>
        <w:tblW w:w="9859" w:type="dxa"/>
        <w:tblLayout w:type="fixed"/>
        <w:tblLook w:val="04A0" w:firstRow="1" w:lastRow="0" w:firstColumn="1" w:lastColumn="0" w:noHBand="0" w:noVBand="1"/>
      </w:tblPr>
      <w:tblGrid>
        <w:gridCol w:w="1809"/>
        <w:gridCol w:w="8050"/>
      </w:tblGrid>
      <w:tr w:rsidR="00C341AB" w:rsidRPr="004F1094" w14:paraId="7B4691B0" w14:textId="77777777" w:rsidTr="003D508F">
        <w:tc>
          <w:tcPr>
            <w:tcW w:w="1809" w:type="dxa"/>
          </w:tcPr>
          <w:p w14:paraId="32509CA7" w14:textId="59C7DFFB" w:rsidR="00C341AB" w:rsidRPr="004F1094" w:rsidRDefault="00C341AB" w:rsidP="00C341AB">
            <w:pPr>
              <w:snapToGrid w:val="0"/>
              <w:spacing w:after="0" w:line="0" w:lineRule="atLeast"/>
              <w:rPr>
                <w:rFonts w:ascii="Times New Roman" w:hAnsi="Times New Roman"/>
                <w:lang w:eastAsia="zh-CN"/>
              </w:rPr>
            </w:pPr>
            <w:r>
              <w:rPr>
                <w:rFonts w:ascii="Times New Roman" w:hAnsi="Times New Roman"/>
                <w:lang w:eastAsia="zh-CN"/>
              </w:rPr>
              <w:t>ADL</w:t>
            </w:r>
          </w:p>
        </w:tc>
        <w:tc>
          <w:tcPr>
            <w:tcW w:w="8050" w:type="dxa"/>
          </w:tcPr>
          <w:p w14:paraId="59966FA9" w14:textId="23A60BBA" w:rsidR="00C341AB" w:rsidRPr="004F1094" w:rsidRDefault="00C341AB" w:rsidP="00C341AB">
            <w:pPr>
              <w:snapToGrid w:val="0"/>
              <w:spacing w:after="0" w:line="0" w:lineRule="atLeast"/>
              <w:ind w:leftChars="-49" w:left="-108" w:firstLineChars="128" w:firstLine="282"/>
              <w:rPr>
                <w:rFonts w:ascii="Times New Roman" w:hAnsi="Times New Roman"/>
                <w:lang w:eastAsia="zh-CN"/>
              </w:rPr>
            </w:pPr>
            <w:r>
              <w:rPr>
                <w:rFonts w:ascii="Times New Roman" w:hAnsi="Times New Roman"/>
              </w:rPr>
              <w:t>A</w:t>
            </w:r>
            <w:r w:rsidRPr="004F1094">
              <w:rPr>
                <w:rFonts w:ascii="Times New Roman" w:hAnsi="Times New Roman"/>
              </w:rPr>
              <w:t>ct</w:t>
            </w:r>
            <w:r>
              <w:rPr>
                <w:rFonts w:ascii="Times New Roman" w:hAnsi="Times New Roman"/>
              </w:rPr>
              <w:t>ivities of Daily L</w:t>
            </w:r>
            <w:r w:rsidRPr="004F1094">
              <w:rPr>
                <w:rFonts w:ascii="Times New Roman" w:hAnsi="Times New Roman"/>
              </w:rPr>
              <w:t>iving</w:t>
            </w:r>
          </w:p>
        </w:tc>
      </w:tr>
      <w:tr w:rsidR="00C341AB" w:rsidRPr="004F1094" w14:paraId="715ED1AD" w14:textId="77777777" w:rsidTr="003D508F">
        <w:tc>
          <w:tcPr>
            <w:tcW w:w="1809" w:type="dxa"/>
          </w:tcPr>
          <w:p w14:paraId="0E97F3FD" w14:textId="4CF68102" w:rsidR="00C341AB" w:rsidRDefault="00C341AB" w:rsidP="00C341AB">
            <w:pPr>
              <w:snapToGrid w:val="0"/>
              <w:spacing w:after="0" w:line="0" w:lineRule="atLeast"/>
              <w:rPr>
                <w:rFonts w:ascii="Times New Roman" w:hAnsi="Times New Roman"/>
                <w:lang w:eastAsia="zh-CN"/>
              </w:rPr>
            </w:pPr>
            <w:r w:rsidRPr="004F1094">
              <w:rPr>
                <w:rFonts w:ascii="Times New Roman" w:hAnsi="Times New Roman"/>
                <w:lang w:eastAsia="zh-CN"/>
              </w:rPr>
              <w:t>AWS</w:t>
            </w:r>
          </w:p>
        </w:tc>
        <w:tc>
          <w:tcPr>
            <w:tcW w:w="8050" w:type="dxa"/>
          </w:tcPr>
          <w:p w14:paraId="7677EA27" w14:textId="0FD0BB43" w:rsidR="00C341AB" w:rsidRDefault="00C341AB" w:rsidP="00C341AB">
            <w:pPr>
              <w:snapToGrid w:val="0"/>
              <w:spacing w:after="0" w:line="0" w:lineRule="atLeast"/>
              <w:ind w:leftChars="-49" w:left="-108" w:firstLineChars="128" w:firstLine="282"/>
              <w:rPr>
                <w:rFonts w:ascii="Times New Roman" w:hAnsi="Times New Roman"/>
              </w:rPr>
            </w:pPr>
            <w:r w:rsidRPr="004F1094">
              <w:rPr>
                <w:rFonts w:ascii="Times New Roman" w:hAnsi="Times New Roman"/>
                <w:lang w:eastAsia="zh-CN"/>
              </w:rPr>
              <w:t>Administration of Work Safety</w:t>
            </w:r>
          </w:p>
        </w:tc>
      </w:tr>
      <w:tr w:rsidR="00E36C71" w:rsidRPr="004F1094" w14:paraId="79960976" w14:textId="77777777" w:rsidTr="003D508F">
        <w:tc>
          <w:tcPr>
            <w:tcW w:w="1809" w:type="dxa"/>
          </w:tcPr>
          <w:p w14:paraId="5EA5928C" w14:textId="452DAE19" w:rsidR="00064C97" w:rsidRPr="004F1094" w:rsidRDefault="00064C97" w:rsidP="00F5725A">
            <w:pPr>
              <w:snapToGrid w:val="0"/>
              <w:spacing w:after="0" w:line="0" w:lineRule="atLeast"/>
              <w:rPr>
                <w:rFonts w:ascii="Times New Roman" w:hAnsi="Times New Roman"/>
              </w:rPr>
            </w:pPr>
            <w:r w:rsidRPr="004F1094">
              <w:rPr>
                <w:rFonts w:ascii="Times New Roman" w:hAnsi="Times New Roman"/>
                <w:lang w:eastAsia="zh-CN"/>
              </w:rPr>
              <w:t>CAB</w:t>
            </w:r>
          </w:p>
        </w:tc>
        <w:tc>
          <w:tcPr>
            <w:tcW w:w="8050" w:type="dxa"/>
          </w:tcPr>
          <w:p w14:paraId="10F3F1F5" w14:textId="6461BAF0" w:rsidR="00E36C71" w:rsidRPr="004F1094" w:rsidRDefault="00064C97" w:rsidP="00C341AB">
            <w:pPr>
              <w:snapToGrid w:val="0"/>
              <w:spacing w:after="0" w:line="0" w:lineRule="atLeast"/>
              <w:ind w:leftChars="-49" w:left="-108" w:firstLineChars="128" w:firstLine="282"/>
              <w:rPr>
                <w:rFonts w:ascii="Times New Roman" w:hAnsi="Times New Roman"/>
              </w:rPr>
            </w:pPr>
            <w:r w:rsidRPr="004F1094">
              <w:rPr>
                <w:rFonts w:ascii="Times New Roman" w:hAnsi="Times New Roman"/>
                <w:lang w:eastAsia="zh-CN"/>
              </w:rPr>
              <w:t>Civil Affair Bureau</w:t>
            </w:r>
          </w:p>
        </w:tc>
      </w:tr>
      <w:tr w:rsidR="00C341AB" w:rsidRPr="004F1094" w14:paraId="42A44B52" w14:textId="77777777" w:rsidTr="003D508F">
        <w:tc>
          <w:tcPr>
            <w:tcW w:w="1809" w:type="dxa"/>
          </w:tcPr>
          <w:p w14:paraId="0C00BD6E" w14:textId="7373802A" w:rsidR="00C341AB" w:rsidRPr="004F1094" w:rsidRDefault="00C341AB" w:rsidP="00C341AB">
            <w:pPr>
              <w:snapToGrid w:val="0"/>
              <w:spacing w:after="0" w:line="0" w:lineRule="atLeast"/>
              <w:rPr>
                <w:rFonts w:ascii="Times New Roman" w:hAnsi="Times New Roman"/>
                <w:lang w:eastAsia="zh-CN"/>
              </w:rPr>
            </w:pPr>
            <w:r>
              <w:rPr>
                <w:rFonts w:ascii="Times New Roman" w:hAnsi="Times New Roman"/>
              </w:rPr>
              <w:t>CT</w:t>
            </w:r>
          </w:p>
        </w:tc>
        <w:tc>
          <w:tcPr>
            <w:tcW w:w="8050" w:type="dxa"/>
          </w:tcPr>
          <w:p w14:paraId="136FC9FB" w14:textId="1FBF58D6" w:rsidR="00C341AB" w:rsidRPr="004F1094" w:rsidRDefault="00C341AB" w:rsidP="00C341AB">
            <w:pPr>
              <w:snapToGrid w:val="0"/>
              <w:spacing w:after="0" w:line="0" w:lineRule="atLeast"/>
              <w:ind w:leftChars="-49" w:left="-108" w:firstLineChars="128" w:firstLine="282"/>
              <w:rPr>
                <w:rFonts w:ascii="Times New Roman" w:hAnsi="Times New Roman"/>
                <w:lang w:eastAsia="zh-CN"/>
              </w:rPr>
            </w:pPr>
            <w:r>
              <w:rPr>
                <w:rFonts w:ascii="Times New Roman" w:hAnsi="Times New Roman"/>
                <w:lang w:eastAsia="zh-CN"/>
              </w:rPr>
              <w:t>C</w:t>
            </w:r>
            <w:r w:rsidRPr="003D55FC">
              <w:rPr>
                <w:rFonts w:ascii="Times New Roman" w:hAnsi="Times New Roman"/>
                <w:lang w:eastAsia="zh-CN"/>
              </w:rPr>
              <w:t>omputerized T</w:t>
            </w:r>
            <w:r w:rsidRPr="000F6DEC">
              <w:rPr>
                <w:rFonts w:ascii="Times New Roman" w:hAnsi="Times New Roman"/>
                <w:lang w:eastAsia="zh-CN"/>
              </w:rPr>
              <w:t>omography</w:t>
            </w:r>
          </w:p>
        </w:tc>
      </w:tr>
      <w:tr w:rsidR="00C341AB" w:rsidRPr="004F1094" w14:paraId="70AA5B93" w14:textId="77777777" w:rsidTr="003D508F">
        <w:tc>
          <w:tcPr>
            <w:tcW w:w="1809" w:type="dxa"/>
          </w:tcPr>
          <w:p w14:paraId="391DDA46" w14:textId="18029197" w:rsidR="00C341AB" w:rsidRPr="004F1094" w:rsidRDefault="00C341AB" w:rsidP="00C341AB">
            <w:pPr>
              <w:snapToGrid w:val="0"/>
              <w:spacing w:after="0" w:line="0" w:lineRule="atLeast"/>
              <w:rPr>
                <w:rFonts w:ascii="Times New Roman" w:hAnsi="Times New Roman"/>
                <w:lang w:eastAsia="zh-CN"/>
              </w:rPr>
            </w:pPr>
            <w:r>
              <w:rPr>
                <w:rFonts w:ascii="Times New Roman" w:hAnsi="Times New Roman"/>
              </w:rPr>
              <w:t>DOCA</w:t>
            </w:r>
          </w:p>
        </w:tc>
        <w:tc>
          <w:tcPr>
            <w:tcW w:w="8050" w:type="dxa"/>
          </w:tcPr>
          <w:p w14:paraId="494B8140" w14:textId="2466BD2E" w:rsidR="00C341AB" w:rsidRPr="004F1094" w:rsidRDefault="00C341AB" w:rsidP="00C341AB">
            <w:pPr>
              <w:snapToGrid w:val="0"/>
              <w:spacing w:after="0" w:line="0" w:lineRule="atLeast"/>
              <w:ind w:leftChars="-49" w:left="-108" w:firstLineChars="128" w:firstLine="282"/>
              <w:rPr>
                <w:rFonts w:ascii="Times New Roman" w:hAnsi="Times New Roman"/>
                <w:lang w:eastAsia="zh-CN"/>
              </w:rPr>
            </w:pPr>
            <w:r>
              <w:rPr>
                <w:rFonts w:ascii="Times New Roman" w:hAnsi="Times New Roman"/>
                <w:lang w:eastAsia="zh-CN"/>
              </w:rPr>
              <w:t>Department of Civil Affairs</w:t>
            </w:r>
          </w:p>
        </w:tc>
      </w:tr>
      <w:tr w:rsidR="00C341AB" w:rsidRPr="004F1094" w14:paraId="3E78EF9F" w14:textId="77777777" w:rsidTr="003D508F">
        <w:tc>
          <w:tcPr>
            <w:tcW w:w="1809" w:type="dxa"/>
          </w:tcPr>
          <w:p w14:paraId="7BBE2EB2" w14:textId="72619D1D" w:rsidR="00C341AB" w:rsidRPr="004F1094" w:rsidRDefault="00C341AB" w:rsidP="00C341AB">
            <w:pPr>
              <w:snapToGrid w:val="0"/>
              <w:spacing w:after="0" w:line="0" w:lineRule="atLeast"/>
              <w:rPr>
                <w:rFonts w:ascii="Times New Roman" w:hAnsi="Times New Roman"/>
                <w:lang w:eastAsia="zh-CN"/>
              </w:rPr>
            </w:pPr>
            <w:r w:rsidRPr="004F1094">
              <w:rPr>
                <w:rFonts w:ascii="Times New Roman" w:hAnsi="Times New Roman"/>
              </w:rPr>
              <w:t>DLI</w:t>
            </w:r>
          </w:p>
        </w:tc>
        <w:tc>
          <w:tcPr>
            <w:tcW w:w="8050" w:type="dxa"/>
          </w:tcPr>
          <w:p w14:paraId="4A126351" w14:textId="56ED772F" w:rsidR="00C341AB" w:rsidRPr="004F1094" w:rsidRDefault="00C341AB" w:rsidP="00C341AB">
            <w:pPr>
              <w:snapToGrid w:val="0"/>
              <w:spacing w:after="0" w:line="0" w:lineRule="atLeast"/>
              <w:ind w:leftChars="-49" w:left="-108" w:firstLineChars="128" w:firstLine="282"/>
              <w:rPr>
                <w:rFonts w:ascii="Times New Roman" w:hAnsi="Times New Roman"/>
                <w:lang w:eastAsia="zh-CN"/>
              </w:rPr>
            </w:pPr>
            <w:r w:rsidRPr="004F1094">
              <w:rPr>
                <w:rFonts w:ascii="Times New Roman" w:hAnsi="Times New Roman"/>
                <w:lang w:eastAsia="zh-CN"/>
              </w:rPr>
              <w:t>Disbursement</w:t>
            </w:r>
            <w:r>
              <w:rPr>
                <w:rFonts w:ascii="Times New Roman" w:hAnsi="Times New Roman"/>
                <w:lang w:eastAsia="zh-CN"/>
              </w:rPr>
              <w:t>-</w:t>
            </w:r>
            <w:r w:rsidRPr="004F1094">
              <w:rPr>
                <w:rFonts w:ascii="Times New Roman" w:hAnsi="Times New Roman"/>
                <w:lang w:eastAsia="zh-CN"/>
              </w:rPr>
              <w:t>Linked Indicators</w:t>
            </w:r>
          </w:p>
        </w:tc>
      </w:tr>
      <w:tr w:rsidR="00E36C71" w:rsidRPr="004F1094" w14:paraId="35651969" w14:textId="77777777" w:rsidTr="003D508F">
        <w:tc>
          <w:tcPr>
            <w:tcW w:w="1809" w:type="dxa"/>
          </w:tcPr>
          <w:p w14:paraId="0BF5DC52" w14:textId="77777777" w:rsidR="00E36C71" w:rsidRPr="004F1094" w:rsidRDefault="00E36C71" w:rsidP="00F5725A">
            <w:pPr>
              <w:snapToGrid w:val="0"/>
              <w:spacing w:after="0" w:line="0" w:lineRule="atLeast"/>
              <w:rPr>
                <w:rFonts w:ascii="Times New Roman" w:hAnsi="Times New Roman"/>
                <w:lang w:eastAsia="zh-CN"/>
              </w:rPr>
            </w:pPr>
            <w:r w:rsidRPr="004F1094">
              <w:rPr>
                <w:rFonts w:ascii="Times New Roman" w:hAnsi="Times New Roman"/>
                <w:lang w:eastAsia="zh-CN"/>
              </w:rPr>
              <w:t>DRC</w:t>
            </w:r>
          </w:p>
        </w:tc>
        <w:tc>
          <w:tcPr>
            <w:tcW w:w="8050" w:type="dxa"/>
          </w:tcPr>
          <w:p w14:paraId="7211F15B" w14:textId="77777777" w:rsidR="00E36C71" w:rsidRPr="004F1094" w:rsidRDefault="00E36C71" w:rsidP="00F5725A">
            <w:pPr>
              <w:snapToGrid w:val="0"/>
              <w:spacing w:after="0" w:line="0" w:lineRule="atLeast"/>
              <w:ind w:leftChars="-49" w:left="-108" w:firstLineChars="128" w:firstLine="282"/>
              <w:rPr>
                <w:rFonts w:ascii="Times New Roman" w:hAnsi="Times New Roman"/>
                <w:lang w:eastAsia="zh-CN"/>
              </w:rPr>
            </w:pPr>
            <w:r w:rsidRPr="004F1094">
              <w:rPr>
                <w:rFonts w:ascii="Times New Roman" w:hAnsi="Times New Roman"/>
                <w:lang w:eastAsia="zh-CN"/>
              </w:rPr>
              <w:t>Development and Reform Committee</w:t>
            </w:r>
          </w:p>
        </w:tc>
      </w:tr>
      <w:tr w:rsidR="00A94D8A" w:rsidRPr="004F1094" w14:paraId="48B5CAD9" w14:textId="77777777" w:rsidTr="003D508F">
        <w:tc>
          <w:tcPr>
            <w:tcW w:w="1809" w:type="dxa"/>
          </w:tcPr>
          <w:p w14:paraId="028C939C" w14:textId="77777777" w:rsidR="00A94D8A" w:rsidRPr="004F1094" w:rsidRDefault="0033672C">
            <w:pPr>
              <w:snapToGrid w:val="0"/>
              <w:spacing w:after="0" w:line="0" w:lineRule="atLeast"/>
              <w:rPr>
                <w:rFonts w:ascii="Times New Roman" w:hAnsi="Times New Roman"/>
                <w:lang w:eastAsia="zh-CN"/>
              </w:rPr>
            </w:pPr>
            <w:r w:rsidRPr="004F1094">
              <w:rPr>
                <w:rFonts w:ascii="Times New Roman" w:hAnsi="Times New Roman"/>
                <w:lang w:eastAsia="zh-CN"/>
              </w:rPr>
              <w:t>EPB</w:t>
            </w:r>
          </w:p>
        </w:tc>
        <w:tc>
          <w:tcPr>
            <w:tcW w:w="8050" w:type="dxa"/>
          </w:tcPr>
          <w:p w14:paraId="66077F91" w14:textId="77777777" w:rsidR="00A94D8A" w:rsidRPr="004F1094" w:rsidRDefault="0033672C">
            <w:pPr>
              <w:snapToGrid w:val="0"/>
              <w:spacing w:after="0" w:line="0" w:lineRule="atLeast"/>
              <w:ind w:leftChars="-49" w:left="-108" w:firstLineChars="128" w:firstLine="282"/>
              <w:rPr>
                <w:rFonts w:ascii="Times New Roman" w:hAnsi="Times New Roman"/>
                <w:lang w:eastAsia="zh-CN"/>
              </w:rPr>
            </w:pPr>
            <w:r w:rsidRPr="004F1094">
              <w:rPr>
                <w:rFonts w:ascii="Times New Roman" w:hAnsi="Times New Roman"/>
                <w:lang w:eastAsia="zh-CN"/>
              </w:rPr>
              <w:t>Environmental Protection Bureau</w:t>
            </w:r>
          </w:p>
        </w:tc>
      </w:tr>
      <w:tr w:rsidR="00A94D8A" w:rsidRPr="004F1094" w14:paraId="3C3EC1ED" w14:textId="77777777" w:rsidTr="003D508F">
        <w:tc>
          <w:tcPr>
            <w:tcW w:w="1809" w:type="dxa"/>
          </w:tcPr>
          <w:p w14:paraId="0133CA44" w14:textId="77777777" w:rsidR="00A94D8A" w:rsidRPr="004F1094" w:rsidRDefault="0033672C">
            <w:pPr>
              <w:snapToGrid w:val="0"/>
              <w:spacing w:after="0" w:line="0" w:lineRule="atLeast"/>
              <w:rPr>
                <w:rFonts w:ascii="Times New Roman" w:hAnsi="Times New Roman"/>
                <w:lang w:eastAsia="zh-CN"/>
              </w:rPr>
            </w:pPr>
            <w:r w:rsidRPr="004F1094">
              <w:rPr>
                <w:rFonts w:ascii="Times New Roman" w:hAnsi="Times New Roman"/>
                <w:lang w:eastAsia="zh-CN"/>
              </w:rPr>
              <w:t xml:space="preserve">EA </w:t>
            </w:r>
          </w:p>
        </w:tc>
        <w:tc>
          <w:tcPr>
            <w:tcW w:w="8050" w:type="dxa"/>
          </w:tcPr>
          <w:p w14:paraId="3AE3479A" w14:textId="77777777" w:rsidR="00A94D8A" w:rsidRPr="004F1094" w:rsidRDefault="0033672C">
            <w:pPr>
              <w:snapToGrid w:val="0"/>
              <w:spacing w:after="0" w:line="0" w:lineRule="atLeast"/>
              <w:ind w:leftChars="-49" w:left="-108" w:firstLineChars="128" w:firstLine="282"/>
              <w:rPr>
                <w:rFonts w:ascii="Times New Roman" w:hAnsi="Times New Roman"/>
                <w:lang w:eastAsia="zh-CN"/>
              </w:rPr>
            </w:pPr>
            <w:r w:rsidRPr="004F1094">
              <w:rPr>
                <w:rFonts w:ascii="Times New Roman" w:hAnsi="Times New Roman"/>
                <w:lang w:eastAsia="zh-CN"/>
              </w:rPr>
              <w:t>Environmental Assessment</w:t>
            </w:r>
          </w:p>
        </w:tc>
      </w:tr>
      <w:tr w:rsidR="00A94D8A" w:rsidRPr="004F1094" w14:paraId="37E26189" w14:textId="77777777" w:rsidTr="003D508F">
        <w:tc>
          <w:tcPr>
            <w:tcW w:w="1809" w:type="dxa"/>
          </w:tcPr>
          <w:p w14:paraId="6D268154" w14:textId="68A3B39A" w:rsidR="005E1DCA" w:rsidRDefault="005E1DCA">
            <w:pPr>
              <w:snapToGrid w:val="0"/>
              <w:spacing w:after="0" w:line="0" w:lineRule="atLeast"/>
              <w:rPr>
                <w:rFonts w:ascii="Times New Roman" w:hAnsi="Times New Roman"/>
                <w:lang w:eastAsia="zh-CN"/>
              </w:rPr>
            </w:pPr>
            <w:r>
              <w:rPr>
                <w:rFonts w:ascii="Times New Roman" w:hAnsi="Times New Roman"/>
                <w:lang w:eastAsia="zh-CN"/>
              </w:rPr>
              <w:t>EHS</w:t>
            </w:r>
          </w:p>
          <w:p w14:paraId="4EA28461" w14:textId="03479B89" w:rsidR="00A94D8A" w:rsidRPr="004F1094" w:rsidRDefault="0033672C">
            <w:pPr>
              <w:snapToGrid w:val="0"/>
              <w:spacing w:after="0" w:line="0" w:lineRule="atLeast"/>
              <w:rPr>
                <w:rFonts w:ascii="Times New Roman" w:hAnsi="Times New Roman"/>
                <w:lang w:eastAsia="zh-CN"/>
              </w:rPr>
            </w:pPr>
            <w:r w:rsidRPr="004F1094">
              <w:rPr>
                <w:rFonts w:ascii="Times New Roman" w:hAnsi="Times New Roman"/>
                <w:lang w:eastAsia="zh-CN"/>
              </w:rPr>
              <w:t>EIA</w:t>
            </w:r>
          </w:p>
        </w:tc>
        <w:tc>
          <w:tcPr>
            <w:tcW w:w="8050" w:type="dxa"/>
          </w:tcPr>
          <w:p w14:paraId="1A6D795B" w14:textId="775A807D" w:rsidR="005E1DCA" w:rsidRDefault="005E1DCA">
            <w:pPr>
              <w:snapToGrid w:val="0"/>
              <w:spacing w:after="0" w:line="0" w:lineRule="atLeast"/>
              <w:ind w:leftChars="-49" w:left="-108" w:firstLineChars="128" w:firstLine="282"/>
              <w:rPr>
                <w:rFonts w:ascii="Times New Roman" w:hAnsi="Times New Roman"/>
                <w:lang w:eastAsia="zh-CN"/>
              </w:rPr>
            </w:pPr>
            <w:r>
              <w:rPr>
                <w:rFonts w:ascii="Times New Roman" w:hAnsi="Times New Roman"/>
                <w:lang w:eastAsia="zh-CN"/>
              </w:rPr>
              <w:t>Environment, Health and Safety</w:t>
            </w:r>
          </w:p>
          <w:p w14:paraId="4BBD4A90" w14:textId="793C53F3" w:rsidR="00A94D8A" w:rsidRPr="004F1094" w:rsidRDefault="0033672C">
            <w:pPr>
              <w:snapToGrid w:val="0"/>
              <w:spacing w:after="0" w:line="0" w:lineRule="atLeast"/>
              <w:ind w:leftChars="-49" w:left="-108" w:firstLineChars="128" w:firstLine="282"/>
              <w:rPr>
                <w:rFonts w:ascii="Times New Roman" w:hAnsi="Times New Roman"/>
                <w:lang w:eastAsia="zh-CN"/>
              </w:rPr>
            </w:pPr>
            <w:r w:rsidRPr="004F1094">
              <w:rPr>
                <w:rFonts w:ascii="Times New Roman" w:hAnsi="Times New Roman"/>
                <w:lang w:eastAsia="zh-CN"/>
              </w:rPr>
              <w:t>Environmental Impact Assessment</w:t>
            </w:r>
          </w:p>
        </w:tc>
      </w:tr>
      <w:tr w:rsidR="00E36C71" w:rsidRPr="004F1094" w14:paraId="1D84F369" w14:textId="77777777" w:rsidTr="003D508F">
        <w:tc>
          <w:tcPr>
            <w:tcW w:w="1809" w:type="dxa"/>
          </w:tcPr>
          <w:p w14:paraId="02C49BD7" w14:textId="77777777" w:rsidR="00E36C71" w:rsidRPr="004F1094" w:rsidRDefault="00E36C71" w:rsidP="00F5725A">
            <w:pPr>
              <w:snapToGrid w:val="0"/>
              <w:spacing w:after="0" w:line="0" w:lineRule="atLeast"/>
              <w:rPr>
                <w:rFonts w:ascii="Times New Roman" w:hAnsi="Times New Roman"/>
                <w:lang w:eastAsia="zh-CN"/>
              </w:rPr>
            </w:pPr>
            <w:r w:rsidRPr="004F1094">
              <w:rPr>
                <w:rFonts w:ascii="Times New Roman" w:hAnsi="Times New Roman"/>
                <w:lang w:eastAsia="zh-CN"/>
              </w:rPr>
              <w:t xml:space="preserve">EPL </w:t>
            </w:r>
          </w:p>
        </w:tc>
        <w:tc>
          <w:tcPr>
            <w:tcW w:w="8050" w:type="dxa"/>
          </w:tcPr>
          <w:p w14:paraId="4B9B3D21" w14:textId="77777777" w:rsidR="00E36C71" w:rsidRPr="004F1094" w:rsidRDefault="00E36C71" w:rsidP="00F5725A">
            <w:pPr>
              <w:snapToGrid w:val="0"/>
              <w:spacing w:after="0" w:line="0" w:lineRule="atLeast"/>
              <w:ind w:leftChars="-49" w:left="-108" w:firstLineChars="128" w:firstLine="282"/>
              <w:rPr>
                <w:rFonts w:ascii="Times New Roman" w:hAnsi="Times New Roman"/>
              </w:rPr>
            </w:pPr>
            <w:r w:rsidRPr="004F1094">
              <w:rPr>
                <w:rFonts w:ascii="Times New Roman" w:hAnsi="Times New Roman"/>
                <w:bCs/>
                <w:lang w:eastAsia="zh-CN"/>
              </w:rPr>
              <w:t>Environmental Protection Law</w:t>
            </w:r>
          </w:p>
        </w:tc>
      </w:tr>
      <w:tr w:rsidR="00E36C71" w:rsidRPr="004F1094" w14:paraId="038EAC53" w14:textId="77777777" w:rsidTr="003D508F">
        <w:tc>
          <w:tcPr>
            <w:tcW w:w="1809" w:type="dxa"/>
          </w:tcPr>
          <w:p w14:paraId="107AB427" w14:textId="77777777" w:rsidR="00E36C71" w:rsidRPr="004F1094" w:rsidRDefault="00E36C71" w:rsidP="00F5725A">
            <w:pPr>
              <w:snapToGrid w:val="0"/>
              <w:spacing w:after="0" w:line="0" w:lineRule="atLeast"/>
              <w:rPr>
                <w:rFonts w:ascii="Times New Roman" w:hAnsi="Times New Roman"/>
                <w:lang w:eastAsia="zh-CN"/>
              </w:rPr>
            </w:pPr>
            <w:r w:rsidRPr="004F1094">
              <w:rPr>
                <w:rFonts w:ascii="Times New Roman" w:hAnsi="Times New Roman"/>
                <w:lang w:eastAsia="zh-CN"/>
              </w:rPr>
              <w:t>ESSA</w:t>
            </w:r>
          </w:p>
        </w:tc>
        <w:tc>
          <w:tcPr>
            <w:tcW w:w="8050" w:type="dxa"/>
          </w:tcPr>
          <w:p w14:paraId="4E5DE7B3" w14:textId="77777777" w:rsidR="00E36C71" w:rsidRPr="004F1094" w:rsidRDefault="00E36C71" w:rsidP="00F5725A">
            <w:pPr>
              <w:snapToGrid w:val="0"/>
              <w:spacing w:after="0" w:line="0" w:lineRule="atLeast"/>
              <w:ind w:leftChars="-49" w:left="-108" w:firstLineChars="128" w:firstLine="282"/>
              <w:rPr>
                <w:rFonts w:ascii="Times New Roman" w:hAnsi="Times New Roman"/>
                <w:lang w:eastAsia="zh-CN"/>
              </w:rPr>
            </w:pPr>
            <w:r w:rsidRPr="004F1094">
              <w:rPr>
                <w:rFonts w:ascii="Times New Roman" w:hAnsi="Times New Roman"/>
                <w:lang w:eastAsia="zh-CN"/>
              </w:rPr>
              <w:t>Environmental and Social System Assessment</w:t>
            </w:r>
          </w:p>
        </w:tc>
      </w:tr>
      <w:tr w:rsidR="00E36C71" w:rsidRPr="004F1094" w14:paraId="66F72A4A" w14:textId="77777777" w:rsidTr="003D508F">
        <w:tc>
          <w:tcPr>
            <w:tcW w:w="1809" w:type="dxa"/>
          </w:tcPr>
          <w:p w14:paraId="1375AE04" w14:textId="77777777" w:rsidR="00E36C71" w:rsidRPr="004F1094" w:rsidRDefault="00E36C71" w:rsidP="00F5725A">
            <w:pPr>
              <w:snapToGrid w:val="0"/>
              <w:spacing w:after="0" w:line="0" w:lineRule="atLeast"/>
              <w:rPr>
                <w:rFonts w:ascii="Times New Roman" w:hAnsi="Times New Roman"/>
                <w:lang w:eastAsia="zh-CN"/>
              </w:rPr>
            </w:pPr>
            <w:r w:rsidRPr="004F1094">
              <w:rPr>
                <w:rFonts w:ascii="Times New Roman" w:hAnsi="Times New Roman"/>
                <w:lang w:eastAsia="zh-CN"/>
              </w:rPr>
              <w:t xml:space="preserve">GRM </w:t>
            </w:r>
          </w:p>
        </w:tc>
        <w:tc>
          <w:tcPr>
            <w:tcW w:w="8050" w:type="dxa"/>
          </w:tcPr>
          <w:p w14:paraId="24A19C55" w14:textId="77777777" w:rsidR="00E36C71" w:rsidRPr="004F1094" w:rsidRDefault="00E36C71" w:rsidP="00F5725A">
            <w:pPr>
              <w:snapToGrid w:val="0"/>
              <w:spacing w:after="0" w:line="0" w:lineRule="atLeast"/>
              <w:ind w:leftChars="-49" w:left="-108" w:firstLineChars="128" w:firstLine="282"/>
              <w:rPr>
                <w:rFonts w:ascii="Times New Roman" w:hAnsi="Times New Roman"/>
                <w:lang w:eastAsia="zh-CN"/>
              </w:rPr>
            </w:pPr>
            <w:r w:rsidRPr="004F1094">
              <w:rPr>
                <w:rFonts w:ascii="Times New Roman" w:hAnsi="Times New Roman"/>
                <w:lang w:eastAsia="zh-CN"/>
              </w:rPr>
              <w:t>Grievance Redress Mechanism</w:t>
            </w:r>
          </w:p>
        </w:tc>
      </w:tr>
      <w:tr w:rsidR="00E36C71" w:rsidRPr="004F1094" w14:paraId="6F9B2717" w14:textId="77777777" w:rsidTr="003D508F">
        <w:tc>
          <w:tcPr>
            <w:tcW w:w="1809" w:type="dxa"/>
          </w:tcPr>
          <w:p w14:paraId="331E48AD" w14:textId="7FB038D9" w:rsidR="00E36C71" w:rsidRPr="004F1094" w:rsidRDefault="0021131A" w:rsidP="00F5725A">
            <w:pPr>
              <w:snapToGrid w:val="0"/>
              <w:spacing w:after="0" w:line="0" w:lineRule="atLeast"/>
              <w:jc w:val="both"/>
              <w:outlineLvl w:val="3"/>
              <w:rPr>
                <w:rFonts w:ascii="Times New Roman" w:hAnsi="Times New Roman"/>
                <w:lang w:eastAsia="zh-CN"/>
              </w:rPr>
            </w:pPr>
            <w:r>
              <w:rPr>
                <w:rFonts w:ascii="Times New Roman" w:hAnsi="Times New Roman"/>
                <w:lang w:eastAsia="zh-CN"/>
              </w:rPr>
              <w:t>DO</w:t>
            </w:r>
            <w:r w:rsidR="00E36C71" w:rsidRPr="004F1094">
              <w:rPr>
                <w:rFonts w:ascii="Times New Roman" w:hAnsi="Times New Roman"/>
                <w:lang w:eastAsia="zh-CN"/>
              </w:rPr>
              <w:t xml:space="preserve">EP </w:t>
            </w:r>
          </w:p>
        </w:tc>
        <w:tc>
          <w:tcPr>
            <w:tcW w:w="8050" w:type="dxa"/>
          </w:tcPr>
          <w:p w14:paraId="2BD6EEFD" w14:textId="046A6142" w:rsidR="00F63BA9" w:rsidRPr="004F1094" w:rsidRDefault="00E36C71" w:rsidP="00F63BA9">
            <w:pPr>
              <w:snapToGrid w:val="0"/>
              <w:spacing w:after="0" w:line="0" w:lineRule="atLeast"/>
              <w:ind w:leftChars="-49" w:left="-108" w:firstLineChars="128" w:firstLine="282"/>
              <w:rPr>
                <w:rFonts w:ascii="Times New Roman" w:hAnsi="Times New Roman"/>
                <w:lang w:eastAsia="zh-CN"/>
              </w:rPr>
            </w:pPr>
            <w:r w:rsidRPr="004F1094">
              <w:rPr>
                <w:rFonts w:ascii="Times New Roman" w:hAnsi="Times New Roman"/>
                <w:lang w:eastAsia="zh-CN"/>
              </w:rPr>
              <w:t xml:space="preserve">Department of Environmental Protection </w:t>
            </w:r>
          </w:p>
        </w:tc>
      </w:tr>
      <w:tr w:rsidR="00F63BA9" w:rsidRPr="004F1094" w14:paraId="21D2738D" w14:textId="77777777" w:rsidTr="003D508F">
        <w:tc>
          <w:tcPr>
            <w:tcW w:w="1809" w:type="dxa"/>
          </w:tcPr>
          <w:p w14:paraId="07E6851F" w14:textId="2F52DB9F" w:rsidR="00F63BA9" w:rsidRPr="004F1094" w:rsidRDefault="00F63BA9" w:rsidP="00F5725A">
            <w:pPr>
              <w:snapToGrid w:val="0"/>
              <w:spacing w:after="0" w:line="0" w:lineRule="atLeast"/>
              <w:jc w:val="both"/>
              <w:outlineLvl w:val="3"/>
              <w:rPr>
                <w:rFonts w:ascii="Times New Roman" w:hAnsi="Times New Roman"/>
                <w:lang w:eastAsia="zh-CN"/>
              </w:rPr>
            </w:pPr>
            <w:r w:rsidRPr="003D508F">
              <w:rPr>
                <w:rFonts w:ascii="Times New Roman" w:hAnsi="Times New Roman"/>
                <w:lang w:eastAsia="zh-CN"/>
              </w:rPr>
              <w:t>HC</w:t>
            </w:r>
          </w:p>
        </w:tc>
        <w:tc>
          <w:tcPr>
            <w:tcW w:w="8050" w:type="dxa"/>
          </w:tcPr>
          <w:p w14:paraId="318DA3D2" w14:textId="280CBB03" w:rsidR="00F63BA9" w:rsidRPr="004F1094" w:rsidRDefault="00F63BA9" w:rsidP="00F63BA9">
            <w:pPr>
              <w:snapToGrid w:val="0"/>
              <w:spacing w:after="0" w:line="0" w:lineRule="atLeast"/>
              <w:ind w:leftChars="-49" w:left="-108" w:firstLineChars="128" w:firstLine="282"/>
              <w:rPr>
                <w:rFonts w:ascii="Times New Roman" w:hAnsi="Times New Roman"/>
                <w:lang w:eastAsia="zh-CN"/>
              </w:rPr>
            </w:pPr>
            <w:r w:rsidRPr="004F1094">
              <w:rPr>
                <w:rFonts w:ascii="Times New Roman" w:hAnsi="Times New Roman"/>
                <w:lang w:eastAsia="zh-CN"/>
              </w:rPr>
              <w:t xml:space="preserve">Health </w:t>
            </w:r>
            <w:r w:rsidR="0021131A">
              <w:rPr>
                <w:rFonts w:ascii="Times New Roman" w:hAnsi="Times New Roman"/>
                <w:lang w:eastAsia="zh-CN"/>
              </w:rPr>
              <w:t>Commission</w:t>
            </w:r>
          </w:p>
        </w:tc>
      </w:tr>
      <w:tr w:rsidR="003D508F" w:rsidRPr="004F1094" w14:paraId="3DBB15F1" w14:textId="77777777" w:rsidTr="003D508F">
        <w:trPr>
          <w:trHeight w:val="269"/>
        </w:trPr>
        <w:tc>
          <w:tcPr>
            <w:tcW w:w="1809" w:type="dxa"/>
          </w:tcPr>
          <w:p w14:paraId="65D2B4F9" w14:textId="19052F46" w:rsidR="003D508F" w:rsidRPr="005B334B" w:rsidRDefault="003D508F" w:rsidP="003D508F">
            <w:pPr>
              <w:snapToGrid w:val="0"/>
              <w:spacing w:after="0" w:line="0" w:lineRule="atLeast"/>
              <w:rPr>
                <w:rFonts w:ascii="Times New Roman" w:hAnsi="Times New Roman"/>
                <w:highlight w:val="yellow"/>
                <w:lang w:eastAsia="zh-CN"/>
              </w:rPr>
            </w:pPr>
            <w:r w:rsidRPr="004F1094">
              <w:rPr>
                <w:rFonts w:ascii="Times New Roman" w:hAnsi="Times New Roman"/>
                <w:lang w:eastAsia="zh-CN"/>
              </w:rPr>
              <w:t>HCF</w:t>
            </w:r>
          </w:p>
        </w:tc>
        <w:tc>
          <w:tcPr>
            <w:tcW w:w="8050" w:type="dxa"/>
          </w:tcPr>
          <w:p w14:paraId="5F759AA8" w14:textId="2B50282E" w:rsidR="003D508F" w:rsidRPr="004F1094" w:rsidRDefault="003D508F" w:rsidP="003D508F">
            <w:pPr>
              <w:snapToGrid w:val="0"/>
              <w:spacing w:after="0" w:line="0" w:lineRule="atLeast"/>
              <w:ind w:leftChars="-49" w:left="-108" w:firstLineChars="128" w:firstLine="282"/>
              <w:rPr>
                <w:rFonts w:ascii="Times New Roman" w:hAnsi="Times New Roman"/>
                <w:lang w:eastAsia="zh-CN"/>
              </w:rPr>
            </w:pPr>
            <w:r w:rsidRPr="004F1094">
              <w:rPr>
                <w:rFonts w:ascii="Times New Roman" w:hAnsi="Times New Roman"/>
                <w:lang w:eastAsia="zh-CN"/>
              </w:rPr>
              <w:t>Health Care Facilities</w:t>
            </w:r>
          </w:p>
        </w:tc>
      </w:tr>
      <w:tr w:rsidR="000762F1" w:rsidRPr="004F1094" w14:paraId="5996116D" w14:textId="77777777" w:rsidTr="003D508F">
        <w:tc>
          <w:tcPr>
            <w:tcW w:w="1809" w:type="dxa"/>
          </w:tcPr>
          <w:p w14:paraId="03EC543A" w14:textId="15BF7BBF" w:rsidR="000762F1" w:rsidRPr="004F1094" w:rsidRDefault="000762F1">
            <w:pPr>
              <w:snapToGrid w:val="0"/>
              <w:spacing w:after="0" w:line="0" w:lineRule="atLeast"/>
              <w:rPr>
                <w:rFonts w:ascii="Times New Roman" w:hAnsi="Times New Roman"/>
                <w:lang w:eastAsia="zh-CN"/>
              </w:rPr>
            </w:pPr>
            <w:r w:rsidRPr="004F1094">
              <w:rPr>
                <w:rFonts w:ascii="Times New Roman" w:hAnsi="Times New Roman"/>
                <w:lang w:eastAsia="zh-CN"/>
              </w:rPr>
              <w:t>MEE</w:t>
            </w:r>
          </w:p>
        </w:tc>
        <w:tc>
          <w:tcPr>
            <w:tcW w:w="8050" w:type="dxa"/>
          </w:tcPr>
          <w:p w14:paraId="1C67EA59" w14:textId="7F412F00" w:rsidR="000762F1" w:rsidRPr="004F1094" w:rsidRDefault="000762F1">
            <w:pPr>
              <w:snapToGrid w:val="0"/>
              <w:spacing w:after="0" w:line="0" w:lineRule="atLeast"/>
              <w:ind w:leftChars="-49" w:left="-108" w:firstLineChars="128" w:firstLine="282"/>
              <w:rPr>
                <w:rFonts w:ascii="Times New Roman" w:hAnsi="Times New Roman"/>
                <w:lang w:eastAsia="zh-CN"/>
              </w:rPr>
            </w:pPr>
            <w:r w:rsidRPr="004F1094">
              <w:rPr>
                <w:rFonts w:ascii="Times New Roman" w:hAnsi="Times New Roman"/>
                <w:lang w:eastAsia="zh-CN"/>
              </w:rPr>
              <w:t xml:space="preserve">Ministry of </w:t>
            </w:r>
            <w:r w:rsidR="0021131A" w:rsidRPr="004F1094">
              <w:rPr>
                <w:rFonts w:ascii="Times New Roman" w:hAnsi="Times New Roman"/>
                <w:lang w:eastAsia="zh-CN"/>
              </w:rPr>
              <w:t xml:space="preserve">Ecology </w:t>
            </w:r>
            <w:r w:rsidR="0021131A">
              <w:rPr>
                <w:rFonts w:ascii="Times New Roman" w:hAnsi="Times New Roman"/>
                <w:lang w:eastAsia="zh-CN"/>
              </w:rPr>
              <w:t xml:space="preserve">and </w:t>
            </w:r>
            <w:r w:rsidRPr="004F1094">
              <w:rPr>
                <w:rFonts w:ascii="Times New Roman" w:hAnsi="Times New Roman"/>
                <w:lang w:eastAsia="zh-CN"/>
              </w:rPr>
              <w:t>Environment</w:t>
            </w:r>
          </w:p>
        </w:tc>
      </w:tr>
      <w:tr w:rsidR="00852D30" w:rsidRPr="004F1094" w14:paraId="79BC260B" w14:textId="77777777" w:rsidTr="003D508F">
        <w:tc>
          <w:tcPr>
            <w:tcW w:w="1809" w:type="dxa"/>
          </w:tcPr>
          <w:p w14:paraId="24956DD5" w14:textId="547BC07F" w:rsidR="00852D30" w:rsidRPr="004F1094" w:rsidRDefault="00852D30">
            <w:pPr>
              <w:snapToGrid w:val="0"/>
              <w:spacing w:after="0" w:line="0" w:lineRule="atLeast"/>
              <w:rPr>
                <w:rFonts w:ascii="Times New Roman" w:hAnsi="Times New Roman"/>
                <w:lang w:eastAsia="zh-CN"/>
              </w:rPr>
            </w:pPr>
            <w:r w:rsidRPr="004F1094">
              <w:rPr>
                <w:rFonts w:ascii="Times New Roman" w:hAnsi="Times New Roman"/>
                <w:lang w:eastAsia="zh-CN"/>
              </w:rPr>
              <w:t>MEM</w:t>
            </w:r>
          </w:p>
        </w:tc>
        <w:tc>
          <w:tcPr>
            <w:tcW w:w="8050" w:type="dxa"/>
          </w:tcPr>
          <w:p w14:paraId="13A345DF" w14:textId="7DF0C13C" w:rsidR="00852D30" w:rsidRPr="004F1094" w:rsidRDefault="00852D30">
            <w:pPr>
              <w:snapToGrid w:val="0"/>
              <w:spacing w:after="0" w:line="0" w:lineRule="atLeast"/>
              <w:ind w:leftChars="-49" w:left="-108" w:firstLineChars="128" w:firstLine="282"/>
              <w:rPr>
                <w:rFonts w:ascii="Times New Roman" w:hAnsi="Times New Roman"/>
                <w:lang w:eastAsia="zh-CN"/>
              </w:rPr>
            </w:pPr>
            <w:r w:rsidRPr="004F1094">
              <w:rPr>
                <w:rFonts w:ascii="Times New Roman" w:hAnsi="Times New Roman"/>
                <w:lang w:eastAsia="zh-CN"/>
              </w:rPr>
              <w:t>Ministry of Emergency Management</w:t>
            </w:r>
          </w:p>
        </w:tc>
      </w:tr>
      <w:tr w:rsidR="003D508F" w:rsidRPr="004F1094" w14:paraId="2D53F017" w14:textId="77777777" w:rsidTr="003D508F">
        <w:tc>
          <w:tcPr>
            <w:tcW w:w="1809" w:type="dxa"/>
          </w:tcPr>
          <w:p w14:paraId="0D6D1853" w14:textId="005E70DA" w:rsidR="003D508F" w:rsidRPr="004F1094" w:rsidRDefault="003D508F">
            <w:pPr>
              <w:snapToGrid w:val="0"/>
              <w:spacing w:after="0" w:line="0" w:lineRule="atLeast"/>
              <w:rPr>
                <w:rFonts w:ascii="Times New Roman" w:hAnsi="Times New Roman"/>
                <w:lang w:eastAsia="zh-CN"/>
              </w:rPr>
            </w:pPr>
            <w:r>
              <w:rPr>
                <w:rFonts w:ascii="Times New Roman" w:hAnsi="Times New Roman"/>
                <w:lang w:eastAsia="zh-CN"/>
              </w:rPr>
              <w:t>MEP</w:t>
            </w:r>
          </w:p>
        </w:tc>
        <w:tc>
          <w:tcPr>
            <w:tcW w:w="8050" w:type="dxa"/>
          </w:tcPr>
          <w:p w14:paraId="2D4AE585" w14:textId="4190BA2A" w:rsidR="003D508F" w:rsidRPr="004F1094" w:rsidRDefault="003D508F">
            <w:pPr>
              <w:snapToGrid w:val="0"/>
              <w:spacing w:after="0" w:line="0" w:lineRule="atLeast"/>
              <w:ind w:leftChars="-49" w:left="-108" w:firstLineChars="128" w:firstLine="282"/>
              <w:rPr>
                <w:rFonts w:ascii="Times New Roman" w:hAnsi="Times New Roman"/>
                <w:lang w:eastAsia="zh-CN"/>
              </w:rPr>
            </w:pPr>
            <w:r w:rsidRPr="004F1094">
              <w:rPr>
                <w:rFonts w:ascii="Times New Roman" w:hAnsi="Times New Roman"/>
                <w:lang w:eastAsia="zh-CN"/>
              </w:rPr>
              <w:t>Mini</w:t>
            </w:r>
            <w:r>
              <w:rPr>
                <w:rFonts w:ascii="Times New Roman" w:hAnsi="Times New Roman"/>
                <w:lang w:eastAsia="zh-CN"/>
              </w:rPr>
              <w:t>stry of Environmental Protection</w:t>
            </w:r>
          </w:p>
        </w:tc>
      </w:tr>
      <w:tr w:rsidR="000D5727" w:rsidRPr="004F1094" w14:paraId="5FE73C90" w14:textId="77777777" w:rsidTr="003D508F">
        <w:tc>
          <w:tcPr>
            <w:tcW w:w="1809" w:type="dxa"/>
          </w:tcPr>
          <w:p w14:paraId="3EE37D57" w14:textId="2FA31C3C" w:rsidR="000D5727" w:rsidRPr="004F1094" w:rsidRDefault="000D5727">
            <w:pPr>
              <w:snapToGrid w:val="0"/>
              <w:spacing w:after="0" w:line="0" w:lineRule="atLeast"/>
              <w:rPr>
                <w:rFonts w:ascii="Times New Roman" w:hAnsi="Times New Roman"/>
                <w:lang w:eastAsia="zh-CN"/>
              </w:rPr>
            </w:pPr>
            <w:r w:rsidRPr="004F1094">
              <w:rPr>
                <w:rFonts w:ascii="Times New Roman" w:hAnsi="Times New Roman"/>
                <w:lang w:eastAsia="zh-CN"/>
              </w:rPr>
              <w:t>NHs</w:t>
            </w:r>
          </w:p>
        </w:tc>
        <w:tc>
          <w:tcPr>
            <w:tcW w:w="8050" w:type="dxa"/>
          </w:tcPr>
          <w:p w14:paraId="384C3DAF" w14:textId="08F2523A" w:rsidR="000D5727" w:rsidRPr="004F1094" w:rsidRDefault="000D5727">
            <w:pPr>
              <w:snapToGrid w:val="0"/>
              <w:spacing w:after="0" w:line="0" w:lineRule="atLeast"/>
              <w:ind w:leftChars="-49" w:left="-108" w:firstLineChars="128" w:firstLine="282"/>
              <w:rPr>
                <w:rFonts w:ascii="Times New Roman" w:hAnsi="Times New Roman"/>
                <w:lang w:eastAsia="zh-CN"/>
              </w:rPr>
            </w:pPr>
            <w:r w:rsidRPr="004F1094">
              <w:rPr>
                <w:rFonts w:ascii="Times New Roman" w:hAnsi="Times New Roman"/>
                <w:lang w:eastAsia="zh-CN"/>
              </w:rPr>
              <w:t>Natural Habitats</w:t>
            </w:r>
          </w:p>
        </w:tc>
      </w:tr>
      <w:tr w:rsidR="005B0B05" w:rsidRPr="004F1094" w14:paraId="77F3B5BD" w14:textId="77777777" w:rsidTr="003D508F">
        <w:tc>
          <w:tcPr>
            <w:tcW w:w="1809" w:type="dxa"/>
          </w:tcPr>
          <w:p w14:paraId="200F1282" w14:textId="77777777" w:rsidR="005B0B05" w:rsidRPr="004F1094" w:rsidRDefault="005B0B05" w:rsidP="002D672D">
            <w:pPr>
              <w:snapToGrid w:val="0"/>
              <w:spacing w:after="0" w:line="0" w:lineRule="atLeast"/>
              <w:rPr>
                <w:rFonts w:ascii="Times New Roman" w:hAnsi="Times New Roman"/>
                <w:lang w:eastAsia="zh-CN"/>
              </w:rPr>
            </w:pPr>
            <w:r>
              <w:rPr>
                <w:rFonts w:ascii="Times New Roman" w:hAnsi="Times New Roman"/>
                <w:lang w:eastAsia="zh-CN"/>
              </w:rPr>
              <w:t>N</w:t>
            </w:r>
            <w:r w:rsidRPr="004F1094">
              <w:rPr>
                <w:rFonts w:ascii="Times New Roman" w:hAnsi="Times New Roman"/>
                <w:lang w:eastAsia="zh-CN"/>
              </w:rPr>
              <w:t>PC</w:t>
            </w:r>
          </w:p>
        </w:tc>
        <w:tc>
          <w:tcPr>
            <w:tcW w:w="8050" w:type="dxa"/>
          </w:tcPr>
          <w:p w14:paraId="7D45C06B" w14:textId="77777777" w:rsidR="005B0B05" w:rsidRPr="004F1094" w:rsidRDefault="005B0B05" w:rsidP="002D672D">
            <w:pPr>
              <w:snapToGrid w:val="0"/>
              <w:spacing w:after="0" w:line="0" w:lineRule="atLeast"/>
              <w:ind w:leftChars="-49" w:left="-108" w:firstLineChars="128" w:firstLine="282"/>
              <w:rPr>
                <w:rFonts w:ascii="Times New Roman" w:hAnsi="Times New Roman"/>
                <w:lang w:eastAsia="zh-CN"/>
              </w:rPr>
            </w:pPr>
            <w:r>
              <w:rPr>
                <w:rFonts w:ascii="Times New Roman" w:hAnsi="Times New Roman"/>
                <w:lang w:eastAsia="zh-CN"/>
              </w:rPr>
              <w:t xml:space="preserve">National </w:t>
            </w:r>
            <w:r w:rsidRPr="004F1094">
              <w:rPr>
                <w:rFonts w:ascii="Times New Roman" w:hAnsi="Times New Roman"/>
                <w:lang w:eastAsia="zh-CN"/>
              </w:rPr>
              <w:t xml:space="preserve">People’s Congress </w:t>
            </w:r>
          </w:p>
        </w:tc>
      </w:tr>
      <w:tr w:rsidR="005B0B05" w:rsidRPr="004F1094" w14:paraId="0000446D" w14:textId="77777777" w:rsidTr="003D508F">
        <w:tc>
          <w:tcPr>
            <w:tcW w:w="1809" w:type="dxa"/>
          </w:tcPr>
          <w:p w14:paraId="7E425A11" w14:textId="02B51F58" w:rsidR="005B0B05" w:rsidRPr="004F1094" w:rsidRDefault="005B0B05" w:rsidP="005B0B05">
            <w:pPr>
              <w:snapToGrid w:val="0"/>
              <w:spacing w:after="0" w:line="0" w:lineRule="atLeast"/>
              <w:rPr>
                <w:rFonts w:ascii="Times New Roman" w:hAnsi="Times New Roman"/>
                <w:lang w:eastAsia="zh-CN"/>
              </w:rPr>
            </w:pPr>
            <w:r w:rsidRPr="004F1094">
              <w:rPr>
                <w:rFonts w:ascii="Times New Roman" w:hAnsi="Times New Roman"/>
                <w:lang w:eastAsia="zh-CN"/>
              </w:rPr>
              <w:t>PCRs</w:t>
            </w:r>
          </w:p>
        </w:tc>
        <w:tc>
          <w:tcPr>
            <w:tcW w:w="8050" w:type="dxa"/>
          </w:tcPr>
          <w:p w14:paraId="528629D9" w14:textId="1E7F80AF" w:rsidR="005B0B05" w:rsidRPr="004F1094" w:rsidRDefault="005B0B05" w:rsidP="005B0B05">
            <w:pPr>
              <w:snapToGrid w:val="0"/>
              <w:spacing w:after="0" w:line="0" w:lineRule="atLeast"/>
              <w:ind w:leftChars="-49" w:left="-108" w:firstLineChars="128" w:firstLine="282"/>
              <w:rPr>
                <w:rFonts w:ascii="Times New Roman" w:hAnsi="Times New Roman"/>
                <w:lang w:eastAsia="zh-CN"/>
              </w:rPr>
            </w:pPr>
            <w:r w:rsidRPr="004F1094">
              <w:rPr>
                <w:rFonts w:ascii="Times New Roman" w:hAnsi="Times New Roman"/>
                <w:lang w:eastAsia="zh-CN"/>
              </w:rPr>
              <w:t>Physical Cultural Resources</w:t>
            </w:r>
          </w:p>
        </w:tc>
      </w:tr>
      <w:tr w:rsidR="005B0B05" w:rsidRPr="004F1094" w14:paraId="2122174A" w14:textId="77777777" w:rsidTr="003D508F">
        <w:tc>
          <w:tcPr>
            <w:tcW w:w="1809" w:type="dxa"/>
          </w:tcPr>
          <w:p w14:paraId="0684B3D0" w14:textId="77777777" w:rsidR="005B0B05" w:rsidRPr="004F1094" w:rsidRDefault="005B0B05" w:rsidP="005B0B05">
            <w:pPr>
              <w:snapToGrid w:val="0"/>
              <w:spacing w:after="0" w:line="0" w:lineRule="atLeast"/>
              <w:rPr>
                <w:rFonts w:ascii="Times New Roman" w:hAnsi="Times New Roman"/>
                <w:lang w:eastAsia="zh-CN"/>
              </w:rPr>
            </w:pPr>
            <w:r w:rsidRPr="004F1094">
              <w:rPr>
                <w:rFonts w:ascii="Times New Roman" w:hAnsi="Times New Roman"/>
                <w:lang w:eastAsia="zh-CN"/>
              </w:rPr>
              <w:t>SC</w:t>
            </w:r>
          </w:p>
        </w:tc>
        <w:tc>
          <w:tcPr>
            <w:tcW w:w="8050" w:type="dxa"/>
          </w:tcPr>
          <w:p w14:paraId="2BF2EAAF" w14:textId="77777777" w:rsidR="005B0B05" w:rsidRPr="004F1094" w:rsidRDefault="005B0B05" w:rsidP="005B0B05">
            <w:pPr>
              <w:snapToGrid w:val="0"/>
              <w:spacing w:after="0" w:line="0" w:lineRule="atLeast"/>
              <w:ind w:leftChars="-49" w:left="-108" w:firstLineChars="128" w:firstLine="282"/>
              <w:rPr>
                <w:rFonts w:ascii="Times New Roman" w:hAnsi="Times New Roman"/>
                <w:lang w:eastAsia="zh-CN"/>
              </w:rPr>
            </w:pPr>
            <w:r w:rsidRPr="004F1094">
              <w:rPr>
                <w:rFonts w:ascii="Times New Roman" w:hAnsi="Times New Roman"/>
                <w:lang w:eastAsia="zh-CN"/>
              </w:rPr>
              <w:t>State Council</w:t>
            </w:r>
          </w:p>
        </w:tc>
      </w:tr>
      <w:tr w:rsidR="005B0B05" w:rsidRPr="004F1094" w14:paraId="76BF364C" w14:textId="77777777" w:rsidTr="003D508F">
        <w:tc>
          <w:tcPr>
            <w:tcW w:w="1809" w:type="dxa"/>
          </w:tcPr>
          <w:p w14:paraId="7A5782DC" w14:textId="77777777" w:rsidR="005B0B05" w:rsidRPr="004F1094" w:rsidRDefault="005B0B05" w:rsidP="002D672D">
            <w:pPr>
              <w:snapToGrid w:val="0"/>
              <w:spacing w:after="0" w:line="0" w:lineRule="atLeast"/>
              <w:rPr>
                <w:rFonts w:ascii="Times New Roman" w:hAnsi="Times New Roman"/>
                <w:lang w:eastAsia="zh-CN"/>
              </w:rPr>
            </w:pPr>
            <w:r w:rsidRPr="004F1094">
              <w:rPr>
                <w:rFonts w:ascii="Times New Roman" w:hAnsi="Times New Roman"/>
                <w:lang w:eastAsia="zh-CN"/>
              </w:rPr>
              <w:t>SEPA</w:t>
            </w:r>
          </w:p>
        </w:tc>
        <w:tc>
          <w:tcPr>
            <w:tcW w:w="8050" w:type="dxa"/>
          </w:tcPr>
          <w:p w14:paraId="0A443C05" w14:textId="77777777" w:rsidR="005B0B05" w:rsidRPr="004F1094" w:rsidRDefault="005B0B05" w:rsidP="002D672D">
            <w:pPr>
              <w:snapToGrid w:val="0"/>
              <w:spacing w:after="0" w:line="0" w:lineRule="atLeast"/>
              <w:ind w:leftChars="-49" w:left="-108" w:firstLineChars="128" w:firstLine="282"/>
              <w:rPr>
                <w:rFonts w:ascii="Times New Roman" w:hAnsi="Times New Roman"/>
                <w:lang w:eastAsia="zh-CN"/>
              </w:rPr>
            </w:pPr>
            <w:r w:rsidRPr="004F1094">
              <w:rPr>
                <w:rFonts w:ascii="Times New Roman" w:hAnsi="Times New Roman"/>
                <w:lang w:eastAsia="zh-CN"/>
              </w:rPr>
              <w:t>State Environmental Protection Administration</w:t>
            </w:r>
          </w:p>
        </w:tc>
      </w:tr>
    </w:tbl>
    <w:p w14:paraId="0B50A965" w14:textId="77777777" w:rsidR="00A94D8A" w:rsidRPr="004F1094" w:rsidRDefault="00A94D8A">
      <w:pPr>
        <w:snapToGrid w:val="0"/>
        <w:spacing w:after="0" w:line="0" w:lineRule="atLeast"/>
        <w:rPr>
          <w:rFonts w:ascii="Times New Roman" w:hAnsi="Times New Roman"/>
          <w:b/>
          <w:lang w:eastAsia="zh-CN"/>
        </w:rPr>
      </w:pPr>
    </w:p>
    <w:p w14:paraId="307F2DE8" w14:textId="77777777" w:rsidR="00A94D8A" w:rsidRPr="004F1094" w:rsidRDefault="00A94D8A">
      <w:pPr>
        <w:snapToGrid w:val="0"/>
        <w:spacing w:after="0" w:line="0" w:lineRule="atLeast"/>
        <w:rPr>
          <w:rFonts w:ascii="Times New Roman" w:hAnsi="Times New Roman"/>
          <w:b/>
          <w:lang w:eastAsia="zh-CN"/>
        </w:rPr>
      </w:pPr>
    </w:p>
    <w:p w14:paraId="1A10E930" w14:textId="77777777" w:rsidR="00A94D8A" w:rsidRPr="004F1094" w:rsidRDefault="00A94D8A">
      <w:pPr>
        <w:snapToGrid w:val="0"/>
        <w:spacing w:after="0" w:line="0" w:lineRule="atLeast"/>
        <w:rPr>
          <w:rFonts w:ascii="Times New Roman" w:hAnsi="Times New Roman"/>
          <w:b/>
          <w:lang w:eastAsia="zh-CN"/>
        </w:rPr>
      </w:pPr>
    </w:p>
    <w:p w14:paraId="15CE89FE" w14:textId="77777777" w:rsidR="00A94D8A" w:rsidRPr="004F1094" w:rsidRDefault="00A94D8A">
      <w:pPr>
        <w:snapToGrid w:val="0"/>
        <w:spacing w:after="0" w:line="0" w:lineRule="atLeast"/>
        <w:rPr>
          <w:rFonts w:ascii="Times New Roman" w:hAnsi="Times New Roman"/>
          <w:b/>
          <w:lang w:eastAsia="zh-CN"/>
        </w:rPr>
      </w:pPr>
    </w:p>
    <w:p w14:paraId="2F90878D" w14:textId="77777777" w:rsidR="00A94D8A" w:rsidRPr="004F1094" w:rsidRDefault="0033672C">
      <w:pPr>
        <w:spacing w:after="0" w:line="0" w:lineRule="atLeast"/>
        <w:rPr>
          <w:rFonts w:ascii="Times New Roman" w:hAnsi="Times New Roman"/>
          <w:b/>
        </w:rPr>
      </w:pPr>
      <w:r w:rsidRPr="004F1094">
        <w:rPr>
          <w:rFonts w:ascii="Times New Roman" w:hAnsi="Times New Roman"/>
          <w:b/>
        </w:rPr>
        <w:br w:type="page"/>
      </w:r>
    </w:p>
    <w:p w14:paraId="5FD61925" w14:textId="1491E90A" w:rsidR="005371B5" w:rsidRPr="004F1094" w:rsidRDefault="0033672C">
      <w:pPr>
        <w:snapToGrid w:val="0"/>
        <w:spacing w:after="0" w:line="0" w:lineRule="atLeast"/>
        <w:jc w:val="center"/>
        <w:rPr>
          <w:rFonts w:ascii="Times New Roman" w:hAnsi="Times New Roman"/>
          <w:b/>
          <w:sz w:val="24"/>
          <w:szCs w:val="24"/>
        </w:rPr>
      </w:pPr>
      <w:r w:rsidRPr="004F1094">
        <w:rPr>
          <w:rFonts w:ascii="Times New Roman" w:hAnsi="Times New Roman"/>
          <w:b/>
          <w:sz w:val="24"/>
          <w:szCs w:val="24"/>
        </w:rPr>
        <w:lastRenderedPageBreak/>
        <w:t>Table of Contents</w:t>
      </w:r>
    </w:p>
    <w:p w14:paraId="04E84890" w14:textId="609C70C7" w:rsidR="005912F2" w:rsidRDefault="006661C4">
      <w:pPr>
        <w:pStyle w:val="TOC1"/>
        <w:rPr>
          <w:rFonts w:asciiTheme="minorHAnsi" w:hAnsiTheme="minorHAnsi"/>
          <w:b w:val="0"/>
          <w:noProof/>
        </w:rPr>
      </w:pPr>
      <w:r w:rsidRPr="002E571C">
        <w:rPr>
          <w:rFonts w:ascii="Times New Roman" w:hAnsi="Times New Roman" w:cs="Times New Roman"/>
          <w:b w:val="0"/>
        </w:rPr>
        <w:fldChar w:fldCharType="begin"/>
      </w:r>
      <w:r w:rsidR="0033672C" w:rsidRPr="002E571C">
        <w:rPr>
          <w:rFonts w:ascii="Times New Roman" w:hAnsi="Times New Roman" w:cs="Times New Roman"/>
          <w:b w:val="0"/>
        </w:rPr>
        <w:instrText xml:space="preserve"> TOC \o "1-2" \h \z \u </w:instrText>
      </w:r>
      <w:r w:rsidRPr="002E571C">
        <w:rPr>
          <w:rFonts w:ascii="Times New Roman" w:hAnsi="Times New Roman" w:cs="Times New Roman"/>
          <w:b w:val="0"/>
        </w:rPr>
        <w:fldChar w:fldCharType="separate"/>
      </w:r>
      <w:hyperlink w:anchor="_Toc536462367" w:history="1">
        <w:r w:rsidR="005912F2" w:rsidRPr="00872DE6">
          <w:rPr>
            <w:rStyle w:val="Hyperlink"/>
            <w:rFonts w:ascii="Times New Roman" w:hAnsi="Times New Roman" w:cs="Times New Roman"/>
            <w:noProof/>
          </w:rPr>
          <w:t>EXECUTIVE SUMMARY</w:t>
        </w:r>
        <w:r w:rsidR="005912F2">
          <w:rPr>
            <w:noProof/>
            <w:webHidden/>
          </w:rPr>
          <w:tab/>
        </w:r>
        <w:r w:rsidR="005912F2">
          <w:rPr>
            <w:noProof/>
            <w:webHidden/>
          </w:rPr>
          <w:fldChar w:fldCharType="begin"/>
        </w:r>
        <w:r w:rsidR="005912F2">
          <w:rPr>
            <w:noProof/>
            <w:webHidden/>
          </w:rPr>
          <w:instrText xml:space="preserve"> PAGEREF _Toc536462367 \h </w:instrText>
        </w:r>
        <w:r w:rsidR="005912F2">
          <w:rPr>
            <w:noProof/>
            <w:webHidden/>
          </w:rPr>
        </w:r>
        <w:r w:rsidR="005912F2">
          <w:rPr>
            <w:noProof/>
            <w:webHidden/>
          </w:rPr>
          <w:fldChar w:fldCharType="separate"/>
        </w:r>
        <w:r w:rsidR="00262087">
          <w:rPr>
            <w:noProof/>
            <w:webHidden/>
          </w:rPr>
          <w:t>4</w:t>
        </w:r>
        <w:r w:rsidR="005912F2">
          <w:rPr>
            <w:noProof/>
            <w:webHidden/>
          </w:rPr>
          <w:fldChar w:fldCharType="end"/>
        </w:r>
      </w:hyperlink>
    </w:p>
    <w:p w14:paraId="5E34757B" w14:textId="2D37E08A" w:rsidR="005912F2" w:rsidRDefault="005912F2">
      <w:pPr>
        <w:pStyle w:val="TOC1"/>
        <w:rPr>
          <w:rFonts w:asciiTheme="minorHAnsi" w:hAnsiTheme="minorHAnsi"/>
          <w:b w:val="0"/>
          <w:noProof/>
        </w:rPr>
      </w:pPr>
      <w:hyperlink w:anchor="_Toc536462368" w:history="1">
        <w:r w:rsidRPr="00872DE6">
          <w:rPr>
            <w:rStyle w:val="Hyperlink"/>
            <w:rFonts w:ascii="Times New Roman" w:hAnsi="Times New Roman" w:cs="Times New Roman"/>
            <w:noProof/>
          </w:rPr>
          <w:t>SECTION I: INTRODUCTION</w:t>
        </w:r>
        <w:r>
          <w:rPr>
            <w:noProof/>
            <w:webHidden/>
          </w:rPr>
          <w:tab/>
        </w:r>
        <w:r>
          <w:rPr>
            <w:noProof/>
            <w:webHidden/>
          </w:rPr>
          <w:fldChar w:fldCharType="begin"/>
        </w:r>
        <w:r>
          <w:rPr>
            <w:noProof/>
            <w:webHidden/>
          </w:rPr>
          <w:instrText xml:space="preserve"> PAGEREF _Toc536462368 \h </w:instrText>
        </w:r>
        <w:r>
          <w:rPr>
            <w:noProof/>
            <w:webHidden/>
          </w:rPr>
        </w:r>
        <w:r>
          <w:rPr>
            <w:noProof/>
            <w:webHidden/>
          </w:rPr>
          <w:fldChar w:fldCharType="separate"/>
        </w:r>
        <w:r w:rsidR="00262087">
          <w:rPr>
            <w:noProof/>
            <w:webHidden/>
          </w:rPr>
          <w:t>13</w:t>
        </w:r>
        <w:r>
          <w:rPr>
            <w:noProof/>
            <w:webHidden/>
          </w:rPr>
          <w:fldChar w:fldCharType="end"/>
        </w:r>
      </w:hyperlink>
    </w:p>
    <w:p w14:paraId="1D8BE03A" w14:textId="1AEC859B" w:rsidR="005912F2" w:rsidRDefault="005912F2">
      <w:pPr>
        <w:pStyle w:val="TOC2"/>
        <w:tabs>
          <w:tab w:val="left" w:pos="880"/>
          <w:tab w:val="right" w:leader="dot" w:pos="9350"/>
        </w:tabs>
        <w:rPr>
          <w:noProof/>
        </w:rPr>
      </w:pPr>
      <w:hyperlink w:anchor="_Toc536462369" w:history="1">
        <w:r w:rsidRPr="00872DE6">
          <w:rPr>
            <w:rStyle w:val="Hyperlink"/>
            <w:rFonts w:ascii="Times New Roman" w:hAnsi="Times New Roman"/>
            <w:b/>
            <w:noProof/>
          </w:rPr>
          <w:t>1.1</w:t>
        </w:r>
        <w:r>
          <w:rPr>
            <w:noProof/>
          </w:rPr>
          <w:tab/>
        </w:r>
        <w:r w:rsidRPr="00872DE6">
          <w:rPr>
            <w:rStyle w:val="Hyperlink"/>
            <w:rFonts w:ascii="Times New Roman" w:hAnsi="Times New Roman"/>
            <w:b/>
            <w:noProof/>
          </w:rPr>
          <w:t>Methodology</w:t>
        </w:r>
        <w:r>
          <w:rPr>
            <w:noProof/>
            <w:webHidden/>
          </w:rPr>
          <w:tab/>
        </w:r>
        <w:r>
          <w:rPr>
            <w:noProof/>
            <w:webHidden/>
          </w:rPr>
          <w:fldChar w:fldCharType="begin"/>
        </w:r>
        <w:r>
          <w:rPr>
            <w:noProof/>
            <w:webHidden/>
          </w:rPr>
          <w:instrText xml:space="preserve"> PAGEREF _Toc536462369 \h </w:instrText>
        </w:r>
        <w:r>
          <w:rPr>
            <w:noProof/>
            <w:webHidden/>
          </w:rPr>
        </w:r>
        <w:r>
          <w:rPr>
            <w:noProof/>
            <w:webHidden/>
          </w:rPr>
          <w:fldChar w:fldCharType="separate"/>
        </w:r>
        <w:r w:rsidR="00262087">
          <w:rPr>
            <w:noProof/>
            <w:webHidden/>
          </w:rPr>
          <w:t>13</w:t>
        </w:r>
        <w:r>
          <w:rPr>
            <w:noProof/>
            <w:webHidden/>
          </w:rPr>
          <w:fldChar w:fldCharType="end"/>
        </w:r>
      </w:hyperlink>
    </w:p>
    <w:p w14:paraId="1A25E42B" w14:textId="047D7EF9" w:rsidR="005912F2" w:rsidRDefault="005912F2">
      <w:pPr>
        <w:pStyle w:val="TOC1"/>
        <w:tabs>
          <w:tab w:val="left" w:pos="660"/>
        </w:tabs>
        <w:rPr>
          <w:rFonts w:asciiTheme="minorHAnsi" w:hAnsiTheme="minorHAnsi"/>
          <w:b w:val="0"/>
          <w:noProof/>
        </w:rPr>
      </w:pPr>
      <w:hyperlink w:anchor="_Toc536462370" w:history="1">
        <w:r w:rsidRPr="00872DE6">
          <w:rPr>
            <w:rStyle w:val="Hyperlink"/>
            <w:rFonts w:ascii="Times New Roman" w:hAnsi="Times New Roman" w:cs="Times New Roman"/>
            <w:noProof/>
          </w:rPr>
          <w:t>1.2</w:t>
        </w:r>
        <w:r>
          <w:rPr>
            <w:rFonts w:asciiTheme="minorHAnsi" w:hAnsiTheme="minorHAnsi"/>
            <w:b w:val="0"/>
            <w:noProof/>
          </w:rPr>
          <w:tab/>
        </w:r>
        <w:r w:rsidRPr="00872DE6">
          <w:rPr>
            <w:rStyle w:val="Hyperlink"/>
            <w:rFonts w:ascii="Times New Roman" w:hAnsi="Times New Roman" w:cs="Times New Roman"/>
            <w:noProof/>
          </w:rPr>
          <w:t>National Context</w:t>
        </w:r>
        <w:r>
          <w:rPr>
            <w:noProof/>
            <w:webHidden/>
          </w:rPr>
          <w:tab/>
        </w:r>
        <w:r>
          <w:rPr>
            <w:noProof/>
            <w:webHidden/>
          </w:rPr>
          <w:fldChar w:fldCharType="begin"/>
        </w:r>
        <w:r>
          <w:rPr>
            <w:noProof/>
            <w:webHidden/>
          </w:rPr>
          <w:instrText xml:space="preserve"> PAGEREF _Toc536462370 \h </w:instrText>
        </w:r>
        <w:r>
          <w:rPr>
            <w:noProof/>
            <w:webHidden/>
          </w:rPr>
        </w:r>
        <w:r>
          <w:rPr>
            <w:noProof/>
            <w:webHidden/>
          </w:rPr>
          <w:fldChar w:fldCharType="separate"/>
        </w:r>
        <w:r w:rsidR="00262087">
          <w:rPr>
            <w:noProof/>
            <w:webHidden/>
          </w:rPr>
          <w:t>13</w:t>
        </w:r>
        <w:r>
          <w:rPr>
            <w:noProof/>
            <w:webHidden/>
          </w:rPr>
          <w:fldChar w:fldCharType="end"/>
        </w:r>
      </w:hyperlink>
    </w:p>
    <w:p w14:paraId="3AAF09F5" w14:textId="6AF1DCC4" w:rsidR="005912F2" w:rsidRDefault="005912F2">
      <w:pPr>
        <w:pStyle w:val="TOC1"/>
        <w:tabs>
          <w:tab w:val="left" w:pos="660"/>
        </w:tabs>
        <w:rPr>
          <w:rFonts w:asciiTheme="minorHAnsi" w:hAnsiTheme="minorHAnsi"/>
          <w:b w:val="0"/>
          <w:noProof/>
        </w:rPr>
      </w:pPr>
      <w:hyperlink w:anchor="_Toc536462371" w:history="1">
        <w:r w:rsidRPr="00872DE6">
          <w:rPr>
            <w:rStyle w:val="Hyperlink"/>
            <w:rFonts w:ascii="Times New Roman" w:hAnsi="Times New Roman" w:cs="Times New Roman"/>
            <w:noProof/>
          </w:rPr>
          <w:t>1.3</w:t>
        </w:r>
        <w:r>
          <w:rPr>
            <w:rFonts w:asciiTheme="minorHAnsi" w:hAnsiTheme="minorHAnsi"/>
            <w:b w:val="0"/>
            <w:noProof/>
          </w:rPr>
          <w:tab/>
        </w:r>
        <w:r w:rsidRPr="00872DE6">
          <w:rPr>
            <w:rStyle w:val="Hyperlink"/>
            <w:rFonts w:ascii="Times New Roman" w:hAnsi="Times New Roman" w:cs="Times New Roman"/>
            <w:noProof/>
          </w:rPr>
          <w:t>Guizhou Provincial Context</w:t>
        </w:r>
        <w:r>
          <w:rPr>
            <w:noProof/>
            <w:webHidden/>
          </w:rPr>
          <w:tab/>
        </w:r>
        <w:r>
          <w:rPr>
            <w:noProof/>
            <w:webHidden/>
          </w:rPr>
          <w:fldChar w:fldCharType="begin"/>
        </w:r>
        <w:r>
          <w:rPr>
            <w:noProof/>
            <w:webHidden/>
          </w:rPr>
          <w:instrText xml:space="preserve"> PAGEREF _Toc536462371 \h </w:instrText>
        </w:r>
        <w:r>
          <w:rPr>
            <w:noProof/>
            <w:webHidden/>
          </w:rPr>
        </w:r>
        <w:r>
          <w:rPr>
            <w:noProof/>
            <w:webHidden/>
          </w:rPr>
          <w:fldChar w:fldCharType="separate"/>
        </w:r>
        <w:r w:rsidR="00262087">
          <w:rPr>
            <w:noProof/>
            <w:webHidden/>
          </w:rPr>
          <w:t>14</w:t>
        </w:r>
        <w:r>
          <w:rPr>
            <w:noProof/>
            <w:webHidden/>
          </w:rPr>
          <w:fldChar w:fldCharType="end"/>
        </w:r>
      </w:hyperlink>
    </w:p>
    <w:p w14:paraId="681DC8A7" w14:textId="45214D85" w:rsidR="005912F2" w:rsidRDefault="005912F2">
      <w:pPr>
        <w:pStyle w:val="TOC1"/>
        <w:tabs>
          <w:tab w:val="left" w:pos="660"/>
        </w:tabs>
        <w:rPr>
          <w:rFonts w:asciiTheme="minorHAnsi" w:hAnsiTheme="minorHAnsi"/>
          <w:b w:val="0"/>
          <w:noProof/>
        </w:rPr>
      </w:pPr>
      <w:hyperlink w:anchor="_Toc536462372" w:history="1">
        <w:r w:rsidRPr="00872DE6">
          <w:rPr>
            <w:rStyle w:val="Hyperlink"/>
            <w:rFonts w:ascii="Times New Roman" w:hAnsi="Times New Roman" w:cs="Times New Roman"/>
            <w:noProof/>
          </w:rPr>
          <w:t>1.4</w:t>
        </w:r>
        <w:r>
          <w:rPr>
            <w:rFonts w:asciiTheme="minorHAnsi" w:hAnsiTheme="minorHAnsi"/>
            <w:b w:val="0"/>
            <w:noProof/>
          </w:rPr>
          <w:tab/>
        </w:r>
        <w:r w:rsidRPr="00872DE6">
          <w:rPr>
            <w:rStyle w:val="Hyperlink"/>
            <w:rFonts w:ascii="Times New Roman" w:hAnsi="Times New Roman" w:cs="Times New Roman"/>
            <w:noProof/>
          </w:rPr>
          <w:t>Sectoral (or multi-sectoral) and Institutional Context of the Program</w:t>
        </w:r>
        <w:r>
          <w:rPr>
            <w:noProof/>
            <w:webHidden/>
          </w:rPr>
          <w:tab/>
        </w:r>
        <w:r>
          <w:rPr>
            <w:noProof/>
            <w:webHidden/>
          </w:rPr>
          <w:fldChar w:fldCharType="begin"/>
        </w:r>
        <w:r>
          <w:rPr>
            <w:noProof/>
            <w:webHidden/>
          </w:rPr>
          <w:instrText xml:space="preserve"> PAGEREF _Toc536462372 \h </w:instrText>
        </w:r>
        <w:r>
          <w:rPr>
            <w:noProof/>
            <w:webHidden/>
          </w:rPr>
        </w:r>
        <w:r>
          <w:rPr>
            <w:noProof/>
            <w:webHidden/>
          </w:rPr>
          <w:fldChar w:fldCharType="separate"/>
        </w:r>
        <w:r w:rsidR="00262087">
          <w:rPr>
            <w:noProof/>
            <w:webHidden/>
          </w:rPr>
          <w:t>16</w:t>
        </w:r>
        <w:r>
          <w:rPr>
            <w:noProof/>
            <w:webHidden/>
          </w:rPr>
          <w:fldChar w:fldCharType="end"/>
        </w:r>
      </w:hyperlink>
    </w:p>
    <w:p w14:paraId="59A7A7E7" w14:textId="7C62B8A6" w:rsidR="005912F2" w:rsidRDefault="005912F2">
      <w:pPr>
        <w:pStyle w:val="TOC1"/>
        <w:rPr>
          <w:rFonts w:asciiTheme="minorHAnsi" w:hAnsiTheme="minorHAnsi"/>
          <w:b w:val="0"/>
          <w:noProof/>
        </w:rPr>
      </w:pPr>
      <w:hyperlink w:anchor="_Toc536462373" w:history="1">
        <w:r w:rsidRPr="00872DE6">
          <w:rPr>
            <w:rStyle w:val="Hyperlink"/>
            <w:rFonts w:ascii="Times New Roman" w:hAnsi="Times New Roman" w:cs="Times New Roman"/>
            <w:noProof/>
          </w:rPr>
          <w:t>SECTION II: PROGRAM DESCRIPTION</w:t>
        </w:r>
        <w:r>
          <w:rPr>
            <w:noProof/>
            <w:webHidden/>
          </w:rPr>
          <w:tab/>
        </w:r>
        <w:r>
          <w:rPr>
            <w:noProof/>
            <w:webHidden/>
          </w:rPr>
          <w:fldChar w:fldCharType="begin"/>
        </w:r>
        <w:r>
          <w:rPr>
            <w:noProof/>
            <w:webHidden/>
          </w:rPr>
          <w:instrText xml:space="preserve"> PAGEREF _Toc536462373 \h </w:instrText>
        </w:r>
        <w:r>
          <w:rPr>
            <w:noProof/>
            <w:webHidden/>
          </w:rPr>
        </w:r>
        <w:r>
          <w:rPr>
            <w:noProof/>
            <w:webHidden/>
          </w:rPr>
          <w:fldChar w:fldCharType="separate"/>
        </w:r>
        <w:r w:rsidR="00262087">
          <w:rPr>
            <w:noProof/>
            <w:webHidden/>
          </w:rPr>
          <w:t>19</w:t>
        </w:r>
        <w:r>
          <w:rPr>
            <w:noProof/>
            <w:webHidden/>
          </w:rPr>
          <w:fldChar w:fldCharType="end"/>
        </w:r>
      </w:hyperlink>
    </w:p>
    <w:p w14:paraId="0FE11EB7" w14:textId="2727F8D8" w:rsidR="005912F2" w:rsidRDefault="005912F2">
      <w:pPr>
        <w:pStyle w:val="TOC1"/>
        <w:tabs>
          <w:tab w:val="left" w:pos="660"/>
        </w:tabs>
        <w:rPr>
          <w:rFonts w:asciiTheme="minorHAnsi" w:hAnsiTheme="minorHAnsi"/>
          <w:b w:val="0"/>
          <w:noProof/>
        </w:rPr>
      </w:pPr>
      <w:hyperlink w:anchor="_Toc536462374" w:history="1">
        <w:r w:rsidRPr="00872DE6">
          <w:rPr>
            <w:rStyle w:val="Hyperlink"/>
            <w:rFonts w:ascii="Times New Roman" w:hAnsi="Times New Roman" w:cs="Times New Roman"/>
            <w:noProof/>
          </w:rPr>
          <w:t>2.1</w:t>
        </w:r>
        <w:r>
          <w:rPr>
            <w:rFonts w:asciiTheme="minorHAnsi" w:hAnsiTheme="minorHAnsi"/>
            <w:b w:val="0"/>
            <w:noProof/>
          </w:rPr>
          <w:tab/>
        </w:r>
        <w:r w:rsidRPr="00872DE6">
          <w:rPr>
            <w:rStyle w:val="Hyperlink"/>
            <w:rFonts w:ascii="Times New Roman" w:hAnsi="Times New Roman" w:cs="Times New Roman"/>
            <w:noProof/>
          </w:rPr>
          <w:t>Program Contents</w:t>
        </w:r>
        <w:r>
          <w:rPr>
            <w:noProof/>
            <w:webHidden/>
          </w:rPr>
          <w:tab/>
        </w:r>
        <w:r>
          <w:rPr>
            <w:noProof/>
            <w:webHidden/>
          </w:rPr>
          <w:fldChar w:fldCharType="begin"/>
        </w:r>
        <w:r>
          <w:rPr>
            <w:noProof/>
            <w:webHidden/>
          </w:rPr>
          <w:instrText xml:space="preserve"> PAGEREF _Toc536462374 \h </w:instrText>
        </w:r>
        <w:r>
          <w:rPr>
            <w:noProof/>
            <w:webHidden/>
          </w:rPr>
        </w:r>
        <w:r>
          <w:rPr>
            <w:noProof/>
            <w:webHidden/>
          </w:rPr>
          <w:fldChar w:fldCharType="separate"/>
        </w:r>
        <w:r w:rsidR="00262087">
          <w:rPr>
            <w:noProof/>
            <w:webHidden/>
          </w:rPr>
          <w:t>19</w:t>
        </w:r>
        <w:r>
          <w:rPr>
            <w:noProof/>
            <w:webHidden/>
          </w:rPr>
          <w:fldChar w:fldCharType="end"/>
        </w:r>
      </w:hyperlink>
    </w:p>
    <w:p w14:paraId="4A640522" w14:textId="47FBF3CF" w:rsidR="005912F2" w:rsidRDefault="005912F2">
      <w:pPr>
        <w:pStyle w:val="TOC1"/>
        <w:tabs>
          <w:tab w:val="left" w:pos="660"/>
        </w:tabs>
        <w:rPr>
          <w:rFonts w:asciiTheme="minorHAnsi" w:hAnsiTheme="minorHAnsi"/>
          <w:b w:val="0"/>
          <w:noProof/>
        </w:rPr>
      </w:pPr>
      <w:hyperlink w:anchor="_Toc536462375" w:history="1">
        <w:r w:rsidRPr="00872DE6">
          <w:rPr>
            <w:rStyle w:val="Hyperlink"/>
            <w:rFonts w:ascii="Times New Roman" w:hAnsi="Times New Roman" w:cs="Times New Roman"/>
            <w:noProof/>
          </w:rPr>
          <w:t>2.2</w:t>
        </w:r>
        <w:r>
          <w:rPr>
            <w:rFonts w:asciiTheme="minorHAnsi" w:hAnsiTheme="minorHAnsi"/>
            <w:b w:val="0"/>
            <w:noProof/>
          </w:rPr>
          <w:tab/>
        </w:r>
        <w:r w:rsidRPr="00872DE6">
          <w:rPr>
            <w:rStyle w:val="Hyperlink"/>
            <w:rFonts w:ascii="Times New Roman" w:hAnsi="Times New Roman" w:cs="Times New Roman"/>
            <w:noProof/>
          </w:rPr>
          <w:t>Program Development Objective(s) (PDO)</w:t>
        </w:r>
        <w:r>
          <w:rPr>
            <w:noProof/>
            <w:webHidden/>
          </w:rPr>
          <w:tab/>
        </w:r>
        <w:r>
          <w:rPr>
            <w:noProof/>
            <w:webHidden/>
          </w:rPr>
          <w:fldChar w:fldCharType="begin"/>
        </w:r>
        <w:r>
          <w:rPr>
            <w:noProof/>
            <w:webHidden/>
          </w:rPr>
          <w:instrText xml:space="preserve"> PAGEREF _Toc536462375 \h </w:instrText>
        </w:r>
        <w:r>
          <w:rPr>
            <w:noProof/>
            <w:webHidden/>
          </w:rPr>
        </w:r>
        <w:r>
          <w:rPr>
            <w:noProof/>
            <w:webHidden/>
          </w:rPr>
          <w:fldChar w:fldCharType="separate"/>
        </w:r>
        <w:r w:rsidR="00262087">
          <w:rPr>
            <w:noProof/>
            <w:webHidden/>
          </w:rPr>
          <w:t>20</w:t>
        </w:r>
        <w:r>
          <w:rPr>
            <w:noProof/>
            <w:webHidden/>
          </w:rPr>
          <w:fldChar w:fldCharType="end"/>
        </w:r>
      </w:hyperlink>
    </w:p>
    <w:p w14:paraId="7A25BB18" w14:textId="7ADEED4A" w:rsidR="005912F2" w:rsidRDefault="005912F2">
      <w:pPr>
        <w:pStyle w:val="TOC1"/>
        <w:tabs>
          <w:tab w:val="left" w:pos="660"/>
        </w:tabs>
        <w:rPr>
          <w:rFonts w:asciiTheme="minorHAnsi" w:hAnsiTheme="minorHAnsi"/>
          <w:b w:val="0"/>
          <w:noProof/>
        </w:rPr>
      </w:pPr>
      <w:hyperlink w:anchor="_Toc536462376" w:history="1">
        <w:r w:rsidRPr="00872DE6">
          <w:rPr>
            <w:rStyle w:val="Hyperlink"/>
            <w:rFonts w:ascii="Times New Roman" w:hAnsi="Times New Roman" w:cs="Times New Roman"/>
            <w:noProof/>
          </w:rPr>
          <w:t>2.3</w:t>
        </w:r>
        <w:r>
          <w:rPr>
            <w:rFonts w:asciiTheme="minorHAnsi" w:hAnsiTheme="minorHAnsi"/>
            <w:b w:val="0"/>
            <w:noProof/>
          </w:rPr>
          <w:tab/>
        </w:r>
        <w:r w:rsidRPr="00872DE6">
          <w:rPr>
            <w:rStyle w:val="Hyperlink"/>
            <w:rFonts w:ascii="Times New Roman" w:hAnsi="Times New Roman" w:cs="Times New Roman"/>
            <w:noProof/>
          </w:rPr>
          <w:t>Program Description</w:t>
        </w:r>
        <w:r>
          <w:rPr>
            <w:noProof/>
            <w:webHidden/>
          </w:rPr>
          <w:tab/>
        </w:r>
        <w:r>
          <w:rPr>
            <w:noProof/>
            <w:webHidden/>
          </w:rPr>
          <w:fldChar w:fldCharType="begin"/>
        </w:r>
        <w:r>
          <w:rPr>
            <w:noProof/>
            <w:webHidden/>
          </w:rPr>
          <w:instrText xml:space="preserve"> PAGEREF _Toc536462376 \h </w:instrText>
        </w:r>
        <w:r>
          <w:rPr>
            <w:noProof/>
            <w:webHidden/>
          </w:rPr>
        </w:r>
        <w:r>
          <w:rPr>
            <w:noProof/>
            <w:webHidden/>
          </w:rPr>
          <w:fldChar w:fldCharType="separate"/>
        </w:r>
        <w:r w:rsidR="00262087">
          <w:rPr>
            <w:noProof/>
            <w:webHidden/>
          </w:rPr>
          <w:t>20</w:t>
        </w:r>
        <w:r>
          <w:rPr>
            <w:noProof/>
            <w:webHidden/>
          </w:rPr>
          <w:fldChar w:fldCharType="end"/>
        </w:r>
      </w:hyperlink>
    </w:p>
    <w:p w14:paraId="14878E71" w14:textId="16C549E7" w:rsidR="005912F2" w:rsidRDefault="005912F2">
      <w:pPr>
        <w:pStyle w:val="TOC1"/>
        <w:rPr>
          <w:rFonts w:asciiTheme="minorHAnsi" w:hAnsiTheme="minorHAnsi"/>
          <w:b w:val="0"/>
          <w:noProof/>
        </w:rPr>
      </w:pPr>
      <w:hyperlink w:anchor="_Toc536462377" w:history="1">
        <w:r w:rsidRPr="00872DE6">
          <w:rPr>
            <w:rStyle w:val="Hyperlink"/>
            <w:rFonts w:ascii="Times New Roman" w:hAnsi="Times New Roman" w:cs="Times New Roman"/>
            <w:noProof/>
          </w:rPr>
          <w:t>SECTION III: POTENTIAL ENVIRONMENTAL AND SOCIAL EFFECTS</w:t>
        </w:r>
        <w:r>
          <w:rPr>
            <w:noProof/>
            <w:webHidden/>
          </w:rPr>
          <w:tab/>
        </w:r>
        <w:r>
          <w:rPr>
            <w:noProof/>
            <w:webHidden/>
          </w:rPr>
          <w:fldChar w:fldCharType="begin"/>
        </w:r>
        <w:r>
          <w:rPr>
            <w:noProof/>
            <w:webHidden/>
          </w:rPr>
          <w:instrText xml:space="preserve"> PAGEREF _Toc536462377 \h </w:instrText>
        </w:r>
        <w:r>
          <w:rPr>
            <w:noProof/>
            <w:webHidden/>
          </w:rPr>
        </w:r>
        <w:r>
          <w:rPr>
            <w:noProof/>
            <w:webHidden/>
          </w:rPr>
          <w:fldChar w:fldCharType="separate"/>
        </w:r>
        <w:r w:rsidR="00262087">
          <w:rPr>
            <w:noProof/>
            <w:webHidden/>
          </w:rPr>
          <w:t>23</w:t>
        </w:r>
        <w:r>
          <w:rPr>
            <w:noProof/>
            <w:webHidden/>
          </w:rPr>
          <w:fldChar w:fldCharType="end"/>
        </w:r>
      </w:hyperlink>
    </w:p>
    <w:p w14:paraId="2F704F4E" w14:textId="31472AF8" w:rsidR="005912F2" w:rsidRDefault="005912F2">
      <w:pPr>
        <w:pStyle w:val="TOC2"/>
        <w:tabs>
          <w:tab w:val="left" w:pos="880"/>
          <w:tab w:val="right" w:leader="dot" w:pos="9350"/>
        </w:tabs>
        <w:rPr>
          <w:noProof/>
        </w:rPr>
      </w:pPr>
      <w:hyperlink w:anchor="_Toc536462378" w:history="1">
        <w:r w:rsidRPr="00872DE6">
          <w:rPr>
            <w:rStyle w:val="Hyperlink"/>
            <w:rFonts w:ascii="Times New Roman" w:hAnsi="Times New Roman"/>
            <w:b/>
            <w:noProof/>
          </w:rPr>
          <w:t>3.1</w:t>
        </w:r>
        <w:r>
          <w:rPr>
            <w:noProof/>
          </w:rPr>
          <w:tab/>
        </w:r>
        <w:r w:rsidRPr="00872DE6">
          <w:rPr>
            <w:rStyle w:val="Hyperlink"/>
            <w:rFonts w:ascii="Times New Roman" w:hAnsi="Times New Roman"/>
            <w:b/>
            <w:noProof/>
          </w:rPr>
          <w:t>Environmental and Social Screening</w:t>
        </w:r>
        <w:r>
          <w:rPr>
            <w:noProof/>
            <w:webHidden/>
          </w:rPr>
          <w:tab/>
        </w:r>
        <w:r>
          <w:rPr>
            <w:noProof/>
            <w:webHidden/>
          </w:rPr>
          <w:fldChar w:fldCharType="begin"/>
        </w:r>
        <w:r>
          <w:rPr>
            <w:noProof/>
            <w:webHidden/>
          </w:rPr>
          <w:instrText xml:space="preserve"> PAGEREF _Toc536462378 \h </w:instrText>
        </w:r>
        <w:r>
          <w:rPr>
            <w:noProof/>
            <w:webHidden/>
          </w:rPr>
        </w:r>
        <w:r>
          <w:rPr>
            <w:noProof/>
            <w:webHidden/>
          </w:rPr>
          <w:fldChar w:fldCharType="separate"/>
        </w:r>
        <w:r w:rsidR="00262087">
          <w:rPr>
            <w:noProof/>
            <w:webHidden/>
          </w:rPr>
          <w:t>23</w:t>
        </w:r>
        <w:r>
          <w:rPr>
            <w:noProof/>
            <w:webHidden/>
          </w:rPr>
          <w:fldChar w:fldCharType="end"/>
        </w:r>
      </w:hyperlink>
    </w:p>
    <w:p w14:paraId="029F3D67" w14:textId="2BAC82AB" w:rsidR="005912F2" w:rsidRDefault="005912F2">
      <w:pPr>
        <w:pStyle w:val="TOC2"/>
        <w:tabs>
          <w:tab w:val="left" w:pos="880"/>
          <w:tab w:val="right" w:leader="dot" w:pos="9350"/>
        </w:tabs>
        <w:rPr>
          <w:noProof/>
        </w:rPr>
      </w:pPr>
      <w:hyperlink w:anchor="_Toc536462379" w:history="1">
        <w:r w:rsidRPr="00872DE6">
          <w:rPr>
            <w:rStyle w:val="Hyperlink"/>
            <w:rFonts w:ascii="Times New Roman" w:hAnsi="Times New Roman"/>
            <w:b/>
            <w:noProof/>
          </w:rPr>
          <w:t>3.2</w:t>
        </w:r>
        <w:r>
          <w:rPr>
            <w:noProof/>
          </w:rPr>
          <w:tab/>
        </w:r>
        <w:r w:rsidRPr="00872DE6">
          <w:rPr>
            <w:rStyle w:val="Hyperlink"/>
            <w:rFonts w:ascii="Times New Roman" w:hAnsi="Times New Roman"/>
            <w:b/>
            <w:noProof/>
          </w:rPr>
          <w:t>Potential Environmental Benefits and Risks</w:t>
        </w:r>
        <w:r>
          <w:rPr>
            <w:noProof/>
            <w:webHidden/>
          </w:rPr>
          <w:tab/>
        </w:r>
        <w:r>
          <w:rPr>
            <w:noProof/>
            <w:webHidden/>
          </w:rPr>
          <w:fldChar w:fldCharType="begin"/>
        </w:r>
        <w:r>
          <w:rPr>
            <w:noProof/>
            <w:webHidden/>
          </w:rPr>
          <w:instrText xml:space="preserve"> PAGEREF _Toc536462379 \h </w:instrText>
        </w:r>
        <w:r>
          <w:rPr>
            <w:noProof/>
            <w:webHidden/>
          </w:rPr>
        </w:r>
        <w:r>
          <w:rPr>
            <w:noProof/>
            <w:webHidden/>
          </w:rPr>
          <w:fldChar w:fldCharType="separate"/>
        </w:r>
        <w:r w:rsidR="00262087">
          <w:rPr>
            <w:noProof/>
            <w:webHidden/>
          </w:rPr>
          <w:t>25</w:t>
        </w:r>
        <w:r>
          <w:rPr>
            <w:noProof/>
            <w:webHidden/>
          </w:rPr>
          <w:fldChar w:fldCharType="end"/>
        </w:r>
      </w:hyperlink>
    </w:p>
    <w:p w14:paraId="320358A2" w14:textId="0E0C19F6" w:rsidR="005912F2" w:rsidRDefault="005912F2">
      <w:pPr>
        <w:pStyle w:val="TOC2"/>
        <w:tabs>
          <w:tab w:val="left" w:pos="880"/>
          <w:tab w:val="right" w:leader="dot" w:pos="9350"/>
        </w:tabs>
        <w:rPr>
          <w:noProof/>
        </w:rPr>
      </w:pPr>
      <w:hyperlink w:anchor="_Toc536462380" w:history="1">
        <w:r w:rsidRPr="00872DE6">
          <w:rPr>
            <w:rStyle w:val="Hyperlink"/>
            <w:rFonts w:ascii="Times New Roman" w:hAnsi="Times New Roman"/>
            <w:b/>
            <w:noProof/>
          </w:rPr>
          <w:t>3.3</w:t>
        </w:r>
        <w:r>
          <w:rPr>
            <w:noProof/>
          </w:rPr>
          <w:tab/>
        </w:r>
        <w:r w:rsidRPr="00872DE6">
          <w:rPr>
            <w:rStyle w:val="Hyperlink"/>
            <w:rFonts w:ascii="Times New Roman" w:hAnsi="Times New Roman"/>
            <w:b/>
            <w:noProof/>
          </w:rPr>
          <w:t>Potential Social Benefits and Risks</w:t>
        </w:r>
        <w:r>
          <w:rPr>
            <w:noProof/>
            <w:webHidden/>
          </w:rPr>
          <w:tab/>
        </w:r>
        <w:r>
          <w:rPr>
            <w:noProof/>
            <w:webHidden/>
          </w:rPr>
          <w:fldChar w:fldCharType="begin"/>
        </w:r>
        <w:r>
          <w:rPr>
            <w:noProof/>
            <w:webHidden/>
          </w:rPr>
          <w:instrText xml:space="preserve"> PAGEREF _Toc536462380 \h </w:instrText>
        </w:r>
        <w:r>
          <w:rPr>
            <w:noProof/>
            <w:webHidden/>
          </w:rPr>
        </w:r>
        <w:r>
          <w:rPr>
            <w:noProof/>
            <w:webHidden/>
          </w:rPr>
          <w:fldChar w:fldCharType="separate"/>
        </w:r>
        <w:r w:rsidR="00262087">
          <w:rPr>
            <w:noProof/>
            <w:webHidden/>
          </w:rPr>
          <w:t>28</w:t>
        </w:r>
        <w:r>
          <w:rPr>
            <w:noProof/>
            <w:webHidden/>
          </w:rPr>
          <w:fldChar w:fldCharType="end"/>
        </w:r>
      </w:hyperlink>
    </w:p>
    <w:p w14:paraId="456C0BE1" w14:textId="4C46151A" w:rsidR="005912F2" w:rsidRDefault="005912F2">
      <w:pPr>
        <w:pStyle w:val="TOC1"/>
        <w:rPr>
          <w:rFonts w:asciiTheme="minorHAnsi" w:hAnsiTheme="minorHAnsi"/>
          <w:b w:val="0"/>
          <w:noProof/>
        </w:rPr>
      </w:pPr>
      <w:hyperlink w:anchor="_Toc536462381" w:history="1">
        <w:r w:rsidRPr="00872DE6">
          <w:rPr>
            <w:rStyle w:val="Hyperlink"/>
            <w:rFonts w:ascii="Times New Roman" w:hAnsi="Times New Roman" w:cs="Times New Roman"/>
            <w:noProof/>
          </w:rPr>
          <w:t>SECTION IV: ENVIRONMENTAL MANAGEMENTSYSTEM</w:t>
        </w:r>
        <w:r>
          <w:rPr>
            <w:noProof/>
            <w:webHidden/>
          </w:rPr>
          <w:tab/>
        </w:r>
        <w:r>
          <w:rPr>
            <w:noProof/>
            <w:webHidden/>
          </w:rPr>
          <w:fldChar w:fldCharType="begin"/>
        </w:r>
        <w:r>
          <w:rPr>
            <w:noProof/>
            <w:webHidden/>
          </w:rPr>
          <w:instrText xml:space="preserve"> PAGEREF _Toc536462381 \h </w:instrText>
        </w:r>
        <w:r>
          <w:rPr>
            <w:noProof/>
            <w:webHidden/>
          </w:rPr>
        </w:r>
        <w:r>
          <w:rPr>
            <w:noProof/>
            <w:webHidden/>
          </w:rPr>
          <w:fldChar w:fldCharType="separate"/>
        </w:r>
        <w:r w:rsidR="00262087">
          <w:rPr>
            <w:noProof/>
            <w:webHidden/>
          </w:rPr>
          <w:t>34</w:t>
        </w:r>
        <w:r>
          <w:rPr>
            <w:noProof/>
            <w:webHidden/>
          </w:rPr>
          <w:fldChar w:fldCharType="end"/>
        </w:r>
      </w:hyperlink>
    </w:p>
    <w:p w14:paraId="5D109D17" w14:textId="51287184" w:rsidR="005912F2" w:rsidRDefault="005912F2">
      <w:pPr>
        <w:pStyle w:val="TOC2"/>
        <w:tabs>
          <w:tab w:val="right" w:leader="dot" w:pos="9350"/>
        </w:tabs>
        <w:rPr>
          <w:noProof/>
        </w:rPr>
      </w:pPr>
      <w:hyperlink w:anchor="_Toc536462382" w:history="1">
        <w:r w:rsidRPr="00872DE6">
          <w:rPr>
            <w:rStyle w:val="Hyperlink"/>
            <w:rFonts w:ascii="Times New Roman" w:hAnsi="Times New Roman"/>
            <w:b/>
            <w:noProof/>
          </w:rPr>
          <w:t>4.1      Legal Framework Applicable to the Program</w:t>
        </w:r>
        <w:r>
          <w:rPr>
            <w:noProof/>
            <w:webHidden/>
          </w:rPr>
          <w:tab/>
        </w:r>
        <w:r>
          <w:rPr>
            <w:noProof/>
            <w:webHidden/>
          </w:rPr>
          <w:fldChar w:fldCharType="begin"/>
        </w:r>
        <w:r>
          <w:rPr>
            <w:noProof/>
            <w:webHidden/>
          </w:rPr>
          <w:instrText xml:space="preserve"> PAGEREF _Toc536462382 \h </w:instrText>
        </w:r>
        <w:r>
          <w:rPr>
            <w:noProof/>
            <w:webHidden/>
          </w:rPr>
        </w:r>
        <w:r>
          <w:rPr>
            <w:noProof/>
            <w:webHidden/>
          </w:rPr>
          <w:fldChar w:fldCharType="separate"/>
        </w:r>
        <w:r w:rsidR="00262087">
          <w:rPr>
            <w:noProof/>
            <w:webHidden/>
          </w:rPr>
          <w:t>34</w:t>
        </w:r>
        <w:r>
          <w:rPr>
            <w:noProof/>
            <w:webHidden/>
          </w:rPr>
          <w:fldChar w:fldCharType="end"/>
        </w:r>
      </w:hyperlink>
    </w:p>
    <w:p w14:paraId="616759D7" w14:textId="2CE533C6" w:rsidR="005912F2" w:rsidRDefault="005912F2">
      <w:pPr>
        <w:pStyle w:val="TOC2"/>
        <w:tabs>
          <w:tab w:val="right" w:leader="dot" w:pos="9350"/>
        </w:tabs>
        <w:rPr>
          <w:noProof/>
        </w:rPr>
      </w:pPr>
      <w:hyperlink w:anchor="_Toc536462383" w:history="1">
        <w:r w:rsidRPr="00872DE6">
          <w:rPr>
            <w:rStyle w:val="Hyperlink"/>
            <w:rFonts w:ascii="Times New Roman" w:hAnsi="Times New Roman"/>
            <w:b/>
            <w:noProof/>
          </w:rPr>
          <w:t>4.2      Implementation of Environmental Management Systems</w:t>
        </w:r>
        <w:r>
          <w:rPr>
            <w:noProof/>
            <w:webHidden/>
          </w:rPr>
          <w:tab/>
        </w:r>
        <w:r>
          <w:rPr>
            <w:noProof/>
            <w:webHidden/>
          </w:rPr>
          <w:fldChar w:fldCharType="begin"/>
        </w:r>
        <w:r>
          <w:rPr>
            <w:noProof/>
            <w:webHidden/>
          </w:rPr>
          <w:instrText xml:space="preserve"> PAGEREF _Toc536462383 \h </w:instrText>
        </w:r>
        <w:r>
          <w:rPr>
            <w:noProof/>
            <w:webHidden/>
          </w:rPr>
        </w:r>
        <w:r>
          <w:rPr>
            <w:noProof/>
            <w:webHidden/>
          </w:rPr>
          <w:fldChar w:fldCharType="separate"/>
        </w:r>
        <w:r w:rsidR="00262087">
          <w:rPr>
            <w:noProof/>
            <w:webHidden/>
          </w:rPr>
          <w:t>40</w:t>
        </w:r>
        <w:r>
          <w:rPr>
            <w:noProof/>
            <w:webHidden/>
          </w:rPr>
          <w:fldChar w:fldCharType="end"/>
        </w:r>
      </w:hyperlink>
    </w:p>
    <w:p w14:paraId="54EE68D1" w14:textId="3DCE6411" w:rsidR="005912F2" w:rsidRDefault="005912F2">
      <w:pPr>
        <w:pStyle w:val="TOC2"/>
        <w:tabs>
          <w:tab w:val="right" w:leader="dot" w:pos="9350"/>
        </w:tabs>
        <w:rPr>
          <w:noProof/>
        </w:rPr>
      </w:pPr>
      <w:hyperlink w:anchor="_Toc536462384" w:history="1">
        <w:r w:rsidRPr="00872DE6">
          <w:rPr>
            <w:rStyle w:val="Hyperlink"/>
            <w:rFonts w:ascii="Times New Roman" w:hAnsi="Times New Roman"/>
            <w:b/>
            <w:noProof/>
          </w:rPr>
          <w:t>4.3      Environmental Management Agencies and Capacity Assessment</w:t>
        </w:r>
        <w:r>
          <w:rPr>
            <w:noProof/>
            <w:webHidden/>
          </w:rPr>
          <w:tab/>
        </w:r>
        <w:r>
          <w:rPr>
            <w:noProof/>
            <w:webHidden/>
          </w:rPr>
          <w:fldChar w:fldCharType="begin"/>
        </w:r>
        <w:r>
          <w:rPr>
            <w:noProof/>
            <w:webHidden/>
          </w:rPr>
          <w:instrText xml:space="preserve"> PAGEREF _Toc536462384 \h </w:instrText>
        </w:r>
        <w:r>
          <w:rPr>
            <w:noProof/>
            <w:webHidden/>
          </w:rPr>
        </w:r>
        <w:r>
          <w:rPr>
            <w:noProof/>
            <w:webHidden/>
          </w:rPr>
          <w:fldChar w:fldCharType="separate"/>
        </w:r>
        <w:r w:rsidR="00262087">
          <w:rPr>
            <w:noProof/>
            <w:webHidden/>
          </w:rPr>
          <w:t>50</w:t>
        </w:r>
        <w:r>
          <w:rPr>
            <w:noProof/>
            <w:webHidden/>
          </w:rPr>
          <w:fldChar w:fldCharType="end"/>
        </w:r>
      </w:hyperlink>
    </w:p>
    <w:p w14:paraId="5938005A" w14:textId="3AB26E9F" w:rsidR="005912F2" w:rsidRDefault="005912F2">
      <w:pPr>
        <w:pStyle w:val="TOC1"/>
        <w:rPr>
          <w:rFonts w:asciiTheme="minorHAnsi" w:hAnsiTheme="minorHAnsi"/>
          <w:b w:val="0"/>
          <w:noProof/>
        </w:rPr>
      </w:pPr>
      <w:hyperlink w:anchor="_Toc536462385" w:history="1">
        <w:r w:rsidRPr="00872DE6">
          <w:rPr>
            <w:rStyle w:val="Hyperlink"/>
            <w:rFonts w:ascii="Times New Roman" w:hAnsi="Times New Roman" w:cs="Times New Roman"/>
            <w:noProof/>
          </w:rPr>
          <w:t>SECTION V: SOCIAL MANAGEMENT SYSTEM</w:t>
        </w:r>
        <w:r>
          <w:rPr>
            <w:noProof/>
            <w:webHidden/>
          </w:rPr>
          <w:tab/>
        </w:r>
        <w:r>
          <w:rPr>
            <w:noProof/>
            <w:webHidden/>
          </w:rPr>
          <w:fldChar w:fldCharType="begin"/>
        </w:r>
        <w:r>
          <w:rPr>
            <w:noProof/>
            <w:webHidden/>
          </w:rPr>
          <w:instrText xml:space="preserve"> PAGEREF _Toc536462385 \h </w:instrText>
        </w:r>
        <w:r>
          <w:rPr>
            <w:noProof/>
            <w:webHidden/>
          </w:rPr>
        </w:r>
        <w:r>
          <w:rPr>
            <w:noProof/>
            <w:webHidden/>
          </w:rPr>
          <w:fldChar w:fldCharType="separate"/>
        </w:r>
        <w:r w:rsidR="00262087">
          <w:rPr>
            <w:noProof/>
            <w:webHidden/>
          </w:rPr>
          <w:t>55</w:t>
        </w:r>
        <w:r>
          <w:rPr>
            <w:noProof/>
            <w:webHidden/>
          </w:rPr>
          <w:fldChar w:fldCharType="end"/>
        </w:r>
      </w:hyperlink>
    </w:p>
    <w:p w14:paraId="54726226" w14:textId="53E8C0C8" w:rsidR="005912F2" w:rsidRDefault="005912F2">
      <w:pPr>
        <w:pStyle w:val="TOC2"/>
        <w:tabs>
          <w:tab w:val="left" w:pos="880"/>
          <w:tab w:val="right" w:leader="dot" w:pos="9350"/>
        </w:tabs>
        <w:rPr>
          <w:noProof/>
        </w:rPr>
      </w:pPr>
      <w:hyperlink w:anchor="_Toc536462386" w:history="1">
        <w:r w:rsidRPr="00872DE6">
          <w:rPr>
            <w:rStyle w:val="Hyperlink"/>
            <w:rFonts w:ascii="Times New Roman" w:hAnsi="Times New Roman"/>
            <w:b/>
            <w:noProof/>
          </w:rPr>
          <w:t>5.1</w:t>
        </w:r>
        <w:r>
          <w:rPr>
            <w:noProof/>
          </w:rPr>
          <w:tab/>
        </w:r>
        <w:r w:rsidRPr="00872DE6">
          <w:rPr>
            <w:rStyle w:val="Hyperlink"/>
            <w:rFonts w:ascii="Times New Roman" w:hAnsi="Times New Roman"/>
            <w:b/>
            <w:noProof/>
          </w:rPr>
          <w:t>Legal and Regulatory Framework</w:t>
        </w:r>
        <w:r>
          <w:rPr>
            <w:noProof/>
            <w:webHidden/>
          </w:rPr>
          <w:tab/>
        </w:r>
        <w:r>
          <w:rPr>
            <w:noProof/>
            <w:webHidden/>
          </w:rPr>
          <w:fldChar w:fldCharType="begin"/>
        </w:r>
        <w:r>
          <w:rPr>
            <w:noProof/>
            <w:webHidden/>
          </w:rPr>
          <w:instrText xml:space="preserve"> PAGEREF _Toc536462386 \h </w:instrText>
        </w:r>
        <w:r>
          <w:rPr>
            <w:noProof/>
            <w:webHidden/>
          </w:rPr>
        </w:r>
        <w:r>
          <w:rPr>
            <w:noProof/>
            <w:webHidden/>
          </w:rPr>
          <w:fldChar w:fldCharType="separate"/>
        </w:r>
        <w:r w:rsidR="00262087">
          <w:rPr>
            <w:noProof/>
            <w:webHidden/>
          </w:rPr>
          <w:t>55</w:t>
        </w:r>
        <w:r>
          <w:rPr>
            <w:noProof/>
            <w:webHidden/>
          </w:rPr>
          <w:fldChar w:fldCharType="end"/>
        </w:r>
      </w:hyperlink>
    </w:p>
    <w:p w14:paraId="432C2365" w14:textId="2E250E8D" w:rsidR="005912F2" w:rsidRDefault="005912F2">
      <w:pPr>
        <w:pStyle w:val="TOC2"/>
        <w:tabs>
          <w:tab w:val="left" w:pos="880"/>
          <w:tab w:val="right" w:leader="dot" w:pos="9350"/>
        </w:tabs>
        <w:rPr>
          <w:noProof/>
        </w:rPr>
      </w:pPr>
      <w:hyperlink w:anchor="_Toc536462387" w:history="1">
        <w:r w:rsidRPr="00872DE6">
          <w:rPr>
            <w:rStyle w:val="Hyperlink"/>
            <w:rFonts w:ascii="Times New Roman" w:hAnsi="Times New Roman"/>
            <w:b/>
            <w:noProof/>
          </w:rPr>
          <w:t>5.2</w:t>
        </w:r>
        <w:r>
          <w:rPr>
            <w:noProof/>
          </w:rPr>
          <w:tab/>
        </w:r>
        <w:r w:rsidRPr="00872DE6">
          <w:rPr>
            <w:rStyle w:val="Hyperlink"/>
            <w:rFonts w:ascii="Times New Roman" w:hAnsi="Times New Roman"/>
            <w:b/>
            <w:noProof/>
          </w:rPr>
          <w:t>Implementation of Social Management Systems</w:t>
        </w:r>
        <w:r>
          <w:rPr>
            <w:noProof/>
            <w:webHidden/>
          </w:rPr>
          <w:tab/>
        </w:r>
        <w:r>
          <w:rPr>
            <w:noProof/>
            <w:webHidden/>
          </w:rPr>
          <w:fldChar w:fldCharType="begin"/>
        </w:r>
        <w:r>
          <w:rPr>
            <w:noProof/>
            <w:webHidden/>
          </w:rPr>
          <w:instrText xml:space="preserve"> PAGEREF _Toc536462387 \h </w:instrText>
        </w:r>
        <w:r>
          <w:rPr>
            <w:noProof/>
            <w:webHidden/>
          </w:rPr>
        </w:r>
        <w:r>
          <w:rPr>
            <w:noProof/>
            <w:webHidden/>
          </w:rPr>
          <w:fldChar w:fldCharType="separate"/>
        </w:r>
        <w:r w:rsidR="00262087">
          <w:rPr>
            <w:noProof/>
            <w:webHidden/>
          </w:rPr>
          <w:t>67</w:t>
        </w:r>
        <w:r>
          <w:rPr>
            <w:noProof/>
            <w:webHidden/>
          </w:rPr>
          <w:fldChar w:fldCharType="end"/>
        </w:r>
      </w:hyperlink>
    </w:p>
    <w:p w14:paraId="0F56C07F" w14:textId="191CB228" w:rsidR="005912F2" w:rsidRDefault="005912F2">
      <w:pPr>
        <w:pStyle w:val="TOC2"/>
        <w:tabs>
          <w:tab w:val="left" w:pos="880"/>
          <w:tab w:val="right" w:leader="dot" w:pos="9350"/>
        </w:tabs>
        <w:rPr>
          <w:noProof/>
        </w:rPr>
      </w:pPr>
      <w:hyperlink w:anchor="_Toc536462388" w:history="1">
        <w:r w:rsidRPr="00872DE6">
          <w:rPr>
            <w:rStyle w:val="Hyperlink"/>
            <w:rFonts w:ascii="Times New Roman" w:hAnsi="Times New Roman"/>
            <w:b/>
            <w:noProof/>
          </w:rPr>
          <w:t>5.3</w:t>
        </w:r>
        <w:r>
          <w:rPr>
            <w:noProof/>
          </w:rPr>
          <w:tab/>
        </w:r>
        <w:r w:rsidRPr="00872DE6">
          <w:rPr>
            <w:rStyle w:val="Hyperlink"/>
            <w:rFonts w:ascii="Times New Roman" w:hAnsi="Times New Roman"/>
            <w:b/>
            <w:noProof/>
          </w:rPr>
          <w:t>Institutional Arrangement for Implementing the Program</w:t>
        </w:r>
        <w:r>
          <w:rPr>
            <w:noProof/>
            <w:webHidden/>
          </w:rPr>
          <w:tab/>
        </w:r>
        <w:r>
          <w:rPr>
            <w:noProof/>
            <w:webHidden/>
          </w:rPr>
          <w:fldChar w:fldCharType="begin"/>
        </w:r>
        <w:r>
          <w:rPr>
            <w:noProof/>
            <w:webHidden/>
          </w:rPr>
          <w:instrText xml:space="preserve"> PAGEREF _Toc536462388 \h </w:instrText>
        </w:r>
        <w:r>
          <w:rPr>
            <w:noProof/>
            <w:webHidden/>
          </w:rPr>
        </w:r>
        <w:r>
          <w:rPr>
            <w:noProof/>
            <w:webHidden/>
          </w:rPr>
          <w:fldChar w:fldCharType="separate"/>
        </w:r>
        <w:r w:rsidR="00262087">
          <w:rPr>
            <w:noProof/>
            <w:webHidden/>
          </w:rPr>
          <w:t>70</w:t>
        </w:r>
        <w:r>
          <w:rPr>
            <w:noProof/>
            <w:webHidden/>
          </w:rPr>
          <w:fldChar w:fldCharType="end"/>
        </w:r>
      </w:hyperlink>
    </w:p>
    <w:p w14:paraId="0E2383B5" w14:textId="6A7A9E12" w:rsidR="005912F2" w:rsidRDefault="005912F2">
      <w:pPr>
        <w:pStyle w:val="TOC1"/>
        <w:rPr>
          <w:rFonts w:asciiTheme="minorHAnsi" w:hAnsiTheme="minorHAnsi"/>
          <w:b w:val="0"/>
          <w:noProof/>
        </w:rPr>
      </w:pPr>
      <w:hyperlink w:anchor="_Toc536462389" w:history="1">
        <w:r w:rsidRPr="00872DE6">
          <w:rPr>
            <w:rStyle w:val="Hyperlink"/>
            <w:rFonts w:ascii="Times New Roman" w:hAnsi="Times New Roman" w:cs="Times New Roman"/>
            <w:noProof/>
          </w:rPr>
          <w:t>SECTION VI:  ASSESSMENT OF ENVIRONMENTAL AND SOCIAL SYSTEM AGAINST PforR POLICY AND DIRECTIVE</w:t>
        </w:r>
        <w:r>
          <w:rPr>
            <w:noProof/>
            <w:webHidden/>
          </w:rPr>
          <w:tab/>
        </w:r>
        <w:r>
          <w:rPr>
            <w:noProof/>
            <w:webHidden/>
          </w:rPr>
          <w:fldChar w:fldCharType="begin"/>
        </w:r>
        <w:r>
          <w:rPr>
            <w:noProof/>
            <w:webHidden/>
          </w:rPr>
          <w:instrText xml:space="preserve"> PAGEREF _Toc536462389 \h </w:instrText>
        </w:r>
        <w:r>
          <w:rPr>
            <w:noProof/>
            <w:webHidden/>
          </w:rPr>
        </w:r>
        <w:r>
          <w:rPr>
            <w:noProof/>
            <w:webHidden/>
          </w:rPr>
          <w:fldChar w:fldCharType="separate"/>
        </w:r>
        <w:r w:rsidR="00262087">
          <w:rPr>
            <w:noProof/>
            <w:webHidden/>
          </w:rPr>
          <w:t>75</w:t>
        </w:r>
        <w:r>
          <w:rPr>
            <w:noProof/>
            <w:webHidden/>
          </w:rPr>
          <w:fldChar w:fldCharType="end"/>
        </w:r>
      </w:hyperlink>
    </w:p>
    <w:p w14:paraId="038079BE" w14:textId="3A733474" w:rsidR="005912F2" w:rsidRDefault="005912F2">
      <w:pPr>
        <w:pStyle w:val="TOC2"/>
        <w:tabs>
          <w:tab w:val="right" w:leader="dot" w:pos="9350"/>
        </w:tabs>
        <w:rPr>
          <w:noProof/>
        </w:rPr>
      </w:pPr>
      <w:hyperlink w:anchor="_Toc536462390" w:history="1">
        <w:r w:rsidRPr="00872DE6">
          <w:rPr>
            <w:rStyle w:val="Hyperlink"/>
            <w:rFonts w:ascii="Times New Roman" w:hAnsi="Times New Roman"/>
            <w:b/>
            <w:bCs/>
            <w:noProof/>
          </w:rPr>
          <w:t>6.1    Assessment of environmental management systems against core principles</w:t>
        </w:r>
        <w:r>
          <w:rPr>
            <w:noProof/>
            <w:webHidden/>
          </w:rPr>
          <w:tab/>
        </w:r>
        <w:r>
          <w:rPr>
            <w:noProof/>
            <w:webHidden/>
          </w:rPr>
          <w:fldChar w:fldCharType="begin"/>
        </w:r>
        <w:r>
          <w:rPr>
            <w:noProof/>
            <w:webHidden/>
          </w:rPr>
          <w:instrText xml:space="preserve"> PAGEREF _Toc536462390 \h </w:instrText>
        </w:r>
        <w:r>
          <w:rPr>
            <w:noProof/>
            <w:webHidden/>
          </w:rPr>
        </w:r>
        <w:r>
          <w:rPr>
            <w:noProof/>
            <w:webHidden/>
          </w:rPr>
          <w:fldChar w:fldCharType="separate"/>
        </w:r>
        <w:r w:rsidR="00262087">
          <w:rPr>
            <w:noProof/>
            <w:webHidden/>
          </w:rPr>
          <w:t>75</w:t>
        </w:r>
        <w:r>
          <w:rPr>
            <w:noProof/>
            <w:webHidden/>
          </w:rPr>
          <w:fldChar w:fldCharType="end"/>
        </w:r>
      </w:hyperlink>
    </w:p>
    <w:p w14:paraId="72CB3055" w14:textId="5DBA3103" w:rsidR="005912F2" w:rsidRDefault="005912F2">
      <w:pPr>
        <w:pStyle w:val="TOC2"/>
        <w:tabs>
          <w:tab w:val="right" w:leader="dot" w:pos="9350"/>
        </w:tabs>
        <w:rPr>
          <w:noProof/>
        </w:rPr>
      </w:pPr>
      <w:hyperlink w:anchor="_Toc536462391" w:history="1">
        <w:r w:rsidRPr="00872DE6">
          <w:rPr>
            <w:rStyle w:val="Hyperlink"/>
            <w:rFonts w:ascii="Times New Roman" w:hAnsi="Times New Roman"/>
            <w:b/>
            <w:bCs/>
            <w:noProof/>
          </w:rPr>
          <w:t>6.2    Assessment of social management systems against core principles</w:t>
        </w:r>
        <w:r>
          <w:rPr>
            <w:noProof/>
            <w:webHidden/>
          </w:rPr>
          <w:tab/>
        </w:r>
        <w:r>
          <w:rPr>
            <w:noProof/>
            <w:webHidden/>
          </w:rPr>
          <w:fldChar w:fldCharType="begin"/>
        </w:r>
        <w:r>
          <w:rPr>
            <w:noProof/>
            <w:webHidden/>
          </w:rPr>
          <w:instrText xml:space="preserve"> PAGEREF _Toc536462391 \h </w:instrText>
        </w:r>
        <w:r>
          <w:rPr>
            <w:noProof/>
            <w:webHidden/>
          </w:rPr>
        </w:r>
        <w:r>
          <w:rPr>
            <w:noProof/>
            <w:webHidden/>
          </w:rPr>
          <w:fldChar w:fldCharType="separate"/>
        </w:r>
        <w:r w:rsidR="00262087">
          <w:rPr>
            <w:noProof/>
            <w:webHidden/>
          </w:rPr>
          <w:t>78</w:t>
        </w:r>
        <w:r>
          <w:rPr>
            <w:noProof/>
            <w:webHidden/>
          </w:rPr>
          <w:fldChar w:fldCharType="end"/>
        </w:r>
      </w:hyperlink>
    </w:p>
    <w:p w14:paraId="780A2390" w14:textId="2A554E72" w:rsidR="005912F2" w:rsidRDefault="005912F2">
      <w:pPr>
        <w:pStyle w:val="TOC1"/>
        <w:rPr>
          <w:rFonts w:asciiTheme="minorHAnsi" w:hAnsiTheme="minorHAnsi"/>
          <w:b w:val="0"/>
          <w:noProof/>
        </w:rPr>
      </w:pPr>
      <w:hyperlink w:anchor="_Toc536462392" w:history="1">
        <w:r w:rsidRPr="00872DE6">
          <w:rPr>
            <w:rStyle w:val="Hyperlink"/>
            <w:rFonts w:ascii="Times New Roman" w:hAnsi="Times New Roman" w:cs="Times New Roman"/>
            <w:noProof/>
          </w:rPr>
          <w:t>SECTION VII: STALKHOLDERS CONSULTATION</w:t>
        </w:r>
        <w:r>
          <w:rPr>
            <w:noProof/>
            <w:webHidden/>
          </w:rPr>
          <w:tab/>
        </w:r>
        <w:r>
          <w:rPr>
            <w:noProof/>
            <w:webHidden/>
          </w:rPr>
          <w:fldChar w:fldCharType="begin"/>
        </w:r>
        <w:r>
          <w:rPr>
            <w:noProof/>
            <w:webHidden/>
          </w:rPr>
          <w:instrText xml:space="preserve"> PAGEREF _Toc536462392 \h </w:instrText>
        </w:r>
        <w:r>
          <w:rPr>
            <w:noProof/>
            <w:webHidden/>
          </w:rPr>
        </w:r>
        <w:r>
          <w:rPr>
            <w:noProof/>
            <w:webHidden/>
          </w:rPr>
          <w:fldChar w:fldCharType="separate"/>
        </w:r>
        <w:r w:rsidR="00262087">
          <w:rPr>
            <w:noProof/>
            <w:webHidden/>
          </w:rPr>
          <w:t>87</w:t>
        </w:r>
        <w:r>
          <w:rPr>
            <w:noProof/>
            <w:webHidden/>
          </w:rPr>
          <w:fldChar w:fldCharType="end"/>
        </w:r>
      </w:hyperlink>
    </w:p>
    <w:p w14:paraId="380340BA" w14:textId="39513B60" w:rsidR="005912F2" w:rsidRDefault="005912F2">
      <w:pPr>
        <w:pStyle w:val="TOC1"/>
        <w:rPr>
          <w:rFonts w:asciiTheme="minorHAnsi" w:hAnsiTheme="minorHAnsi"/>
          <w:b w:val="0"/>
          <w:noProof/>
        </w:rPr>
      </w:pPr>
      <w:hyperlink w:anchor="_Toc536462393" w:history="1">
        <w:r w:rsidRPr="00872DE6">
          <w:rPr>
            <w:rStyle w:val="Hyperlink"/>
            <w:rFonts w:ascii="Times New Roman" w:hAnsi="Times New Roman" w:cs="Times New Roman"/>
            <w:noProof/>
          </w:rPr>
          <w:t>SECTION VIII: RECOMMENDATIONS</w:t>
        </w:r>
        <w:r>
          <w:rPr>
            <w:noProof/>
            <w:webHidden/>
          </w:rPr>
          <w:tab/>
        </w:r>
        <w:r>
          <w:rPr>
            <w:noProof/>
            <w:webHidden/>
          </w:rPr>
          <w:fldChar w:fldCharType="begin"/>
        </w:r>
        <w:r>
          <w:rPr>
            <w:noProof/>
            <w:webHidden/>
          </w:rPr>
          <w:instrText xml:space="preserve"> PAGEREF _Toc536462393 \h </w:instrText>
        </w:r>
        <w:r>
          <w:rPr>
            <w:noProof/>
            <w:webHidden/>
          </w:rPr>
        </w:r>
        <w:r>
          <w:rPr>
            <w:noProof/>
            <w:webHidden/>
          </w:rPr>
          <w:fldChar w:fldCharType="separate"/>
        </w:r>
        <w:r w:rsidR="00262087">
          <w:rPr>
            <w:noProof/>
            <w:webHidden/>
          </w:rPr>
          <w:t>88</w:t>
        </w:r>
        <w:r>
          <w:rPr>
            <w:noProof/>
            <w:webHidden/>
          </w:rPr>
          <w:fldChar w:fldCharType="end"/>
        </w:r>
      </w:hyperlink>
    </w:p>
    <w:p w14:paraId="6FD6EB52" w14:textId="66AFBCEE" w:rsidR="005912F2" w:rsidRDefault="005912F2">
      <w:pPr>
        <w:pStyle w:val="TOC1"/>
        <w:rPr>
          <w:rFonts w:asciiTheme="minorHAnsi" w:hAnsiTheme="minorHAnsi"/>
          <w:b w:val="0"/>
          <w:noProof/>
        </w:rPr>
      </w:pPr>
      <w:hyperlink w:anchor="_Toc536462394" w:history="1">
        <w:r w:rsidRPr="00872DE6">
          <w:rPr>
            <w:rStyle w:val="Hyperlink"/>
            <w:rFonts w:ascii="Times New Roman" w:hAnsi="Times New Roman" w:cs="Times New Roman"/>
            <w:noProof/>
          </w:rPr>
          <w:t>Annex 1: List of Applicable Environmental and Social Law, Regulations and Guidelines</w:t>
        </w:r>
        <w:r>
          <w:rPr>
            <w:noProof/>
            <w:webHidden/>
          </w:rPr>
          <w:tab/>
        </w:r>
        <w:r>
          <w:rPr>
            <w:noProof/>
            <w:webHidden/>
          </w:rPr>
          <w:fldChar w:fldCharType="begin"/>
        </w:r>
        <w:r>
          <w:rPr>
            <w:noProof/>
            <w:webHidden/>
          </w:rPr>
          <w:instrText xml:space="preserve"> PAGEREF _Toc536462394 \h </w:instrText>
        </w:r>
        <w:r>
          <w:rPr>
            <w:noProof/>
            <w:webHidden/>
          </w:rPr>
        </w:r>
        <w:r>
          <w:rPr>
            <w:noProof/>
            <w:webHidden/>
          </w:rPr>
          <w:fldChar w:fldCharType="separate"/>
        </w:r>
        <w:r w:rsidR="00262087">
          <w:rPr>
            <w:noProof/>
            <w:webHidden/>
          </w:rPr>
          <w:t>90</w:t>
        </w:r>
        <w:r>
          <w:rPr>
            <w:noProof/>
            <w:webHidden/>
          </w:rPr>
          <w:fldChar w:fldCharType="end"/>
        </w:r>
      </w:hyperlink>
    </w:p>
    <w:p w14:paraId="230E9B22" w14:textId="25BB0282" w:rsidR="005912F2" w:rsidRDefault="005912F2">
      <w:pPr>
        <w:pStyle w:val="TOC1"/>
        <w:rPr>
          <w:rFonts w:asciiTheme="minorHAnsi" w:hAnsiTheme="minorHAnsi"/>
          <w:b w:val="0"/>
          <w:noProof/>
        </w:rPr>
      </w:pPr>
      <w:hyperlink w:anchor="_Toc536462395" w:history="1">
        <w:r w:rsidRPr="00872DE6">
          <w:rPr>
            <w:rStyle w:val="Hyperlink"/>
            <w:rFonts w:ascii="Times New Roman" w:hAnsi="Times New Roman" w:cs="Times New Roman"/>
            <w:noProof/>
          </w:rPr>
          <w:t>Annex 2: Summary of Consultation Workshop</w:t>
        </w:r>
        <w:r>
          <w:rPr>
            <w:noProof/>
            <w:webHidden/>
          </w:rPr>
          <w:tab/>
        </w:r>
        <w:r>
          <w:rPr>
            <w:noProof/>
            <w:webHidden/>
          </w:rPr>
          <w:fldChar w:fldCharType="begin"/>
        </w:r>
        <w:r>
          <w:rPr>
            <w:noProof/>
            <w:webHidden/>
          </w:rPr>
          <w:instrText xml:space="preserve"> PAGEREF _Toc536462395 \h </w:instrText>
        </w:r>
        <w:r>
          <w:rPr>
            <w:noProof/>
            <w:webHidden/>
          </w:rPr>
        </w:r>
        <w:r>
          <w:rPr>
            <w:noProof/>
            <w:webHidden/>
          </w:rPr>
          <w:fldChar w:fldCharType="separate"/>
        </w:r>
        <w:r w:rsidR="00262087">
          <w:rPr>
            <w:noProof/>
            <w:webHidden/>
          </w:rPr>
          <w:t>100</w:t>
        </w:r>
        <w:r>
          <w:rPr>
            <w:noProof/>
            <w:webHidden/>
          </w:rPr>
          <w:fldChar w:fldCharType="end"/>
        </w:r>
      </w:hyperlink>
    </w:p>
    <w:p w14:paraId="02622206" w14:textId="2D0639F2" w:rsidR="005912F2" w:rsidRDefault="005912F2">
      <w:pPr>
        <w:pStyle w:val="TOC1"/>
        <w:rPr>
          <w:rFonts w:asciiTheme="minorHAnsi" w:hAnsiTheme="minorHAnsi"/>
          <w:b w:val="0"/>
          <w:noProof/>
        </w:rPr>
      </w:pPr>
      <w:hyperlink w:anchor="_Toc536462396" w:history="1">
        <w:r w:rsidRPr="00872DE6">
          <w:rPr>
            <w:rStyle w:val="Hyperlink"/>
            <w:rFonts w:ascii="Times New Roman" w:hAnsi="Times New Roman" w:cs="Times New Roman"/>
            <w:noProof/>
          </w:rPr>
          <w:t>Annex 3: Institutional Responsibilities and Duties and Information Required</w:t>
        </w:r>
        <w:r>
          <w:rPr>
            <w:noProof/>
            <w:webHidden/>
          </w:rPr>
          <w:tab/>
        </w:r>
        <w:r>
          <w:rPr>
            <w:noProof/>
            <w:webHidden/>
          </w:rPr>
          <w:fldChar w:fldCharType="begin"/>
        </w:r>
        <w:r>
          <w:rPr>
            <w:noProof/>
            <w:webHidden/>
          </w:rPr>
          <w:instrText xml:space="preserve"> PAGEREF _Toc536462396 \h </w:instrText>
        </w:r>
        <w:r>
          <w:rPr>
            <w:noProof/>
            <w:webHidden/>
          </w:rPr>
        </w:r>
        <w:r>
          <w:rPr>
            <w:noProof/>
            <w:webHidden/>
          </w:rPr>
          <w:fldChar w:fldCharType="separate"/>
        </w:r>
        <w:r w:rsidR="00262087">
          <w:rPr>
            <w:noProof/>
            <w:webHidden/>
          </w:rPr>
          <w:t>106</w:t>
        </w:r>
        <w:r>
          <w:rPr>
            <w:noProof/>
            <w:webHidden/>
          </w:rPr>
          <w:fldChar w:fldCharType="end"/>
        </w:r>
      </w:hyperlink>
    </w:p>
    <w:p w14:paraId="03F0F970" w14:textId="38F7CA1D" w:rsidR="00A94D8A" w:rsidRPr="002D4264" w:rsidRDefault="006661C4" w:rsidP="002D4264">
      <w:pPr>
        <w:pStyle w:val="Heading1"/>
        <w:numPr>
          <w:ilvl w:val="0"/>
          <w:numId w:val="0"/>
        </w:numPr>
        <w:snapToGrid w:val="0"/>
        <w:spacing w:before="0" w:after="0" w:line="0" w:lineRule="atLeast"/>
        <w:rPr>
          <w:rFonts w:ascii="Times New Roman" w:hAnsi="Times New Roman" w:cs="Times New Roman"/>
          <w:sz w:val="22"/>
          <w:szCs w:val="22"/>
        </w:rPr>
      </w:pPr>
      <w:r w:rsidRPr="002E571C">
        <w:rPr>
          <w:rFonts w:ascii="Times New Roman" w:hAnsi="Times New Roman"/>
        </w:rPr>
        <w:lastRenderedPageBreak/>
        <w:fldChar w:fldCharType="end"/>
      </w:r>
      <w:bookmarkStart w:id="2" w:name="_Toc428489676"/>
      <w:bookmarkStart w:id="3" w:name="_Toc532438950"/>
      <w:bookmarkStart w:id="4" w:name="_Toc536462367"/>
      <w:r w:rsidR="0033672C" w:rsidRPr="002D4264">
        <w:rPr>
          <w:rFonts w:ascii="Times New Roman" w:hAnsi="Times New Roman" w:cs="Times New Roman"/>
          <w:sz w:val="22"/>
          <w:szCs w:val="22"/>
        </w:rPr>
        <w:t>EXECUTIVE SUMMARY</w:t>
      </w:r>
      <w:bookmarkEnd w:id="2"/>
      <w:bookmarkEnd w:id="3"/>
      <w:bookmarkEnd w:id="4"/>
    </w:p>
    <w:p w14:paraId="4E9DE3E6" w14:textId="77777777" w:rsidR="00A94D8A" w:rsidRPr="004F1094" w:rsidRDefault="00A94D8A">
      <w:pPr>
        <w:snapToGrid w:val="0"/>
        <w:spacing w:after="0" w:line="0" w:lineRule="atLeast"/>
        <w:jc w:val="both"/>
        <w:rPr>
          <w:rFonts w:ascii="Times New Roman" w:hAnsi="Times New Roman"/>
          <w:b/>
          <w:lang w:eastAsia="zh-CN"/>
        </w:rPr>
      </w:pPr>
    </w:p>
    <w:p w14:paraId="3443B279" w14:textId="0E4CED5C" w:rsidR="00735D9F" w:rsidRPr="004F1094" w:rsidRDefault="00735D9F">
      <w:pPr>
        <w:pStyle w:val="ListParagraph"/>
        <w:numPr>
          <w:ilvl w:val="0"/>
          <w:numId w:val="4"/>
        </w:numPr>
        <w:shd w:val="clear" w:color="auto" w:fill="FFFFFF"/>
        <w:spacing w:line="240" w:lineRule="auto"/>
        <w:contextualSpacing w:val="0"/>
        <w:jc w:val="both"/>
        <w:rPr>
          <w:rFonts w:ascii="Times New Roman" w:eastAsia="Calibri" w:hAnsi="Times New Roman"/>
        </w:rPr>
      </w:pPr>
      <w:r w:rsidRPr="004F1094">
        <w:rPr>
          <w:rFonts w:ascii="Times New Roman" w:eastAsia="Calibri" w:hAnsi="Times New Roman"/>
        </w:rPr>
        <w:t xml:space="preserve">The </w:t>
      </w:r>
      <w:r w:rsidR="00A816FA">
        <w:rPr>
          <w:rFonts w:ascii="Times New Roman" w:eastAsia="Calibri" w:hAnsi="Times New Roman"/>
        </w:rPr>
        <w:t xml:space="preserve">proposed Guizhou Aged Care System Development Program (the Program) </w:t>
      </w:r>
      <w:r w:rsidRPr="004F1094">
        <w:rPr>
          <w:rFonts w:ascii="Times New Roman" w:eastAsia="Calibri" w:hAnsi="Times New Roman"/>
        </w:rPr>
        <w:t xml:space="preserve">is expected to bring about </w:t>
      </w:r>
      <w:r w:rsidR="000D5727" w:rsidRPr="004F1094">
        <w:rPr>
          <w:rFonts w:ascii="Times New Roman" w:eastAsia="Calibri" w:hAnsi="Times New Roman"/>
        </w:rPr>
        <w:t xml:space="preserve">major </w:t>
      </w:r>
      <w:r w:rsidRPr="004F1094">
        <w:rPr>
          <w:rFonts w:ascii="Times New Roman" w:eastAsia="Calibri" w:hAnsi="Times New Roman"/>
        </w:rPr>
        <w:t xml:space="preserve">positive environmental and social benefits </w:t>
      </w:r>
      <w:r w:rsidR="00332565" w:rsidRPr="004F1094">
        <w:rPr>
          <w:rFonts w:ascii="Times New Roman" w:eastAsia="Calibri" w:hAnsi="Times New Roman"/>
        </w:rPr>
        <w:t xml:space="preserve">by </w:t>
      </w:r>
      <w:r w:rsidR="00203918" w:rsidRPr="004F1094">
        <w:rPr>
          <w:rFonts w:ascii="Times New Roman" w:eastAsia="Calibri" w:hAnsi="Times New Roman"/>
        </w:rPr>
        <w:t xml:space="preserve">increasing equitable access to basic package of aged care services and to strengthen the </w:t>
      </w:r>
      <w:r w:rsidR="00C341AB">
        <w:rPr>
          <w:rFonts w:ascii="Times New Roman" w:eastAsia="Calibri" w:hAnsi="Times New Roman"/>
        </w:rPr>
        <w:t>quality of services and the efficiency</w:t>
      </w:r>
      <w:r w:rsidR="00C341AB" w:rsidRPr="004F1094">
        <w:rPr>
          <w:rFonts w:ascii="Times New Roman" w:eastAsia="Calibri" w:hAnsi="Times New Roman"/>
        </w:rPr>
        <w:t xml:space="preserve"> </w:t>
      </w:r>
      <w:r w:rsidR="00203918" w:rsidRPr="004F1094">
        <w:rPr>
          <w:rFonts w:ascii="Times New Roman" w:eastAsia="Calibri" w:hAnsi="Times New Roman"/>
        </w:rPr>
        <w:t xml:space="preserve">of the aged care system in Guizhou Province, which will directly benefit </w:t>
      </w:r>
      <w:r w:rsidR="00FA3CB1" w:rsidRPr="004F1094">
        <w:rPr>
          <w:rFonts w:ascii="Times New Roman" w:eastAsia="Calibri" w:hAnsi="Times New Roman"/>
        </w:rPr>
        <w:t>about 3.</w:t>
      </w:r>
      <w:r w:rsidR="00F51A26">
        <w:rPr>
          <w:rFonts w:ascii="Times New Roman" w:eastAsia="Calibri" w:hAnsi="Times New Roman"/>
        </w:rPr>
        <w:t>27</w:t>
      </w:r>
      <w:r w:rsidR="00FA3CB1" w:rsidRPr="004F1094">
        <w:rPr>
          <w:rFonts w:ascii="Times New Roman" w:eastAsia="Calibri" w:hAnsi="Times New Roman"/>
        </w:rPr>
        <w:t xml:space="preserve"> million </w:t>
      </w:r>
      <w:r w:rsidRPr="004F1094">
        <w:rPr>
          <w:rFonts w:ascii="Times New Roman" w:eastAsia="Calibri" w:hAnsi="Times New Roman"/>
        </w:rPr>
        <w:t xml:space="preserve">urban and rural </w:t>
      </w:r>
      <w:r w:rsidR="00FA3CB1" w:rsidRPr="004F1094">
        <w:rPr>
          <w:rFonts w:ascii="Times New Roman" w:eastAsia="Calibri" w:hAnsi="Times New Roman"/>
        </w:rPr>
        <w:t xml:space="preserve">elderlies </w:t>
      </w:r>
      <w:r w:rsidR="007D03E9" w:rsidRPr="004F1094">
        <w:rPr>
          <w:rFonts w:ascii="Times New Roman" w:eastAsia="Calibri" w:hAnsi="Times New Roman"/>
        </w:rPr>
        <w:t xml:space="preserve">and improved management practice of medical wastes </w:t>
      </w:r>
      <w:r w:rsidR="00FA3CB1" w:rsidRPr="004F1094">
        <w:rPr>
          <w:rFonts w:ascii="Times New Roman" w:eastAsia="Calibri" w:hAnsi="Times New Roman"/>
        </w:rPr>
        <w:t xml:space="preserve">in selected </w:t>
      </w:r>
      <w:r w:rsidR="00456174" w:rsidRPr="0048548E">
        <w:rPr>
          <w:rFonts w:ascii="Times New Roman" w:eastAsia="Calibri" w:hAnsi="Times New Roman"/>
        </w:rPr>
        <w:t>five</w:t>
      </w:r>
      <w:r w:rsidR="00FA3CB1" w:rsidRPr="004F1094">
        <w:rPr>
          <w:rFonts w:ascii="Times New Roman" w:eastAsia="Calibri" w:hAnsi="Times New Roman"/>
        </w:rPr>
        <w:t xml:space="preserve"> </w:t>
      </w:r>
      <w:r w:rsidRPr="004F1094">
        <w:rPr>
          <w:rFonts w:ascii="Times New Roman" w:eastAsia="Calibri" w:hAnsi="Times New Roman"/>
        </w:rPr>
        <w:t xml:space="preserve">prefectures in Guizhou Province, including </w:t>
      </w:r>
      <w:r w:rsidR="00FA3CB1" w:rsidRPr="004F1094">
        <w:rPr>
          <w:rFonts w:ascii="Times New Roman" w:eastAsia="Calibri" w:hAnsi="Times New Roman"/>
        </w:rPr>
        <w:t xml:space="preserve">Guiyang, Zunyi, </w:t>
      </w:r>
      <w:r w:rsidR="00482D42">
        <w:rPr>
          <w:rFonts w:ascii="Times New Roman" w:eastAsia="Calibri" w:hAnsi="Times New Roman"/>
        </w:rPr>
        <w:t xml:space="preserve">and </w:t>
      </w:r>
      <w:r w:rsidR="00FA3CB1" w:rsidRPr="004F1094">
        <w:rPr>
          <w:rFonts w:ascii="Times New Roman" w:eastAsia="Calibri" w:hAnsi="Times New Roman"/>
        </w:rPr>
        <w:t>Liupanshui</w:t>
      </w:r>
      <w:r w:rsidR="00456174" w:rsidRPr="004F1094">
        <w:rPr>
          <w:rFonts w:ascii="Times New Roman" w:eastAsia="Calibri" w:hAnsi="Times New Roman"/>
        </w:rPr>
        <w:t xml:space="preserve">, </w:t>
      </w:r>
      <w:r w:rsidR="003D28FF">
        <w:rPr>
          <w:rFonts w:ascii="Times New Roman" w:eastAsia="Calibri" w:hAnsi="Times New Roman"/>
        </w:rPr>
        <w:t xml:space="preserve">and </w:t>
      </w:r>
      <w:r w:rsidR="00456174" w:rsidRPr="004F1094">
        <w:rPr>
          <w:rFonts w:ascii="Times New Roman" w:eastAsia="Calibri" w:hAnsi="Times New Roman"/>
        </w:rPr>
        <w:t>Qianxinan</w:t>
      </w:r>
      <w:r w:rsidR="00FA3CB1" w:rsidRPr="004F1094">
        <w:rPr>
          <w:rFonts w:ascii="Times New Roman" w:eastAsia="Calibri" w:hAnsi="Times New Roman"/>
        </w:rPr>
        <w:t xml:space="preserve"> and Qiannan. </w:t>
      </w:r>
      <w:r w:rsidR="00203918" w:rsidRPr="004F1094">
        <w:rPr>
          <w:rFonts w:ascii="Times New Roman" w:eastAsia="Calibri" w:hAnsi="Times New Roman"/>
        </w:rPr>
        <w:t>Here basic package of aged care services refers to the public financed aged care services, which would cover home- and community-based aged care, and institutional care. The types and</w:t>
      </w:r>
      <w:r w:rsidR="00D824B3" w:rsidRPr="004F1094">
        <w:rPr>
          <w:rFonts w:ascii="Times New Roman" w:eastAsia="Calibri" w:hAnsi="Times New Roman"/>
        </w:rPr>
        <w:t xml:space="preserve"> </w:t>
      </w:r>
      <w:r w:rsidR="00203918" w:rsidRPr="004F1094">
        <w:rPr>
          <w:rFonts w:ascii="Times New Roman" w:eastAsia="Calibri" w:hAnsi="Times New Roman"/>
        </w:rPr>
        <w:t xml:space="preserve">levels of basic package of aged care services will be determined by the </w:t>
      </w:r>
      <w:r w:rsidR="003D28FF">
        <w:rPr>
          <w:rFonts w:ascii="Times New Roman" w:eastAsia="Calibri" w:hAnsi="Times New Roman"/>
        </w:rPr>
        <w:t xml:space="preserve">local </w:t>
      </w:r>
      <w:r w:rsidR="00B61F30">
        <w:rPr>
          <w:rFonts w:ascii="Times New Roman" w:eastAsia="Calibri" w:hAnsi="Times New Roman"/>
        </w:rPr>
        <w:t xml:space="preserve">district </w:t>
      </w:r>
      <w:r w:rsidR="003D28FF">
        <w:rPr>
          <w:rFonts w:ascii="Times New Roman" w:eastAsia="Calibri" w:hAnsi="Times New Roman"/>
        </w:rPr>
        <w:t xml:space="preserve">or county </w:t>
      </w:r>
      <w:r w:rsidR="00203918" w:rsidRPr="004F1094">
        <w:rPr>
          <w:rFonts w:ascii="Times New Roman" w:eastAsia="Calibri" w:hAnsi="Times New Roman"/>
        </w:rPr>
        <w:t xml:space="preserve">government based on the affordability of public resources for the targeted elderly population. </w:t>
      </w:r>
      <w:r w:rsidR="004C3B7C" w:rsidRPr="004F1094">
        <w:rPr>
          <w:rFonts w:ascii="Times New Roman" w:eastAsia="Calibri" w:hAnsi="Times New Roman"/>
        </w:rPr>
        <w:t xml:space="preserve">Under the </w:t>
      </w:r>
      <w:r w:rsidR="007E696A">
        <w:rPr>
          <w:rFonts w:ascii="Times New Roman" w:eastAsia="Calibri" w:hAnsi="Times New Roman"/>
        </w:rPr>
        <w:t>Program</w:t>
      </w:r>
      <w:r w:rsidR="004C3B7C" w:rsidRPr="004F1094">
        <w:rPr>
          <w:rFonts w:ascii="Times New Roman" w:eastAsia="Calibri" w:hAnsi="Times New Roman"/>
        </w:rPr>
        <w:t xml:space="preserve">, </w:t>
      </w:r>
      <w:r w:rsidRPr="004F1094">
        <w:rPr>
          <w:rFonts w:ascii="Times New Roman" w:eastAsia="Calibri" w:hAnsi="Times New Roman"/>
        </w:rPr>
        <w:t xml:space="preserve">it is expected that </w:t>
      </w:r>
      <w:r w:rsidR="0037002D">
        <w:rPr>
          <w:rFonts w:ascii="Times New Roman" w:eastAsia="Calibri" w:hAnsi="Times New Roman"/>
        </w:rPr>
        <w:t>955</w:t>
      </w:r>
      <w:r w:rsidR="00FA3CB1" w:rsidRPr="004F1094">
        <w:rPr>
          <w:rFonts w:ascii="Times New Roman" w:eastAsia="Calibri" w:hAnsi="Times New Roman"/>
        </w:rPr>
        <w:t xml:space="preserve">,000 </w:t>
      </w:r>
      <w:r w:rsidRPr="004F1094">
        <w:rPr>
          <w:rFonts w:ascii="Times New Roman" w:eastAsia="Calibri" w:hAnsi="Times New Roman"/>
        </w:rPr>
        <w:t xml:space="preserve">elderly population </w:t>
      </w:r>
      <w:r w:rsidR="00FA3CB1" w:rsidRPr="004F1094">
        <w:rPr>
          <w:rFonts w:ascii="Times New Roman" w:eastAsia="Calibri" w:hAnsi="Times New Roman"/>
        </w:rPr>
        <w:t>in urban areas, and about 2</w:t>
      </w:r>
      <w:r w:rsidR="0037002D">
        <w:rPr>
          <w:rFonts w:ascii="Times New Roman" w:eastAsia="Calibri" w:hAnsi="Times New Roman" w:hint="eastAsia"/>
        </w:rPr>
        <w:t>,</w:t>
      </w:r>
      <w:r w:rsidR="0037002D">
        <w:rPr>
          <w:rFonts w:ascii="Times New Roman" w:eastAsia="Calibri" w:hAnsi="Times New Roman"/>
        </w:rPr>
        <w:t>32</w:t>
      </w:r>
      <w:r w:rsidR="00FA3CB1" w:rsidRPr="004F1094">
        <w:rPr>
          <w:rFonts w:ascii="Times New Roman" w:eastAsia="Calibri" w:hAnsi="Times New Roman"/>
        </w:rPr>
        <w:t xml:space="preserve"> million </w:t>
      </w:r>
      <w:r w:rsidR="000C1312" w:rsidRPr="004F1094">
        <w:rPr>
          <w:rFonts w:ascii="Times New Roman" w:eastAsia="Calibri" w:hAnsi="Times New Roman"/>
        </w:rPr>
        <w:t xml:space="preserve">elderly people </w:t>
      </w:r>
      <w:r w:rsidR="00FA3CB1" w:rsidRPr="004F1094">
        <w:rPr>
          <w:rFonts w:ascii="Times New Roman" w:eastAsia="Calibri" w:hAnsi="Times New Roman"/>
        </w:rPr>
        <w:t xml:space="preserve">in rural areas </w:t>
      </w:r>
      <w:r w:rsidRPr="004F1094">
        <w:rPr>
          <w:rFonts w:ascii="Times New Roman" w:eastAsia="Calibri" w:hAnsi="Times New Roman"/>
        </w:rPr>
        <w:t xml:space="preserve">could </w:t>
      </w:r>
      <w:r w:rsidR="004C3B7C" w:rsidRPr="004F1094">
        <w:rPr>
          <w:rFonts w:ascii="Times New Roman" w:eastAsia="Calibri" w:hAnsi="Times New Roman"/>
        </w:rPr>
        <w:t xml:space="preserve">increase </w:t>
      </w:r>
      <w:r w:rsidR="005F7616" w:rsidRPr="004F1094">
        <w:rPr>
          <w:rFonts w:ascii="Times New Roman" w:eastAsia="Calibri" w:hAnsi="Times New Roman"/>
        </w:rPr>
        <w:t xml:space="preserve">their </w:t>
      </w:r>
      <w:r w:rsidR="004C3B7C" w:rsidRPr="004F1094">
        <w:rPr>
          <w:rFonts w:ascii="Times New Roman" w:eastAsia="Calibri" w:hAnsi="Times New Roman"/>
        </w:rPr>
        <w:t xml:space="preserve">access to </w:t>
      </w:r>
      <w:r w:rsidR="00155534" w:rsidRPr="004F1094">
        <w:rPr>
          <w:rFonts w:ascii="Times New Roman" w:eastAsia="Calibri" w:hAnsi="Times New Roman"/>
        </w:rPr>
        <w:t xml:space="preserve">improved </w:t>
      </w:r>
      <w:r w:rsidRPr="004F1094">
        <w:rPr>
          <w:rFonts w:ascii="Times New Roman" w:eastAsia="Calibri" w:hAnsi="Times New Roman"/>
        </w:rPr>
        <w:t xml:space="preserve">basic home based and community based aged care services, and </w:t>
      </w:r>
      <w:r w:rsidR="00203918" w:rsidRPr="004F1094">
        <w:rPr>
          <w:rFonts w:ascii="Times New Roman" w:eastAsia="Calibri" w:hAnsi="Times New Roman"/>
        </w:rPr>
        <w:t xml:space="preserve">institutional </w:t>
      </w:r>
      <w:r w:rsidR="004C3B7C" w:rsidRPr="004F1094">
        <w:rPr>
          <w:rFonts w:ascii="Times New Roman" w:eastAsia="Calibri" w:hAnsi="Times New Roman"/>
        </w:rPr>
        <w:t xml:space="preserve">care, and </w:t>
      </w:r>
      <w:r w:rsidRPr="004F1094">
        <w:rPr>
          <w:rFonts w:ascii="Times New Roman" w:eastAsia="Calibri" w:hAnsi="Times New Roman"/>
        </w:rPr>
        <w:t xml:space="preserve">their aged care </w:t>
      </w:r>
      <w:r w:rsidR="005F7616" w:rsidRPr="004F1094">
        <w:rPr>
          <w:rFonts w:ascii="Times New Roman" w:eastAsia="Calibri" w:hAnsi="Times New Roman"/>
        </w:rPr>
        <w:t>condition</w:t>
      </w:r>
      <w:r w:rsidRPr="004F1094">
        <w:rPr>
          <w:rFonts w:ascii="Times New Roman" w:eastAsia="Calibri" w:hAnsi="Times New Roman"/>
        </w:rPr>
        <w:t xml:space="preserve"> could be improved along with the economic development in the country. </w:t>
      </w:r>
    </w:p>
    <w:p w14:paraId="2422AE6A" w14:textId="6B721745" w:rsidR="00735D9F" w:rsidRPr="007E696A" w:rsidRDefault="00735D9F" w:rsidP="00735D9F">
      <w:pPr>
        <w:pStyle w:val="ListParagraph"/>
        <w:numPr>
          <w:ilvl w:val="0"/>
          <w:numId w:val="4"/>
        </w:numPr>
        <w:shd w:val="clear" w:color="auto" w:fill="FFFFFF"/>
        <w:spacing w:line="240" w:lineRule="auto"/>
        <w:contextualSpacing w:val="0"/>
        <w:jc w:val="both"/>
        <w:rPr>
          <w:rFonts w:ascii="Times New Roman" w:eastAsia="Calibri" w:hAnsi="Times New Roman"/>
        </w:rPr>
      </w:pPr>
      <w:r w:rsidRPr="004F1094">
        <w:rPr>
          <w:rFonts w:ascii="Times New Roman" w:eastAsia="Calibri" w:hAnsi="Times New Roman"/>
        </w:rPr>
        <w:t xml:space="preserve">The </w:t>
      </w:r>
      <w:r w:rsidR="00A816FA">
        <w:rPr>
          <w:rFonts w:ascii="Times New Roman" w:eastAsia="Calibri" w:hAnsi="Times New Roman"/>
        </w:rPr>
        <w:t>Program</w:t>
      </w:r>
      <w:r w:rsidR="00A816FA" w:rsidRPr="004F1094">
        <w:rPr>
          <w:rFonts w:ascii="Times New Roman" w:eastAsia="Calibri" w:hAnsi="Times New Roman"/>
        </w:rPr>
        <w:t xml:space="preserve"> </w:t>
      </w:r>
      <w:r w:rsidRPr="004F1094">
        <w:rPr>
          <w:rFonts w:ascii="Times New Roman" w:eastAsia="Calibri" w:hAnsi="Times New Roman"/>
        </w:rPr>
        <w:t xml:space="preserve">includes upgrading, rehabilitation and/or new construction of a range of aged care facilities at the county or district level, township or sub-district level, and residential community or village levels. The scale of the physical structure may range from </w:t>
      </w:r>
      <w:r w:rsidR="0073027D" w:rsidRPr="007E696A">
        <w:rPr>
          <w:rFonts w:ascii="Times New Roman" w:eastAsia="Calibri" w:hAnsi="Times New Roman"/>
        </w:rPr>
        <w:t>institutions</w:t>
      </w:r>
      <w:r w:rsidR="00915018" w:rsidRPr="007E696A">
        <w:rPr>
          <w:rFonts w:ascii="Times New Roman" w:eastAsia="Calibri" w:hAnsi="Times New Roman"/>
        </w:rPr>
        <w:t xml:space="preserve"> </w:t>
      </w:r>
      <w:r w:rsidRPr="007E696A">
        <w:rPr>
          <w:rFonts w:ascii="Times New Roman" w:eastAsia="Calibri" w:hAnsi="Times New Roman"/>
        </w:rPr>
        <w:t xml:space="preserve">in </w:t>
      </w:r>
      <w:r w:rsidR="005F7616" w:rsidRPr="007E696A">
        <w:rPr>
          <w:rFonts w:ascii="Times New Roman" w:eastAsia="Calibri" w:hAnsi="Times New Roman"/>
        </w:rPr>
        <w:t>communities</w:t>
      </w:r>
      <w:r w:rsidRPr="007E696A">
        <w:rPr>
          <w:rFonts w:ascii="Times New Roman" w:eastAsia="Calibri" w:hAnsi="Times New Roman"/>
        </w:rPr>
        <w:t xml:space="preserve">, </w:t>
      </w:r>
      <w:r w:rsidR="004C3B7C" w:rsidRPr="007E696A">
        <w:rPr>
          <w:rFonts w:ascii="Times New Roman" w:eastAsia="Calibri" w:hAnsi="Times New Roman"/>
        </w:rPr>
        <w:t xml:space="preserve">home based aged care station in rural and urban areas, </w:t>
      </w:r>
      <w:r w:rsidR="00D1078F" w:rsidRPr="007E696A">
        <w:rPr>
          <w:rFonts w:ascii="Times New Roman" w:eastAsia="Calibri" w:hAnsi="Times New Roman"/>
        </w:rPr>
        <w:t xml:space="preserve">to </w:t>
      </w:r>
      <w:r w:rsidR="00915018" w:rsidRPr="007E696A">
        <w:rPr>
          <w:rFonts w:ascii="Times New Roman" w:eastAsia="Calibri" w:hAnsi="Times New Roman"/>
        </w:rPr>
        <w:t>“</w:t>
      </w:r>
      <w:r w:rsidRPr="007E696A">
        <w:rPr>
          <w:rFonts w:ascii="Times New Roman" w:eastAsia="Calibri" w:hAnsi="Times New Roman"/>
        </w:rPr>
        <w:t>happ</w:t>
      </w:r>
      <w:r w:rsidR="00FA459B" w:rsidRPr="007E696A">
        <w:rPr>
          <w:rFonts w:ascii="Times New Roman" w:eastAsia="Calibri" w:hAnsi="Times New Roman"/>
        </w:rPr>
        <w:t>iness</w:t>
      </w:r>
      <w:r w:rsidRPr="007E696A">
        <w:rPr>
          <w:rFonts w:ascii="Times New Roman" w:eastAsia="Calibri" w:hAnsi="Times New Roman"/>
        </w:rPr>
        <w:t xml:space="preserve"> home</w:t>
      </w:r>
      <w:r w:rsidR="00915018" w:rsidRPr="007E696A">
        <w:rPr>
          <w:rFonts w:ascii="Times New Roman" w:eastAsia="Calibri" w:hAnsi="Times New Roman"/>
        </w:rPr>
        <w:t>”</w:t>
      </w:r>
      <w:r w:rsidRPr="007E696A">
        <w:rPr>
          <w:rFonts w:ascii="Times New Roman" w:eastAsia="Calibri" w:hAnsi="Times New Roman"/>
        </w:rPr>
        <w:t xml:space="preserve"> in rural village </w:t>
      </w:r>
      <w:r w:rsidR="00D1078F" w:rsidRPr="007E696A">
        <w:rPr>
          <w:rFonts w:ascii="Times New Roman" w:eastAsia="Calibri" w:hAnsi="Times New Roman"/>
        </w:rPr>
        <w:t>and</w:t>
      </w:r>
      <w:r w:rsidRPr="007E696A">
        <w:rPr>
          <w:rFonts w:ascii="Times New Roman" w:eastAsia="Calibri" w:hAnsi="Times New Roman"/>
        </w:rPr>
        <w:t xml:space="preserve"> welfare homes in urban and rural areas. </w:t>
      </w:r>
    </w:p>
    <w:p w14:paraId="1952BBE0" w14:textId="77777777" w:rsidR="00AD0FB8" w:rsidRDefault="00535AC1" w:rsidP="00AD0FB8">
      <w:pPr>
        <w:pStyle w:val="ListParagraph"/>
        <w:numPr>
          <w:ilvl w:val="0"/>
          <w:numId w:val="4"/>
        </w:numPr>
        <w:shd w:val="clear" w:color="auto" w:fill="FFFFFF"/>
        <w:spacing w:line="240" w:lineRule="auto"/>
        <w:contextualSpacing w:val="0"/>
        <w:jc w:val="both"/>
        <w:rPr>
          <w:rFonts w:ascii="Times New Roman" w:hAnsi="Times New Roman"/>
          <w:lang w:eastAsia="zh-CN"/>
        </w:rPr>
      </w:pPr>
      <w:r w:rsidRPr="004F1094">
        <w:rPr>
          <w:rFonts w:ascii="Times New Roman" w:hAnsi="Times New Roman"/>
          <w:lang w:eastAsia="zh-CN"/>
        </w:rPr>
        <w:t xml:space="preserve">The activities supported under the </w:t>
      </w:r>
      <w:r w:rsidR="007E696A">
        <w:rPr>
          <w:rFonts w:ascii="Times New Roman" w:hAnsi="Times New Roman"/>
          <w:lang w:eastAsia="zh-CN"/>
        </w:rPr>
        <w:t>Program</w:t>
      </w:r>
      <w:r w:rsidR="007E696A" w:rsidRPr="004F1094">
        <w:rPr>
          <w:rFonts w:ascii="Times New Roman" w:hAnsi="Times New Roman"/>
          <w:lang w:eastAsia="zh-CN"/>
        </w:rPr>
        <w:t xml:space="preserve"> </w:t>
      </w:r>
      <w:r w:rsidRPr="004F1094">
        <w:rPr>
          <w:rFonts w:ascii="Times New Roman" w:hAnsi="Times New Roman"/>
          <w:lang w:eastAsia="zh-CN"/>
        </w:rPr>
        <w:t xml:space="preserve">are not expected to take place in </w:t>
      </w:r>
      <w:r w:rsidR="00EB2EC0" w:rsidRPr="004F1094">
        <w:rPr>
          <w:rFonts w:ascii="Times New Roman" w:hAnsi="Times New Roman"/>
          <w:lang w:eastAsia="zh-CN"/>
        </w:rPr>
        <w:t xml:space="preserve">or near </w:t>
      </w:r>
      <w:r w:rsidRPr="004F1094">
        <w:rPr>
          <w:rFonts w:ascii="Times New Roman" w:hAnsi="Times New Roman"/>
          <w:lang w:eastAsia="zh-CN"/>
        </w:rPr>
        <w:t xml:space="preserve">environmentally sensitive areas (e.g., </w:t>
      </w:r>
      <w:r w:rsidR="0052344B" w:rsidRPr="004F1094">
        <w:rPr>
          <w:rFonts w:ascii="Times New Roman" w:hAnsi="Times New Roman"/>
          <w:lang w:eastAsia="zh-CN"/>
        </w:rPr>
        <w:t xml:space="preserve">significant </w:t>
      </w:r>
      <w:r w:rsidRPr="004F1094">
        <w:rPr>
          <w:rFonts w:ascii="Times New Roman" w:hAnsi="Times New Roman"/>
          <w:lang w:eastAsia="zh-CN"/>
        </w:rPr>
        <w:t xml:space="preserve">natural habitats, protected areas, or </w:t>
      </w:r>
      <w:r w:rsidR="00C525C6" w:rsidRPr="004F1094">
        <w:rPr>
          <w:rFonts w:ascii="Times New Roman" w:hAnsi="Times New Roman"/>
          <w:lang w:eastAsia="zh-CN"/>
        </w:rPr>
        <w:t xml:space="preserve">natural </w:t>
      </w:r>
      <w:r w:rsidRPr="004F1094">
        <w:rPr>
          <w:rFonts w:ascii="Times New Roman" w:hAnsi="Times New Roman"/>
          <w:lang w:eastAsia="zh-CN"/>
        </w:rPr>
        <w:t>forests</w:t>
      </w:r>
      <w:r w:rsidR="00C601E4" w:rsidRPr="004F1094">
        <w:rPr>
          <w:rFonts w:ascii="Times New Roman" w:hAnsi="Times New Roman"/>
          <w:lang w:eastAsia="zh-CN"/>
        </w:rPr>
        <w:t>, or physical cultural resources</w:t>
      </w:r>
      <w:r w:rsidR="00805119" w:rsidRPr="004F1094">
        <w:rPr>
          <w:rFonts w:ascii="Times New Roman" w:hAnsi="Times New Roman"/>
          <w:lang w:eastAsia="zh-CN"/>
        </w:rPr>
        <w:t xml:space="preserve"> at or above county level</w:t>
      </w:r>
      <w:r w:rsidRPr="004F1094">
        <w:rPr>
          <w:rFonts w:ascii="Times New Roman" w:hAnsi="Times New Roman"/>
          <w:lang w:eastAsia="zh-CN"/>
        </w:rPr>
        <w:t>) and have</w:t>
      </w:r>
      <w:r w:rsidR="00C525C6" w:rsidRPr="004F1094">
        <w:rPr>
          <w:rFonts w:ascii="Times New Roman" w:hAnsi="Times New Roman"/>
          <w:lang w:eastAsia="zh-CN"/>
        </w:rPr>
        <w:t xml:space="preserve"> </w:t>
      </w:r>
      <w:r w:rsidRPr="004F1094">
        <w:rPr>
          <w:rFonts w:ascii="Times New Roman" w:hAnsi="Times New Roman"/>
          <w:lang w:eastAsia="zh-CN"/>
        </w:rPr>
        <w:t>no significant land acquisition or social risks</w:t>
      </w:r>
      <w:r w:rsidR="00C601E4" w:rsidRPr="004F1094">
        <w:rPr>
          <w:rFonts w:ascii="Times New Roman" w:hAnsi="Times New Roman"/>
          <w:lang w:eastAsia="zh-CN"/>
        </w:rPr>
        <w:t>.</w:t>
      </w:r>
      <w:r w:rsidRPr="004F1094">
        <w:rPr>
          <w:rFonts w:ascii="Times New Roman" w:hAnsi="Times New Roman"/>
          <w:lang w:eastAsia="zh-CN"/>
        </w:rPr>
        <w:t xml:space="preserve"> Activities will not involve dams or be located in disputed areas or international waterways. </w:t>
      </w:r>
    </w:p>
    <w:p w14:paraId="2886CE73" w14:textId="383AAC27" w:rsidR="00A94D8A" w:rsidRPr="00AD0FB8" w:rsidRDefault="0033672C" w:rsidP="00AD0FB8">
      <w:pPr>
        <w:pStyle w:val="ListParagraph"/>
        <w:numPr>
          <w:ilvl w:val="0"/>
          <w:numId w:val="4"/>
        </w:numPr>
        <w:shd w:val="clear" w:color="auto" w:fill="FFFFFF"/>
        <w:spacing w:line="240" w:lineRule="auto"/>
        <w:contextualSpacing w:val="0"/>
        <w:jc w:val="both"/>
        <w:rPr>
          <w:rFonts w:ascii="Times New Roman" w:hAnsi="Times New Roman"/>
          <w:lang w:eastAsia="zh-CN"/>
        </w:rPr>
      </w:pPr>
      <w:r w:rsidRPr="00AD0FB8">
        <w:rPr>
          <w:rFonts w:ascii="Times New Roman" w:hAnsi="Times New Roman"/>
          <w:lang w:eastAsia="zh-CN"/>
        </w:rPr>
        <w:t xml:space="preserve">Nonetheless, some of the activities supported under the </w:t>
      </w:r>
      <w:r w:rsidR="007E696A" w:rsidRPr="00AD0FB8">
        <w:rPr>
          <w:rFonts w:ascii="Times New Roman" w:hAnsi="Times New Roman"/>
          <w:lang w:eastAsia="zh-CN"/>
        </w:rPr>
        <w:t xml:space="preserve">Program </w:t>
      </w:r>
      <w:r w:rsidRPr="00AD0FB8">
        <w:rPr>
          <w:rFonts w:ascii="Times New Roman" w:hAnsi="Times New Roman"/>
          <w:lang w:eastAsia="zh-CN"/>
        </w:rPr>
        <w:t xml:space="preserve">have potential negative impacts and risks associated with construction and operation of the activities. The potential environmental risks identified </w:t>
      </w:r>
      <w:r w:rsidR="003A5722" w:rsidRPr="00AD0FB8">
        <w:rPr>
          <w:rFonts w:ascii="Times New Roman" w:hAnsi="Times New Roman"/>
          <w:lang w:eastAsia="zh-CN"/>
        </w:rPr>
        <w:t xml:space="preserve">for further assessment </w:t>
      </w:r>
      <w:r w:rsidRPr="00AD0FB8">
        <w:rPr>
          <w:rFonts w:ascii="Times New Roman" w:hAnsi="Times New Roman"/>
          <w:lang w:eastAsia="zh-CN"/>
        </w:rPr>
        <w:t xml:space="preserve">include the </w:t>
      </w:r>
      <w:r w:rsidR="001D4E29" w:rsidRPr="00AD0FB8">
        <w:rPr>
          <w:rFonts w:ascii="Times New Roman" w:hAnsi="Times New Roman"/>
          <w:lang w:eastAsia="zh-CN"/>
        </w:rPr>
        <w:t>medical waste and radiation</w:t>
      </w:r>
      <w:r w:rsidRPr="00AD0FB8">
        <w:rPr>
          <w:rFonts w:ascii="Times New Roman" w:hAnsi="Times New Roman"/>
          <w:lang w:eastAsia="zh-CN"/>
        </w:rPr>
        <w:t xml:space="preserve"> issues associated with </w:t>
      </w:r>
      <w:r w:rsidR="00274641" w:rsidRPr="00AD0FB8">
        <w:rPr>
          <w:rFonts w:ascii="Times New Roman" w:hAnsi="Times New Roman"/>
          <w:lang w:eastAsia="zh-CN"/>
        </w:rPr>
        <w:t xml:space="preserve">institutions </w:t>
      </w:r>
      <w:r w:rsidR="00060DBD" w:rsidRPr="00AD0FB8">
        <w:rPr>
          <w:rFonts w:ascii="Times New Roman" w:hAnsi="Times New Roman"/>
          <w:lang w:eastAsia="zh-CN"/>
        </w:rPr>
        <w:t xml:space="preserve">physically </w:t>
      </w:r>
      <w:r w:rsidR="00274641" w:rsidRPr="00AD0FB8">
        <w:rPr>
          <w:rFonts w:ascii="Times New Roman" w:hAnsi="Times New Roman"/>
          <w:lang w:eastAsia="zh-CN"/>
        </w:rPr>
        <w:t>integrating aged care with health care that to be c</w:t>
      </w:r>
      <w:r w:rsidR="0088673C" w:rsidRPr="00AD0FB8">
        <w:rPr>
          <w:rFonts w:ascii="Times New Roman" w:hAnsi="Times New Roman"/>
          <w:lang w:eastAsia="zh-CN"/>
        </w:rPr>
        <w:t>onstruct</w:t>
      </w:r>
      <w:r w:rsidR="00274641" w:rsidRPr="00AD0FB8">
        <w:rPr>
          <w:rFonts w:ascii="Times New Roman" w:hAnsi="Times New Roman"/>
          <w:lang w:eastAsia="zh-CN"/>
        </w:rPr>
        <w:t>ed</w:t>
      </w:r>
      <w:r w:rsidR="0088673C" w:rsidRPr="00AD0FB8">
        <w:rPr>
          <w:rFonts w:ascii="Times New Roman" w:hAnsi="Times New Roman"/>
          <w:lang w:eastAsia="zh-CN"/>
        </w:rPr>
        <w:t>, upgrad</w:t>
      </w:r>
      <w:r w:rsidR="00274641" w:rsidRPr="00AD0FB8">
        <w:rPr>
          <w:rFonts w:ascii="Times New Roman" w:hAnsi="Times New Roman"/>
          <w:lang w:eastAsia="zh-CN"/>
        </w:rPr>
        <w:t>ed</w:t>
      </w:r>
      <w:r w:rsidR="0088673C" w:rsidRPr="00AD0FB8">
        <w:rPr>
          <w:rFonts w:ascii="Times New Roman" w:hAnsi="Times New Roman"/>
          <w:lang w:eastAsia="zh-CN"/>
        </w:rPr>
        <w:t xml:space="preserve"> or </w:t>
      </w:r>
      <w:r w:rsidR="00274641" w:rsidRPr="00AD0FB8">
        <w:rPr>
          <w:rFonts w:ascii="Times New Roman" w:hAnsi="Times New Roman"/>
          <w:lang w:eastAsia="zh-CN"/>
        </w:rPr>
        <w:t xml:space="preserve">expanded under the </w:t>
      </w:r>
      <w:r w:rsidR="007E696A" w:rsidRPr="00AD0FB8">
        <w:rPr>
          <w:rFonts w:ascii="Times New Roman" w:hAnsi="Times New Roman"/>
          <w:lang w:eastAsia="zh-CN"/>
        </w:rPr>
        <w:t>Program</w:t>
      </w:r>
      <w:r w:rsidRPr="00AD0FB8">
        <w:rPr>
          <w:rFonts w:ascii="Times New Roman" w:hAnsi="Times New Roman"/>
          <w:lang w:eastAsia="zh-CN"/>
        </w:rPr>
        <w:t>.</w:t>
      </w:r>
      <w:r w:rsidR="00A34047" w:rsidRPr="00AD0FB8">
        <w:rPr>
          <w:rFonts w:ascii="Times New Roman" w:hAnsi="Times New Roman"/>
          <w:lang w:eastAsia="zh-CN"/>
        </w:rPr>
        <w:t xml:space="preserve"> While the </w:t>
      </w:r>
      <w:r w:rsidR="00AC46B0" w:rsidRPr="00AD0FB8">
        <w:rPr>
          <w:rFonts w:ascii="Times New Roman" w:hAnsi="Times New Roman"/>
          <w:lang w:eastAsia="zh-CN"/>
        </w:rPr>
        <w:t xml:space="preserve">potential </w:t>
      </w:r>
      <w:r w:rsidR="00A34047" w:rsidRPr="00AD0FB8">
        <w:rPr>
          <w:rFonts w:ascii="Times New Roman" w:hAnsi="Times New Roman"/>
          <w:lang w:eastAsia="zh-CN"/>
        </w:rPr>
        <w:t xml:space="preserve">social impact identified for further assessment include certain amount of land acquisition, involvement with ethnic minority communities, equal access of improved aged care facilities and </w:t>
      </w:r>
      <w:r w:rsidR="00AC46B0" w:rsidRPr="00AD0FB8">
        <w:rPr>
          <w:rFonts w:ascii="Times New Roman" w:hAnsi="Times New Roman"/>
          <w:lang w:eastAsia="zh-CN"/>
        </w:rPr>
        <w:t xml:space="preserve">consultation and </w:t>
      </w:r>
      <w:r w:rsidR="00A34047" w:rsidRPr="00AD0FB8">
        <w:rPr>
          <w:rFonts w:ascii="Times New Roman" w:hAnsi="Times New Roman"/>
          <w:lang w:eastAsia="zh-CN"/>
        </w:rPr>
        <w:t xml:space="preserve">grievance procedures. </w:t>
      </w:r>
      <w:r w:rsidR="00B82A1F" w:rsidRPr="00AD0FB8">
        <w:rPr>
          <w:rFonts w:ascii="Times New Roman" w:hAnsi="Times New Roman"/>
          <w:lang w:eastAsia="zh-CN"/>
        </w:rPr>
        <w:t xml:space="preserve">Overall, these risks and potential impacts are </w:t>
      </w:r>
      <w:r w:rsidR="00C341AB">
        <w:rPr>
          <w:rFonts w:ascii="Times New Roman" w:hAnsi="Times New Roman"/>
          <w:lang w:eastAsia="zh-CN"/>
        </w:rPr>
        <w:t>substantial</w:t>
      </w:r>
      <w:r w:rsidR="00B82A1F" w:rsidRPr="00AD0FB8">
        <w:rPr>
          <w:rFonts w:ascii="Times New Roman" w:hAnsi="Times New Roman"/>
          <w:lang w:eastAsia="zh-CN"/>
        </w:rPr>
        <w:t>.</w:t>
      </w:r>
    </w:p>
    <w:p w14:paraId="56AADA15" w14:textId="5641A36E" w:rsidR="00A94D8A" w:rsidRPr="004F1094" w:rsidRDefault="0033672C">
      <w:pPr>
        <w:pStyle w:val="1"/>
        <w:numPr>
          <w:ilvl w:val="0"/>
          <w:numId w:val="4"/>
        </w:numPr>
        <w:shd w:val="clear" w:color="auto" w:fill="FFFFFF"/>
        <w:spacing w:line="240" w:lineRule="auto"/>
        <w:contextualSpacing w:val="0"/>
        <w:jc w:val="both"/>
        <w:rPr>
          <w:rFonts w:ascii="Times New Roman" w:hAnsi="Times New Roman"/>
          <w:lang w:eastAsia="zh-CN"/>
        </w:rPr>
      </w:pPr>
      <w:r w:rsidRPr="004F1094">
        <w:rPr>
          <w:rFonts w:ascii="Times New Roman" w:hAnsi="Times New Roman"/>
          <w:lang w:eastAsia="zh-CN"/>
        </w:rPr>
        <w:t>This Environment</w:t>
      </w:r>
      <w:r w:rsidR="007E696A">
        <w:rPr>
          <w:rFonts w:ascii="Times New Roman" w:hAnsi="Times New Roman"/>
          <w:lang w:eastAsia="zh-CN"/>
        </w:rPr>
        <w:t>al</w:t>
      </w:r>
      <w:r w:rsidRPr="004F1094">
        <w:rPr>
          <w:rFonts w:ascii="Times New Roman" w:hAnsi="Times New Roman"/>
          <w:lang w:eastAsia="zh-CN"/>
        </w:rPr>
        <w:t xml:space="preserve"> and Social Systems Assessment (ESSA), prepared by the </w:t>
      </w:r>
      <w:r w:rsidR="007E696A">
        <w:rPr>
          <w:rFonts w:ascii="Times New Roman" w:hAnsi="Times New Roman"/>
          <w:lang w:eastAsia="zh-CN"/>
        </w:rPr>
        <w:t xml:space="preserve">World </w:t>
      </w:r>
      <w:r w:rsidRPr="004F1094">
        <w:rPr>
          <w:rFonts w:ascii="Times New Roman" w:hAnsi="Times New Roman"/>
          <w:lang w:eastAsia="zh-CN"/>
        </w:rPr>
        <w:t>Bank team, provides a comprehensive review of relevant environmental and social management systems and procedures</w:t>
      </w:r>
      <w:r w:rsidR="00F46074" w:rsidRPr="004F1094">
        <w:rPr>
          <w:rFonts w:ascii="Times New Roman" w:hAnsi="Times New Roman"/>
          <w:lang w:eastAsia="zh-CN"/>
        </w:rPr>
        <w:t xml:space="preserve">, institutional capacity and performance, </w:t>
      </w:r>
      <w:r w:rsidRPr="004F1094">
        <w:rPr>
          <w:rFonts w:ascii="Times New Roman" w:hAnsi="Times New Roman"/>
          <w:lang w:eastAsia="zh-CN"/>
        </w:rPr>
        <w:t xml:space="preserve">in China and the </w:t>
      </w:r>
      <w:r w:rsidR="0088673C" w:rsidRPr="004F1094">
        <w:rPr>
          <w:rFonts w:ascii="Times New Roman" w:hAnsi="Times New Roman"/>
          <w:lang w:eastAsia="zh-CN"/>
        </w:rPr>
        <w:t>Guizhou</w:t>
      </w:r>
      <w:r w:rsidR="007E696A">
        <w:rPr>
          <w:rFonts w:ascii="Times New Roman" w:hAnsi="Times New Roman"/>
          <w:lang w:eastAsia="zh-CN"/>
        </w:rPr>
        <w:t xml:space="preserve"> province</w:t>
      </w:r>
      <w:r w:rsidR="00136BFA" w:rsidRPr="004F1094">
        <w:rPr>
          <w:rFonts w:ascii="Times New Roman" w:hAnsi="Times New Roman"/>
          <w:lang w:eastAsia="zh-CN"/>
        </w:rPr>
        <w:t>;</w:t>
      </w:r>
      <w:r w:rsidRPr="004F1094">
        <w:rPr>
          <w:rFonts w:ascii="Times New Roman" w:hAnsi="Times New Roman"/>
          <w:lang w:eastAsia="zh-CN"/>
        </w:rPr>
        <w:t xml:space="preserve"> identif</w:t>
      </w:r>
      <w:r w:rsidR="00136BFA" w:rsidRPr="004F1094">
        <w:rPr>
          <w:rFonts w:ascii="Times New Roman" w:hAnsi="Times New Roman"/>
          <w:lang w:eastAsia="zh-CN"/>
        </w:rPr>
        <w:t>ies</w:t>
      </w:r>
      <w:r w:rsidRPr="004F1094">
        <w:rPr>
          <w:rFonts w:ascii="Times New Roman" w:hAnsi="Times New Roman"/>
          <w:lang w:eastAsia="zh-CN"/>
        </w:rPr>
        <w:t xml:space="preserve"> the extent to which the country/local systems are consistent with </w:t>
      </w:r>
      <w:r w:rsidR="007E696A">
        <w:rPr>
          <w:rFonts w:ascii="Times New Roman" w:hAnsi="Times New Roman"/>
          <w:lang w:eastAsia="zh-CN"/>
        </w:rPr>
        <w:t xml:space="preserve">the World </w:t>
      </w:r>
      <w:r w:rsidR="00136BFA" w:rsidRPr="004F1094">
        <w:rPr>
          <w:rFonts w:ascii="Times New Roman" w:hAnsi="Times New Roman"/>
          <w:lang w:eastAsia="zh-CN"/>
        </w:rPr>
        <w:t>Bank Policy and Directive</w:t>
      </w:r>
      <w:r w:rsidR="007E696A" w:rsidRPr="007E696A">
        <w:rPr>
          <w:rFonts w:ascii="Times New Roman" w:hAnsi="Times New Roman"/>
          <w:lang w:eastAsia="zh-CN"/>
        </w:rPr>
        <w:t xml:space="preserve"> </w:t>
      </w:r>
      <w:r w:rsidR="007E696A">
        <w:rPr>
          <w:rFonts w:ascii="Times New Roman" w:hAnsi="Times New Roman"/>
          <w:lang w:eastAsia="zh-CN"/>
        </w:rPr>
        <w:t>for Program</w:t>
      </w:r>
      <w:r w:rsidR="003D55FC">
        <w:rPr>
          <w:rFonts w:ascii="Times New Roman" w:hAnsi="Times New Roman"/>
          <w:lang w:eastAsia="zh-CN"/>
        </w:rPr>
        <w:t>-</w:t>
      </w:r>
      <w:r w:rsidR="007E696A">
        <w:rPr>
          <w:rFonts w:ascii="Times New Roman" w:hAnsi="Times New Roman"/>
          <w:lang w:eastAsia="zh-CN"/>
        </w:rPr>
        <w:t>for</w:t>
      </w:r>
      <w:r w:rsidR="003D55FC">
        <w:rPr>
          <w:rFonts w:ascii="Times New Roman" w:hAnsi="Times New Roman"/>
          <w:lang w:eastAsia="zh-CN"/>
        </w:rPr>
        <w:t>-</w:t>
      </w:r>
      <w:r w:rsidR="007E696A">
        <w:rPr>
          <w:rFonts w:ascii="Times New Roman" w:hAnsi="Times New Roman"/>
          <w:lang w:eastAsia="zh-CN"/>
        </w:rPr>
        <w:t>Results</w:t>
      </w:r>
      <w:r w:rsidR="003D55FC">
        <w:rPr>
          <w:rFonts w:ascii="Times New Roman" w:hAnsi="Times New Roman"/>
          <w:lang w:eastAsia="zh-CN"/>
        </w:rPr>
        <w:t xml:space="preserve"> (</w:t>
      </w:r>
      <w:r w:rsidR="00B22743">
        <w:rPr>
          <w:rFonts w:ascii="Times New Roman" w:hAnsi="Times New Roman"/>
          <w:lang w:eastAsia="zh-CN"/>
        </w:rPr>
        <w:t>PforR</w:t>
      </w:r>
      <w:r w:rsidR="00DD5635">
        <w:rPr>
          <w:rFonts w:ascii="Times New Roman" w:hAnsi="Times New Roman"/>
          <w:lang w:eastAsia="zh-CN"/>
        </w:rPr>
        <w:t>)</w:t>
      </w:r>
      <w:r w:rsidR="007E696A">
        <w:rPr>
          <w:rFonts w:ascii="Times New Roman" w:hAnsi="Times New Roman"/>
          <w:lang w:eastAsia="zh-CN"/>
        </w:rPr>
        <w:t xml:space="preserve"> financing</w:t>
      </w:r>
      <w:r w:rsidR="00136BFA" w:rsidRPr="004F1094">
        <w:rPr>
          <w:rFonts w:ascii="Times New Roman" w:hAnsi="Times New Roman"/>
          <w:lang w:eastAsia="zh-CN"/>
        </w:rPr>
        <w:t>,</w:t>
      </w:r>
      <w:r w:rsidRPr="004F1094">
        <w:rPr>
          <w:rFonts w:ascii="Times New Roman" w:hAnsi="Times New Roman"/>
          <w:lang w:eastAsia="zh-CN"/>
        </w:rPr>
        <w:t xml:space="preserve"> and recommend</w:t>
      </w:r>
      <w:r w:rsidR="00136BFA" w:rsidRPr="004F1094">
        <w:rPr>
          <w:rFonts w:ascii="Times New Roman" w:hAnsi="Times New Roman"/>
          <w:lang w:eastAsia="zh-CN"/>
        </w:rPr>
        <w:t>s</w:t>
      </w:r>
      <w:r w:rsidRPr="004F1094">
        <w:rPr>
          <w:rFonts w:ascii="Times New Roman" w:hAnsi="Times New Roman"/>
          <w:lang w:eastAsia="zh-CN"/>
        </w:rPr>
        <w:t xml:space="preserve"> necessary actions to address </w:t>
      </w:r>
      <w:r w:rsidR="00136BFA" w:rsidRPr="004F1094">
        <w:rPr>
          <w:rFonts w:ascii="Times New Roman" w:hAnsi="Times New Roman"/>
          <w:lang w:eastAsia="zh-CN"/>
        </w:rPr>
        <w:t xml:space="preserve">the </w:t>
      </w:r>
      <w:r w:rsidRPr="004F1094">
        <w:rPr>
          <w:rFonts w:ascii="Times New Roman" w:hAnsi="Times New Roman"/>
          <w:lang w:eastAsia="zh-CN"/>
        </w:rPr>
        <w:t xml:space="preserve">gaps as well as opportunities to enhance performance during the </w:t>
      </w:r>
      <w:r w:rsidR="00136BFA" w:rsidRPr="004F1094">
        <w:rPr>
          <w:rFonts w:ascii="Times New Roman" w:hAnsi="Times New Roman"/>
          <w:lang w:eastAsia="zh-CN"/>
        </w:rPr>
        <w:t xml:space="preserve">implementation of the </w:t>
      </w:r>
      <w:r w:rsidR="007E696A">
        <w:rPr>
          <w:rFonts w:ascii="Times New Roman" w:hAnsi="Times New Roman"/>
          <w:lang w:eastAsia="zh-CN"/>
        </w:rPr>
        <w:t>Program</w:t>
      </w:r>
      <w:r w:rsidRPr="004F1094">
        <w:rPr>
          <w:rFonts w:ascii="Times New Roman" w:hAnsi="Times New Roman"/>
          <w:lang w:eastAsia="zh-CN"/>
        </w:rPr>
        <w:t>.</w:t>
      </w:r>
    </w:p>
    <w:p w14:paraId="737D3C54" w14:textId="77777777" w:rsidR="00A94D8A" w:rsidRPr="004F1094" w:rsidRDefault="0033672C">
      <w:pPr>
        <w:pStyle w:val="1"/>
        <w:shd w:val="clear" w:color="auto" w:fill="FFFFFF"/>
        <w:spacing w:line="240" w:lineRule="auto"/>
        <w:ind w:left="0"/>
        <w:contextualSpacing w:val="0"/>
        <w:jc w:val="both"/>
        <w:rPr>
          <w:rFonts w:ascii="Times New Roman" w:hAnsi="Times New Roman"/>
          <w:b/>
          <w:lang w:eastAsia="zh-CN"/>
        </w:rPr>
      </w:pPr>
      <w:r w:rsidRPr="004F1094">
        <w:rPr>
          <w:rFonts w:ascii="Times New Roman" w:hAnsi="Times New Roman"/>
          <w:b/>
          <w:lang w:eastAsia="zh-CN"/>
        </w:rPr>
        <w:t>Potential Environmental and Social Effects and Risks</w:t>
      </w:r>
    </w:p>
    <w:p w14:paraId="26806784" w14:textId="77777777" w:rsidR="00A94D8A" w:rsidRPr="004F1094" w:rsidRDefault="0033672C">
      <w:pPr>
        <w:pStyle w:val="1"/>
        <w:shd w:val="clear" w:color="auto" w:fill="FFFFFF"/>
        <w:spacing w:line="240" w:lineRule="auto"/>
        <w:ind w:left="0"/>
        <w:contextualSpacing w:val="0"/>
        <w:jc w:val="both"/>
        <w:rPr>
          <w:rFonts w:ascii="Times New Roman" w:hAnsi="Times New Roman"/>
          <w:b/>
          <w:lang w:eastAsia="zh-CN"/>
        </w:rPr>
      </w:pPr>
      <w:r w:rsidRPr="004F1094">
        <w:rPr>
          <w:rFonts w:ascii="Times New Roman" w:hAnsi="Times New Roman"/>
          <w:b/>
          <w:lang w:eastAsia="zh-CN"/>
        </w:rPr>
        <w:t>Environment</w:t>
      </w:r>
    </w:p>
    <w:p w14:paraId="0078DE41" w14:textId="6B2A4F88" w:rsidR="00957736" w:rsidRPr="004F1094" w:rsidRDefault="00957736" w:rsidP="00957736">
      <w:pPr>
        <w:pStyle w:val="ListParagraph"/>
        <w:numPr>
          <w:ilvl w:val="0"/>
          <w:numId w:val="4"/>
        </w:numPr>
        <w:shd w:val="clear" w:color="auto" w:fill="FFFFFF"/>
        <w:spacing w:line="240" w:lineRule="auto"/>
        <w:contextualSpacing w:val="0"/>
        <w:jc w:val="both"/>
        <w:rPr>
          <w:rFonts w:ascii="Times New Roman" w:hAnsi="Times New Roman"/>
          <w:lang w:eastAsia="zh-CN"/>
        </w:rPr>
      </w:pPr>
      <w:r w:rsidRPr="004F1094">
        <w:rPr>
          <w:rFonts w:ascii="Times New Roman" w:hAnsi="Times New Roman"/>
          <w:lang w:eastAsia="zh-CN"/>
        </w:rPr>
        <w:t>The potential environmental and social effects and risks of the program activities have been screened and further analyzed</w:t>
      </w:r>
      <w:r w:rsidR="006C4431" w:rsidRPr="004F1094">
        <w:rPr>
          <w:rFonts w:ascii="Times New Roman" w:hAnsi="Times New Roman"/>
          <w:lang w:eastAsia="zh-CN"/>
        </w:rPr>
        <w:t xml:space="preserve"> at early stage</w:t>
      </w:r>
      <w:r w:rsidRPr="004F1094">
        <w:rPr>
          <w:rFonts w:ascii="Times New Roman" w:hAnsi="Times New Roman"/>
          <w:lang w:eastAsia="zh-CN"/>
        </w:rPr>
        <w:t xml:space="preserve">, to exclude the activities of high risks and identify the effects of </w:t>
      </w:r>
      <w:r w:rsidR="00F46074" w:rsidRPr="004F1094">
        <w:rPr>
          <w:rFonts w:ascii="Times New Roman" w:hAnsi="Times New Roman"/>
          <w:lang w:eastAsia="zh-CN"/>
        </w:rPr>
        <w:t>primary</w:t>
      </w:r>
      <w:r w:rsidRPr="004F1094">
        <w:rPr>
          <w:rFonts w:ascii="Times New Roman" w:hAnsi="Times New Roman"/>
          <w:lang w:eastAsia="zh-CN"/>
        </w:rPr>
        <w:t xml:space="preserve"> concern for further assessment. The environmental effects and risks of </w:t>
      </w:r>
      <w:r w:rsidR="00F46074" w:rsidRPr="004F1094">
        <w:rPr>
          <w:rFonts w:ascii="Times New Roman" w:hAnsi="Times New Roman"/>
          <w:lang w:eastAsia="zh-CN"/>
        </w:rPr>
        <w:t>primary</w:t>
      </w:r>
      <w:r w:rsidRPr="004F1094">
        <w:rPr>
          <w:rFonts w:ascii="Times New Roman" w:hAnsi="Times New Roman"/>
          <w:lang w:eastAsia="zh-CN"/>
        </w:rPr>
        <w:t xml:space="preserve"> concern are medical wastes and radiation associated with the activities to construct, upgrade or expand the aged care facilities which </w:t>
      </w:r>
      <w:r w:rsidR="006C4431" w:rsidRPr="004F1094">
        <w:rPr>
          <w:rFonts w:ascii="Times New Roman" w:hAnsi="Times New Roman"/>
          <w:lang w:eastAsia="zh-CN"/>
        </w:rPr>
        <w:t>will</w:t>
      </w:r>
      <w:r w:rsidRPr="004F1094">
        <w:rPr>
          <w:rFonts w:ascii="Times New Roman" w:hAnsi="Times New Roman"/>
          <w:lang w:eastAsia="zh-CN"/>
        </w:rPr>
        <w:t xml:space="preserve"> provide health care or to purchase aged care and health care service from such institutions. </w:t>
      </w:r>
    </w:p>
    <w:p w14:paraId="37F30D59" w14:textId="2FF751A7" w:rsidR="00957736" w:rsidRPr="004F1094" w:rsidRDefault="00957736" w:rsidP="00957736">
      <w:pPr>
        <w:pStyle w:val="ListParagraph"/>
        <w:numPr>
          <w:ilvl w:val="0"/>
          <w:numId w:val="4"/>
        </w:numPr>
        <w:shd w:val="clear" w:color="auto" w:fill="FFFFFF"/>
        <w:spacing w:line="240" w:lineRule="auto"/>
        <w:contextualSpacing w:val="0"/>
        <w:jc w:val="both"/>
        <w:rPr>
          <w:rFonts w:ascii="Times New Roman" w:hAnsi="Times New Roman"/>
          <w:lang w:eastAsia="zh-CN"/>
        </w:rPr>
      </w:pPr>
      <w:r w:rsidRPr="004F1094">
        <w:rPr>
          <w:rFonts w:ascii="Times New Roman" w:hAnsi="Times New Roman"/>
          <w:lang w:eastAsia="zh-CN"/>
        </w:rPr>
        <w:lastRenderedPageBreak/>
        <w:t xml:space="preserve">The </w:t>
      </w:r>
      <w:r w:rsidR="007E696A">
        <w:rPr>
          <w:rFonts w:ascii="Times New Roman" w:hAnsi="Times New Roman"/>
          <w:lang w:eastAsia="zh-CN"/>
        </w:rPr>
        <w:t>Program</w:t>
      </w:r>
      <w:r w:rsidRPr="004F1094">
        <w:rPr>
          <w:rFonts w:ascii="Times New Roman" w:hAnsi="Times New Roman"/>
          <w:lang w:eastAsia="zh-CN"/>
        </w:rPr>
        <w:t xml:space="preserve"> will promote the coverage, efficiency, equity and quality of aged care service by tiered delivery</w:t>
      </w:r>
      <w:r w:rsidRPr="004F1094">
        <w:rPr>
          <w:rStyle w:val="FootnoteReference"/>
          <w:rFonts w:ascii="Times New Roman" w:hAnsi="Times New Roman"/>
          <w:lang w:eastAsia="zh-CN"/>
        </w:rPr>
        <w:footnoteReference w:id="1"/>
      </w:r>
      <w:r w:rsidRPr="004F1094">
        <w:rPr>
          <w:rFonts w:ascii="Times New Roman" w:hAnsi="Times New Roman"/>
          <w:lang w:eastAsia="zh-CN"/>
        </w:rPr>
        <w:t xml:space="preserve"> in selected </w:t>
      </w:r>
      <w:r w:rsidR="00404655" w:rsidRPr="004F1094">
        <w:rPr>
          <w:rFonts w:ascii="Times New Roman" w:hAnsi="Times New Roman"/>
          <w:lang w:eastAsia="zh-CN"/>
        </w:rPr>
        <w:t>five</w:t>
      </w:r>
      <w:r w:rsidRPr="004F1094">
        <w:rPr>
          <w:rFonts w:ascii="Times New Roman" w:hAnsi="Times New Roman"/>
          <w:lang w:eastAsia="zh-CN"/>
        </w:rPr>
        <w:t xml:space="preserve"> prefectures in rural and urban areas.  As an integral part of the tiered delivery, the elderlies will be entitled to the health care service. The </w:t>
      </w:r>
      <w:r w:rsidR="007E696A">
        <w:rPr>
          <w:rFonts w:ascii="Times New Roman" w:hAnsi="Times New Roman"/>
          <w:lang w:eastAsia="zh-CN"/>
        </w:rPr>
        <w:t>Program</w:t>
      </w:r>
      <w:r w:rsidRPr="004F1094">
        <w:rPr>
          <w:rFonts w:ascii="Times New Roman" w:hAnsi="Times New Roman"/>
          <w:lang w:eastAsia="zh-CN"/>
        </w:rPr>
        <w:t xml:space="preserve"> will promote the integration of aged care with health care by coordination with hospitals</w:t>
      </w:r>
      <w:r w:rsidR="0096303F" w:rsidRPr="004F1094">
        <w:rPr>
          <w:rFonts w:ascii="Times New Roman" w:hAnsi="Times New Roman"/>
          <w:lang w:eastAsia="zh-CN"/>
        </w:rPr>
        <w:t xml:space="preserve"> (non-physical integration)</w:t>
      </w:r>
      <w:r w:rsidRPr="004F1094">
        <w:rPr>
          <w:rFonts w:ascii="Times New Roman" w:hAnsi="Times New Roman"/>
          <w:lang w:eastAsia="zh-CN"/>
        </w:rPr>
        <w:t xml:space="preserve"> and the provision of basic health care in aged care institutions</w:t>
      </w:r>
      <w:r w:rsidR="0096303F" w:rsidRPr="004F1094">
        <w:rPr>
          <w:rFonts w:ascii="Times New Roman" w:hAnsi="Times New Roman"/>
          <w:lang w:eastAsia="zh-CN"/>
        </w:rPr>
        <w:t xml:space="preserve"> (physical integration)</w:t>
      </w:r>
      <w:r w:rsidRPr="004F1094">
        <w:rPr>
          <w:rFonts w:ascii="Times New Roman" w:hAnsi="Times New Roman"/>
          <w:lang w:eastAsia="zh-CN"/>
        </w:rPr>
        <w:t>. During the delivery of health care service</w:t>
      </w:r>
      <w:r w:rsidR="0096303F" w:rsidRPr="004F1094">
        <w:rPr>
          <w:rFonts w:ascii="Times New Roman" w:hAnsi="Times New Roman"/>
          <w:lang w:eastAsia="zh-CN"/>
        </w:rPr>
        <w:t xml:space="preserve"> through physical integration</w:t>
      </w:r>
      <w:r w:rsidRPr="004F1094">
        <w:rPr>
          <w:rFonts w:ascii="Times New Roman" w:hAnsi="Times New Roman"/>
          <w:lang w:eastAsia="zh-CN"/>
        </w:rPr>
        <w:t xml:space="preserve">, the institutions will generate medical wastes and radiation requiring proper management and disposal.  </w:t>
      </w:r>
    </w:p>
    <w:p w14:paraId="0253EFD8" w14:textId="3E044591" w:rsidR="00957736" w:rsidRPr="004F1094" w:rsidRDefault="00957736" w:rsidP="00957736">
      <w:pPr>
        <w:pStyle w:val="ListParagraph"/>
        <w:numPr>
          <w:ilvl w:val="0"/>
          <w:numId w:val="4"/>
        </w:numPr>
        <w:shd w:val="clear" w:color="auto" w:fill="FFFFFF"/>
        <w:spacing w:line="240" w:lineRule="auto"/>
        <w:contextualSpacing w:val="0"/>
        <w:jc w:val="both"/>
        <w:rPr>
          <w:rFonts w:ascii="Times New Roman" w:hAnsi="Times New Roman"/>
          <w:lang w:eastAsia="zh-CN"/>
        </w:rPr>
      </w:pPr>
      <w:r w:rsidRPr="004F1094">
        <w:rPr>
          <w:rFonts w:ascii="Times New Roman" w:hAnsi="Times New Roman"/>
          <w:lang w:eastAsia="zh-CN"/>
        </w:rPr>
        <w:t>The medical waste to be generated in the institutions are in the nature and amount similar to that in a typical community health center; the medical radioactive devices are limited to Category</w:t>
      </w:r>
      <w:r w:rsidR="001F34C4" w:rsidRPr="004F1094">
        <w:rPr>
          <w:rFonts w:ascii="Times New Roman" w:hAnsi="Times New Roman"/>
          <w:lang w:eastAsia="zh-CN"/>
        </w:rPr>
        <w:t xml:space="preserve"> </w:t>
      </w:r>
      <w:r w:rsidRPr="004F1094">
        <w:rPr>
          <w:rFonts w:ascii="Times New Roman" w:hAnsi="Times New Roman"/>
          <w:lang w:eastAsia="zh-CN"/>
        </w:rPr>
        <w:t xml:space="preserve">III for diagnosis purpose only, such as </w:t>
      </w:r>
      <w:r w:rsidR="003D55FC" w:rsidRPr="000F6DEC">
        <w:rPr>
          <w:rFonts w:ascii="Times New Roman" w:hAnsi="Times New Roman"/>
          <w:lang w:eastAsia="zh-CN"/>
        </w:rPr>
        <w:t>computerized tomography</w:t>
      </w:r>
      <w:r w:rsidR="003D55FC">
        <w:rPr>
          <w:rFonts w:ascii="Times New Roman" w:hAnsi="Times New Roman"/>
          <w:lang w:eastAsia="zh-CN"/>
        </w:rPr>
        <w:t xml:space="preserve"> (</w:t>
      </w:r>
      <w:r w:rsidRPr="004F1094">
        <w:rPr>
          <w:rFonts w:ascii="Times New Roman" w:hAnsi="Times New Roman"/>
          <w:lang w:eastAsia="zh-CN"/>
        </w:rPr>
        <w:t>CT</w:t>
      </w:r>
      <w:r w:rsidR="003D55FC">
        <w:rPr>
          <w:rFonts w:ascii="Times New Roman" w:hAnsi="Times New Roman"/>
          <w:lang w:eastAsia="zh-CN"/>
        </w:rPr>
        <w:t>)</w:t>
      </w:r>
      <w:r w:rsidRPr="004F1094">
        <w:rPr>
          <w:rFonts w:ascii="Times New Roman" w:hAnsi="Times New Roman"/>
          <w:lang w:eastAsia="zh-CN"/>
        </w:rPr>
        <w:t xml:space="preserve"> or X ray machine. These environmental effects are site specific and moderate and can be readily mitigated.   </w:t>
      </w:r>
    </w:p>
    <w:p w14:paraId="6924EE9C" w14:textId="69448988" w:rsidR="00957736" w:rsidRPr="004F1094" w:rsidRDefault="00957736" w:rsidP="00957736">
      <w:pPr>
        <w:pStyle w:val="ListParagraph"/>
        <w:numPr>
          <w:ilvl w:val="0"/>
          <w:numId w:val="4"/>
        </w:numPr>
        <w:shd w:val="clear" w:color="auto" w:fill="FFFFFF"/>
        <w:spacing w:line="240" w:lineRule="auto"/>
        <w:contextualSpacing w:val="0"/>
        <w:jc w:val="both"/>
        <w:rPr>
          <w:rFonts w:ascii="Times New Roman" w:eastAsia="Calibri" w:hAnsi="Times New Roman"/>
        </w:rPr>
      </w:pPr>
      <w:r w:rsidRPr="004F1094">
        <w:rPr>
          <w:rFonts w:ascii="Times New Roman" w:eastAsia="Calibri" w:hAnsi="Times New Roman"/>
        </w:rPr>
        <w:t xml:space="preserve">The </w:t>
      </w:r>
      <w:r w:rsidR="007E696A">
        <w:rPr>
          <w:rFonts w:ascii="Times New Roman" w:eastAsia="Calibri" w:hAnsi="Times New Roman"/>
        </w:rPr>
        <w:t>Program</w:t>
      </w:r>
      <w:r w:rsidRPr="004F1094">
        <w:rPr>
          <w:rFonts w:ascii="Times New Roman" w:eastAsia="Calibri" w:hAnsi="Times New Roman"/>
        </w:rPr>
        <w:t xml:space="preserve"> also includes upgrading, rehabilitation and new construction of aged care infrastructures at the county/district, township/community and village levels. The scale of the physical structure may range from </w:t>
      </w:r>
      <w:r w:rsidR="00244D13" w:rsidRPr="004F1094">
        <w:rPr>
          <w:rFonts w:ascii="Times New Roman" w:eastAsia="Calibri" w:hAnsi="Times New Roman"/>
        </w:rPr>
        <w:t>tiny</w:t>
      </w:r>
      <w:r w:rsidRPr="004F1094">
        <w:rPr>
          <w:rFonts w:ascii="Times New Roman" w:eastAsia="Calibri" w:hAnsi="Times New Roman"/>
        </w:rPr>
        <w:t xml:space="preserve"> rural happy home to medium size institutions. Besides the medical waste and radiation, </w:t>
      </w:r>
      <w:r w:rsidR="0096303F" w:rsidRPr="004F1094">
        <w:rPr>
          <w:rFonts w:ascii="Times New Roman" w:eastAsia="Calibri" w:hAnsi="Times New Roman"/>
        </w:rPr>
        <w:t xml:space="preserve">the </w:t>
      </w:r>
      <w:r w:rsidRPr="004F1094">
        <w:rPr>
          <w:rFonts w:ascii="Times New Roman" w:eastAsia="Calibri" w:hAnsi="Times New Roman"/>
        </w:rPr>
        <w:t>potential environmental and social effects associated with the construction</w:t>
      </w:r>
      <w:r w:rsidR="0096303F" w:rsidRPr="004F1094">
        <w:rPr>
          <w:rFonts w:ascii="Times New Roman" w:eastAsia="Calibri" w:hAnsi="Times New Roman"/>
        </w:rPr>
        <w:t xml:space="preserve"> activities</w:t>
      </w:r>
      <w:r w:rsidRPr="004F1094">
        <w:rPr>
          <w:rFonts w:ascii="Times New Roman" w:eastAsia="Calibri" w:hAnsi="Times New Roman"/>
        </w:rPr>
        <w:t xml:space="preserve"> of physical structures include:  dust, noise, soil erosion, non-hazardous solid waste, wastewater, and social disturbance. Operation of these infrastructures will generate wastewater, solid waste, fire safety, and waste gas. These impacts are envisaged to be minor and site-specific and can be mitigated with readily available measures. Additionally, there will be no labor camps given the limited size of the activities, thus the influx of labor will not be present. </w:t>
      </w:r>
    </w:p>
    <w:p w14:paraId="74553A20" w14:textId="77777777" w:rsidR="00A94D8A" w:rsidRPr="004F1094" w:rsidRDefault="0033672C">
      <w:pPr>
        <w:rPr>
          <w:rFonts w:ascii="Times New Roman" w:hAnsi="Times New Roman"/>
          <w:b/>
          <w:i/>
        </w:rPr>
      </w:pPr>
      <w:r w:rsidRPr="004F1094">
        <w:rPr>
          <w:rFonts w:ascii="Times New Roman" w:hAnsi="Times New Roman"/>
          <w:b/>
          <w:i/>
        </w:rPr>
        <w:t>Social</w:t>
      </w:r>
    </w:p>
    <w:p w14:paraId="1C2F78A7" w14:textId="1F2AA992" w:rsidR="00124ABF" w:rsidRPr="004F1094" w:rsidRDefault="00124ABF" w:rsidP="00124ABF">
      <w:pPr>
        <w:pStyle w:val="ListParagraph"/>
        <w:numPr>
          <w:ilvl w:val="0"/>
          <w:numId w:val="4"/>
        </w:numPr>
        <w:shd w:val="clear" w:color="auto" w:fill="FFFFFF"/>
        <w:spacing w:line="240" w:lineRule="auto"/>
        <w:contextualSpacing w:val="0"/>
        <w:jc w:val="both"/>
        <w:rPr>
          <w:rFonts w:ascii="Times New Roman" w:eastAsia="Calibri" w:hAnsi="Times New Roman"/>
        </w:rPr>
      </w:pPr>
      <w:r w:rsidRPr="004F1094">
        <w:rPr>
          <w:rFonts w:ascii="Times New Roman" w:eastAsia="Calibri" w:hAnsi="Times New Roman"/>
        </w:rPr>
        <w:t xml:space="preserve">The aged care activities supported under the </w:t>
      </w:r>
      <w:r w:rsidR="007E696A">
        <w:rPr>
          <w:rFonts w:ascii="Times New Roman" w:eastAsia="Calibri" w:hAnsi="Times New Roman"/>
        </w:rPr>
        <w:t>Program</w:t>
      </w:r>
      <w:r w:rsidRPr="004F1094">
        <w:rPr>
          <w:rFonts w:ascii="Times New Roman" w:eastAsia="Calibri" w:hAnsi="Times New Roman"/>
        </w:rPr>
        <w:t xml:space="preserve"> will bring great social benefits to different groups of elderly population through increasing accessibility, improving quality of home based and community based aged care service, </w:t>
      </w:r>
      <w:r w:rsidR="004C3B7C" w:rsidRPr="004F1094">
        <w:rPr>
          <w:rFonts w:ascii="Times New Roman" w:eastAsia="Calibri" w:hAnsi="Times New Roman"/>
        </w:rPr>
        <w:t xml:space="preserve">standardizing </w:t>
      </w:r>
      <w:r w:rsidRPr="004F1094">
        <w:rPr>
          <w:rFonts w:ascii="Times New Roman" w:eastAsia="Calibri" w:hAnsi="Times New Roman"/>
        </w:rPr>
        <w:t xml:space="preserve">institutional care for those with severely disabled and dementia, and improving integration and coordination of aged care and health care for elderly population. </w:t>
      </w:r>
      <w:r w:rsidR="004C3B7C" w:rsidRPr="004F1094">
        <w:rPr>
          <w:rFonts w:ascii="Times New Roman" w:eastAsia="Calibri" w:hAnsi="Times New Roman"/>
        </w:rPr>
        <w:t xml:space="preserve">They include 5.9 million elderly population in Guizhou Province, particularly </w:t>
      </w:r>
      <w:r w:rsidR="004C3B7C" w:rsidRPr="00F51A26">
        <w:rPr>
          <w:rFonts w:ascii="Times New Roman" w:eastAsia="Calibri" w:hAnsi="Times New Roman"/>
        </w:rPr>
        <w:t>3.</w:t>
      </w:r>
      <w:r w:rsidR="005B1F11" w:rsidRPr="0048548E">
        <w:rPr>
          <w:rFonts w:ascii="Times New Roman" w:eastAsia="Calibri" w:hAnsi="Times New Roman"/>
        </w:rPr>
        <w:t>27</w:t>
      </w:r>
      <w:r w:rsidR="004C3B7C" w:rsidRPr="004F1094">
        <w:rPr>
          <w:rFonts w:ascii="Times New Roman" w:eastAsia="Calibri" w:hAnsi="Times New Roman"/>
        </w:rPr>
        <w:t xml:space="preserve"> million elderly population in selected f</w:t>
      </w:r>
      <w:r w:rsidR="00D74ADA">
        <w:rPr>
          <w:rFonts w:ascii="Times New Roman" w:eastAsia="Calibri" w:hAnsi="Times New Roman"/>
        </w:rPr>
        <w:t>ive</w:t>
      </w:r>
      <w:r w:rsidR="004C3B7C" w:rsidRPr="004F1094">
        <w:rPr>
          <w:rFonts w:ascii="Times New Roman" w:eastAsia="Calibri" w:hAnsi="Times New Roman"/>
        </w:rPr>
        <w:t xml:space="preserve"> </w:t>
      </w:r>
      <w:r w:rsidR="002E0DFC">
        <w:rPr>
          <w:rFonts w:asciiTheme="minorEastAsia" w:hAnsiTheme="minorEastAsia" w:hint="eastAsia"/>
          <w:lang w:eastAsia="zh-CN"/>
        </w:rPr>
        <w:t>P</w:t>
      </w:r>
      <w:r w:rsidR="004C3B7C" w:rsidRPr="004F1094">
        <w:rPr>
          <w:rFonts w:ascii="Times New Roman" w:eastAsia="Calibri" w:hAnsi="Times New Roman"/>
        </w:rPr>
        <w:t>rogram prefectures with 23% in urban areas, 77% in rural areas, and about 2</w:t>
      </w:r>
      <w:r w:rsidR="005B1F11">
        <w:rPr>
          <w:rFonts w:ascii="Times New Roman" w:eastAsia="Calibri" w:hAnsi="Times New Roman"/>
        </w:rPr>
        <w:t>6</w:t>
      </w:r>
      <w:r w:rsidR="004C3B7C" w:rsidRPr="004F1094">
        <w:rPr>
          <w:rFonts w:ascii="Times New Roman" w:eastAsia="Calibri" w:hAnsi="Times New Roman"/>
        </w:rPr>
        <w:t xml:space="preserve">% as ethnic minorities. </w:t>
      </w:r>
      <w:r w:rsidRPr="004F1094">
        <w:rPr>
          <w:rFonts w:ascii="Times New Roman" w:eastAsia="Calibri" w:hAnsi="Times New Roman"/>
        </w:rPr>
        <w:t xml:space="preserve">The main social issues considered during the assessment, comprise of social risks, potential negative effects, and potential impacts of the </w:t>
      </w:r>
      <w:r w:rsidR="007E696A">
        <w:rPr>
          <w:rFonts w:ascii="Times New Roman" w:eastAsia="Calibri" w:hAnsi="Times New Roman"/>
        </w:rPr>
        <w:t>Program</w:t>
      </w:r>
      <w:r w:rsidRPr="004F1094">
        <w:rPr>
          <w:rFonts w:ascii="Times New Roman" w:eastAsia="Calibri" w:hAnsi="Times New Roman"/>
        </w:rPr>
        <w:t>, related to:</w:t>
      </w:r>
      <w:r w:rsidR="00915018" w:rsidRPr="004F1094">
        <w:rPr>
          <w:rFonts w:ascii="Times New Roman" w:eastAsia="Calibri" w:hAnsi="Times New Roman"/>
        </w:rPr>
        <w:t xml:space="preserve"> </w:t>
      </w:r>
      <w:r w:rsidRPr="004F1094">
        <w:rPr>
          <w:rFonts w:ascii="Times New Roman" w:eastAsia="Calibri" w:hAnsi="Times New Roman"/>
        </w:rPr>
        <w:t xml:space="preserve">(i) </w:t>
      </w:r>
      <w:r w:rsidR="004C3B7C" w:rsidRPr="004F1094">
        <w:rPr>
          <w:rFonts w:ascii="Times New Roman" w:eastAsia="Calibri" w:hAnsi="Times New Roman"/>
        </w:rPr>
        <w:t xml:space="preserve">access and equity; (ii) </w:t>
      </w:r>
      <w:r w:rsidR="00915018" w:rsidRPr="004F1094">
        <w:rPr>
          <w:rFonts w:ascii="Times New Roman" w:eastAsia="Calibri" w:hAnsi="Times New Roman"/>
        </w:rPr>
        <w:t>l</w:t>
      </w:r>
      <w:r w:rsidRPr="004F1094">
        <w:rPr>
          <w:rFonts w:ascii="Times New Roman" w:eastAsia="Calibri" w:hAnsi="Times New Roman"/>
        </w:rPr>
        <w:t>and acquisition and resettlement; (</w:t>
      </w:r>
      <w:r w:rsidR="004C3B7C" w:rsidRPr="004F1094">
        <w:rPr>
          <w:rFonts w:ascii="Times New Roman" w:eastAsia="Calibri" w:hAnsi="Times New Roman"/>
        </w:rPr>
        <w:t>i</w:t>
      </w:r>
      <w:r w:rsidR="00915018" w:rsidRPr="004F1094">
        <w:rPr>
          <w:rFonts w:ascii="Times New Roman" w:eastAsia="Calibri" w:hAnsi="Times New Roman"/>
        </w:rPr>
        <w:t>ii</w:t>
      </w:r>
      <w:r w:rsidRPr="004F1094">
        <w:rPr>
          <w:rFonts w:ascii="Times New Roman" w:eastAsia="Calibri" w:hAnsi="Times New Roman"/>
        </w:rPr>
        <w:t>) ethnic minorities</w:t>
      </w:r>
      <w:r w:rsidR="00915018" w:rsidRPr="004F1094">
        <w:rPr>
          <w:rFonts w:ascii="Times New Roman" w:eastAsia="Calibri" w:hAnsi="Times New Roman"/>
        </w:rPr>
        <w:t>; and</w:t>
      </w:r>
      <w:r w:rsidR="00B118F8">
        <w:rPr>
          <w:rFonts w:ascii="Times New Roman" w:eastAsia="Calibri" w:hAnsi="Times New Roman"/>
        </w:rPr>
        <w:t xml:space="preserve"> </w:t>
      </w:r>
      <w:r w:rsidR="004C3B7C" w:rsidRPr="004F1094">
        <w:rPr>
          <w:rFonts w:ascii="Times New Roman" w:eastAsia="Calibri" w:hAnsi="Times New Roman"/>
        </w:rPr>
        <w:t>(iv)</w:t>
      </w:r>
      <w:r w:rsidR="00B118F8">
        <w:rPr>
          <w:rFonts w:ascii="Times New Roman" w:eastAsia="Calibri" w:hAnsi="Times New Roman"/>
        </w:rPr>
        <w:t xml:space="preserve"> citizen engagement </w:t>
      </w:r>
      <w:r w:rsidR="00915018" w:rsidRPr="004F1094">
        <w:rPr>
          <w:rFonts w:ascii="Times New Roman" w:eastAsia="Calibri" w:hAnsi="Times New Roman"/>
        </w:rPr>
        <w:t>and grievance procedures.</w:t>
      </w:r>
    </w:p>
    <w:p w14:paraId="3D96371C" w14:textId="609A2558" w:rsidR="00D66923" w:rsidRPr="00DC6F4D" w:rsidRDefault="00124ABF" w:rsidP="00530C12">
      <w:pPr>
        <w:pStyle w:val="ListParagraph"/>
        <w:numPr>
          <w:ilvl w:val="0"/>
          <w:numId w:val="4"/>
        </w:numPr>
        <w:shd w:val="clear" w:color="auto" w:fill="FFFFFF"/>
        <w:spacing w:line="240" w:lineRule="auto"/>
        <w:contextualSpacing w:val="0"/>
        <w:jc w:val="both"/>
        <w:rPr>
          <w:rFonts w:ascii="Times New Roman" w:hAnsi="Times New Roman"/>
        </w:rPr>
      </w:pPr>
      <w:r w:rsidRPr="00501BF8">
        <w:rPr>
          <w:rFonts w:ascii="Times New Roman" w:eastAsia="Calibri" w:hAnsi="Times New Roman"/>
          <w:i/>
        </w:rPr>
        <w:t>Accessibility and equity</w:t>
      </w:r>
      <w:r w:rsidRPr="00501BF8">
        <w:rPr>
          <w:rFonts w:ascii="Times New Roman" w:eastAsia="Calibri" w:hAnsi="Times New Roman"/>
        </w:rPr>
        <w:t xml:space="preserve">. Although the </w:t>
      </w:r>
      <w:r w:rsidR="004C3B7C" w:rsidRPr="00501BF8">
        <w:rPr>
          <w:rFonts w:ascii="Times New Roman" w:eastAsia="Calibri" w:hAnsi="Times New Roman"/>
        </w:rPr>
        <w:t>basic objective of Guizhou P</w:t>
      </w:r>
      <w:r w:rsidRPr="00501BF8">
        <w:rPr>
          <w:rFonts w:ascii="Times New Roman" w:eastAsia="Calibri" w:hAnsi="Times New Roman"/>
        </w:rPr>
        <w:t>rovincial 13</w:t>
      </w:r>
      <w:r w:rsidRPr="00501BF8">
        <w:rPr>
          <w:rFonts w:ascii="Times New Roman" w:eastAsia="Calibri" w:hAnsi="Times New Roman"/>
          <w:vertAlign w:val="superscript"/>
        </w:rPr>
        <w:t>th</w:t>
      </w:r>
      <w:r w:rsidRPr="007539BA">
        <w:rPr>
          <w:rFonts w:ascii="Times New Roman" w:eastAsia="Calibri" w:hAnsi="Times New Roman"/>
        </w:rPr>
        <w:t xml:space="preserve"> Five Year Plan on Aged Care</w:t>
      </w:r>
      <w:r w:rsidR="004C3B7C" w:rsidRPr="007539BA">
        <w:rPr>
          <w:rFonts w:ascii="Times New Roman" w:eastAsia="Calibri" w:hAnsi="Times New Roman"/>
        </w:rPr>
        <w:t xml:space="preserve"> </w:t>
      </w:r>
      <w:r w:rsidRPr="007539BA">
        <w:rPr>
          <w:rFonts w:ascii="Times New Roman" w:eastAsia="Calibri" w:hAnsi="Times New Roman"/>
        </w:rPr>
        <w:t>is to develo</w:t>
      </w:r>
      <w:r w:rsidRPr="0088665B">
        <w:rPr>
          <w:rFonts w:ascii="Times New Roman" w:eastAsia="Calibri" w:hAnsi="Times New Roman"/>
        </w:rPr>
        <w:t>p a</w:t>
      </w:r>
      <w:r w:rsidR="004C3B7C" w:rsidRPr="0088665B">
        <w:rPr>
          <w:rFonts w:ascii="Times New Roman" w:eastAsia="Calibri" w:hAnsi="Times New Roman"/>
        </w:rPr>
        <w:t xml:space="preserve"> comprehensive </w:t>
      </w:r>
      <w:r w:rsidRPr="0088665B">
        <w:rPr>
          <w:rFonts w:ascii="Times New Roman" w:eastAsia="Calibri" w:hAnsi="Times New Roman"/>
        </w:rPr>
        <w:t>aged care system covering whole elderly population</w:t>
      </w:r>
      <w:r w:rsidR="004C3B7C" w:rsidRPr="0088665B">
        <w:rPr>
          <w:rFonts w:ascii="Times New Roman" w:eastAsia="Calibri" w:hAnsi="Times New Roman"/>
        </w:rPr>
        <w:t xml:space="preserve"> in the province</w:t>
      </w:r>
      <w:r w:rsidR="00915018" w:rsidRPr="0088665B">
        <w:rPr>
          <w:rFonts w:ascii="Times New Roman" w:eastAsia="Calibri" w:hAnsi="Times New Roman"/>
        </w:rPr>
        <w:t>, t</w:t>
      </w:r>
      <w:r w:rsidRPr="0088665B">
        <w:rPr>
          <w:rFonts w:ascii="Times New Roman" w:eastAsia="Calibri" w:hAnsi="Times New Roman"/>
        </w:rPr>
        <w:t xml:space="preserve">here </w:t>
      </w:r>
      <w:r w:rsidR="00D52167" w:rsidRPr="0088665B">
        <w:rPr>
          <w:rFonts w:ascii="Times New Roman" w:eastAsia="Calibri" w:hAnsi="Times New Roman"/>
        </w:rPr>
        <w:t>is</w:t>
      </w:r>
      <w:r w:rsidRPr="0088665B">
        <w:rPr>
          <w:rFonts w:ascii="Times New Roman" w:eastAsia="Calibri" w:hAnsi="Times New Roman"/>
        </w:rPr>
        <w:t xml:space="preserve"> </w:t>
      </w:r>
      <w:r w:rsidR="0088665B">
        <w:rPr>
          <w:rFonts w:ascii="Times New Roman" w:eastAsia="Calibri" w:hAnsi="Times New Roman"/>
        </w:rPr>
        <w:t xml:space="preserve">some </w:t>
      </w:r>
      <w:r w:rsidR="00B118F8" w:rsidRPr="0088665B">
        <w:rPr>
          <w:rFonts w:ascii="Times New Roman" w:eastAsia="Calibri" w:hAnsi="Times New Roman"/>
        </w:rPr>
        <w:t xml:space="preserve">gaps </w:t>
      </w:r>
      <w:r w:rsidR="00D52167" w:rsidRPr="0088665B">
        <w:rPr>
          <w:rFonts w:ascii="Times New Roman" w:eastAsia="Calibri" w:hAnsi="Times New Roman"/>
        </w:rPr>
        <w:t xml:space="preserve">in terms of </w:t>
      </w:r>
      <w:r w:rsidR="00915018" w:rsidRPr="0088665B">
        <w:rPr>
          <w:rFonts w:ascii="Times New Roman" w:eastAsia="Calibri" w:hAnsi="Times New Roman"/>
        </w:rPr>
        <w:t>accessibility</w:t>
      </w:r>
      <w:r w:rsidR="00D52167" w:rsidRPr="0088665B">
        <w:rPr>
          <w:rFonts w:ascii="Times New Roman" w:eastAsia="Calibri" w:hAnsi="Times New Roman"/>
        </w:rPr>
        <w:t xml:space="preserve"> and</w:t>
      </w:r>
      <w:r w:rsidR="00915018" w:rsidRPr="0088665B">
        <w:rPr>
          <w:rFonts w:ascii="Times New Roman" w:eastAsia="Calibri" w:hAnsi="Times New Roman"/>
        </w:rPr>
        <w:t xml:space="preserve"> quality of </w:t>
      </w:r>
      <w:r w:rsidR="00D52167" w:rsidRPr="0088665B">
        <w:rPr>
          <w:rFonts w:ascii="Times New Roman" w:eastAsia="Calibri" w:hAnsi="Times New Roman"/>
        </w:rPr>
        <w:t xml:space="preserve">aged care </w:t>
      </w:r>
      <w:r w:rsidR="00915018" w:rsidRPr="0088665B">
        <w:rPr>
          <w:rFonts w:ascii="Times New Roman" w:eastAsia="Calibri" w:hAnsi="Times New Roman"/>
        </w:rPr>
        <w:t>facilities</w:t>
      </w:r>
      <w:r w:rsidR="00D52167" w:rsidRPr="0088665B">
        <w:rPr>
          <w:rFonts w:ascii="Times New Roman" w:eastAsia="Calibri" w:hAnsi="Times New Roman"/>
        </w:rPr>
        <w:t xml:space="preserve"> </w:t>
      </w:r>
      <w:r w:rsidR="00915018" w:rsidRPr="0088665B">
        <w:rPr>
          <w:rFonts w:ascii="Times New Roman" w:eastAsia="Calibri" w:hAnsi="Times New Roman"/>
        </w:rPr>
        <w:t xml:space="preserve">for the elderly population in urban </w:t>
      </w:r>
      <w:r w:rsidR="00D52167" w:rsidRPr="0088665B">
        <w:rPr>
          <w:rFonts w:ascii="Times New Roman" w:eastAsia="Calibri" w:hAnsi="Times New Roman"/>
        </w:rPr>
        <w:t xml:space="preserve">and rural </w:t>
      </w:r>
      <w:r w:rsidR="00915018" w:rsidRPr="00DC6F4D">
        <w:rPr>
          <w:rFonts w:ascii="Times New Roman" w:eastAsia="Calibri" w:hAnsi="Times New Roman"/>
        </w:rPr>
        <w:t xml:space="preserve">areas. </w:t>
      </w:r>
      <w:r w:rsidR="00B118F8" w:rsidRPr="00DC6F4D">
        <w:rPr>
          <w:rFonts w:ascii="Times New Roman" w:hAnsi="Times New Roman"/>
        </w:rPr>
        <w:t xml:space="preserve">The first issue is limited coverage and inadequate quality of urban and rural welfare home system in the province. The current welfare home system developed several decades ago was designed to meet the needs of institutional care of those extremely </w:t>
      </w:r>
      <w:r w:rsidR="0091259A">
        <w:rPr>
          <w:rFonts w:ascii="Times New Roman" w:hAnsi="Times New Roman"/>
        </w:rPr>
        <w:t>vulnerable</w:t>
      </w:r>
      <w:r w:rsidR="00B118F8" w:rsidRPr="00DC6F4D">
        <w:rPr>
          <w:rFonts w:ascii="Times New Roman" w:hAnsi="Times New Roman"/>
        </w:rPr>
        <w:t xml:space="preserve"> group</w:t>
      </w:r>
      <w:r w:rsidR="00B118F8" w:rsidRPr="0075551E">
        <w:rPr>
          <w:rFonts w:ascii="Times New Roman" w:hAnsi="Times New Roman"/>
        </w:rPr>
        <w:t>s</w:t>
      </w:r>
      <w:r w:rsidR="00D66923" w:rsidRPr="0075551E">
        <w:rPr>
          <w:rFonts w:ascii="Times New Roman" w:hAnsi="Times New Roman"/>
        </w:rPr>
        <w:t xml:space="preserve"> also called Sanwu and Wubao welfare recipients</w:t>
      </w:r>
      <w:r w:rsidR="00B118F8" w:rsidRPr="00501BF8">
        <w:rPr>
          <w:rFonts w:ascii="Times New Roman" w:hAnsi="Times New Roman"/>
        </w:rPr>
        <w:t xml:space="preserve">, who do not have work ability and lack of support of family members. According to the estimate of </w:t>
      </w:r>
      <w:r w:rsidR="002E0DFC">
        <w:rPr>
          <w:rFonts w:ascii="Times New Roman" w:hAnsi="Times New Roman"/>
        </w:rPr>
        <w:t>Guizhou Department of Civil Affairs (</w:t>
      </w:r>
      <w:r w:rsidR="00B118F8" w:rsidRPr="00501BF8">
        <w:rPr>
          <w:rFonts w:ascii="Times New Roman" w:hAnsi="Times New Roman"/>
        </w:rPr>
        <w:t>DOCA</w:t>
      </w:r>
      <w:r w:rsidR="002E0DFC">
        <w:rPr>
          <w:rFonts w:ascii="Times New Roman" w:hAnsi="Times New Roman"/>
        </w:rPr>
        <w:t>)</w:t>
      </w:r>
      <w:r w:rsidR="00B118F8" w:rsidRPr="00501BF8">
        <w:rPr>
          <w:rFonts w:ascii="Times New Roman" w:hAnsi="Times New Roman"/>
        </w:rPr>
        <w:t xml:space="preserve">, the total </w:t>
      </w:r>
      <w:r w:rsidR="00D66923" w:rsidRPr="00501BF8">
        <w:rPr>
          <w:rFonts w:ascii="Times New Roman" w:hAnsi="Times New Roman"/>
        </w:rPr>
        <w:t xml:space="preserve">welfare recipients </w:t>
      </w:r>
      <w:r w:rsidR="00B118F8" w:rsidRPr="00501BF8">
        <w:rPr>
          <w:rFonts w:ascii="Times New Roman" w:hAnsi="Times New Roman"/>
        </w:rPr>
        <w:t>amount to 90,500 persons, with 85,000 of them from rural areas and 5,500 persons from urban areas. They account for 10.6% of total rural and urban low income elderly population (854,000 persons), and 1.5% of total elderly population in the province. Similar situation also exist</w:t>
      </w:r>
      <w:r w:rsidR="0091259A">
        <w:rPr>
          <w:rFonts w:ascii="Times New Roman" w:hAnsi="Times New Roman"/>
        </w:rPr>
        <w:t>s</w:t>
      </w:r>
      <w:r w:rsidR="00B118F8" w:rsidRPr="00501BF8">
        <w:rPr>
          <w:rFonts w:ascii="Times New Roman" w:hAnsi="Times New Roman"/>
        </w:rPr>
        <w:t xml:space="preserve"> in five selected municipalities </w:t>
      </w:r>
      <w:r w:rsidR="0088665B">
        <w:rPr>
          <w:rFonts w:ascii="Times New Roman" w:hAnsi="Times New Roman"/>
        </w:rPr>
        <w:t xml:space="preserve">and </w:t>
      </w:r>
      <w:r w:rsidR="00B118F8" w:rsidRPr="0088665B">
        <w:rPr>
          <w:rFonts w:ascii="Times New Roman" w:hAnsi="Times New Roman"/>
        </w:rPr>
        <w:lastRenderedPageBreak/>
        <w:t>prefectures. There are 35,</w:t>
      </w:r>
      <w:r w:rsidR="00D66923" w:rsidRPr="0088665B">
        <w:rPr>
          <w:rFonts w:ascii="Times New Roman" w:hAnsi="Times New Roman"/>
        </w:rPr>
        <w:t>100</w:t>
      </w:r>
      <w:r w:rsidR="00B118F8" w:rsidRPr="0088665B">
        <w:rPr>
          <w:rFonts w:ascii="Times New Roman" w:hAnsi="Times New Roman"/>
        </w:rPr>
        <w:t xml:space="preserve"> </w:t>
      </w:r>
      <w:r w:rsidR="00D66923" w:rsidRPr="0088665B">
        <w:rPr>
          <w:rFonts w:ascii="Times New Roman" w:hAnsi="Times New Roman"/>
        </w:rPr>
        <w:t xml:space="preserve">welfare recipients </w:t>
      </w:r>
      <w:r w:rsidR="0088665B">
        <w:rPr>
          <w:rFonts w:ascii="Times New Roman" w:hAnsi="Times New Roman"/>
        </w:rPr>
        <w:t xml:space="preserve">among </w:t>
      </w:r>
      <w:r w:rsidR="00B118F8" w:rsidRPr="0088665B">
        <w:rPr>
          <w:rFonts w:ascii="Times New Roman" w:hAnsi="Times New Roman"/>
        </w:rPr>
        <w:t xml:space="preserve">five </w:t>
      </w:r>
      <w:r w:rsidR="0088665B">
        <w:rPr>
          <w:rFonts w:ascii="Times New Roman" w:hAnsi="Times New Roman"/>
        </w:rPr>
        <w:t xml:space="preserve">selected </w:t>
      </w:r>
      <w:r w:rsidR="00B118F8" w:rsidRPr="0088665B">
        <w:rPr>
          <w:rFonts w:ascii="Times New Roman" w:hAnsi="Times New Roman"/>
        </w:rPr>
        <w:t>prefectures, accounting for 1.1% of total elderly population</w:t>
      </w:r>
      <w:r w:rsidR="0088665B">
        <w:rPr>
          <w:rFonts w:ascii="Times New Roman" w:hAnsi="Times New Roman"/>
        </w:rPr>
        <w:t xml:space="preserve"> with </w:t>
      </w:r>
      <w:r w:rsidR="00B118F8" w:rsidRPr="0088665B">
        <w:rPr>
          <w:rFonts w:ascii="Times New Roman" w:hAnsi="Times New Roman"/>
        </w:rPr>
        <w:t xml:space="preserve">83% </w:t>
      </w:r>
      <w:r w:rsidR="0088665B">
        <w:rPr>
          <w:rFonts w:ascii="Times New Roman" w:hAnsi="Times New Roman"/>
        </w:rPr>
        <w:t>being</w:t>
      </w:r>
      <w:r w:rsidR="00B118F8" w:rsidRPr="0088665B">
        <w:rPr>
          <w:rFonts w:ascii="Times New Roman" w:hAnsi="Times New Roman"/>
        </w:rPr>
        <w:t xml:space="preserve"> males and 17% </w:t>
      </w:r>
      <w:r w:rsidR="0088665B">
        <w:rPr>
          <w:rFonts w:ascii="Times New Roman" w:hAnsi="Times New Roman"/>
        </w:rPr>
        <w:t xml:space="preserve">as </w:t>
      </w:r>
      <w:r w:rsidR="00B118F8" w:rsidRPr="0088665B">
        <w:rPr>
          <w:rFonts w:ascii="Times New Roman" w:hAnsi="Times New Roman"/>
        </w:rPr>
        <w:t>females</w:t>
      </w:r>
      <w:r w:rsidR="0088665B">
        <w:rPr>
          <w:rFonts w:ascii="Times New Roman" w:hAnsi="Times New Roman"/>
        </w:rPr>
        <w:t xml:space="preserve">, and over </w:t>
      </w:r>
      <w:r w:rsidR="00B118F8" w:rsidRPr="0088665B">
        <w:rPr>
          <w:rFonts w:ascii="Times New Roman" w:hAnsi="Times New Roman"/>
        </w:rPr>
        <w:t>9</w:t>
      </w:r>
      <w:r w:rsidR="0088665B">
        <w:rPr>
          <w:rFonts w:ascii="Times New Roman" w:hAnsi="Times New Roman"/>
        </w:rPr>
        <w:t>0</w:t>
      </w:r>
      <w:r w:rsidR="00B118F8" w:rsidRPr="0088665B">
        <w:rPr>
          <w:rFonts w:ascii="Times New Roman" w:hAnsi="Times New Roman"/>
        </w:rPr>
        <w:t xml:space="preserve">% are living in rural areas. </w:t>
      </w:r>
      <w:r w:rsidR="0088665B">
        <w:rPr>
          <w:rFonts w:ascii="Times New Roman" w:hAnsi="Times New Roman"/>
        </w:rPr>
        <w:t>A</w:t>
      </w:r>
      <w:r w:rsidR="00B118F8" w:rsidRPr="0088665B">
        <w:rPr>
          <w:rFonts w:ascii="Times New Roman" w:hAnsi="Times New Roman"/>
        </w:rPr>
        <w:t xml:space="preserve">bout 36% are currently enrolled in urban and rural welfare homes. </w:t>
      </w:r>
      <w:r w:rsidR="0088665B">
        <w:rPr>
          <w:rFonts w:ascii="Times New Roman" w:hAnsi="Times New Roman"/>
        </w:rPr>
        <w:t xml:space="preserve">A total of </w:t>
      </w:r>
      <w:r w:rsidR="00B118F8" w:rsidRPr="0088665B">
        <w:rPr>
          <w:rFonts w:ascii="Times New Roman" w:hAnsi="Times New Roman"/>
        </w:rPr>
        <w:t>4</w:t>
      </w:r>
      <w:r w:rsidR="0091259A">
        <w:rPr>
          <w:rFonts w:ascii="Times New Roman" w:hAnsi="Times New Roman"/>
        </w:rPr>
        <w:t>,</w:t>
      </w:r>
      <w:r w:rsidR="00B118F8" w:rsidRPr="0088665B">
        <w:rPr>
          <w:rFonts w:ascii="Times New Roman" w:hAnsi="Times New Roman"/>
        </w:rPr>
        <w:t>700 persons or 13% are considered as physically and mentally disabled and required assist</w:t>
      </w:r>
      <w:r w:rsidR="0088665B">
        <w:rPr>
          <w:rFonts w:ascii="Times New Roman" w:hAnsi="Times New Roman"/>
        </w:rPr>
        <w:t xml:space="preserve">ed living, but </w:t>
      </w:r>
      <w:r w:rsidR="00B118F8" w:rsidRPr="0088665B">
        <w:rPr>
          <w:rFonts w:ascii="Times New Roman" w:hAnsi="Times New Roman"/>
        </w:rPr>
        <w:t>only 37% of them are currently under institutional care. Among th</w:t>
      </w:r>
      <w:r w:rsidR="0088665B">
        <w:rPr>
          <w:rFonts w:ascii="Times New Roman" w:hAnsi="Times New Roman"/>
        </w:rPr>
        <w:t xml:space="preserve">em </w:t>
      </w:r>
      <w:r w:rsidR="00B118F8" w:rsidRPr="0088665B">
        <w:rPr>
          <w:rFonts w:ascii="Times New Roman" w:hAnsi="Times New Roman"/>
        </w:rPr>
        <w:t>88% are from rural areas and females account for 26%. According to current policy</w:t>
      </w:r>
      <w:r w:rsidR="0088665B">
        <w:rPr>
          <w:rFonts w:ascii="Times New Roman" w:hAnsi="Times New Roman"/>
        </w:rPr>
        <w:t xml:space="preserve"> and practice</w:t>
      </w:r>
      <w:r w:rsidR="00B118F8" w:rsidRPr="0088665B">
        <w:rPr>
          <w:rFonts w:ascii="Times New Roman" w:hAnsi="Times New Roman"/>
        </w:rPr>
        <w:t xml:space="preserve">, only </w:t>
      </w:r>
      <w:r w:rsidR="0088665B">
        <w:rPr>
          <w:rFonts w:ascii="Times New Roman" w:hAnsi="Times New Roman"/>
        </w:rPr>
        <w:t>tho</w:t>
      </w:r>
      <w:r w:rsidR="00D66923" w:rsidRPr="0088665B">
        <w:rPr>
          <w:rFonts w:ascii="Times New Roman" w:hAnsi="Times New Roman"/>
        </w:rPr>
        <w:t xml:space="preserve">se welfare recipients </w:t>
      </w:r>
      <w:r w:rsidR="00B118F8" w:rsidRPr="0088665B">
        <w:rPr>
          <w:rFonts w:ascii="Times New Roman" w:hAnsi="Times New Roman"/>
        </w:rPr>
        <w:t xml:space="preserve">are provided with special living allowance, and are </w:t>
      </w:r>
      <w:r w:rsidR="0088665B">
        <w:rPr>
          <w:rFonts w:ascii="Times New Roman" w:hAnsi="Times New Roman"/>
        </w:rPr>
        <w:t xml:space="preserve">provided with institutional care in </w:t>
      </w:r>
      <w:r w:rsidR="00B118F8" w:rsidRPr="0088665B">
        <w:rPr>
          <w:rFonts w:ascii="Times New Roman" w:hAnsi="Times New Roman"/>
        </w:rPr>
        <w:t>rural and urban welfare home system.</w:t>
      </w:r>
      <w:r w:rsidR="00D66923">
        <w:rPr>
          <w:rStyle w:val="FootnoteReference"/>
          <w:rFonts w:ascii="Times New Roman" w:hAnsi="Times New Roman"/>
        </w:rPr>
        <w:footnoteReference w:id="2"/>
      </w:r>
      <w:r w:rsidR="00B118F8" w:rsidRPr="00501BF8">
        <w:rPr>
          <w:rFonts w:ascii="Times New Roman" w:hAnsi="Times New Roman"/>
        </w:rPr>
        <w:t xml:space="preserve"> In spite of large number of welfare homes being developed, the quality of aged care in these institutions remain to be poor</w:t>
      </w:r>
      <w:r w:rsidR="00D66923" w:rsidRPr="0088665B">
        <w:rPr>
          <w:rFonts w:ascii="Times New Roman" w:hAnsi="Times New Roman"/>
        </w:rPr>
        <w:t xml:space="preserve">, which </w:t>
      </w:r>
      <w:r w:rsidR="00B118F8" w:rsidRPr="0088665B">
        <w:rPr>
          <w:rFonts w:ascii="Times New Roman" w:hAnsi="Times New Roman"/>
        </w:rPr>
        <w:t xml:space="preserve">is contributed by limited resources allocated for operation and limited number of staff assigned for managing such facilities. As a result, less than </w:t>
      </w:r>
      <w:r w:rsidR="00D66923" w:rsidRPr="0088665B">
        <w:rPr>
          <w:rFonts w:ascii="Times New Roman" w:hAnsi="Times New Roman"/>
        </w:rPr>
        <w:t xml:space="preserve">half </w:t>
      </w:r>
      <w:r w:rsidR="00B118F8" w:rsidRPr="0088665B">
        <w:rPr>
          <w:rFonts w:ascii="Times New Roman" w:hAnsi="Times New Roman"/>
        </w:rPr>
        <w:t xml:space="preserve">of qualified </w:t>
      </w:r>
      <w:r w:rsidR="00D66923" w:rsidRPr="0088665B">
        <w:rPr>
          <w:rFonts w:ascii="Times New Roman" w:hAnsi="Times New Roman"/>
        </w:rPr>
        <w:t>welfare recipients</w:t>
      </w:r>
      <w:r w:rsidR="00B118F8" w:rsidRPr="0088665B">
        <w:rPr>
          <w:rFonts w:ascii="Times New Roman" w:hAnsi="Times New Roman"/>
        </w:rPr>
        <w:t xml:space="preserve"> are staying in the welfare homes, and the occupancy rate for many welfare homes remain to be low in selected counties and districts. </w:t>
      </w:r>
      <w:r w:rsidR="00D66923" w:rsidRPr="0088665B">
        <w:rPr>
          <w:rFonts w:ascii="Times New Roman" w:hAnsi="Times New Roman"/>
        </w:rPr>
        <w:t xml:space="preserve">Under the Program, not only those welfare recipients will expect </w:t>
      </w:r>
      <w:r w:rsidR="0088665B">
        <w:rPr>
          <w:rFonts w:ascii="Times New Roman" w:hAnsi="Times New Roman"/>
        </w:rPr>
        <w:t xml:space="preserve">some </w:t>
      </w:r>
      <w:r w:rsidR="00D66923" w:rsidRPr="0088665B">
        <w:rPr>
          <w:rFonts w:ascii="Times New Roman" w:hAnsi="Times New Roman"/>
        </w:rPr>
        <w:t xml:space="preserve">improvement along with </w:t>
      </w:r>
      <w:r w:rsidR="00501BF8" w:rsidRPr="0088665B">
        <w:rPr>
          <w:rFonts w:ascii="Times New Roman" w:hAnsi="Times New Roman"/>
        </w:rPr>
        <w:t xml:space="preserve">introduction of needs assessment, </w:t>
      </w:r>
      <w:r w:rsidR="00D66923" w:rsidRPr="0088665B">
        <w:rPr>
          <w:rFonts w:ascii="Times New Roman" w:hAnsi="Times New Roman"/>
        </w:rPr>
        <w:t xml:space="preserve">enforcement of standard of existing aged care facilities and </w:t>
      </w:r>
      <w:r w:rsidR="00501BF8" w:rsidRPr="0088665B">
        <w:rPr>
          <w:rFonts w:ascii="Times New Roman" w:hAnsi="Times New Roman"/>
        </w:rPr>
        <w:t xml:space="preserve">services, </w:t>
      </w:r>
      <w:r w:rsidR="00D66923" w:rsidRPr="0088665B">
        <w:rPr>
          <w:rFonts w:ascii="Times New Roman" w:hAnsi="Times New Roman"/>
        </w:rPr>
        <w:t>but also many low</w:t>
      </w:r>
      <w:r w:rsidR="00580E03">
        <w:rPr>
          <w:rFonts w:ascii="Times New Roman" w:hAnsi="Times New Roman"/>
        </w:rPr>
        <w:t>-</w:t>
      </w:r>
      <w:r w:rsidR="00D66923" w:rsidRPr="0088665B">
        <w:rPr>
          <w:rFonts w:ascii="Times New Roman" w:hAnsi="Times New Roman"/>
        </w:rPr>
        <w:t xml:space="preserve">income elderly, including women, minority and disabled, will be provided with various basic aged care packages including institutional care </w:t>
      </w:r>
      <w:r w:rsidR="0088665B">
        <w:rPr>
          <w:rFonts w:ascii="Times New Roman" w:hAnsi="Times New Roman"/>
        </w:rPr>
        <w:t xml:space="preserve">to be supported by the government. </w:t>
      </w:r>
      <w:r w:rsidR="00501BF8" w:rsidRPr="0088665B">
        <w:rPr>
          <w:rFonts w:ascii="Times New Roman" w:hAnsi="Times New Roman"/>
        </w:rPr>
        <w:t xml:space="preserve">To </w:t>
      </w:r>
      <w:r w:rsidR="00D66923" w:rsidRPr="0088665B">
        <w:rPr>
          <w:rFonts w:ascii="Times New Roman" w:hAnsi="Times New Roman"/>
        </w:rPr>
        <w:t>achieve such objective, some basic assumption</w:t>
      </w:r>
      <w:r w:rsidR="0088665B">
        <w:rPr>
          <w:rFonts w:ascii="Times New Roman" w:hAnsi="Times New Roman"/>
        </w:rPr>
        <w:t xml:space="preserve">s </w:t>
      </w:r>
      <w:r w:rsidR="00D66923" w:rsidRPr="0088665B">
        <w:rPr>
          <w:rFonts w:ascii="Times New Roman" w:hAnsi="Times New Roman"/>
        </w:rPr>
        <w:t xml:space="preserve">should be </w:t>
      </w:r>
      <w:r w:rsidR="00501BF8" w:rsidRPr="0088665B">
        <w:rPr>
          <w:rFonts w:ascii="Times New Roman" w:hAnsi="Times New Roman"/>
        </w:rPr>
        <w:t>made</w:t>
      </w:r>
      <w:r w:rsidR="00D66923" w:rsidRPr="0088665B">
        <w:rPr>
          <w:rFonts w:ascii="Times New Roman" w:hAnsi="Times New Roman"/>
        </w:rPr>
        <w:t xml:space="preserve"> by </w:t>
      </w:r>
      <w:r w:rsidR="00D66923" w:rsidRPr="00622842">
        <w:rPr>
          <w:rFonts w:ascii="Times New Roman" w:hAnsi="Times New Roman"/>
        </w:rPr>
        <w:t>project sponsors</w:t>
      </w:r>
      <w:r w:rsidR="00D66923" w:rsidRPr="0088665B">
        <w:rPr>
          <w:rFonts w:ascii="Times New Roman" w:hAnsi="Times New Roman"/>
        </w:rPr>
        <w:t xml:space="preserve"> </w:t>
      </w:r>
      <w:r w:rsidR="00501BF8" w:rsidRPr="0088665B">
        <w:rPr>
          <w:rFonts w:ascii="Times New Roman" w:hAnsi="Times New Roman"/>
        </w:rPr>
        <w:t xml:space="preserve">and </w:t>
      </w:r>
      <w:r w:rsidR="00D66923" w:rsidRPr="0088665B">
        <w:rPr>
          <w:rFonts w:ascii="Times New Roman" w:hAnsi="Times New Roman"/>
        </w:rPr>
        <w:t xml:space="preserve">included in the </w:t>
      </w:r>
      <w:r w:rsidR="00580E03">
        <w:rPr>
          <w:rFonts w:ascii="Times New Roman" w:hAnsi="Times New Roman"/>
        </w:rPr>
        <w:t>Program</w:t>
      </w:r>
      <w:r w:rsidR="00580E03" w:rsidRPr="0088665B">
        <w:rPr>
          <w:rFonts w:ascii="Times New Roman" w:hAnsi="Times New Roman"/>
        </w:rPr>
        <w:t xml:space="preserve"> </w:t>
      </w:r>
      <w:r w:rsidR="00D66923" w:rsidRPr="0088665B">
        <w:rPr>
          <w:rFonts w:ascii="Times New Roman" w:hAnsi="Times New Roman"/>
        </w:rPr>
        <w:t xml:space="preserve">operation manual. One such assumption is that the current welfare recipient should be the first group to receive needs assessment and their basic entitlement and condition should not be negatively affected during the course of </w:t>
      </w:r>
      <w:r w:rsidR="00580E03">
        <w:rPr>
          <w:rFonts w:ascii="Times New Roman" w:hAnsi="Times New Roman"/>
        </w:rPr>
        <w:t>P</w:t>
      </w:r>
      <w:r w:rsidR="00D66923" w:rsidRPr="0088665B">
        <w:rPr>
          <w:rFonts w:ascii="Times New Roman" w:hAnsi="Times New Roman"/>
        </w:rPr>
        <w:t>rogram implementation</w:t>
      </w:r>
      <w:r w:rsidR="00501BF8" w:rsidRPr="0088665B">
        <w:rPr>
          <w:rFonts w:ascii="Times New Roman" w:hAnsi="Times New Roman"/>
        </w:rPr>
        <w:t>.</w:t>
      </w:r>
      <w:r w:rsidR="00DC6F4D">
        <w:rPr>
          <w:rStyle w:val="FootnoteReference"/>
          <w:rFonts w:ascii="Times New Roman" w:hAnsi="Times New Roman"/>
        </w:rPr>
        <w:footnoteReference w:id="3"/>
      </w:r>
      <w:r w:rsidR="00501BF8" w:rsidRPr="0088665B">
        <w:rPr>
          <w:rFonts w:ascii="Times New Roman" w:hAnsi="Times New Roman"/>
        </w:rPr>
        <w:t xml:space="preserve"> </w:t>
      </w:r>
      <w:r w:rsidR="00D66923" w:rsidRPr="0088665B">
        <w:rPr>
          <w:rFonts w:ascii="Times New Roman" w:hAnsi="Times New Roman"/>
        </w:rPr>
        <w:t xml:space="preserve">As the most vulnerable groups among elderly population, </w:t>
      </w:r>
      <w:r w:rsidR="00501BF8" w:rsidRPr="0088665B">
        <w:rPr>
          <w:rFonts w:ascii="Times New Roman" w:hAnsi="Times New Roman"/>
        </w:rPr>
        <w:t xml:space="preserve">not only </w:t>
      </w:r>
      <w:r w:rsidR="00D66923" w:rsidRPr="0088665B">
        <w:rPr>
          <w:rFonts w:ascii="Times New Roman" w:hAnsi="Times New Roman"/>
        </w:rPr>
        <w:t>their current interests and entitlements should be protected</w:t>
      </w:r>
      <w:r w:rsidR="00501BF8" w:rsidRPr="0088665B">
        <w:rPr>
          <w:rFonts w:ascii="Times New Roman" w:hAnsi="Times New Roman"/>
        </w:rPr>
        <w:t xml:space="preserve">, but also more improvements will be </w:t>
      </w:r>
      <w:r w:rsidR="00DC6F4D">
        <w:rPr>
          <w:rFonts w:ascii="Times New Roman" w:hAnsi="Times New Roman"/>
        </w:rPr>
        <w:t xml:space="preserve">made </w:t>
      </w:r>
      <w:r w:rsidR="00501BF8" w:rsidRPr="0088665B">
        <w:rPr>
          <w:rFonts w:ascii="Times New Roman" w:hAnsi="Times New Roman"/>
        </w:rPr>
        <w:t xml:space="preserve">under the Program </w:t>
      </w:r>
      <w:r w:rsidR="00D66923" w:rsidRPr="0088665B">
        <w:rPr>
          <w:rFonts w:ascii="Times New Roman" w:hAnsi="Times New Roman"/>
        </w:rPr>
        <w:t xml:space="preserve">through </w:t>
      </w:r>
      <w:r w:rsidR="00501BF8" w:rsidRPr="0088665B">
        <w:rPr>
          <w:rFonts w:ascii="Times New Roman" w:hAnsi="Times New Roman"/>
        </w:rPr>
        <w:t xml:space="preserve">enhancement of </w:t>
      </w:r>
      <w:r w:rsidR="00D66923" w:rsidRPr="0088665B">
        <w:rPr>
          <w:rFonts w:ascii="Times New Roman" w:hAnsi="Times New Roman"/>
        </w:rPr>
        <w:t xml:space="preserve">aged care facilities and services. For the expansion of </w:t>
      </w:r>
      <w:r w:rsidR="00501BF8" w:rsidRPr="0088665B">
        <w:rPr>
          <w:rFonts w:ascii="Times New Roman" w:hAnsi="Times New Roman"/>
        </w:rPr>
        <w:t xml:space="preserve">public </w:t>
      </w:r>
      <w:r w:rsidR="00D66923" w:rsidRPr="0088665B">
        <w:rPr>
          <w:rFonts w:ascii="Times New Roman" w:hAnsi="Times New Roman"/>
        </w:rPr>
        <w:t xml:space="preserve">support of basic aged care services to those low income elderly population, its success depends largely </w:t>
      </w:r>
      <w:r w:rsidR="00DC6F4D">
        <w:rPr>
          <w:rFonts w:ascii="Times New Roman" w:hAnsi="Times New Roman"/>
        </w:rPr>
        <w:t>on</w:t>
      </w:r>
      <w:r w:rsidR="00D66923" w:rsidRPr="0088665B">
        <w:rPr>
          <w:rFonts w:ascii="Times New Roman" w:hAnsi="Times New Roman"/>
        </w:rPr>
        <w:t xml:space="preserve"> the adoption of relevant provincial government policies and guidelines which will ensure that proper financial resources are made available in relevant counties and districts for such expansion.</w:t>
      </w:r>
      <w:r w:rsidR="00D66923" w:rsidRPr="00DC6F4D">
        <w:rPr>
          <w:rFonts w:ascii="Times New Roman" w:hAnsi="Times New Roman"/>
        </w:rPr>
        <w:t xml:space="preserve"> Under the </w:t>
      </w:r>
      <w:r w:rsidR="007E696A">
        <w:rPr>
          <w:rFonts w:ascii="Times New Roman" w:hAnsi="Times New Roman"/>
        </w:rPr>
        <w:t>Program</w:t>
      </w:r>
      <w:r w:rsidR="00D66923" w:rsidRPr="00DC6F4D">
        <w:rPr>
          <w:rFonts w:ascii="Times New Roman" w:hAnsi="Times New Roman"/>
        </w:rPr>
        <w:t xml:space="preserve">, such commitment is also included as one of key </w:t>
      </w:r>
      <w:r w:rsidR="00580E03">
        <w:rPr>
          <w:rFonts w:ascii="Times New Roman" w:hAnsi="Times New Roman"/>
        </w:rPr>
        <w:t>D</w:t>
      </w:r>
      <w:r w:rsidR="00D66923" w:rsidRPr="00DC6F4D">
        <w:rPr>
          <w:rFonts w:ascii="Times New Roman" w:hAnsi="Times New Roman"/>
        </w:rPr>
        <w:t>isbursement</w:t>
      </w:r>
      <w:r w:rsidR="00580E03">
        <w:rPr>
          <w:rFonts w:ascii="Times New Roman" w:hAnsi="Times New Roman"/>
        </w:rPr>
        <w:t>-Linked</w:t>
      </w:r>
      <w:r w:rsidR="00D66923" w:rsidRPr="00DC6F4D">
        <w:rPr>
          <w:rFonts w:ascii="Times New Roman" w:hAnsi="Times New Roman"/>
        </w:rPr>
        <w:t xml:space="preserve"> </w:t>
      </w:r>
      <w:r w:rsidR="00580E03">
        <w:rPr>
          <w:rFonts w:ascii="Times New Roman" w:hAnsi="Times New Roman"/>
        </w:rPr>
        <w:t>I</w:t>
      </w:r>
      <w:r w:rsidR="00D66923" w:rsidRPr="00DC6F4D">
        <w:rPr>
          <w:rFonts w:ascii="Times New Roman" w:hAnsi="Times New Roman"/>
        </w:rPr>
        <w:t>ndicator</w:t>
      </w:r>
      <w:r w:rsidR="00580E03">
        <w:rPr>
          <w:rFonts w:ascii="Times New Roman" w:hAnsi="Times New Roman"/>
        </w:rPr>
        <w:t>s (DLI)</w:t>
      </w:r>
      <w:r w:rsidR="00D66923" w:rsidRPr="00DC6F4D">
        <w:rPr>
          <w:rFonts w:ascii="Times New Roman" w:hAnsi="Times New Roman"/>
        </w:rPr>
        <w:t xml:space="preserve"> to be achieved in the first year of the Program. </w:t>
      </w:r>
    </w:p>
    <w:p w14:paraId="480C126C" w14:textId="6D82F88A" w:rsidR="00124ABF" w:rsidRPr="00877F69" w:rsidRDefault="00DC6F4D" w:rsidP="00501BF8">
      <w:pPr>
        <w:pStyle w:val="ListParagraph"/>
        <w:numPr>
          <w:ilvl w:val="0"/>
          <w:numId w:val="4"/>
        </w:numPr>
        <w:shd w:val="clear" w:color="auto" w:fill="FFFFFF"/>
        <w:spacing w:line="240" w:lineRule="auto"/>
        <w:contextualSpacing w:val="0"/>
        <w:jc w:val="both"/>
        <w:rPr>
          <w:rFonts w:ascii="Times New Roman" w:eastAsia="Calibri" w:hAnsi="Times New Roman"/>
        </w:rPr>
      </w:pPr>
      <w:r>
        <w:rPr>
          <w:rFonts w:ascii="Times New Roman" w:hAnsi="Times New Roman"/>
        </w:rPr>
        <w:t xml:space="preserve">The second </w:t>
      </w:r>
      <w:r w:rsidR="00D66923" w:rsidRPr="00DC6F4D">
        <w:rPr>
          <w:rFonts w:ascii="Times New Roman" w:hAnsi="Times New Roman"/>
        </w:rPr>
        <w:t xml:space="preserve">issue is disparity of aged care facilities and services among different </w:t>
      </w:r>
      <w:r w:rsidR="00580E03">
        <w:rPr>
          <w:rFonts w:ascii="Times New Roman" w:hAnsi="Times New Roman"/>
        </w:rPr>
        <w:t>districts</w:t>
      </w:r>
      <w:r w:rsidR="00580E03" w:rsidRPr="00DC6F4D">
        <w:rPr>
          <w:rFonts w:ascii="Times New Roman" w:hAnsi="Times New Roman"/>
        </w:rPr>
        <w:t xml:space="preserve"> </w:t>
      </w:r>
      <w:r w:rsidR="00D66923" w:rsidRPr="00DC6F4D">
        <w:rPr>
          <w:rFonts w:ascii="Times New Roman" w:hAnsi="Times New Roman"/>
        </w:rPr>
        <w:t>or counties, contributed by different economic conditions, and available financial resources by local governments. Such disparity is more evident between facilities in urban areas and th</w:t>
      </w:r>
      <w:r w:rsidR="00580E03">
        <w:rPr>
          <w:rFonts w:ascii="Times New Roman" w:hAnsi="Times New Roman"/>
        </w:rPr>
        <w:t>ose</w:t>
      </w:r>
      <w:r w:rsidR="00D66923" w:rsidRPr="00DC6F4D">
        <w:rPr>
          <w:rFonts w:ascii="Times New Roman" w:hAnsi="Times New Roman"/>
        </w:rPr>
        <w:t xml:space="preserve"> in rural areas. Not only the pension payment for urban residents is much higher than those in rural areas, the government budget allocation on construction and operation of different types of aged care facilities is </w:t>
      </w:r>
      <w:r w:rsidR="00D66923" w:rsidRPr="0075551E">
        <w:rPr>
          <w:rFonts w:ascii="Times New Roman" w:hAnsi="Times New Roman"/>
        </w:rPr>
        <w:t>much higher in urban communities than th</w:t>
      </w:r>
      <w:r w:rsidR="00580E03">
        <w:rPr>
          <w:rFonts w:ascii="Times New Roman" w:hAnsi="Times New Roman"/>
        </w:rPr>
        <w:t>ose</w:t>
      </w:r>
      <w:r w:rsidR="00D66923" w:rsidRPr="0075551E">
        <w:rPr>
          <w:rFonts w:ascii="Times New Roman" w:hAnsi="Times New Roman"/>
        </w:rPr>
        <w:t xml:space="preserve"> in rural communities. In urban communities, construction and operation of home based aged care station</w:t>
      </w:r>
      <w:r w:rsidR="00B031FC">
        <w:rPr>
          <w:rFonts w:ascii="Times New Roman" w:hAnsi="Times New Roman"/>
        </w:rPr>
        <w:t xml:space="preserve">, and community based aged care </w:t>
      </w:r>
      <w:r w:rsidR="00D66923" w:rsidRPr="00B031FC">
        <w:rPr>
          <w:rFonts w:ascii="Times New Roman" w:hAnsi="Times New Roman"/>
        </w:rPr>
        <w:t>centers are often fully funded by local governments with designated staff. In rural communities, most village happ</w:t>
      </w:r>
      <w:r w:rsidR="00580E03">
        <w:rPr>
          <w:rFonts w:ascii="Times New Roman" w:hAnsi="Times New Roman"/>
        </w:rPr>
        <w:t>iness</w:t>
      </w:r>
      <w:r w:rsidR="00D66923" w:rsidRPr="00B031FC">
        <w:rPr>
          <w:rFonts w:ascii="Times New Roman" w:hAnsi="Times New Roman"/>
        </w:rPr>
        <w:t xml:space="preserve"> home is inadequately funded with no budget for operation and staff. </w:t>
      </w:r>
      <w:r w:rsidR="00B118F8" w:rsidRPr="00B031FC">
        <w:rPr>
          <w:rFonts w:ascii="Times New Roman" w:hAnsi="Times New Roman"/>
        </w:rPr>
        <w:t xml:space="preserve">In order to ensure that tiered aged care service could be fully implemented, the </w:t>
      </w:r>
      <w:r w:rsidR="00B031FC">
        <w:rPr>
          <w:rFonts w:ascii="Times New Roman" w:hAnsi="Times New Roman"/>
        </w:rPr>
        <w:t xml:space="preserve">Program </w:t>
      </w:r>
      <w:r w:rsidR="00B118F8" w:rsidRPr="00B031FC">
        <w:rPr>
          <w:rFonts w:ascii="Times New Roman" w:hAnsi="Times New Roman"/>
        </w:rPr>
        <w:t>will support a range of activities under 13</w:t>
      </w:r>
      <w:r w:rsidR="00B118F8" w:rsidRPr="00B031FC">
        <w:rPr>
          <w:rFonts w:ascii="Times New Roman" w:hAnsi="Times New Roman"/>
          <w:vertAlign w:val="superscript"/>
        </w:rPr>
        <w:t>th</w:t>
      </w:r>
      <w:r w:rsidR="00B118F8" w:rsidRPr="00B031FC">
        <w:rPr>
          <w:rFonts w:ascii="Times New Roman" w:hAnsi="Times New Roman"/>
        </w:rPr>
        <w:t xml:space="preserve"> Five Year Plan, which include developing more home based and community based aged care facilities in urban areas, improving or upgrading welfare homes in urban and rural areas, promoting purchase of aged care service by government for the </w:t>
      </w:r>
      <w:r w:rsidR="002E057F">
        <w:rPr>
          <w:rFonts w:ascii="Times New Roman" w:hAnsi="Times New Roman"/>
        </w:rPr>
        <w:t>eligible</w:t>
      </w:r>
      <w:r w:rsidR="002E057F" w:rsidRPr="00B031FC">
        <w:rPr>
          <w:rFonts w:ascii="Times New Roman" w:hAnsi="Times New Roman"/>
        </w:rPr>
        <w:t xml:space="preserve"> </w:t>
      </w:r>
      <w:r w:rsidR="00B118F8" w:rsidRPr="00B031FC">
        <w:rPr>
          <w:rFonts w:ascii="Times New Roman" w:hAnsi="Times New Roman"/>
        </w:rPr>
        <w:t>elderly, and piloting more sustainable model</w:t>
      </w:r>
      <w:r w:rsidR="002E057F">
        <w:rPr>
          <w:rFonts w:ascii="Times New Roman" w:hAnsi="Times New Roman"/>
        </w:rPr>
        <w:t>s</w:t>
      </w:r>
      <w:r w:rsidR="00B118F8" w:rsidRPr="00B031FC">
        <w:rPr>
          <w:rFonts w:ascii="Times New Roman" w:hAnsi="Times New Roman"/>
        </w:rPr>
        <w:t xml:space="preserve"> for community based care in rural communities. </w:t>
      </w:r>
      <w:r w:rsidR="00D52167" w:rsidRPr="00B031FC">
        <w:rPr>
          <w:rFonts w:ascii="Times New Roman" w:eastAsia="Calibri" w:hAnsi="Times New Roman"/>
        </w:rPr>
        <w:t xml:space="preserve">Such experiments </w:t>
      </w:r>
      <w:r w:rsidR="00877F69">
        <w:rPr>
          <w:rFonts w:ascii="Times New Roman" w:eastAsia="Calibri" w:hAnsi="Times New Roman"/>
        </w:rPr>
        <w:t xml:space="preserve">on rural community based aged care </w:t>
      </w:r>
      <w:r w:rsidR="00D52167" w:rsidRPr="00877F69">
        <w:rPr>
          <w:rFonts w:ascii="Times New Roman" w:eastAsia="Calibri" w:hAnsi="Times New Roman"/>
        </w:rPr>
        <w:t xml:space="preserve">and new efforts on upgrading rural welfare homes could lead to </w:t>
      </w:r>
      <w:r w:rsidR="00D52167" w:rsidRPr="00877F69">
        <w:rPr>
          <w:rFonts w:ascii="Times New Roman" w:eastAsia="Calibri" w:hAnsi="Times New Roman"/>
        </w:rPr>
        <w:lastRenderedPageBreak/>
        <w:t xml:space="preserve">improvement of </w:t>
      </w:r>
      <w:r w:rsidR="00124ABF" w:rsidRPr="00877F69">
        <w:rPr>
          <w:rFonts w:ascii="Times New Roman" w:eastAsia="Calibri" w:hAnsi="Times New Roman"/>
        </w:rPr>
        <w:t xml:space="preserve">accessibility and equity of </w:t>
      </w:r>
      <w:r w:rsidR="00D52167" w:rsidRPr="00877F69">
        <w:rPr>
          <w:rFonts w:ascii="Times New Roman" w:eastAsia="Calibri" w:hAnsi="Times New Roman"/>
        </w:rPr>
        <w:t xml:space="preserve">aged care </w:t>
      </w:r>
      <w:r w:rsidR="00124ABF" w:rsidRPr="00877F69">
        <w:rPr>
          <w:rFonts w:ascii="Times New Roman" w:eastAsia="Calibri" w:hAnsi="Times New Roman"/>
        </w:rPr>
        <w:t xml:space="preserve">for the </w:t>
      </w:r>
      <w:r w:rsidR="00877F69">
        <w:rPr>
          <w:rFonts w:ascii="Times New Roman" w:eastAsia="Calibri" w:hAnsi="Times New Roman"/>
        </w:rPr>
        <w:t xml:space="preserve">rural elderly population </w:t>
      </w:r>
      <w:r w:rsidR="00124ABF" w:rsidRPr="00877F69">
        <w:rPr>
          <w:rFonts w:ascii="Times New Roman" w:eastAsia="Calibri" w:hAnsi="Times New Roman"/>
        </w:rPr>
        <w:t>and to reduc</w:t>
      </w:r>
      <w:r w:rsidR="00D52167" w:rsidRPr="00877F69">
        <w:rPr>
          <w:rFonts w:ascii="Times New Roman" w:eastAsia="Calibri" w:hAnsi="Times New Roman"/>
        </w:rPr>
        <w:t xml:space="preserve">tion of </w:t>
      </w:r>
      <w:r w:rsidR="00124ABF" w:rsidRPr="00877F69">
        <w:rPr>
          <w:rFonts w:ascii="Times New Roman" w:eastAsia="Calibri" w:hAnsi="Times New Roman"/>
        </w:rPr>
        <w:t xml:space="preserve">burden of </w:t>
      </w:r>
      <w:r w:rsidR="00D52167" w:rsidRPr="00877F69">
        <w:rPr>
          <w:rFonts w:ascii="Times New Roman" w:eastAsia="Calibri" w:hAnsi="Times New Roman"/>
        </w:rPr>
        <w:t xml:space="preserve">aged care </w:t>
      </w:r>
      <w:r w:rsidR="00124ABF" w:rsidRPr="00877F69">
        <w:rPr>
          <w:rFonts w:ascii="Times New Roman" w:eastAsia="Calibri" w:hAnsi="Times New Roman"/>
        </w:rPr>
        <w:t xml:space="preserve">on </w:t>
      </w:r>
      <w:r w:rsidR="00D52167" w:rsidRPr="00877F69">
        <w:rPr>
          <w:rFonts w:ascii="Times New Roman" w:eastAsia="Calibri" w:hAnsi="Times New Roman"/>
        </w:rPr>
        <w:t xml:space="preserve">their families. </w:t>
      </w:r>
    </w:p>
    <w:p w14:paraId="2B90DEC4" w14:textId="3CFB5A14" w:rsidR="00124ABF" w:rsidRPr="004F1094" w:rsidRDefault="00124ABF" w:rsidP="00124ABF">
      <w:pPr>
        <w:pStyle w:val="ListParagraph"/>
        <w:numPr>
          <w:ilvl w:val="0"/>
          <w:numId w:val="4"/>
        </w:numPr>
        <w:shd w:val="clear" w:color="auto" w:fill="FFFFFF"/>
        <w:spacing w:line="240" w:lineRule="auto"/>
        <w:contextualSpacing w:val="0"/>
        <w:jc w:val="both"/>
        <w:rPr>
          <w:rFonts w:ascii="Times New Roman" w:eastAsia="Calibri" w:hAnsi="Times New Roman"/>
        </w:rPr>
      </w:pPr>
      <w:r w:rsidRPr="004F1094">
        <w:rPr>
          <w:rFonts w:ascii="Times New Roman" w:eastAsia="Calibri" w:hAnsi="Times New Roman"/>
          <w:i/>
        </w:rPr>
        <w:t>Land acquisition and resettlement</w:t>
      </w:r>
      <w:r w:rsidRPr="004F1094">
        <w:rPr>
          <w:rFonts w:ascii="Times New Roman" w:eastAsia="Calibri" w:hAnsi="Times New Roman"/>
        </w:rPr>
        <w:t>. For those aged care facilities to be built, expanded, or rebuilt completely</w:t>
      </w:r>
      <w:r w:rsidR="004C3B7C" w:rsidRPr="004F1094">
        <w:rPr>
          <w:rFonts w:ascii="Times New Roman" w:eastAsia="Calibri" w:hAnsi="Times New Roman"/>
        </w:rPr>
        <w:t xml:space="preserve"> under the </w:t>
      </w:r>
      <w:r w:rsidR="007E696A">
        <w:rPr>
          <w:rFonts w:ascii="Times New Roman" w:eastAsia="Calibri" w:hAnsi="Times New Roman"/>
        </w:rPr>
        <w:t>Program</w:t>
      </w:r>
      <w:r w:rsidRPr="004F1094">
        <w:rPr>
          <w:rFonts w:ascii="Times New Roman" w:eastAsia="Calibri" w:hAnsi="Times New Roman"/>
        </w:rPr>
        <w:t xml:space="preserve">, a certain amount of land acquisition is expected. The overall scale of land acquisition </w:t>
      </w:r>
      <w:r w:rsidR="003A6AE2" w:rsidRPr="004F1094">
        <w:rPr>
          <w:rFonts w:ascii="Times New Roman" w:eastAsia="Calibri" w:hAnsi="Times New Roman"/>
        </w:rPr>
        <w:t xml:space="preserve">will </w:t>
      </w:r>
      <w:r w:rsidRPr="004F1094">
        <w:rPr>
          <w:rFonts w:ascii="Times New Roman" w:eastAsia="Calibri" w:hAnsi="Times New Roman"/>
        </w:rPr>
        <w:t xml:space="preserve">be </w:t>
      </w:r>
      <w:r w:rsidR="004C3B7C" w:rsidRPr="004F1094">
        <w:rPr>
          <w:rFonts w:ascii="Times New Roman" w:eastAsia="Calibri" w:hAnsi="Times New Roman"/>
        </w:rPr>
        <w:t xml:space="preserve">relatively </w:t>
      </w:r>
      <w:r w:rsidRPr="004F1094">
        <w:rPr>
          <w:rFonts w:ascii="Times New Roman" w:eastAsia="Calibri" w:hAnsi="Times New Roman"/>
        </w:rPr>
        <w:t xml:space="preserve">small, ranging from </w:t>
      </w:r>
      <w:r w:rsidR="004C3B7C" w:rsidRPr="004F1094">
        <w:rPr>
          <w:rFonts w:ascii="Times New Roman" w:eastAsia="Calibri" w:hAnsi="Times New Roman"/>
        </w:rPr>
        <w:t xml:space="preserve">1 to 2 ha </w:t>
      </w:r>
      <w:r w:rsidRPr="004F1094">
        <w:rPr>
          <w:rFonts w:ascii="Times New Roman" w:eastAsia="Calibri" w:hAnsi="Times New Roman"/>
        </w:rPr>
        <w:t xml:space="preserve">for </w:t>
      </w:r>
      <w:r w:rsidR="004C3B7C" w:rsidRPr="004F1094">
        <w:rPr>
          <w:rFonts w:ascii="Times New Roman" w:eastAsia="Calibri" w:hAnsi="Times New Roman"/>
        </w:rPr>
        <w:t xml:space="preserve">most </w:t>
      </w:r>
      <w:r w:rsidRPr="004F1094">
        <w:rPr>
          <w:rFonts w:ascii="Times New Roman" w:eastAsia="Calibri" w:hAnsi="Times New Roman"/>
        </w:rPr>
        <w:t xml:space="preserve">rural welfare homes at township level to </w:t>
      </w:r>
      <w:r w:rsidR="004C3B7C" w:rsidRPr="004F1094">
        <w:rPr>
          <w:rFonts w:ascii="Times New Roman" w:eastAsia="Calibri" w:hAnsi="Times New Roman"/>
        </w:rPr>
        <w:t xml:space="preserve">3-5 ha of </w:t>
      </w:r>
      <w:r w:rsidRPr="004F1094">
        <w:rPr>
          <w:rFonts w:ascii="Times New Roman" w:eastAsia="Calibri" w:hAnsi="Times New Roman"/>
        </w:rPr>
        <w:t xml:space="preserve">land area for county level central welfare home or aged care facility. </w:t>
      </w:r>
      <w:r w:rsidR="004C3B7C" w:rsidRPr="004F1094">
        <w:rPr>
          <w:rFonts w:ascii="Times New Roman" w:eastAsia="Calibri" w:hAnsi="Times New Roman"/>
        </w:rPr>
        <w:t xml:space="preserve">Only for some large demonstration aged care institution, the amount of land area could be over 100 mu or </w:t>
      </w:r>
      <w:r w:rsidR="00AC46B0" w:rsidRPr="004F1094">
        <w:rPr>
          <w:rFonts w:ascii="Times New Roman" w:eastAsia="Calibri" w:hAnsi="Times New Roman"/>
        </w:rPr>
        <w:t xml:space="preserve">about </w:t>
      </w:r>
      <w:r w:rsidR="004C3B7C" w:rsidRPr="004F1094">
        <w:rPr>
          <w:rFonts w:ascii="Times New Roman" w:eastAsia="Calibri" w:hAnsi="Times New Roman"/>
        </w:rPr>
        <w:t>10 ha</w:t>
      </w:r>
      <w:r w:rsidR="00B031FC">
        <w:rPr>
          <w:rFonts w:ascii="Times New Roman" w:eastAsia="Calibri" w:hAnsi="Times New Roman"/>
        </w:rPr>
        <w:t xml:space="preserve">. </w:t>
      </w:r>
      <w:r w:rsidR="004C3B7C" w:rsidRPr="004F1094">
        <w:rPr>
          <w:rFonts w:ascii="Times New Roman" w:eastAsia="Calibri" w:hAnsi="Times New Roman"/>
        </w:rPr>
        <w:t xml:space="preserve"> </w:t>
      </w:r>
      <w:r w:rsidRPr="004F1094">
        <w:rPr>
          <w:rFonts w:ascii="Times New Roman" w:eastAsia="Calibri" w:hAnsi="Times New Roman"/>
        </w:rPr>
        <w:t xml:space="preserve">Given the nature and location of the different types of </w:t>
      </w:r>
      <w:r w:rsidR="00AC46B0" w:rsidRPr="004F1094">
        <w:rPr>
          <w:rFonts w:ascii="Times New Roman" w:eastAsia="Calibri" w:hAnsi="Times New Roman"/>
        </w:rPr>
        <w:t xml:space="preserve">aged </w:t>
      </w:r>
      <w:r w:rsidRPr="004F1094">
        <w:rPr>
          <w:rFonts w:ascii="Times New Roman" w:eastAsia="Calibri" w:hAnsi="Times New Roman"/>
        </w:rPr>
        <w:t xml:space="preserve">care facilities to be covered under the </w:t>
      </w:r>
      <w:r w:rsidR="007E696A">
        <w:rPr>
          <w:rFonts w:ascii="Times New Roman" w:eastAsia="Calibri" w:hAnsi="Times New Roman"/>
        </w:rPr>
        <w:t>Program</w:t>
      </w:r>
      <w:r w:rsidRPr="004F1094">
        <w:rPr>
          <w:rFonts w:ascii="Times New Roman" w:eastAsia="Calibri" w:hAnsi="Times New Roman"/>
        </w:rPr>
        <w:t xml:space="preserve"> (assuming that most are located in rural and low</w:t>
      </w:r>
      <w:r w:rsidR="002E057F">
        <w:rPr>
          <w:rFonts w:ascii="Times New Roman" w:eastAsia="Calibri" w:hAnsi="Times New Roman"/>
        </w:rPr>
        <w:t>-</w:t>
      </w:r>
      <w:r w:rsidRPr="004F1094">
        <w:rPr>
          <w:rFonts w:ascii="Times New Roman" w:eastAsia="Calibri" w:hAnsi="Times New Roman"/>
        </w:rPr>
        <w:t xml:space="preserve">density areas), the land acquisition is unlikely to be associated with large scale house demolition and/or displacement. The overall impact of land acquisition appears to be limited in scale and moderate in degree. </w:t>
      </w:r>
    </w:p>
    <w:p w14:paraId="6FBEDCF1" w14:textId="254B2F6F" w:rsidR="00124ABF" w:rsidRPr="004F1094" w:rsidRDefault="00124ABF" w:rsidP="00124ABF">
      <w:pPr>
        <w:pStyle w:val="ListParagraph"/>
        <w:numPr>
          <w:ilvl w:val="0"/>
          <w:numId w:val="4"/>
        </w:numPr>
        <w:shd w:val="clear" w:color="auto" w:fill="FFFFFF"/>
        <w:spacing w:line="240" w:lineRule="auto"/>
        <w:contextualSpacing w:val="0"/>
        <w:jc w:val="both"/>
        <w:rPr>
          <w:rFonts w:ascii="Times New Roman" w:eastAsia="Calibri" w:hAnsi="Times New Roman"/>
        </w:rPr>
      </w:pPr>
      <w:r w:rsidRPr="004F1094">
        <w:rPr>
          <w:rFonts w:ascii="Times New Roman" w:eastAsia="Calibri" w:hAnsi="Times New Roman"/>
          <w:i/>
        </w:rPr>
        <w:t>Ethnic minorities</w:t>
      </w:r>
      <w:r w:rsidRPr="004F1094">
        <w:rPr>
          <w:rFonts w:ascii="Times New Roman" w:eastAsia="Calibri" w:hAnsi="Times New Roman"/>
        </w:rPr>
        <w:t>. The proportion of ethnic minorities in Guizhou is relatively high at 37%</w:t>
      </w:r>
      <w:r w:rsidR="00642AF6" w:rsidRPr="004F1094">
        <w:rPr>
          <w:rFonts w:ascii="Times New Roman" w:eastAsia="Calibri" w:hAnsi="Times New Roman"/>
        </w:rPr>
        <w:t xml:space="preserve"> with 13.15 million</w:t>
      </w:r>
      <w:r w:rsidRPr="004F1094">
        <w:rPr>
          <w:rFonts w:ascii="Times New Roman" w:eastAsia="Calibri" w:hAnsi="Times New Roman"/>
        </w:rPr>
        <w:t>. For th</w:t>
      </w:r>
      <w:r w:rsidR="00642AF6" w:rsidRPr="004F1094">
        <w:rPr>
          <w:rFonts w:ascii="Times New Roman" w:eastAsia="Calibri" w:hAnsi="Times New Roman"/>
        </w:rPr>
        <w:t>e f</w:t>
      </w:r>
      <w:r w:rsidR="00A300C9">
        <w:rPr>
          <w:rFonts w:ascii="Times New Roman" w:eastAsia="Calibri" w:hAnsi="Times New Roman"/>
        </w:rPr>
        <w:t>ive</w:t>
      </w:r>
      <w:r w:rsidR="00642AF6" w:rsidRPr="004F1094">
        <w:rPr>
          <w:rFonts w:ascii="Times New Roman" w:eastAsia="Calibri" w:hAnsi="Times New Roman"/>
        </w:rPr>
        <w:t xml:space="preserve"> selected </w:t>
      </w:r>
      <w:r w:rsidRPr="004F1094">
        <w:rPr>
          <w:rFonts w:ascii="Times New Roman" w:eastAsia="Calibri" w:hAnsi="Times New Roman"/>
        </w:rPr>
        <w:t xml:space="preserve">prefectures </w:t>
      </w:r>
      <w:r w:rsidR="00642AF6" w:rsidRPr="004F1094">
        <w:rPr>
          <w:rFonts w:ascii="Times New Roman" w:eastAsia="Calibri" w:hAnsi="Times New Roman"/>
        </w:rPr>
        <w:t xml:space="preserve">for </w:t>
      </w:r>
      <w:r w:rsidR="007E696A">
        <w:rPr>
          <w:rFonts w:ascii="Times New Roman" w:eastAsia="Calibri" w:hAnsi="Times New Roman"/>
        </w:rPr>
        <w:t>Program</w:t>
      </w:r>
      <w:r w:rsidRPr="004F1094">
        <w:rPr>
          <w:rFonts w:ascii="Times New Roman" w:eastAsia="Calibri" w:hAnsi="Times New Roman"/>
        </w:rPr>
        <w:t xml:space="preserve">, </w:t>
      </w:r>
      <w:r w:rsidR="00642AF6" w:rsidRPr="004F1094">
        <w:rPr>
          <w:rFonts w:ascii="Times New Roman" w:eastAsia="Calibri" w:hAnsi="Times New Roman"/>
        </w:rPr>
        <w:t xml:space="preserve">there are </w:t>
      </w:r>
      <w:r w:rsidR="00A300C9">
        <w:rPr>
          <w:rFonts w:ascii="Times New Roman" w:eastAsia="Calibri" w:hAnsi="Times New Roman"/>
        </w:rPr>
        <w:t>5.25</w:t>
      </w:r>
      <w:r w:rsidR="00642AF6" w:rsidRPr="004F1094">
        <w:rPr>
          <w:rFonts w:ascii="Times New Roman" w:eastAsia="Calibri" w:hAnsi="Times New Roman"/>
        </w:rPr>
        <w:t xml:space="preserve"> million of ethnic minorities, accounting 2</w:t>
      </w:r>
      <w:r w:rsidR="00A300C9">
        <w:rPr>
          <w:rFonts w:ascii="Times New Roman" w:eastAsia="Calibri" w:hAnsi="Times New Roman"/>
        </w:rPr>
        <w:t>6</w:t>
      </w:r>
      <w:r w:rsidR="00642AF6" w:rsidRPr="004F1094">
        <w:rPr>
          <w:rFonts w:ascii="Times New Roman" w:eastAsia="Calibri" w:hAnsi="Times New Roman"/>
        </w:rPr>
        <w:t xml:space="preserve">% of </w:t>
      </w:r>
      <w:r w:rsidR="002E057F">
        <w:rPr>
          <w:rFonts w:ascii="Times New Roman" w:eastAsia="Calibri" w:hAnsi="Times New Roman"/>
        </w:rPr>
        <w:t xml:space="preserve">the </w:t>
      </w:r>
      <w:r w:rsidR="00642AF6" w:rsidRPr="004F1094">
        <w:rPr>
          <w:rFonts w:ascii="Times New Roman" w:eastAsia="Calibri" w:hAnsi="Times New Roman"/>
        </w:rPr>
        <w:t xml:space="preserve">total population, </w:t>
      </w:r>
      <w:r w:rsidRPr="004F1094">
        <w:rPr>
          <w:rFonts w:ascii="Times New Roman" w:eastAsia="Calibri" w:hAnsi="Times New Roman"/>
        </w:rPr>
        <w:t>rang</w:t>
      </w:r>
      <w:r w:rsidR="003A6AE2" w:rsidRPr="004F1094">
        <w:rPr>
          <w:rFonts w:ascii="Times New Roman" w:eastAsia="Calibri" w:hAnsi="Times New Roman"/>
        </w:rPr>
        <w:t>ing</w:t>
      </w:r>
      <w:r w:rsidRPr="004F1094">
        <w:rPr>
          <w:rFonts w:ascii="Times New Roman" w:eastAsia="Calibri" w:hAnsi="Times New Roman"/>
        </w:rPr>
        <w:t xml:space="preserve"> from 12% in Zunyi and 15% in Guiyang, to 30% in Liupanshui, </w:t>
      </w:r>
      <w:r w:rsidR="00F51A26">
        <w:rPr>
          <w:rFonts w:ascii="Times New Roman" w:eastAsia="Calibri" w:hAnsi="Times New Roman"/>
        </w:rPr>
        <w:t>39</w:t>
      </w:r>
      <w:r w:rsidR="00A300C9">
        <w:rPr>
          <w:rFonts w:ascii="Times New Roman" w:eastAsia="Calibri" w:hAnsi="Times New Roman"/>
        </w:rPr>
        <w:t xml:space="preserve">% in Qianxinan Prefecture </w:t>
      </w:r>
      <w:r w:rsidRPr="004F1094">
        <w:rPr>
          <w:rFonts w:ascii="Times New Roman" w:eastAsia="Calibri" w:hAnsi="Times New Roman"/>
        </w:rPr>
        <w:t xml:space="preserve">and 55% in Qiannnan Prefecture. Majority of minorities are Buyi, Miao and Yi ethnic minorities. </w:t>
      </w:r>
      <w:r w:rsidR="00642AF6" w:rsidRPr="004F1094">
        <w:rPr>
          <w:rFonts w:ascii="Times New Roman" w:eastAsia="Calibri" w:hAnsi="Times New Roman"/>
        </w:rPr>
        <w:t xml:space="preserve">There </w:t>
      </w:r>
      <w:r w:rsidR="002E057F" w:rsidRPr="004F1094">
        <w:rPr>
          <w:rFonts w:ascii="Times New Roman" w:eastAsia="Calibri" w:hAnsi="Times New Roman"/>
        </w:rPr>
        <w:t>is</w:t>
      </w:r>
      <w:r w:rsidR="00642AF6" w:rsidRPr="004F1094">
        <w:rPr>
          <w:rFonts w:ascii="Times New Roman" w:eastAsia="Calibri" w:hAnsi="Times New Roman"/>
        </w:rPr>
        <w:t xml:space="preserve"> a total of </w:t>
      </w:r>
      <w:r w:rsidR="00F51A26">
        <w:rPr>
          <w:rFonts w:ascii="Times New Roman" w:eastAsia="Calibri" w:hAnsi="Times New Roman"/>
        </w:rPr>
        <w:t xml:space="preserve">61 </w:t>
      </w:r>
      <w:r w:rsidR="00642AF6" w:rsidRPr="004F1094">
        <w:rPr>
          <w:rFonts w:ascii="Times New Roman" w:eastAsia="Calibri" w:hAnsi="Times New Roman"/>
        </w:rPr>
        <w:t xml:space="preserve">ethnic minority townships in these </w:t>
      </w:r>
      <w:r w:rsidR="003A6AE2" w:rsidRPr="004F1094">
        <w:rPr>
          <w:rFonts w:ascii="Times New Roman" w:eastAsia="Calibri" w:hAnsi="Times New Roman"/>
        </w:rPr>
        <w:t>f</w:t>
      </w:r>
      <w:r w:rsidR="00A300C9">
        <w:rPr>
          <w:rFonts w:ascii="Times New Roman" w:eastAsia="Calibri" w:hAnsi="Times New Roman"/>
        </w:rPr>
        <w:t>ive</w:t>
      </w:r>
      <w:r w:rsidR="002E057F">
        <w:rPr>
          <w:rFonts w:ascii="Times New Roman" w:eastAsia="Calibri" w:hAnsi="Times New Roman"/>
        </w:rPr>
        <w:t xml:space="preserve"> prefectures</w:t>
      </w:r>
      <w:r w:rsidR="00642AF6" w:rsidRPr="004F1094">
        <w:rPr>
          <w:rFonts w:ascii="Times New Roman" w:eastAsia="Calibri" w:hAnsi="Times New Roman"/>
        </w:rPr>
        <w:t xml:space="preserve">. </w:t>
      </w:r>
      <w:r w:rsidRPr="004F1094">
        <w:rPr>
          <w:rFonts w:ascii="Times New Roman" w:eastAsia="Calibri" w:hAnsi="Times New Roman"/>
        </w:rPr>
        <w:t xml:space="preserve">For those counties and townships with high concentration of ethnic minority population, local ethnic and religious </w:t>
      </w:r>
      <w:r w:rsidR="00AC46B0" w:rsidRPr="004F1094">
        <w:rPr>
          <w:rFonts w:ascii="Times New Roman" w:eastAsia="Calibri" w:hAnsi="Times New Roman"/>
        </w:rPr>
        <w:t xml:space="preserve">affairs </w:t>
      </w:r>
      <w:r w:rsidRPr="004F1094">
        <w:rPr>
          <w:rFonts w:ascii="Times New Roman" w:eastAsia="Calibri" w:hAnsi="Times New Roman"/>
        </w:rPr>
        <w:t xml:space="preserve">bureaus staff will be involved with </w:t>
      </w:r>
      <w:r w:rsidR="002E057F">
        <w:rPr>
          <w:rFonts w:ascii="Times New Roman" w:eastAsia="Calibri" w:hAnsi="Times New Roman"/>
        </w:rPr>
        <w:t>P</w:t>
      </w:r>
      <w:r w:rsidRPr="004F1094">
        <w:rPr>
          <w:rFonts w:ascii="Times New Roman" w:eastAsia="Calibri" w:hAnsi="Times New Roman"/>
        </w:rPr>
        <w:t xml:space="preserve">rogram implementation. Before implementation of </w:t>
      </w:r>
      <w:r w:rsidR="002E057F">
        <w:rPr>
          <w:rFonts w:ascii="Times New Roman" w:eastAsia="Calibri" w:hAnsi="Times New Roman"/>
        </w:rPr>
        <w:t xml:space="preserve">the </w:t>
      </w:r>
      <w:r w:rsidRPr="004F1094">
        <w:rPr>
          <w:rFonts w:ascii="Times New Roman" w:eastAsia="Calibri" w:hAnsi="Times New Roman"/>
        </w:rPr>
        <w:t xml:space="preserve">proposed aged care development activities, consultations with local ethnic minority communities will be carried out to seek their broad support for the </w:t>
      </w:r>
      <w:r w:rsidR="002E057F">
        <w:rPr>
          <w:rFonts w:ascii="Times New Roman" w:eastAsia="Calibri" w:hAnsi="Times New Roman"/>
        </w:rPr>
        <w:t>P</w:t>
      </w:r>
      <w:r w:rsidRPr="004F1094">
        <w:rPr>
          <w:rFonts w:ascii="Times New Roman" w:eastAsia="Calibri" w:hAnsi="Times New Roman"/>
        </w:rPr>
        <w:t>rogram. Since most these</w:t>
      </w:r>
      <w:r w:rsidR="002E057F">
        <w:rPr>
          <w:rFonts w:ascii="Times New Roman" w:eastAsia="Calibri" w:hAnsi="Times New Roman"/>
        </w:rPr>
        <w:t xml:space="preserve"> </w:t>
      </w:r>
      <w:r w:rsidRPr="004F1094">
        <w:rPr>
          <w:rFonts w:ascii="Times New Roman" w:eastAsia="Calibri" w:hAnsi="Times New Roman"/>
        </w:rPr>
        <w:t>facilit</w:t>
      </w:r>
      <w:r w:rsidR="002E057F">
        <w:rPr>
          <w:rFonts w:ascii="Times New Roman" w:eastAsia="Calibri" w:hAnsi="Times New Roman"/>
        </w:rPr>
        <w:t>ies</w:t>
      </w:r>
      <w:r w:rsidRPr="004F1094">
        <w:rPr>
          <w:rFonts w:ascii="Times New Roman" w:eastAsia="Calibri" w:hAnsi="Times New Roman"/>
        </w:rPr>
        <w:t xml:space="preserve"> will directly benefit elderly population of these communities, which will result in improvement of aged care services to these communities, they will be well received by local minority population. Since the location of potential aged care facilities under the </w:t>
      </w:r>
      <w:r w:rsidR="007E696A">
        <w:rPr>
          <w:rFonts w:ascii="Times New Roman" w:eastAsia="Calibri" w:hAnsi="Times New Roman"/>
        </w:rPr>
        <w:t>Program</w:t>
      </w:r>
      <w:r w:rsidRPr="004F1094">
        <w:rPr>
          <w:rFonts w:ascii="Times New Roman" w:eastAsia="Calibri" w:hAnsi="Times New Roman"/>
        </w:rPr>
        <w:t xml:space="preserve"> would be mostly located in county towns and township centers, where ethnic minorities are scattered, the potential impact due to land acquisition on minority communities </w:t>
      </w:r>
      <w:r w:rsidR="00D64822" w:rsidRPr="004F1094">
        <w:rPr>
          <w:rFonts w:ascii="Times New Roman" w:eastAsia="Calibri" w:hAnsi="Times New Roman"/>
        </w:rPr>
        <w:t>will</w:t>
      </w:r>
      <w:r w:rsidRPr="004F1094">
        <w:rPr>
          <w:rFonts w:ascii="Times New Roman" w:eastAsia="Calibri" w:hAnsi="Times New Roman"/>
        </w:rPr>
        <w:t xml:space="preserve"> be limited. </w:t>
      </w:r>
    </w:p>
    <w:p w14:paraId="2544B0B6" w14:textId="3259D1B6" w:rsidR="00FA6DA9" w:rsidRPr="004F1094" w:rsidRDefault="007539BA" w:rsidP="000F6DEC">
      <w:pPr>
        <w:pStyle w:val="2"/>
        <w:numPr>
          <w:ilvl w:val="0"/>
          <w:numId w:val="4"/>
        </w:numPr>
        <w:spacing w:after="200"/>
        <w:jc w:val="both"/>
        <w:rPr>
          <w:rFonts w:ascii="Times New Roman" w:hAnsi="Times New Roman"/>
          <w:bCs/>
          <w:lang w:eastAsia="zh-CN"/>
        </w:rPr>
      </w:pPr>
      <w:r>
        <w:rPr>
          <w:rFonts w:ascii="Times New Roman" w:hAnsi="Times New Roman"/>
          <w:bCs/>
          <w:u w:val="single"/>
          <w:lang w:eastAsia="zh-CN"/>
        </w:rPr>
        <w:t>Citizen Engagement</w:t>
      </w:r>
      <w:r w:rsidR="00FA6DA9" w:rsidRPr="004F1094">
        <w:rPr>
          <w:rFonts w:ascii="Times New Roman" w:hAnsi="Times New Roman"/>
          <w:bCs/>
          <w:u w:val="single"/>
          <w:lang w:eastAsia="zh-CN"/>
        </w:rPr>
        <w:t xml:space="preserve">. </w:t>
      </w:r>
      <w:r w:rsidR="00FA6DA9" w:rsidRPr="004F1094">
        <w:rPr>
          <w:rFonts w:ascii="Times New Roman" w:hAnsi="Times New Roman"/>
          <w:bCs/>
          <w:lang w:eastAsia="zh-CN"/>
        </w:rPr>
        <w:t xml:space="preserve">The </w:t>
      </w:r>
      <w:r w:rsidR="007E696A">
        <w:rPr>
          <w:rFonts w:ascii="Times New Roman" w:hAnsi="Times New Roman"/>
          <w:bCs/>
          <w:lang w:eastAsia="zh-CN"/>
        </w:rPr>
        <w:t>Program</w:t>
      </w:r>
      <w:r w:rsidR="00FA6DA9" w:rsidRPr="004F1094">
        <w:rPr>
          <w:rFonts w:ascii="Times New Roman" w:hAnsi="Times New Roman"/>
          <w:bCs/>
          <w:lang w:eastAsia="zh-CN"/>
        </w:rPr>
        <w:t xml:space="preserve"> aims to contribute significant social and environmental benefits. At various stages, both beneficiary population and affected people should be consulted about the likely positive and negative impacts of the </w:t>
      </w:r>
      <w:r w:rsidR="007E696A">
        <w:rPr>
          <w:rFonts w:ascii="Times New Roman" w:hAnsi="Times New Roman"/>
          <w:bCs/>
          <w:lang w:eastAsia="zh-CN"/>
        </w:rPr>
        <w:t>Program</w:t>
      </w:r>
      <w:r w:rsidR="00B031FC">
        <w:rPr>
          <w:rFonts w:ascii="Times New Roman" w:hAnsi="Times New Roman"/>
          <w:bCs/>
          <w:lang w:eastAsia="zh-CN"/>
        </w:rPr>
        <w:t xml:space="preserve"> and include their concerns and opinions in the implementation measures to be adopted during the Program</w:t>
      </w:r>
      <w:r w:rsidR="00FA6DA9" w:rsidRPr="004F1094">
        <w:rPr>
          <w:rFonts w:ascii="Times New Roman" w:hAnsi="Times New Roman"/>
          <w:bCs/>
          <w:lang w:eastAsia="zh-CN"/>
        </w:rPr>
        <w:t xml:space="preserve">. Public consultations and </w:t>
      </w:r>
      <w:r w:rsidR="00B031FC">
        <w:rPr>
          <w:rFonts w:ascii="Times New Roman" w:hAnsi="Times New Roman"/>
          <w:bCs/>
          <w:lang w:eastAsia="zh-CN"/>
        </w:rPr>
        <w:t xml:space="preserve">citizen engagement </w:t>
      </w:r>
      <w:r w:rsidR="00FA6DA9" w:rsidRPr="004F1094">
        <w:rPr>
          <w:rFonts w:ascii="Times New Roman" w:hAnsi="Times New Roman"/>
          <w:bCs/>
          <w:lang w:eastAsia="zh-CN"/>
        </w:rPr>
        <w:t xml:space="preserve">program for </w:t>
      </w:r>
      <w:r w:rsidR="00D52167" w:rsidRPr="004F1094">
        <w:rPr>
          <w:rFonts w:ascii="Times New Roman" w:hAnsi="Times New Roman"/>
          <w:bCs/>
          <w:lang w:eastAsia="zh-CN"/>
        </w:rPr>
        <w:t xml:space="preserve">senior people </w:t>
      </w:r>
      <w:r w:rsidR="00FA6DA9" w:rsidRPr="004F1094">
        <w:rPr>
          <w:rFonts w:ascii="Times New Roman" w:hAnsi="Times New Roman"/>
          <w:bCs/>
          <w:lang w:eastAsia="zh-CN"/>
        </w:rPr>
        <w:t xml:space="preserve">are necessary to increase their awareness of participation, and ensure their needs or demands be considered and incorporated into the </w:t>
      </w:r>
      <w:r w:rsidR="007E696A">
        <w:rPr>
          <w:rFonts w:ascii="Times New Roman" w:hAnsi="Times New Roman"/>
          <w:bCs/>
          <w:lang w:eastAsia="zh-CN"/>
        </w:rPr>
        <w:t>Program</w:t>
      </w:r>
      <w:r w:rsidR="00FA6DA9" w:rsidRPr="004F1094">
        <w:rPr>
          <w:rFonts w:ascii="Times New Roman" w:hAnsi="Times New Roman"/>
          <w:bCs/>
          <w:lang w:eastAsia="zh-CN"/>
        </w:rPr>
        <w:t xml:space="preserve">. Community participation and education can increase </w:t>
      </w:r>
      <w:r w:rsidR="00D64822" w:rsidRPr="004F1094">
        <w:rPr>
          <w:rFonts w:ascii="Times New Roman" w:hAnsi="Times New Roman"/>
          <w:bCs/>
          <w:lang w:eastAsia="zh-CN"/>
        </w:rPr>
        <w:t xml:space="preserve">elderly </w:t>
      </w:r>
      <w:r w:rsidR="00FA6DA9" w:rsidRPr="004F1094">
        <w:rPr>
          <w:rFonts w:ascii="Times New Roman" w:hAnsi="Times New Roman"/>
          <w:bCs/>
          <w:lang w:eastAsia="zh-CN"/>
        </w:rPr>
        <w:t>people awareness, and improve their ability for self-development.</w:t>
      </w:r>
    </w:p>
    <w:p w14:paraId="573C0A8F" w14:textId="469C1812" w:rsidR="00FA6DA9" w:rsidRPr="004F1094" w:rsidRDefault="00FA6DA9" w:rsidP="000F6DEC">
      <w:pPr>
        <w:pStyle w:val="2"/>
        <w:numPr>
          <w:ilvl w:val="0"/>
          <w:numId w:val="4"/>
        </w:numPr>
        <w:spacing w:after="200"/>
        <w:jc w:val="both"/>
        <w:rPr>
          <w:rFonts w:ascii="Times New Roman" w:eastAsia="Calibri" w:hAnsi="Times New Roman"/>
        </w:rPr>
      </w:pPr>
      <w:r w:rsidRPr="004F1094">
        <w:rPr>
          <w:rFonts w:ascii="Times New Roman" w:hAnsi="Times New Roman"/>
          <w:bCs/>
          <w:u w:val="single"/>
          <w:lang w:eastAsia="zh-CN"/>
        </w:rPr>
        <w:t xml:space="preserve">Grievance </w:t>
      </w:r>
      <w:r w:rsidR="002C6494">
        <w:rPr>
          <w:rFonts w:ascii="Times New Roman" w:hAnsi="Times New Roman"/>
          <w:bCs/>
          <w:u w:val="single"/>
          <w:lang w:eastAsia="zh-CN"/>
        </w:rPr>
        <w:t>R</w:t>
      </w:r>
      <w:r w:rsidRPr="004F1094">
        <w:rPr>
          <w:rFonts w:ascii="Times New Roman" w:hAnsi="Times New Roman"/>
          <w:bCs/>
          <w:u w:val="single"/>
          <w:lang w:eastAsia="zh-CN"/>
        </w:rPr>
        <w:t>edress</w:t>
      </w:r>
      <w:r w:rsidRPr="004F1094">
        <w:rPr>
          <w:rFonts w:ascii="Times New Roman" w:hAnsi="Times New Roman"/>
          <w:bCs/>
          <w:lang w:eastAsia="zh-CN"/>
        </w:rPr>
        <w:t xml:space="preserve">. If the </w:t>
      </w:r>
      <w:r w:rsidR="00D64822" w:rsidRPr="004F1094">
        <w:rPr>
          <w:rFonts w:ascii="Times New Roman" w:hAnsi="Times New Roman"/>
          <w:bCs/>
          <w:lang w:eastAsia="zh-CN"/>
        </w:rPr>
        <w:t xml:space="preserve">elderly </w:t>
      </w:r>
      <w:r w:rsidRPr="004F1094">
        <w:rPr>
          <w:rFonts w:ascii="Times New Roman" w:hAnsi="Times New Roman"/>
          <w:bCs/>
          <w:lang w:eastAsia="zh-CN"/>
        </w:rPr>
        <w:t>people ha</w:t>
      </w:r>
      <w:r w:rsidR="002C6494">
        <w:rPr>
          <w:rFonts w:ascii="Times New Roman" w:hAnsi="Times New Roman"/>
          <w:bCs/>
          <w:lang w:eastAsia="zh-CN"/>
        </w:rPr>
        <w:t>ve</w:t>
      </w:r>
      <w:r w:rsidRPr="004F1094">
        <w:rPr>
          <w:rFonts w:ascii="Times New Roman" w:hAnsi="Times New Roman"/>
          <w:bCs/>
          <w:lang w:eastAsia="zh-CN"/>
        </w:rPr>
        <w:t xml:space="preserve"> any dissatisfaction and wish to express their demands to protect their rights, the </w:t>
      </w:r>
      <w:r w:rsidR="007E696A">
        <w:rPr>
          <w:rFonts w:ascii="Times New Roman" w:hAnsi="Times New Roman"/>
          <w:bCs/>
          <w:lang w:eastAsia="zh-CN"/>
        </w:rPr>
        <w:t>Program</w:t>
      </w:r>
      <w:r w:rsidRPr="004F1094">
        <w:rPr>
          <w:rFonts w:ascii="Times New Roman" w:hAnsi="Times New Roman"/>
          <w:bCs/>
          <w:lang w:eastAsia="zh-CN"/>
        </w:rPr>
        <w:t xml:space="preserve"> would deal with the problems in accordance with the complaints system established </w:t>
      </w:r>
      <w:r w:rsidR="003A6AE2" w:rsidRPr="004F1094">
        <w:rPr>
          <w:rFonts w:ascii="Times New Roman" w:hAnsi="Times New Roman"/>
          <w:bCs/>
          <w:lang w:eastAsia="zh-CN"/>
        </w:rPr>
        <w:t xml:space="preserve">with defined </w:t>
      </w:r>
      <w:r w:rsidRPr="004F1094">
        <w:rPr>
          <w:rFonts w:ascii="Times New Roman" w:hAnsi="Times New Roman"/>
          <w:bCs/>
          <w:lang w:eastAsia="zh-CN"/>
        </w:rPr>
        <w:t>procedure</w:t>
      </w:r>
      <w:r w:rsidR="002C6494">
        <w:rPr>
          <w:rFonts w:ascii="Times New Roman" w:hAnsi="Times New Roman"/>
          <w:bCs/>
          <w:lang w:eastAsia="zh-CN"/>
        </w:rPr>
        <w:t xml:space="preserve"> </w:t>
      </w:r>
      <w:r w:rsidR="003A6AE2" w:rsidRPr="004F1094">
        <w:rPr>
          <w:rFonts w:ascii="Times New Roman" w:hAnsi="Times New Roman"/>
          <w:bCs/>
          <w:lang w:eastAsia="zh-CN"/>
        </w:rPr>
        <w:t xml:space="preserve">and </w:t>
      </w:r>
      <w:r w:rsidRPr="004F1094">
        <w:rPr>
          <w:rFonts w:ascii="Times New Roman" w:hAnsi="Times New Roman"/>
          <w:bCs/>
          <w:lang w:eastAsia="zh-CN"/>
        </w:rPr>
        <w:t>manag</w:t>
      </w:r>
      <w:r w:rsidR="003A6AE2" w:rsidRPr="004F1094">
        <w:rPr>
          <w:rFonts w:ascii="Times New Roman" w:hAnsi="Times New Roman"/>
          <w:bCs/>
          <w:lang w:eastAsia="zh-CN"/>
        </w:rPr>
        <w:t>e</w:t>
      </w:r>
      <w:r w:rsidRPr="004F1094">
        <w:rPr>
          <w:rFonts w:ascii="Times New Roman" w:hAnsi="Times New Roman"/>
          <w:bCs/>
          <w:lang w:eastAsia="zh-CN"/>
        </w:rPr>
        <w:t xml:space="preserve"> the potential social risks. An appeal c</w:t>
      </w:r>
      <w:r w:rsidR="003A6AE2" w:rsidRPr="004F1094">
        <w:rPr>
          <w:rFonts w:ascii="Times New Roman" w:hAnsi="Times New Roman"/>
          <w:bCs/>
          <w:lang w:eastAsia="zh-CN"/>
        </w:rPr>
        <w:t xml:space="preserve">ould </w:t>
      </w:r>
      <w:r w:rsidRPr="004F1094">
        <w:rPr>
          <w:rFonts w:ascii="Times New Roman" w:hAnsi="Times New Roman"/>
          <w:bCs/>
          <w:lang w:eastAsia="zh-CN"/>
        </w:rPr>
        <w:t>pro</w:t>
      </w:r>
      <w:r w:rsidR="003A6AE2" w:rsidRPr="004F1094">
        <w:rPr>
          <w:rFonts w:ascii="Times New Roman" w:hAnsi="Times New Roman"/>
          <w:bCs/>
          <w:lang w:eastAsia="zh-CN"/>
        </w:rPr>
        <w:t>ceed</w:t>
      </w:r>
      <w:r w:rsidRPr="004F1094">
        <w:rPr>
          <w:rFonts w:ascii="Times New Roman" w:hAnsi="Times New Roman"/>
          <w:bCs/>
          <w:lang w:eastAsia="zh-CN"/>
        </w:rPr>
        <w:t xml:space="preserve"> through a number of stages if the appellant is not satisfied with the initial response. The procedure should remain valid throughout the </w:t>
      </w:r>
      <w:r w:rsidR="007E696A">
        <w:rPr>
          <w:rFonts w:ascii="Times New Roman" w:hAnsi="Times New Roman"/>
          <w:bCs/>
          <w:lang w:eastAsia="zh-CN"/>
        </w:rPr>
        <w:t>Program</w:t>
      </w:r>
      <w:r w:rsidRPr="004F1094">
        <w:rPr>
          <w:rFonts w:ascii="Times New Roman" w:hAnsi="Times New Roman"/>
          <w:bCs/>
          <w:lang w:eastAsia="zh-CN"/>
        </w:rPr>
        <w:t>’s implementation period.</w:t>
      </w:r>
      <w:r w:rsidRPr="004F1094">
        <w:rPr>
          <w:rFonts w:ascii="Times New Roman" w:eastAsia="Calibri" w:hAnsi="Times New Roman"/>
        </w:rPr>
        <w:t xml:space="preserve"> </w:t>
      </w:r>
    </w:p>
    <w:p w14:paraId="082EFE4B" w14:textId="5485B075" w:rsidR="00124ABF" w:rsidRPr="000F6DEC" w:rsidRDefault="00124ABF" w:rsidP="000F6DEC">
      <w:pPr>
        <w:pStyle w:val="ListParagraph"/>
        <w:numPr>
          <w:ilvl w:val="0"/>
          <w:numId w:val="4"/>
        </w:numPr>
        <w:shd w:val="clear" w:color="auto" w:fill="FFFFFF"/>
        <w:spacing w:line="240" w:lineRule="auto"/>
        <w:jc w:val="both"/>
        <w:rPr>
          <w:rFonts w:ascii="Times New Roman" w:eastAsia="Calibri" w:hAnsi="Times New Roman"/>
        </w:rPr>
      </w:pPr>
      <w:r w:rsidRPr="00622842">
        <w:rPr>
          <w:rFonts w:ascii="Times New Roman" w:eastAsia="Calibri" w:hAnsi="Times New Roman"/>
        </w:rPr>
        <w:t xml:space="preserve">Thus, these social impacts and risks are considered </w:t>
      </w:r>
      <w:r w:rsidR="00C341AB">
        <w:rPr>
          <w:rFonts w:ascii="Times New Roman" w:eastAsia="Calibri" w:hAnsi="Times New Roman"/>
        </w:rPr>
        <w:t>substantial</w:t>
      </w:r>
      <w:r w:rsidRPr="00622842">
        <w:rPr>
          <w:rFonts w:ascii="Times New Roman" w:eastAsia="Calibri" w:hAnsi="Times New Roman"/>
        </w:rPr>
        <w:t>,</w:t>
      </w:r>
      <w:r w:rsidRPr="000F6DEC">
        <w:rPr>
          <w:rFonts w:ascii="Times New Roman" w:eastAsia="Calibri" w:hAnsi="Times New Roman"/>
        </w:rPr>
        <w:t xml:space="preserve"> and suitable to activities to be supported by the </w:t>
      </w:r>
      <w:r w:rsidR="007E696A" w:rsidRPr="000F6DEC">
        <w:rPr>
          <w:rFonts w:ascii="Times New Roman" w:eastAsia="Calibri" w:hAnsi="Times New Roman"/>
        </w:rPr>
        <w:t>Program</w:t>
      </w:r>
      <w:r w:rsidRPr="000F6DEC">
        <w:rPr>
          <w:rFonts w:ascii="Times New Roman" w:eastAsia="Calibri" w:hAnsi="Times New Roman"/>
        </w:rPr>
        <w:t xml:space="preserve"> according to the Bank’s </w:t>
      </w:r>
      <w:r w:rsidR="007E696A" w:rsidRPr="000F6DEC">
        <w:rPr>
          <w:rFonts w:ascii="Times New Roman" w:eastAsia="Calibri" w:hAnsi="Times New Roman"/>
        </w:rPr>
        <w:t>Program</w:t>
      </w:r>
      <w:r w:rsidRPr="000F6DEC">
        <w:rPr>
          <w:rFonts w:ascii="Times New Roman" w:eastAsia="Calibri" w:hAnsi="Times New Roman"/>
        </w:rPr>
        <w:t xml:space="preserve"> Directive and Policy. </w:t>
      </w:r>
    </w:p>
    <w:p w14:paraId="6D9193A9" w14:textId="279DE6EF" w:rsidR="00A94D8A" w:rsidRPr="004F1094" w:rsidRDefault="0033672C">
      <w:pPr>
        <w:rPr>
          <w:rFonts w:ascii="Times New Roman" w:hAnsi="Times New Roman"/>
          <w:b/>
        </w:rPr>
      </w:pPr>
      <w:r w:rsidRPr="004F1094">
        <w:rPr>
          <w:rFonts w:ascii="Times New Roman" w:hAnsi="Times New Roman"/>
          <w:b/>
        </w:rPr>
        <w:t xml:space="preserve">Assessment of Legal and Institutional Framework applicable to the </w:t>
      </w:r>
      <w:r w:rsidR="007E696A">
        <w:rPr>
          <w:rFonts w:ascii="Times New Roman" w:hAnsi="Times New Roman"/>
          <w:b/>
        </w:rPr>
        <w:t>Program</w:t>
      </w:r>
    </w:p>
    <w:p w14:paraId="04DA9ECD" w14:textId="7C56493F" w:rsidR="00535AC1" w:rsidRPr="004F1094" w:rsidRDefault="00535AC1" w:rsidP="00535AC1">
      <w:pPr>
        <w:pStyle w:val="ListParagraph"/>
        <w:numPr>
          <w:ilvl w:val="0"/>
          <w:numId w:val="4"/>
        </w:numPr>
        <w:shd w:val="clear" w:color="auto" w:fill="FFFFFF"/>
        <w:spacing w:line="240" w:lineRule="auto"/>
        <w:contextualSpacing w:val="0"/>
        <w:jc w:val="both"/>
        <w:rPr>
          <w:rFonts w:ascii="Times New Roman" w:eastAsia="Calibri" w:hAnsi="Times New Roman"/>
        </w:rPr>
      </w:pPr>
      <w:r w:rsidRPr="004F1094">
        <w:rPr>
          <w:rFonts w:ascii="Times New Roman" w:eastAsia="Calibri" w:hAnsi="Times New Roman"/>
        </w:rPr>
        <w:t>A comprehensive review of the legal and regulatory framewor</w:t>
      </w:r>
      <w:r w:rsidR="00C85F68" w:rsidRPr="004F1094">
        <w:rPr>
          <w:rFonts w:ascii="Times New Roman" w:eastAsia="Calibri" w:hAnsi="Times New Roman"/>
        </w:rPr>
        <w:t>k for socia</w:t>
      </w:r>
      <w:r w:rsidR="006E6060" w:rsidRPr="004F1094">
        <w:rPr>
          <w:rFonts w:ascii="Times New Roman" w:eastAsia="Calibri" w:hAnsi="Times New Roman"/>
        </w:rPr>
        <w:t>l</w:t>
      </w:r>
      <w:r w:rsidR="00C85F68" w:rsidRPr="004F1094">
        <w:rPr>
          <w:rFonts w:ascii="Times New Roman" w:eastAsia="Calibri" w:hAnsi="Times New Roman"/>
        </w:rPr>
        <w:t xml:space="preserve"> and </w:t>
      </w:r>
      <w:r w:rsidRPr="004F1094">
        <w:rPr>
          <w:rFonts w:ascii="Times New Roman" w:eastAsia="Calibri" w:hAnsi="Times New Roman"/>
        </w:rPr>
        <w:t>environmental</w:t>
      </w:r>
      <w:r w:rsidR="00C85F68" w:rsidRPr="004F1094">
        <w:rPr>
          <w:rFonts w:ascii="Times New Roman" w:eastAsia="Calibri" w:hAnsi="Times New Roman"/>
        </w:rPr>
        <w:t xml:space="preserve"> management </w:t>
      </w:r>
      <w:r w:rsidRPr="004F1094">
        <w:rPr>
          <w:rFonts w:ascii="Times New Roman" w:eastAsia="Calibri" w:hAnsi="Times New Roman"/>
        </w:rPr>
        <w:t xml:space="preserve">relevant to the activities supported under the </w:t>
      </w:r>
      <w:r w:rsidR="007E696A">
        <w:rPr>
          <w:rFonts w:ascii="Times New Roman" w:eastAsia="Calibri" w:hAnsi="Times New Roman"/>
        </w:rPr>
        <w:t>Program</w:t>
      </w:r>
      <w:r w:rsidRPr="004F1094">
        <w:rPr>
          <w:rFonts w:ascii="Times New Roman" w:eastAsia="Calibri" w:hAnsi="Times New Roman"/>
        </w:rPr>
        <w:t xml:space="preserve"> was conducted, including their </w:t>
      </w:r>
      <w:r w:rsidR="007746EF" w:rsidRPr="004F1094">
        <w:rPr>
          <w:rFonts w:ascii="Times New Roman" w:eastAsia="Calibri" w:hAnsi="Times New Roman"/>
        </w:rPr>
        <w:t xml:space="preserve">institutional arrangement, </w:t>
      </w:r>
      <w:r w:rsidRPr="004F1094">
        <w:rPr>
          <w:rFonts w:ascii="Times New Roman" w:eastAsia="Calibri" w:hAnsi="Times New Roman"/>
        </w:rPr>
        <w:t>procedure, implementation, institutional capacity</w:t>
      </w:r>
      <w:r w:rsidR="007746EF" w:rsidRPr="004F1094">
        <w:rPr>
          <w:rFonts w:ascii="Times New Roman" w:eastAsia="Calibri" w:hAnsi="Times New Roman"/>
        </w:rPr>
        <w:t xml:space="preserve"> and performance</w:t>
      </w:r>
      <w:r w:rsidRPr="004F1094">
        <w:rPr>
          <w:rFonts w:ascii="Times New Roman" w:eastAsia="Calibri" w:hAnsi="Times New Roman"/>
        </w:rPr>
        <w:t xml:space="preserve">, and comparison with the World Bank </w:t>
      </w:r>
      <w:r w:rsidR="007E696A">
        <w:rPr>
          <w:rFonts w:ascii="Times New Roman" w:eastAsia="Calibri" w:hAnsi="Times New Roman"/>
        </w:rPr>
        <w:t>Program</w:t>
      </w:r>
      <w:r w:rsidRPr="004F1094">
        <w:rPr>
          <w:rFonts w:ascii="Times New Roman" w:eastAsia="Calibri" w:hAnsi="Times New Roman"/>
        </w:rPr>
        <w:t xml:space="preserve"> Policy, and Directive.</w:t>
      </w:r>
    </w:p>
    <w:p w14:paraId="520AE13C" w14:textId="1CDB346E" w:rsidR="00535AC1" w:rsidRPr="004F1094" w:rsidRDefault="00535AC1" w:rsidP="00535AC1">
      <w:pPr>
        <w:pStyle w:val="ListParagraph"/>
        <w:numPr>
          <w:ilvl w:val="0"/>
          <w:numId w:val="4"/>
        </w:numPr>
        <w:shd w:val="clear" w:color="auto" w:fill="FFFFFF"/>
        <w:spacing w:line="240" w:lineRule="auto"/>
        <w:contextualSpacing w:val="0"/>
        <w:jc w:val="both"/>
        <w:rPr>
          <w:rFonts w:ascii="Times New Roman" w:eastAsia="Calibri" w:hAnsi="Times New Roman"/>
        </w:rPr>
      </w:pPr>
      <w:r w:rsidRPr="004F1094">
        <w:rPr>
          <w:rFonts w:ascii="Times New Roman" w:eastAsia="Calibri" w:hAnsi="Times New Roman"/>
        </w:rPr>
        <w:lastRenderedPageBreak/>
        <w:t>China has established a comprehensive system for the management of environment</w:t>
      </w:r>
      <w:r w:rsidR="00C85F68" w:rsidRPr="004F1094">
        <w:rPr>
          <w:rFonts w:ascii="Times New Roman" w:eastAsia="Calibri" w:hAnsi="Times New Roman"/>
        </w:rPr>
        <w:t>,</w:t>
      </w:r>
      <w:r w:rsidRPr="004F1094">
        <w:rPr>
          <w:rFonts w:ascii="Times New Roman" w:eastAsia="Calibri" w:hAnsi="Times New Roman"/>
        </w:rPr>
        <w:t xml:space="preserve"> land acquisition</w:t>
      </w:r>
      <w:r w:rsidR="00C85F68" w:rsidRPr="004F1094">
        <w:rPr>
          <w:rFonts w:ascii="Times New Roman" w:eastAsia="Calibri" w:hAnsi="Times New Roman"/>
        </w:rPr>
        <w:t xml:space="preserve"> </w:t>
      </w:r>
      <w:r w:rsidRPr="004F1094">
        <w:rPr>
          <w:rFonts w:ascii="Times New Roman" w:eastAsia="Calibri" w:hAnsi="Times New Roman"/>
        </w:rPr>
        <w:t>and social issues</w:t>
      </w:r>
      <w:r w:rsidR="003A6AE2" w:rsidRPr="004F1094">
        <w:rPr>
          <w:rFonts w:ascii="Times New Roman" w:eastAsia="Calibri" w:hAnsi="Times New Roman"/>
        </w:rPr>
        <w:t xml:space="preserve"> with a range of </w:t>
      </w:r>
      <w:r w:rsidRPr="004F1094">
        <w:rPr>
          <w:rFonts w:ascii="Times New Roman" w:eastAsia="Calibri" w:hAnsi="Times New Roman"/>
        </w:rPr>
        <w:t>laws, regulations, guidelines</w:t>
      </w:r>
      <w:r w:rsidR="003A6AE2" w:rsidRPr="004F1094">
        <w:rPr>
          <w:rFonts w:ascii="Times New Roman" w:eastAsia="Calibri" w:hAnsi="Times New Roman"/>
        </w:rPr>
        <w:t xml:space="preserve">, </w:t>
      </w:r>
      <w:r w:rsidRPr="004F1094">
        <w:rPr>
          <w:rFonts w:ascii="Times New Roman" w:eastAsia="Calibri" w:hAnsi="Times New Roman"/>
        </w:rPr>
        <w:t>specifications and standards</w:t>
      </w:r>
      <w:r w:rsidR="003A6AE2" w:rsidRPr="004F1094">
        <w:rPr>
          <w:rFonts w:ascii="Times New Roman" w:eastAsia="Calibri" w:hAnsi="Times New Roman"/>
        </w:rPr>
        <w:t>, which is consistent with the World Bank Policy and Directive</w:t>
      </w:r>
      <w:r w:rsidR="002C6494">
        <w:rPr>
          <w:rFonts w:ascii="Times New Roman" w:eastAsia="Calibri" w:hAnsi="Times New Roman"/>
        </w:rPr>
        <w:t xml:space="preserve"> for </w:t>
      </w:r>
      <w:r w:rsidR="00B22743">
        <w:rPr>
          <w:rFonts w:ascii="Times New Roman" w:eastAsia="Calibri" w:hAnsi="Times New Roman"/>
        </w:rPr>
        <w:t>PforR</w:t>
      </w:r>
      <w:r w:rsidR="002C6494">
        <w:rPr>
          <w:rFonts w:ascii="Times New Roman" w:eastAsia="Calibri" w:hAnsi="Times New Roman"/>
        </w:rPr>
        <w:t xml:space="preserve"> financing</w:t>
      </w:r>
      <w:r w:rsidRPr="004F1094">
        <w:rPr>
          <w:rFonts w:ascii="Times New Roman" w:eastAsia="Calibri" w:hAnsi="Times New Roman"/>
        </w:rPr>
        <w:t xml:space="preserve">. This system provides a reasonable basis for addressing the environmental and social issues related to activities supported under the </w:t>
      </w:r>
      <w:r w:rsidR="007E696A">
        <w:rPr>
          <w:rFonts w:ascii="Times New Roman" w:eastAsia="Calibri" w:hAnsi="Times New Roman"/>
        </w:rPr>
        <w:t>Program</w:t>
      </w:r>
      <w:r w:rsidRPr="004F1094">
        <w:rPr>
          <w:rFonts w:ascii="Times New Roman" w:eastAsia="Calibri" w:hAnsi="Times New Roman"/>
        </w:rPr>
        <w:t xml:space="preserve">. </w:t>
      </w:r>
    </w:p>
    <w:p w14:paraId="066F8E92" w14:textId="61C51177" w:rsidR="00535AC1" w:rsidRPr="004F1094" w:rsidRDefault="00535AC1" w:rsidP="00535AC1">
      <w:pPr>
        <w:pStyle w:val="ListParagraph"/>
        <w:numPr>
          <w:ilvl w:val="0"/>
          <w:numId w:val="4"/>
        </w:numPr>
        <w:shd w:val="clear" w:color="auto" w:fill="FFFFFF"/>
        <w:spacing w:line="240" w:lineRule="auto"/>
        <w:contextualSpacing w:val="0"/>
        <w:jc w:val="both"/>
        <w:rPr>
          <w:rFonts w:ascii="Times New Roman" w:eastAsia="Calibri" w:hAnsi="Times New Roman"/>
        </w:rPr>
      </w:pPr>
      <w:r w:rsidRPr="004F1094">
        <w:rPr>
          <w:rFonts w:ascii="Times New Roman" w:eastAsia="Calibri" w:hAnsi="Times New Roman"/>
        </w:rPr>
        <w:t>Consultations of government dep</w:t>
      </w:r>
      <w:r w:rsidR="00C85F68" w:rsidRPr="004F1094">
        <w:rPr>
          <w:rFonts w:ascii="Times New Roman" w:eastAsia="Calibri" w:hAnsi="Times New Roman"/>
        </w:rPr>
        <w:t xml:space="preserve">artments and site visits in </w:t>
      </w:r>
      <w:r w:rsidR="00CF213D" w:rsidRPr="004F1094">
        <w:rPr>
          <w:rFonts w:ascii="Times New Roman" w:eastAsia="Calibri" w:hAnsi="Times New Roman"/>
        </w:rPr>
        <w:t>Guizhou</w:t>
      </w:r>
      <w:r w:rsidR="00C85F68" w:rsidRPr="004F1094">
        <w:rPr>
          <w:rFonts w:ascii="Times New Roman" w:eastAsia="Calibri" w:hAnsi="Times New Roman"/>
        </w:rPr>
        <w:t xml:space="preserve"> </w:t>
      </w:r>
      <w:r w:rsidRPr="004F1094">
        <w:rPr>
          <w:rFonts w:ascii="Times New Roman" w:eastAsia="Calibri" w:hAnsi="Times New Roman"/>
        </w:rPr>
        <w:t xml:space="preserve">at provincial, </w:t>
      </w:r>
      <w:r w:rsidR="002C6494">
        <w:rPr>
          <w:rFonts w:ascii="Times New Roman" w:eastAsia="Calibri" w:hAnsi="Times New Roman"/>
        </w:rPr>
        <w:t>prefecture</w:t>
      </w:r>
      <w:r w:rsidRPr="004F1094">
        <w:rPr>
          <w:rFonts w:ascii="Times New Roman" w:eastAsia="Calibri" w:hAnsi="Times New Roman"/>
        </w:rPr>
        <w:t xml:space="preserve">, </w:t>
      </w:r>
      <w:r w:rsidR="002C6494">
        <w:rPr>
          <w:rFonts w:ascii="Times New Roman" w:eastAsia="Calibri" w:hAnsi="Times New Roman"/>
        </w:rPr>
        <w:t>district/</w:t>
      </w:r>
      <w:r w:rsidRPr="004F1094">
        <w:rPr>
          <w:rFonts w:ascii="Times New Roman" w:eastAsia="Calibri" w:hAnsi="Times New Roman"/>
        </w:rPr>
        <w:t>county</w:t>
      </w:r>
      <w:r w:rsidRPr="004F1094">
        <w:rPr>
          <w:rFonts w:ascii="Times New Roman" w:hAnsi="Times New Roman"/>
          <w:lang w:eastAsia="zh-CN"/>
        </w:rPr>
        <w:t>,</w:t>
      </w:r>
      <w:r w:rsidRPr="004F1094">
        <w:rPr>
          <w:rFonts w:ascii="Times New Roman" w:eastAsia="Calibri" w:hAnsi="Times New Roman"/>
        </w:rPr>
        <w:t xml:space="preserve"> township </w:t>
      </w:r>
      <w:r w:rsidRPr="004F1094">
        <w:rPr>
          <w:rFonts w:ascii="Times New Roman" w:hAnsi="Times New Roman"/>
          <w:lang w:eastAsia="zh-CN"/>
        </w:rPr>
        <w:t xml:space="preserve">and village </w:t>
      </w:r>
      <w:r w:rsidRPr="004F1094">
        <w:rPr>
          <w:rFonts w:ascii="Times New Roman" w:eastAsia="Calibri" w:hAnsi="Times New Roman"/>
        </w:rPr>
        <w:t xml:space="preserve">levels, have demonstrated that the institutional arrangement at the </w:t>
      </w:r>
      <w:r w:rsidR="002C6494">
        <w:rPr>
          <w:rFonts w:ascii="Times New Roman" w:eastAsia="Calibri" w:hAnsi="Times New Roman"/>
        </w:rPr>
        <w:t>P</w:t>
      </w:r>
      <w:r w:rsidRPr="004F1094">
        <w:rPr>
          <w:rFonts w:ascii="Times New Roman" w:eastAsia="Calibri" w:hAnsi="Times New Roman"/>
        </w:rPr>
        <w:t xml:space="preserve">rogram level have been clearly established and the </w:t>
      </w:r>
      <w:r w:rsidR="00600597" w:rsidRPr="004F1094">
        <w:rPr>
          <w:rFonts w:ascii="Times New Roman" w:eastAsia="Calibri" w:hAnsi="Times New Roman"/>
        </w:rPr>
        <w:t xml:space="preserve">continuum </w:t>
      </w:r>
      <w:r w:rsidRPr="004F1094">
        <w:rPr>
          <w:rFonts w:ascii="Times New Roman" w:eastAsia="Calibri" w:hAnsi="Times New Roman"/>
        </w:rPr>
        <w:t xml:space="preserve">procedures, e.g. </w:t>
      </w:r>
      <w:r w:rsidR="009E1D48" w:rsidRPr="004F1094">
        <w:rPr>
          <w:rFonts w:ascii="Times New Roman" w:eastAsia="Calibri" w:hAnsi="Times New Roman"/>
        </w:rPr>
        <w:t xml:space="preserve">review, </w:t>
      </w:r>
      <w:r w:rsidRPr="004F1094">
        <w:rPr>
          <w:rFonts w:ascii="Times New Roman" w:eastAsia="Calibri" w:hAnsi="Times New Roman"/>
        </w:rPr>
        <w:t xml:space="preserve">approval, </w:t>
      </w:r>
      <w:r w:rsidR="00CA000C" w:rsidRPr="004F1094">
        <w:rPr>
          <w:rFonts w:ascii="Times New Roman" w:eastAsia="Calibri" w:hAnsi="Times New Roman"/>
        </w:rPr>
        <w:t xml:space="preserve">monitoring, training, certification, </w:t>
      </w:r>
      <w:r w:rsidRPr="004F1094">
        <w:rPr>
          <w:rFonts w:ascii="Times New Roman" w:eastAsia="Calibri" w:hAnsi="Times New Roman"/>
        </w:rPr>
        <w:t>examination and</w:t>
      </w:r>
      <w:r w:rsidRPr="004F1094">
        <w:rPr>
          <w:rFonts w:ascii="Times New Roman" w:hAnsi="Times New Roman"/>
          <w:lang w:eastAsia="zh-CN"/>
        </w:rPr>
        <w:t xml:space="preserve"> supervision, and</w:t>
      </w:r>
      <w:r w:rsidRPr="004F1094">
        <w:rPr>
          <w:rFonts w:ascii="Times New Roman" w:eastAsia="Calibri" w:hAnsi="Times New Roman"/>
        </w:rPr>
        <w:t xml:space="preserve"> grievance redress, have been well operated and maintained. </w:t>
      </w:r>
    </w:p>
    <w:p w14:paraId="748216B5" w14:textId="77777777" w:rsidR="00A94D8A" w:rsidRPr="004F1094" w:rsidRDefault="0033672C">
      <w:pPr>
        <w:rPr>
          <w:rFonts w:ascii="Times New Roman" w:hAnsi="Times New Roman"/>
          <w:b/>
          <w:i/>
        </w:rPr>
      </w:pPr>
      <w:r w:rsidRPr="004F1094">
        <w:rPr>
          <w:rFonts w:ascii="Times New Roman" w:hAnsi="Times New Roman"/>
          <w:b/>
          <w:i/>
        </w:rPr>
        <w:t>Environment</w:t>
      </w:r>
    </w:p>
    <w:p w14:paraId="76CA1520" w14:textId="1CA4FFA7" w:rsidR="00957736" w:rsidRPr="004F1094" w:rsidRDefault="00957736" w:rsidP="00957736">
      <w:pPr>
        <w:pStyle w:val="ListParagraph"/>
        <w:numPr>
          <w:ilvl w:val="0"/>
          <w:numId w:val="4"/>
        </w:numPr>
        <w:shd w:val="clear" w:color="auto" w:fill="FFFFFF"/>
        <w:spacing w:line="240" w:lineRule="auto"/>
        <w:contextualSpacing w:val="0"/>
        <w:jc w:val="both"/>
        <w:rPr>
          <w:rFonts w:ascii="Times New Roman" w:hAnsi="Times New Roman"/>
          <w:lang w:eastAsia="zh-CN"/>
        </w:rPr>
      </w:pPr>
      <w:r w:rsidRPr="004F1094">
        <w:rPr>
          <w:rFonts w:ascii="Times New Roman" w:eastAsia="Calibri" w:hAnsi="Times New Roman"/>
        </w:rPr>
        <w:t xml:space="preserve">China Government is devoted to reforming its environmental management system by enhancing the law enforcement and </w:t>
      </w:r>
      <w:r w:rsidRPr="004F1094">
        <w:rPr>
          <w:rFonts w:ascii="Times New Roman" w:hAnsi="Times New Roman"/>
          <w:lang w:eastAsia="zh-CN"/>
        </w:rPr>
        <w:t>preventi</w:t>
      </w:r>
      <w:r w:rsidR="00CA5C73" w:rsidRPr="004F1094">
        <w:rPr>
          <w:rFonts w:ascii="Times New Roman" w:hAnsi="Times New Roman"/>
          <w:lang w:eastAsia="zh-CN"/>
        </w:rPr>
        <w:t>ve</w:t>
      </w:r>
      <w:r w:rsidRPr="004F1094">
        <w:rPr>
          <w:rFonts w:ascii="Times New Roman" w:hAnsi="Times New Roman"/>
          <w:lang w:eastAsia="zh-CN"/>
        </w:rPr>
        <w:t xml:space="preserve"> approach. A set of laws, regulations, technical guidelines are being or have been updated or issued, e.g. Environmental Protection Law, Environmental Impact Assessment Law, Technical Guideline for EA-General Program, etc.</w:t>
      </w:r>
    </w:p>
    <w:p w14:paraId="549DC186" w14:textId="77777777" w:rsidR="00D55668" w:rsidRPr="004F1094" w:rsidRDefault="00957736" w:rsidP="00957736">
      <w:pPr>
        <w:pStyle w:val="ListParagraph"/>
        <w:numPr>
          <w:ilvl w:val="0"/>
          <w:numId w:val="4"/>
        </w:numPr>
        <w:shd w:val="clear" w:color="auto" w:fill="FFFFFF"/>
        <w:spacing w:line="240" w:lineRule="auto"/>
        <w:contextualSpacing w:val="0"/>
        <w:jc w:val="both"/>
        <w:rPr>
          <w:rFonts w:ascii="Times New Roman" w:hAnsi="Times New Roman"/>
          <w:lang w:eastAsia="zh-CN"/>
        </w:rPr>
      </w:pPr>
      <w:r w:rsidRPr="004F1094">
        <w:rPr>
          <w:rFonts w:ascii="Times New Roman" w:hAnsi="Times New Roman"/>
          <w:lang w:eastAsia="zh-CN"/>
        </w:rPr>
        <w:t xml:space="preserve">EIA system has been well established and practiced in China and Guizhou. It covers, among others, the criteria for EIA categorization which is based on the nature, location, sensitivity and scale of physical projects, and thus providing reasonable basis for identifying the high-risk activities in terms of environmental effects. A mechanism for implementing the environmental screening and exclusion based on the criteria identified in Table 3-1 </w:t>
      </w:r>
      <w:r w:rsidR="007146D9" w:rsidRPr="004F1094">
        <w:rPr>
          <w:rFonts w:ascii="Times New Roman" w:hAnsi="Times New Roman"/>
          <w:lang w:eastAsia="zh-CN"/>
        </w:rPr>
        <w:t>has been recommended</w:t>
      </w:r>
      <w:r w:rsidRPr="004F1094">
        <w:rPr>
          <w:rFonts w:ascii="Times New Roman" w:hAnsi="Times New Roman"/>
          <w:lang w:eastAsia="zh-CN"/>
        </w:rPr>
        <w:t xml:space="preserve">, given that the specifics of the activities to be proposed, e.g. type, location, size, are not clear in the stage of the ESSA preparation.  </w:t>
      </w:r>
    </w:p>
    <w:p w14:paraId="41997392" w14:textId="603BFE16" w:rsidR="00957736" w:rsidRPr="004F1094" w:rsidRDefault="00D55668" w:rsidP="00D55668">
      <w:pPr>
        <w:pStyle w:val="ListParagraph"/>
        <w:numPr>
          <w:ilvl w:val="0"/>
          <w:numId w:val="4"/>
        </w:numPr>
        <w:shd w:val="clear" w:color="auto" w:fill="FFFFFF"/>
        <w:spacing w:line="240" w:lineRule="auto"/>
        <w:contextualSpacing w:val="0"/>
        <w:jc w:val="both"/>
        <w:rPr>
          <w:rFonts w:ascii="Times New Roman" w:eastAsia="Calibri" w:hAnsi="Times New Roman"/>
        </w:rPr>
      </w:pPr>
      <w:r w:rsidRPr="004F1094">
        <w:rPr>
          <w:rFonts w:ascii="Times New Roman" w:eastAsia="Calibri" w:hAnsi="Times New Roman"/>
        </w:rPr>
        <w:t>The legal framework provides a very stringent and precautionary system for medical waste and radiation for review and approval of new</w:t>
      </w:r>
      <w:r w:rsidR="00BD0FEE" w:rsidRPr="004F1094">
        <w:rPr>
          <w:rFonts w:ascii="Times New Roman" w:eastAsia="Calibri" w:hAnsi="Times New Roman"/>
        </w:rPr>
        <w:t>, rehabilitated or expanded</w:t>
      </w:r>
      <w:r w:rsidRPr="004F1094">
        <w:rPr>
          <w:rFonts w:ascii="Times New Roman" w:eastAsia="Calibri" w:hAnsi="Times New Roman"/>
        </w:rPr>
        <w:t xml:space="preserve"> </w:t>
      </w:r>
      <w:r w:rsidR="002C6494">
        <w:rPr>
          <w:rFonts w:ascii="Times New Roman" w:eastAsia="Calibri" w:hAnsi="Times New Roman"/>
        </w:rPr>
        <w:t>Health Care Facilities (</w:t>
      </w:r>
      <w:r w:rsidRPr="004F1094">
        <w:rPr>
          <w:rFonts w:ascii="Times New Roman" w:eastAsia="Calibri" w:hAnsi="Times New Roman"/>
        </w:rPr>
        <w:t>HCF</w:t>
      </w:r>
      <w:r w:rsidR="002C6494">
        <w:rPr>
          <w:rFonts w:ascii="Times New Roman" w:eastAsia="Calibri" w:hAnsi="Times New Roman"/>
        </w:rPr>
        <w:t>)</w:t>
      </w:r>
      <w:r w:rsidRPr="004F1094">
        <w:rPr>
          <w:rFonts w:ascii="Times New Roman" w:eastAsia="Calibri" w:hAnsi="Times New Roman"/>
        </w:rPr>
        <w:t xml:space="preserve"> in terms of their environmental impacts, locations, environmental facilities, technical qualifications and operation procedure. The procedure has already been set up for supervision over the operation of the HCFs and the medical waste disposal facilities, which highlights the requirements for certification and training for practitioners. </w:t>
      </w:r>
      <w:r w:rsidR="00957736" w:rsidRPr="004F1094">
        <w:rPr>
          <w:rFonts w:ascii="Times New Roman" w:hAnsi="Times New Roman"/>
          <w:lang w:eastAsia="zh-CN"/>
        </w:rPr>
        <w:t xml:space="preserve">  </w:t>
      </w:r>
    </w:p>
    <w:p w14:paraId="36F38720" w14:textId="4D2AD975" w:rsidR="00957736" w:rsidRPr="004F1094" w:rsidRDefault="00957736" w:rsidP="00957736">
      <w:pPr>
        <w:pStyle w:val="BIMPSAnnexText"/>
        <w:numPr>
          <w:ilvl w:val="0"/>
          <w:numId w:val="4"/>
        </w:numPr>
        <w:adjustRightInd w:val="0"/>
        <w:snapToGrid w:val="0"/>
        <w:spacing w:before="0" w:after="0" w:line="0" w:lineRule="atLeast"/>
        <w:rPr>
          <w:rFonts w:eastAsiaTheme="minorEastAsia" w:cs="Times New Roman"/>
          <w:lang w:eastAsia="zh-CN"/>
        </w:rPr>
      </w:pPr>
      <w:r w:rsidRPr="004F1094">
        <w:rPr>
          <w:rFonts w:eastAsiaTheme="minorEastAsia" w:cs="Times New Roman"/>
          <w:lang w:eastAsia="zh-CN"/>
        </w:rPr>
        <w:t xml:space="preserve">Currently, there is no single official category for institutions which </w:t>
      </w:r>
      <w:r w:rsidR="00B51036" w:rsidRPr="004F1094">
        <w:rPr>
          <w:rFonts w:eastAsiaTheme="minorEastAsia" w:cs="Times New Roman"/>
          <w:lang w:eastAsia="zh-CN"/>
        </w:rPr>
        <w:t xml:space="preserve">physically </w:t>
      </w:r>
      <w:r w:rsidRPr="004F1094">
        <w:rPr>
          <w:rFonts w:eastAsiaTheme="minorEastAsia" w:cs="Times New Roman"/>
          <w:lang w:eastAsia="zh-CN"/>
        </w:rPr>
        <w:t>integrate aged care and health care. The developer or sponsor should prepare and submit the required documents separately to civil affair bureau</w:t>
      </w:r>
      <w:r w:rsidR="00B51036" w:rsidRPr="004F1094">
        <w:rPr>
          <w:rFonts w:eastAsiaTheme="minorEastAsia" w:cs="Times New Roman"/>
          <w:lang w:eastAsia="zh-CN"/>
        </w:rPr>
        <w:t xml:space="preserve"> (CAB)</w:t>
      </w:r>
      <w:r w:rsidRPr="004F1094">
        <w:rPr>
          <w:rFonts w:eastAsiaTheme="minorEastAsia" w:cs="Times New Roman"/>
          <w:lang w:eastAsia="zh-CN"/>
        </w:rPr>
        <w:t xml:space="preserve"> and </w:t>
      </w:r>
      <w:r w:rsidR="002C6494">
        <w:rPr>
          <w:rFonts w:eastAsiaTheme="minorEastAsia" w:cs="Times New Roman"/>
          <w:lang w:eastAsia="zh-CN"/>
        </w:rPr>
        <w:t>environment</w:t>
      </w:r>
      <w:r w:rsidR="0021131A">
        <w:rPr>
          <w:rFonts w:eastAsiaTheme="minorEastAsia" w:cs="Times New Roman"/>
          <w:lang w:eastAsia="zh-CN"/>
        </w:rPr>
        <w:t>al</w:t>
      </w:r>
      <w:r w:rsidR="002C6494">
        <w:rPr>
          <w:rFonts w:eastAsiaTheme="minorEastAsia" w:cs="Times New Roman"/>
          <w:lang w:eastAsia="zh-CN"/>
        </w:rPr>
        <w:t xml:space="preserve"> protection bureau (</w:t>
      </w:r>
      <w:r w:rsidRPr="004F1094">
        <w:rPr>
          <w:rFonts w:eastAsiaTheme="minorEastAsia" w:cs="Times New Roman"/>
          <w:lang w:eastAsia="zh-CN"/>
        </w:rPr>
        <w:t>EPB</w:t>
      </w:r>
      <w:r w:rsidR="002C6494">
        <w:rPr>
          <w:rFonts w:eastAsiaTheme="minorEastAsia" w:cs="Times New Roman"/>
          <w:lang w:eastAsia="zh-CN"/>
        </w:rPr>
        <w:t>)</w:t>
      </w:r>
      <w:r w:rsidRPr="004F1094">
        <w:rPr>
          <w:rFonts w:eastAsiaTheme="minorEastAsia" w:cs="Times New Roman"/>
          <w:lang w:eastAsia="zh-CN"/>
        </w:rPr>
        <w:t xml:space="preserve"> for establishing the aged care facility, and to EPB and health </w:t>
      </w:r>
      <w:r w:rsidR="0021131A">
        <w:rPr>
          <w:rFonts w:eastAsiaTheme="minorEastAsia" w:cs="Times New Roman"/>
          <w:lang w:eastAsia="zh-CN"/>
        </w:rPr>
        <w:t xml:space="preserve">commission </w:t>
      </w:r>
      <w:r w:rsidR="00B51036" w:rsidRPr="004F1094">
        <w:rPr>
          <w:rFonts w:eastAsiaTheme="minorEastAsia" w:cs="Times New Roman"/>
          <w:lang w:eastAsia="zh-CN"/>
        </w:rPr>
        <w:t>(H</w:t>
      </w:r>
      <w:r w:rsidR="0021131A">
        <w:rPr>
          <w:rFonts w:eastAsiaTheme="minorEastAsia" w:cs="Times New Roman"/>
          <w:lang w:eastAsia="zh-CN"/>
        </w:rPr>
        <w:t>C</w:t>
      </w:r>
      <w:r w:rsidR="00B51036" w:rsidRPr="004F1094">
        <w:rPr>
          <w:rFonts w:eastAsiaTheme="minorEastAsia" w:cs="Times New Roman"/>
          <w:lang w:eastAsia="zh-CN"/>
        </w:rPr>
        <w:t>)</w:t>
      </w:r>
      <w:r w:rsidRPr="004F1094">
        <w:rPr>
          <w:rFonts w:eastAsiaTheme="minorEastAsia" w:cs="Times New Roman"/>
          <w:lang w:eastAsia="zh-CN"/>
        </w:rPr>
        <w:t xml:space="preserve"> to establish the HCF</w:t>
      </w:r>
      <w:r w:rsidR="0021131A">
        <w:rPr>
          <w:rFonts w:eastAsiaTheme="minorEastAsia" w:cs="Times New Roman"/>
          <w:lang w:eastAsia="zh-CN"/>
        </w:rPr>
        <w:t>s</w:t>
      </w:r>
      <w:r w:rsidRPr="004F1094">
        <w:rPr>
          <w:rFonts w:eastAsiaTheme="minorEastAsia" w:cs="Times New Roman"/>
          <w:lang w:eastAsia="zh-CN"/>
        </w:rPr>
        <w:t>, although these facilities are within the same institution.</w:t>
      </w:r>
      <w:r w:rsidR="00A81634" w:rsidRPr="004F1094">
        <w:rPr>
          <w:rFonts w:eastAsiaTheme="minorEastAsia" w:cs="Times New Roman"/>
          <w:lang w:eastAsia="zh-CN"/>
        </w:rPr>
        <w:t xml:space="preserve"> The two lines of approval </w:t>
      </w:r>
      <w:r w:rsidR="00B51036" w:rsidRPr="004F1094">
        <w:rPr>
          <w:rFonts w:eastAsiaTheme="minorEastAsia" w:cs="Times New Roman"/>
          <w:lang w:eastAsia="zh-CN"/>
        </w:rPr>
        <w:t xml:space="preserve">maintained and managed by the CAB and </w:t>
      </w:r>
      <w:r w:rsidR="0021131A">
        <w:rPr>
          <w:rFonts w:eastAsiaTheme="minorEastAsia" w:cs="Times New Roman"/>
          <w:lang w:eastAsia="zh-CN"/>
        </w:rPr>
        <w:t>HC</w:t>
      </w:r>
      <w:r w:rsidR="00B51036" w:rsidRPr="004F1094">
        <w:rPr>
          <w:rFonts w:eastAsiaTheme="minorEastAsia" w:cs="Times New Roman"/>
          <w:lang w:eastAsia="zh-CN"/>
        </w:rPr>
        <w:t xml:space="preserve"> are separate with little cross-sector</w:t>
      </w:r>
      <w:r w:rsidR="00D55668" w:rsidRPr="004F1094">
        <w:rPr>
          <w:rFonts w:eastAsiaTheme="minorEastAsia" w:cs="Times New Roman"/>
          <w:lang w:eastAsia="zh-CN"/>
        </w:rPr>
        <w:t xml:space="preserve"> communication and cooperation. Implementation of the criteria for exclusion and limitation requires the information sharing and cooperation between the CAB and the </w:t>
      </w:r>
      <w:r w:rsidR="0021131A">
        <w:rPr>
          <w:rFonts w:eastAsiaTheme="minorEastAsia" w:cs="Times New Roman"/>
          <w:lang w:eastAsia="zh-CN"/>
        </w:rPr>
        <w:t>HC</w:t>
      </w:r>
      <w:r w:rsidR="00D55668" w:rsidRPr="004F1094">
        <w:rPr>
          <w:rFonts w:eastAsiaTheme="minorEastAsia" w:cs="Times New Roman"/>
          <w:lang w:eastAsia="zh-CN"/>
        </w:rPr>
        <w:t xml:space="preserve">, </w:t>
      </w:r>
      <w:r w:rsidR="008C0FF9" w:rsidRPr="004F1094">
        <w:rPr>
          <w:rFonts w:eastAsiaTheme="minorEastAsia" w:cs="Times New Roman"/>
          <w:lang w:eastAsia="zh-CN"/>
        </w:rPr>
        <w:t>recommendation has been proposed to address this</w:t>
      </w:r>
      <w:r w:rsidR="00371A54" w:rsidRPr="004F1094">
        <w:rPr>
          <w:rFonts w:eastAsiaTheme="minorEastAsia" w:cs="Times New Roman"/>
          <w:lang w:eastAsia="zh-CN"/>
        </w:rPr>
        <w:t xml:space="preserve"> issue</w:t>
      </w:r>
      <w:r w:rsidR="00D55668" w:rsidRPr="004F1094">
        <w:rPr>
          <w:rFonts w:eastAsiaTheme="minorEastAsia" w:cs="Times New Roman"/>
          <w:lang w:eastAsia="zh-CN"/>
        </w:rPr>
        <w:t xml:space="preserve">. </w:t>
      </w:r>
    </w:p>
    <w:p w14:paraId="37939D5C" w14:textId="77777777" w:rsidR="00957736" w:rsidRPr="004F1094" w:rsidRDefault="00957736" w:rsidP="00957736">
      <w:pPr>
        <w:pStyle w:val="BIMPSAnnexText"/>
        <w:adjustRightInd w:val="0"/>
        <w:snapToGrid w:val="0"/>
        <w:spacing w:before="0" w:after="0" w:line="0" w:lineRule="atLeast"/>
        <w:rPr>
          <w:rFonts w:eastAsiaTheme="minorEastAsia" w:cs="Times New Roman"/>
          <w:lang w:eastAsia="zh-CN"/>
        </w:rPr>
      </w:pPr>
    </w:p>
    <w:p w14:paraId="350897E2" w14:textId="7FE529ED" w:rsidR="00957736" w:rsidRPr="004F1094" w:rsidRDefault="00957736" w:rsidP="00957736">
      <w:pPr>
        <w:pStyle w:val="ListParagraph"/>
        <w:numPr>
          <w:ilvl w:val="0"/>
          <w:numId w:val="4"/>
        </w:numPr>
        <w:shd w:val="clear" w:color="auto" w:fill="FFFFFF"/>
        <w:spacing w:line="240" w:lineRule="auto"/>
        <w:contextualSpacing w:val="0"/>
        <w:jc w:val="both"/>
        <w:rPr>
          <w:rFonts w:ascii="Times New Roman" w:eastAsia="Calibri" w:hAnsi="Times New Roman"/>
        </w:rPr>
      </w:pPr>
      <w:r w:rsidRPr="004F1094">
        <w:rPr>
          <w:rFonts w:ascii="Times New Roman" w:eastAsia="Calibri" w:hAnsi="Times New Roman"/>
        </w:rPr>
        <w:t xml:space="preserve">Specific to the activities involving aged care and health care, a set of laws and regulations, technical policies, specifications and standards addressing environmental issues have been enacted in China and Guizhou. For such institutions that </w:t>
      </w:r>
      <w:r w:rsidR="00276FC9" w:rsidRPr="004F1094">
        <w:rPr>
          <w:rFonts w:ascii="Times New Roman" w:eastAsia="Calibri" w:hAnsi="Times New Roman"/>
        </w:rPr>
        <w:t xml:space="preserve">physically </w:t>
      </w:r>
      <w:r w:rsidRPr="004F1094">
        <w:rPr>
          <w:rFonts w:ascii="Times New Roman" w:eastAsia="Calibri" w:hAnsi="Times New Roman"/>
        </w:rPr>
        <w:t xml:space="preserve">integrate aged care with health care, the system for medical waste and radiation management is co-managed by EPB and </w:t>
      </w:r>
      <w:r w:rsidR="0021131A">
        <w:rPr>
          <w:rFonts w:ascii="Times New Roman" w:eastAsia="Calibri" w:hAnsi="Times New Roman"/>
        </w:rPr>
        <w:t>HC</w:t>
      </w:r>
      <w:r w:rsidRPr="004F1094">
        <w:rPr>
          <w:rFonts w:ascii="Times New Roman" w:eastAsia="Calibri" w:hAnsi="Times New Roman"/>
        </w:rPr>
        <w:t xml:space="preserve">. From the perspective of </w:t>
      </w:r>
      <w:r w:rsidR="00C31841" w:rsidRPr="004F1094">
        <w:rPr>
          <w:rFonts w:ascii="Times New Roman" w:hAnsi="Times New Roman"/>
          <w:lang w:eastAsia="zh-CN"/>
        </w:rPr>
        <w:t>Environmental Impact Assessment</w:t>
      </w:r>
      <w:r w:rsidR="00C31841" w:rsidRPr="004F1094">
        <w:rPr>
          <w:rFonts w:ascii="Times New Roman" w:eastAsia="Calibri" w:hAnsi="Times New Roman"/>
        </w:rPr>
        <w:t xml:space="preserve"> </w:t>
      </w:r>
      <w:r w:rsidR="00C31841">
        <w:rPr>
          <w:rFonts w:ascii="Times New Roman" w:eastAsia="Calibri" w:hAnsi="Times New Roman"/>
        </w:rPr>
        <w:t>(</w:t>
      </w:r>
      <w:r w:rsidRPr="004F1094">
        <w:rPr>
          <w:rFonts w:ascii="Times New Roman" w:eastAsia="Calibri" w:hAnsi="Times New Roman"/>
        </w:rPr>
        <w:t>EIA</w:t>
      </w:r>
      <w:r w:rsidR="00C31841">
        <w:rPr>
          <w:rFonts w:ascii="Times New Roman" w:eastAsia="Calibri" w:hAnsi="Times New Roman"/>
        </w:rPr>
        <w:t>)</w:t>
      </w:r>
      <w:r w:rsidRPr="004F1094">
        <w:rPr>
          <w:rFonts w:ascii="Times New Roman" w:eastAsia="Calibri" w:hAnsi="Times New Roman"/>
        </w:rPr>
        <w:t xml:space="preserve"> system at the program level, different EIAs are required for aged care facilities, health care facilities and radioactive devices, respectively. A parallel review and approval line is managed by the health department for the activities involving health care service, which is focused on the epidemic prevention and control in the whole process of medical waste management, and the occupational health and safety issues in the operation of medical radioactive device. </w:t>
      </w:r>
    </w:p>
    <w:p w14:paraId="0AFDC239" w14:textId="668AB861" w:rsidR="00957736" w:rsidRPr="004F1094" w:rsidRDefault="00957736" w:rsidP="00957736">
      <w:pPr>
        <w:pStyle w:val="ListParagraph"/>
        <w:numPr>
          <w:ilvl w:val="0"/>
          <w:numId w:val="4"/>
        </w:numPr>
        <w:shd w:val="clear" w:color="auto" w:fill="FFFFFF"/>
        <w:spacing w:line="240" w:lineRule="auto"/>
        <w:contextualSpacing w:val="0"/>
        <w:jc w:val="both"/>
        <w:rPr>
          <w:rFonts w:ascii="Times New Roman" w:eastAsia="Calibri" w:hAnsi="Times New Roman"/>
        </w:rPr>
      </w:pPr>
      <w:r w:rsidRPr="004F1094">
        <w:rPr>
          <w:rFonts w:ascii="Times New Roman" w:eastAsia="Calibri" w:hAnsi="Times New Roman"/>
        </w:rPr>
        <w:lastRenderedPageBreak/>
        <w:t xml:space="preserve">Institutional Responsibilities. The key </w:t>
      </w:r>
      <w:r w:rsidR="007E696A">
        <w:rPr>
          <w:rFonts w:ascii="Times New Roman" w:eastAsia="Calibri" w:hAnsi="Times New Roman"/>
        </w:rPr>
        <w:t>Program</w:t>
      </w:r>
      <w:r w:rsidRPr="004F1094">
        <w:rPr>
          <w:rFonts w:ascii="Times New Roman" w:eastAsia="Calibri" w:hAnsi="Times New Roman"/>
        </w:rPr>
        <w:t xml:space="preserve"> stakeholders involved in the environmental management include </w:t>
      </w:r>
      <w:r w:rsidRPr="004F1094">
        <w:rPr>
          <w:rFonts w:ascii="Times New Roman" w:hAnsi="Times New Roman"/>
          <w:lang w:eastAsia="zh-CN"/>
        </w:rPr>
        <w:t xml:space="preserve">EPB and </w:t>
      </w:r>
      <w:r w:rsidR="0021131A">
        <w:rPr>
          <w:rFonts w:ascii="Times New Roman" w:hAnsi="Times New Roman"/>
          <w:lang w:eastAsia="zh-CN"/>
        </w:rPr>
        <w:t>HC</w:t>
      </w:r>
      <w:r w:rsidRPr="004F1094">
        <w:rPr>
          <w:rFonts w:ascii="Times New Roman" w:eastAsia="Calibri" w:hAnsi="Times New Roman"/>
        </w:rPr>
        <w:t xml:space="preserve"> at various levels. The assessment finds that the responsibilities and accountabilities of these </w:t>
      </w:r>
      <w:r w:rsidR="007E696A">
        <w:rPr>
          <w:rFonts w:ascii="Times New Roman" w:eastAsia="Calibri" w:hAnsi="Times New Roman"/>
        </w:rPr>
        <w:t>Program</w:t>
      </w:r>
      <w:r w:rsidRPr="004F1094">
        <w:rPr>
          <w:rFonts w:ascii="Times New Roman" w:eastAsia="Calibri" w:hAnsi="Times New Roman"/>
        </w:rPr>
        <w:t xml:space="preserve"> stakeholders are clearly designated. In general, the government agencies are capable of fulfilling their duties, i.e. review and approval of environmental documents, supervision and examination, training and grievance redress. The procedure for review and clearance, and supervision and inspection, is well designed. Regular monitoring and inspection by the government agencies are performed. The technical capacity of the government organizations is found to be adequate to handle the review of various documents, action plans and advises on decision making at the program level</w:t>
      </w:r>
      <w:r w:rsidR="00C31841">
        <w:rPr>
          <w:rFonts w:ascii="Times New Roman" w:eastAsia="Calibri" w:hAnsi="Times New Roman"/>
        </w:rPr>
        <w:t>.</w:t>
      </w:r>
    </w:p>
    <w:p w14:paraId="4410B9C2" w14:textId="77777777" w:rsidR="00957736" w:rsidRPr="004F1094" w:rsidRDefault="00957736" w:rsidP="00957736">
      <w:pPr>
        <w:pStyle w:val="ListParagraph"/>
        <w:numPr>
          <w:ilvl w:val="0"/>
          <w:numId w:val="4"/>
        </w:numPr>
        <w:shd w:val="clear" w:color="auto" w:fill="FFFFFF"/>
        <w:spacing w:line="240" w:lineRule="auto"/>
        <w:contextualSpacing w:val="0"/>
        <w:jc w:val="both"/>
        <w:rPr>
          <w:rFonts w:ascii="Times New Roman" w:eastAsia="Calibri" w:hAnsi="Times New Roman"/>
        </w:rPr>
      </w:pPr>
      <w:r w:rsidRPr="004F1094">
        <w:rPr>
          <w:rFonts w:ascii="Times New Roman" w:eastAsia="Calibri" w:hAnsi="Times New Roman"/>
        </w:rPr>
        <w:t xml:space="preserve">In the perspective of the assessment of the performance of medical waste and radiation management system, the following findings are made: </w:t>
      </w:r>
    </w:p>
    <w:p w14:paraId="50B31208" w14:textId="2442395F" w:rsidR="00957736" w:rsidRPr="004F1094" w:rsidRDefault="00957736" w:rsidP="00957736">
      <w:pPr>
        <w:pStyle w:val="ListParagraph"/>
        <w:numPr>
          <w:ilvl w:val="0"/>
          <w:numId w:val="4"/>
        </w:numPr>
        <w:shd w:val="clear" w:color="auto" w:fill="FFFFFF"/>
        <w:spacing w:line="240" w:lineRule="auto"/>
        <w:contextualSpacing w:val="0"/>
        <w:jc w:val="both"/>
        <w:rPr>
          <w:rFonts w:ascii="Times New Roman" w:eastAsia="Calibri" w:hAnsi="Times New Roman"/>
        </w:rPr>
      </w:pPr>
      <w:r w:rsidRPr="004F1094">
        <w:rPr>
          <w:rFonts w:ascii="Times New Roman" w:eastAsia="Calibri" w:hAnsi="Times New Roman"/>
          <w:i/>
          <w:u w:val="single"/>
        </w:rPr>
        <w:t>Medical waste management</w:t>
      </w:r>
      <w:r w:rsidRPr="004F1094">
        <w:rPr>
          <w:rFonts w:ascii="Times New Roman" w:hAnsi="Times New Roman"/>
          <w:lang w:eastAsia="zh-CN"/>
        </w:rPr>
        <w:t xml:space="preserve">: </w:t>
      </w:r>
      <w:r w:rsidRPr="004F1094">
        <w:rPr>
          <w:rFonts w:ascii="Times New Roman" w:eastAsia="Calibri" w:hAnsi="Times New Roman"/>
        </w:rPr>
        <w:t xml:space="preserve">In the HCFs in Guizhou, it is noted that medical waste categorization system, medical waste management plan, ad-hoc training program are practiced. Local health and family planning bureau and health supervision bureaus (a subordinated organization under health and family planning bureau) conduct regular supervision on the effectiveness and performance of the internal medical waste management of HCFs. On the transportation and disposal of medical wastes, it is noted that in each prefecture, </w:t>
      </w:r>
      <w:r w:rsidR="0061068E" w:rsidRPr="004F1094">
        <w:rPr>
          <w:rFonts w:ascii="Times New Roman" w:eastAsia="Calibri" w:hAnsi="Times New Roman"/>
        </w:rPr>
        <w:t>certain</w:t>
      </w:r>
      <w:r w:rsidRPr="004F1094">
        <w:rPr>
          <w:rFonts w:ascii="Times New Roman" w:eastAsia="Calibri" w:hAnsi="Times New Roman"/>
        </w:rPr>
        <w:t xml:space="preserve"> disposal capacity has been established. The disposal facilities use state-of-art technologies for medical waste disposal and pollution control</w:t>
      </w:r>
      <w:r w:rsidR="00775BAF" w:rsidRPr="004F1094">
        <w:rPr>
          <w:rFonts w:ascii="Times New Roman" w:hAnsi="Times New Roman"/>
          <w:lang w:eastAsia="zh-CN"/>
        </w:rPr>
        <w:t xml:space="preserve"> </w:t>
      </w:r>
      <w:r w:rsidRPr="004F1094">
        <w:rPr>
          <w:rFonts w:ascii="Times New Roman" w:eastAsia="Calibri" w:hAnsi="Times New Roman"/>
        </w:rPr>
        <w:t xml:space="preserve">and are monitored by local EPB closely. </w:t>
      </w:r>
      <w:r w:rsidR="0061068E" w:rsidRPr="004F1094">
        <w:rPr>
          <w:rFonts w:ascii="Times New Roman" w:eastAsia="Calibri" w:hAnsi="Times New Roman"/>
        </w:rPr>
        <w:t xml:space="preserve">However, given that most of the </w:t>
      </w:r>
      <w:r w:rsidR="00D479EA" w:rsidRPr="004F1094">
        <w:rPr>
          <w:rFonts w:ascii="Times New Roman" w:eastAsia="Calibri" w:hAnsi="Times New Roman"/>
        </w:rPr>
        <w:t xml:space="preserve">disposal facilities adopt the </w:t>
      </w:r>
      <w:r w:rsidR="0007642F" w:rsidRPr="004F1094">
        <w:rPr>
          <w:rFonts w:ascii="Times New Roman" w:eastAsia="Calibri" w:hAnsi="Times New Roman"/>
        </w:rPr>
        <w:t xml:space="preserve">wet </w:t>
      </w:r>
      <w:r w:rsidR="00D479EA" w:rsidRPr="004F1094">
        <w:rPr>
          <w:rFonts w:ascii="Times New Roman" w:eastAsia="Calibri" w:hAnsi="Times New Roman"/>
        </w:rPr>
        <w:t xml:space="preserve">thermal technology that is not capable of dealing with </w:t>
      </w:r>
      <w:r w:rsidR="00803960" w:rsidRPr="004F1094">
        <w:rPr>
          <w:rFonts w:ascii="Times New Roman" w:eastAsia="Calibri" w:hAnsi="Times New Roman"/>
        </w:rPr>
        <w:t>anatomical wastes</w:t>
      </w:r>
      <w:r w:rsidR="0045481F" w:rsidRPr="004F1094">
        <w:rPr>
          <w:rStyle w:val="FootnoteReference"/>
          <w:rFonts w:ascii="Times New Roman" w:eastAsia="Calibri" w:hAnsi="Times New Roman"/>
        </w:rPr>
        <w:footnoteReference w:id="4"/>
      </w:r>
      <w:r w:rsidR="00803960" w:rsidRPr="004F1094">
        <w:rPr>
          <w:rFonts w:ascii="Times New Roman" w:eastAsia="Calibri" w:hAnsi="Times New Roman"/>
        </w:rPr>
        <w:t xml:space="preserve"> typically produced from Class II and III HCFs, </w:t>
      </w:r>
      <w:r w:rsidR="00775BAF" w:rsidRPr="004F1094">
        <w:rPr>
          <w:rFonts w:ascii="Times New Roman" w:eastAsia="Calibri" w:hAnsi="Times New Roman"/>
        </w:rPr>
        <w:t>an exclusionary criterion</w:t>
      </w:r>
      <w:r w:rsidR="00803960" w:rsidRPr="004F1094">
        <w:rPr>
          <w:rFonts w:ascii="Times New Roman" w:eastAsia="Calibri" w:hAnsi="Times New Roman"/>
        </w:rPr>
        <w:t xml:space="preserve"> has been determined to ensure the health care service under the </w:t>
      </w:r>
      <w:r w:rsidR="007E696A">
        <w:rPr>
          <w:rFonts w:ascii="Times New Roman" w:eastAsia="Calibri" w:hAnsi="Times New Roman"/>
        </w:rPr>
        <w:t>Program</w:t>
      </w:r>
      <w:r w:rsidR="00803960" w:rsidRPr="004F1094">
        <w:rPr>
          <w:rFonts w:ascii="Times New Roman" w:eastAsia="Calibri" w:hAnsi="Times New Roman"/>
        </w:rPr>
        <w:t xml:space="preserve"> is only limited to Class I HCFs</w:t>
      </w:r>
      <w:r w:rsidR="0045481F" w:rsidRPr="004F1094">
        <w:rPr>
          <w:rFonts w:ascii="Times New Roman" w:eastAsia="Calibri" w:hAnsi="Times New Roman"/>
        </w:rPr>
        <w:t xml:space="preserve"> according to the specifications for categorization of HCFs in China</w:t>
      </w:r>
      <w:r w:rsidR="00803960" w:rsidRPr="004F1094">
        <w:rPr>
          <w:rFonts w:ascii="Times New Roman" w:eastAsia="Calibri" w:hAnsi="Times New Roman"/>
        </w:rPr>
        <w:t xml:space="preserve">.  </w:t>
      </w:r>
    </w:p>
    <w:p w14:paraId="00C78C7C" w14:textId="5C317FD5" w:rsidR="00957736" w:rsidRPr="004F1094" w:rsidRDefault="00957736" w:rsidP="00957736">
      <w:pPr>
        <w:pStyle w:val="ListParagraph"/>
        <w:numPr>
          <w:ilvl w:val="0"/>
          <w:numId w:val="4"/>
        </w:numPr>
        <w:shd w:val="clear" w:color="auto" w:fill="FFFFFF"/>
        <w:spacing w:line="240" w:lineRule="auto"/>
        <w:contextualSpacing w:val="0"/>
        <w:jc w:val="both"/>
        <w:rPr>
          <w:rFonts w:ascii="Times New Roman" w:eastAsia="Calibri" w:hAnsi="Times New Roman"/>
        </w:rPr>
      </w:pPr>
      <w:r w:rsidRPr="004F1094">
        <w:rPr>
          <w:rFonts w:ascii="Times New Roman" w:eastAsia="Calibri" w:hAnsi="Times New Roman"/>
        </w:rPr>
        <w:t xml:space="preserve">Through site visit, the main issues found to be improved/addressed include the low collection frequency and low collection rate in HCFs at township or lower level, inadequate design of storage chamber and improperly packaged waste in HCFs, and inadequate operation of wet thermal facilities due to low awareness and weak willingness, inadequate training and supervision. In addition, it is found that the disposal capacity is not well balanced in the </w:t>
      </w:r>
      <w:r w:rsidR="00C31841">
        <w:rPr>
          <w:rFonts w:ascii="Times New Roman" w:eastAsia="Calibri" w:hAnsi="Times New Roman"/>
        </w:rPr>
        <w:t>P</w:t>
      </w:r>
      <w:r w:rsidR="00775BAF" w:rsidRPr="004F1094">
        <w:rPr>
          <w:rFonts w:ascii="Times New Roman" w:eastAsia="Calibri" w:hAnsi="Times New Roman"/>
        </w:rPr>
        <w:t xml:space="preserve">rogram areas in </w:t>
      </w:r>
      <w:r w:rsidRPr="004F1094">
        <w:rPr>
          <w:rFonts w:ascii="Times New Roman" w:eastAsia="Calibri" w:hAnsi="Times New Roman"/>
        </w:rPr>
        <w:t>Guizhou, leading to a very high idle capacity. This may partially result in inadequate performance of the wet thermal facilities.</w:t>
      </w:r>
    </w:p>
    <w:p w14:paraId="70BA75FA" w14:textId="4D7306CF" w:rsidR="00761844" w:rsidRPr="004F1094" w:rsidRDefault="00761844" w:rsidP="00957736">
      <w:pPr>
        <w:pStyle w:val="ListParagraph"/>
        <w:numPr>
          <w:ilvl w:val="0"/>
          <w:numId w:val="4"/>
        </w:numPr>
        <w:shd w:val="clear" w:color="auto" w:fill="FFFFFF"/>
        <w:spacing w:line="240" w:lineRule="auto"/>
        <w:contextualSpacing w:val="0"/>
        <w:jc w:val="both"/>
        <w:rPr>
          <w:rFonts w:ascii="Times New Roman" w:eastAsia="Calibri" w:hAnsi="Times New Roman"/>
        </w:rPr>
      </w:pPr>
      <w:r w:rsidRPr="004F1094">
        <w:rPr>
          <w:rFonts w:ascii="Times New Roman" w:eastAsia="Calibri" w:hAnsi="Times New Roman"/>
        </w:rPr>
        <w:t xml:space="preserve">The performance assessment of the medical waste disposal facilities </w:t>
      </w:r>
      <w:r w:rsidR="00AA1FF2" w:rsidRPr="004F1094">
        <w:rPr>
          <w:rFonts w:ascii="Times New Roman" w:eastAsia="Calibri" w:hAnsi="Times New Roman"/>
        </w:rPr>
        <w:t xml:space="preserve">in the </w:t>
      </w:r>
      <w:r w:rsidR="00C31841">
        <w:rPr>
          <w:rFonts w:ascii="Times New Roman" w:eastAsia="Calibri" w:hAnsi="Times New Roman"/>
        </w:rPr>
        <w:t>P</w:t>
      </w:r>
      <w:r w:rsidR="00AA1FF2" w:rsidRPr="004F1094">
        <w:rPr>
          <w:rFonts w:ascii="Times New Roman" w:eastAsia="Calibri" w:hAnsi="Times New Roman"/>
        </w:rPr>
        <w:t xml:space="preserve">rogram prefectures </w:t>
      </w:r>
      <w:r w:rsidRPr="004F1094">
        <w:rPr>
          <w:rFonts w:ascii="Times New Roman" w:eastAsia="Calibri" w:hAnsi="Times New Roman"/>
        </w:rPr>
        <w:t>indicates that the</w:t>
      </w:r>
      <w:r w:rsidR="00C2053F" w:rsidRPr="004F1094">
        <w:rPr>
          <w:rFonts w:ascii="Times New Roman" w:eastAsia="Calibri" w:hAnsi="Times New Roman"/>
        </w:rPr>
        <w:t xml:space="preserve"> </w:t>
      </w:r>
      <w:r w:rsidR="00D03FAF" w:rsidRPr="004F1094">
        <w:rPr>
          <w:rFonts w:ascii="Times New Roman" w:eastAsia="Calibri" w:hAnsi="Times New Roman"/>
        </w:rPr>
        <w:t>existing</w:t>
      </w:r>
      <w:r w:rsidR="00C2053F" w:rsidRPr="004F1094">
        <w:rPr>
          <w:rFonts w:ascii="Times New Roman" w:eastAsia="Calibri" w:hAnsi="Times New Roman"/>
        </w:rPr>
        <w:t xml:space="preserve"> </w:t>
      </w:r>
      <w:r w:rsidR="00D03FAF" w:rsidRPr="004F1094">
        <w:rPr>
          <w:rFonts w:ascii="Times New Roman" w:eastAsia="Calibri" w:hAnsi="Times New Roman"/>
        </w:rPr>
        <w:t xml:space="preserve">disposal </w:t>
      </w:r>
      <w:r w:rsidR="00C2053F" w:rsidRPr="004F1094">
        <w:rPr>
          <w:rFonts w:ascii="Times New Roman" w:eastAsia="Calibri" w:hAnsi="Times New Roman"/>
        </w:rPr>
        <w:t xml:space="preserve">capacity </w:t>
      </w:r>
      <w:r w:rsidR="00D03FAF" w:rsidRPr="004F1094">
        <w:rPr>
          <w:rFonts w:ascii="Times New Roman" w:eastAsia="Calibri" w:hAnsi="Times New Roman"/>
        </w:rPr>
        <w:t>for the</w:t>
      </w:r>
      <w:r w:rsidRPr="004F1094">
        <w:rPr>
          <w:rFonts w:ascii="Times New Roman" w:eastAsia="Calibri" w:hAnsi="Times New Roman"/>
        </w:rPr>
        <w:t xml:space="preserve"> medical waste from the Class II and III</w:t>
      </w:r>
      <w:r w:rsidR="00D03FAF" w:rsidRPr="004F1094">
        <w:rPr>
          <w:rFonts w:ascii="Times New Roman" w:eastAsia="Calibri" w:hAnsi="Times New Roman"/>
        </w:rPr>
        <w:t xml:space="preserve"> HCFs</w:t>
      </w:r>
      <w:r w:rsidR="00C31841">
        <w:rPr>
          <w:rFonts w:ascii="Times New Roman" w:eastAsia="Calibri" w:hAnsi="Times New Roman"/>
        </w:rPr>
        <w:t xml:space="preserve"> </w:t>
      </w:r>
      <w:r w:rsidR="00C2053F" w:rsidRPr="004F1094">
        <w:rPr>
          <w:rFonts w:ascii="Times New Roman" w:eastAsia="仿宋" w:hAnsi="Times New Roman"/>
        </w:rPr>
        <w:t xml:space="preserve">is </w:t>
      </w:r>
      <w:r w:rsidR="00C2053F" w:rsidRPr="004F1094">
        <w:rPr>
          <w:rFonts w:ascii="Times New Roman" w:eastAsia="仿宋" w:hAnsi="Times New Roman"/>
          <w:lang w:eastAsia="zh-CN"/>
        </w:rPr>
        <w:t>inadequate</w:t>
      </w:r>
      <w:r w:rsidR="00C2053F" w:rsidRPr="004F1094">
        <w:rPr>
          <w:rFonts w:ascii="Times New Roman" w:eastAsia="仿宋" w:hAnsi="Times New Roman"/>
        </w:rPr>
        <w:t xml:space="preserve">. </w:t>
      </w:r>
      <w:r w:rsidR="00C2053F" w:rsidRPr="004F1094">
        <w:rPr>
          <w:rFonts w:ascii="Times New Roman" w:eastAsia="仿宋" w:hAnsi="Times New Roman"/>
          <w:lang w:eastAsia="zh-CN"/>
        </w:rPr>
        <w:t xml:space="preserve">Thus, expansion </w:t>
      </w:r>
      <w:r w:rsidR="00C31841">
        <w:rPr>
          <w:rFonts w:ascii="Times New Roman" w:eastAsia="仿宋" w:hAnsi="Times New Roman"/>
          <w:lang w:eastAsia="zh-CN"/>
        </w:rPr>
        <w:t xml:space="preserve">of </w:t>
      </w:r>
      <w:r w:rsidR="00C2053F" w:rsidRPr="004F1094">
        <w:rPr>
          <w:rFonts w:ascii="Times New Roman" w:eastAsia="仿宋" w:hAnsi="Times New Roman"/>
          <w:lang w:eastAsia="zh-CN"/>
        </w:rPr>
        <w:t xml:space="preserve">the institutional care to the Class II and III HCFs may lead to a high risk in terms of medical waste management; the physical integration with health care should be limited to Class I HCFs, so as to avoid such risk.  </w:t>
      </w:r>
      <w:r w:rsidR="00C2053F" w:rsidRPr="004F1094">
        <w:rPr>
          <w:rFonts w:ascii="Times New Roman" w:eastAsia="仿宋" w:hAnsi="Times New Roman"/>
        </w:rPr>
        <w:t xml:space="preserve">  </w:t>
      </w:r>
    </w:p>
    <w:p w14:paraId="026520C8" w14:textId="7B86D9F2" w:rsidR="00957736" w:rsidRPr="004F1094" w:rsidRDefault="00957736" w:rsidP="00957736">
      <w:pPr>
        <w:pStyle w:val="ListParagraph"/>
        <w:numPr>
          <w:ilvl w:val="0"/>
          <w:numId w:val="4"/>
        </w:numPr>
        <w:shd w:val="clear" w:color="auto" w:fill="FFFFFF"/>
        <w:spacing w:line="240" w:lineRule="auto"/>
        <w:contextualSpacing w:val="0"/>
        <w:jc w:val="both"/>
        <w:rPr>
          <w:rFonts w:ascii="Times New Roman" w:eastAsia="Calibri" w:hAnsi="Times New Roman"/>
        </w:rPr>
      </w:pPr>
      <w:r w:rsidRPr="004F1094">
        <w:rPr>
          <w:rFonts w:ascii="Times New Roman" w:eastAsia="Calibri" w:hAnsi="Times New Roman"/>
          <w:i/>
          <w:u w:val="single"/>
        </w:rPr>
        <w:t>Radiation Risks</w:t>
      </w:r>
      <w:r w:rsidRPr="004F1094">
        <w:rPr>
          <w:rFonts w:ascii="Times New Roman" w:eastAsia="Calibri" w:hAnsi="Times New Roman"/>
        </w:rPr>
        <w:t xml:space="preserve">. </w:t>
      </w:r>
      <w:r w:rsidR="00D03FAF" w:rsidRPr="004F1094">
        <w:rPr>
          <w:rFonts w:ascii="Times New Roman" w:eastAsia="Calibri" w:hAnsi="Times New Roman"/>
        </w:rPr>
        <w:t xml:space="preserve">According to the domestic regulations, the Class I HCFs will only use the Class III radioactive devices for diagnosis purpose. </w:t>
      </w:r>
      <w:r w:rsidRPr="004F1094">
        <w:rPr>
          <w:rFonts w:ascii="Times New Roman" w:eastAsia="Calibri" w:hAnsi="Times New Roman"/>
        </w:rPr>
        <w:t xml:space="preserve">Documentation, procedures and capacity are in place to manage the radiation impacts and risks in the </w:t>
      </w:r>
      <w:r w:rsidR="00D03FAF" w:rsidRPr="004F1094">
        <w:rPr>
          <w:rFonts w:ascii="Times New Roman" w:eastAsia="Calibri" w:hAnsi="Times New Roman"/>
        </w:rPr>
        <w:t xml:space="preserve">Class I </w:t>
      </w:r>
      <w:r w:rsidRPr="004F1094">
        <w:rPr>
          <w:rFonts w:ascii="Times New Roman" w:eastAsia="Calibri" w:hAnsi="Times New Roman"/>
        </w:rPr>
        <w:t>HCFs and local communities. On radiation exposure to medical workers and communities, there are proper protection ware and shelter</w:t>
      </w:r>
      <w:r w:rsidR="00C31841" w:rsidRPr="00C31841">
        <w:rPr>
          <w:rFonts w:ascii="Times New Roman" w:eastAsia="Calibri" w:hAnsi="Times New Roman"/>
        </w:rPr>
        <w:t xml:space="preserve"> </w:t>
      </w:r>
      <w:r w:rsidR="00C31841" w:rsidRPr="004F1094">
        <w:rPr>
          <w:rFonts w:ascii="Times New Roman" w:eastAsia="Calibri" w:hAnsi="Times New Roman"/>
        </w:rPr>
        <w:t>in HCFs in Guizhou</w:t>
      </w:r>
      <w:r w:rsidRPr="004F1094">
        <w:rPr>
          <w:rFonts w:ascii="Times New Roman" w:eastAsia="Calibri" w:hAnsi="Times New Roman"/>
        </w:rPr>
        <w:t xml:space="preserve">, potable detector is provided to monitor and control radiation leakage. For medical radiation equipment, the licensing, review and assessment, inventory, safe use, work-site detection, monitoring, maintenance, emergency response are specifically required and regulated jointly by </w:t>
      </w:r>
      <w:r w:rsidR="0021131A">
        <w:rPr>
          <w:rFonts w:ascii="Times New Roman" w:eastAsia="Calibri" w:hAnsi="Times New Roman"/>
        </w:rPr>
        <w:t>HC</w:t>
      </w:r>
      <w:r w:rsidRPr="004F1094">
        <w:rPr>
          <w:rFonts w:ascii="Times New Roman" w:eastAsia="Calibri" w:hAnsi="Times New Roman"/>
        </w:rPr>
        <w:t xml:space="preserve"> and EPB. The site visit confirmed that the performance of the radiation management is satisfactory.</w:t>
      </w:r>
    </w:p>
    <w:p w14:paraId="7CD572F2" w14:textId="7478F381" w:rsidR="00124ABF" w:rsidRPr="004F1094" w:rsidRDefault="0033672C" w:rsidP="00124ABF">
      <w:pPr>
        <w:pStyle w:val="ListParagraph"/>
        <w:shd w:val="clear" w:color="auto" w:fill="FFFFFF"/>
        <w:spacing w:line="240" w:lineRule="auto"/>
        <w:ind w:left="0"/>
        <w:contextualSpacing w:val="0"/>
        <w:jc w:val="both"/>
        <w:rPr>
          <w:rFonts w:ascii="Times New Roman" w:eastAsia="Calibri" w:hAnsi="Times New Roman"/>
        </w:rPr>
      </w:pPr>
      <w:r w:rsidRPr="004F1094">
        <w:rPr>
          <w:rFonts w:ascii="Times New Roman" w:hAnsi="Times New Roman"/>
          <w:b/>
          <w:i/>
        </w:rPr>
        <w:t>S</w:t>
      </w:r>
      <w:r w:rsidR="00124ABF" w:rsidRPr="004F1094">
        <w:rPr>
          <w:rFonts w:ascii="Times New Roman" w:hAnsi="Times New Roman"/>
          <w:b/>
          <w:i/>
        </w:rPr>
        <w:t>ocial</w:t>
      </w:r>
      <w:r w:rsidR="00124ABF" w:rsidRPr="004F1094">
        <w:rPr>
          <w:rFonts w:ascii="Times New Roman" w:eastAsia="Calibri" w:hAnsi="Times New Roman"/>
          <w:i/>
        </w:rPr>
        <w:t xml:space="preserve"> </w:t>
      </w:r>
    </w:p>
    <w:p w14:paraId="064F5BBC" w14:textId="0DC28A5F" w:rsidR="00124ABF" w:rsidRPr="004F1094" w:rsidRDefault="00124ABF" w:rsidP="00124ABF">
      <w:pPr>
        <w:pStyle w:val="ListParagraph"/>
        <w:numPr>
          <w:ilvl w:val="0"/>
          <w:numId w:val="4"/>
        </w:numPr>
        <w:shd w:val="clear" w:color="auto" w:fill="FFFFFF"/>
        <w:spacing w:line="240" w:lineRule="auto"/>
        <w:contextualSpacing w:val="0"/>
        <w:jc w:val="both"/>
        <w:rPr>
          <w:rFonts w:ascii="Times New Roman" w:eastAsia="Calibri" w:hAnsi="Times New Roman"/>
        </w:rPr>
      </w:pPr>
      <w:r w:rsidRPr="00530C12">
        <w:rPr>
          <w:rFonts w:ascii="Times New Roman" w:eastAsia="Calibri" w:hAnsi="Times New Roman"/>
          <w:i/>
        </w:rPr>
        <w:lastRenderedPageBreak/>
        <w:t>Accessibility and equity</w:t>
      </w:r>
      <w:r w:rsidRPr="004F1094">
        <w:rPr>
          <w:rFonts w:ascii="Times New Roman" w:eastAsia="Calibri" w:hAnsi="Times New Roman"/>
        </w:rPr>
        <w:t>. One key element of the “Guizhou Aged Care 13th Five Year Plan” is to establish a basic tiered aged care delivery system</w:t>
      </w:r>
      <w:r w:rsidR="00D64822" w:rsidRPr="004F1094">
        <w:rPr>
          <w:rFonts w:ascii="Times New Roman" w:eastAsia="Calibri" w:hAnsi="Times New Roman"/>
        </w:rPr>
        <w:t xml:space="preserve"> for the whole population</w:t>
      </w:r>
      <w:r w:rsidRPr="004F1094">
        <w:rPr>
          <w:rFonts w:ascii="Times New Roman" w:eastAsia="Calibri" w:hAnsi="Times New Roman"/>
        </w:rPr>
        <w:t xml:space="preserve">, which is concentrated on improved home based and </w:t>
      </w:r>
      <w:r w:rsidR="00A805CB" w:rsidRPr="004F1094">
        <w:rPr>
          <w:rFonts w:ascii="Times New Roman" w:eastAsia="Calibri" w:hAnsi="Times New Roman"/>
        </w:rPr>
        <w:t>community-based</w:t>
      </w:r>
      <w:r w:rsidRPr="004F1094">
        <w:rPr>
          <w:rFonts w:ascii="Times New Roman" w:eastAsia="Calibri" w:hAnsi="Times New Roman"/>
        </w:rPr>
        <w:t xml:space="preserve"> care services, and supplemented with standardized institutional care for those with severely disable and dementia, particularly for those urban and rural low income elderly. </w:t>
      </w:r>
      <w:r w:rsidR="00B031FC" w:rsidRPr="004F1094">
        <w:rPr>
          <w:rFonts w:ascii="Times New Roman" w:hAnsi="Times New Roman"/>
          <w:bCs/>
          <w:lang w:eastAsia="zh-CN"/>
        </w:rPr>
        <w:t xml:space="preserve">In </w:t>
      </w:r>
      <w:r w:rsidR="0075551E" w:rsidRPr="00530C12">
        <w:rPr>
          <w:rFonts w:ascii="Times New Roman" w:hAnsi="Times New Roman"/>
          <w:bCs/>
          <w:i/>
          <w:lang w:eastAsia="zh-CN"/>
        </w:rPr>
        <w:t>Rights Protection Law of People’s Republic of China</w:t>
      </w:r>
      <w:r w:rsidR="0075551E">
        <w:rPr>
          <w:rFonts w:ascii="Times New Roman" w:hAnsi="Times New Roman"/>
          <w:bCs/>
          <w:lang w:eastAsia="zh-CN"/>
        </w:rPr>
        <w:t xml:space="preserve"> and </w:t>
      </w:r>
      <w:r w:rsidR="00B031FC" w:rsidRPr="004F1094">
        <w:rPr>
          <w:rFonts w:ascii="Times New Roman" w:hAnsi="Times New Roman"/>
          <w:bCs/>
          <w:i/>
          <w:lang w:eastAsia="zh-CN"/>
        </w:rPr>
        <w:t>Guizhou Elderly Population Protection Regulation</w:t>
      </w:r>
      <w:r w:rsidR="00B031FC" w:rsidRPr="004F1094">
        <w:rPr>
          <w:rFonts w:ascii="Times New Roman" w:hAnsi="Times New Roman"/>
          <w:bCs/>
          <w:lang w:eastAsia="zh-CN"/>
        </w:rPr>
        <w:t xml:space="preserve"> </w:t>
      </w:r>
      <w:r w:rsidR="0075551E">
        <w:rPr>
          <w:rFonts w:ascii="Times New Roman" w:hAnsi="Times New Roman"/>
          <w:bCs/>
          <w:lang w:eastAsia="zh-CN"/>
        </w:rPr>
        <w:t>as well as</w:t>
      </w:r>
      <w:r w:rsidR="00B031FC" w:rsidRPr="004F1094">
        <w:rPr>
          <w:rFonts w:ascii="Times New Roman" w:hAnsi="Times New Roman"/>
          <w:bCs/>
          <w:lang w:eastAsia="zh-CN"/>
        </w:rPr>
        <w:t xml:space="preserve"> various provincial decree concerned aged care development, </w:t>
      </w:r>
      <w:r w:rsidR="0075551E">
        <w:rPr>
          <w:rFonts w:ascii="Times New Roman" w:hAnsi="Times New Roman"/>
          <w:bCs/>
          <w:lang w:eastAsia="zh-CN"/>
        </w:rPr>
        <w:t xml:space="preserve">they </w:t>
      </w:r>
      <w:r w:rsidR="000168E7">
        <w:rPr>
          <w:rFonts w:ascii="Times New Roman" w:hAnsi="Times New Roman"/>
          <w:bCs/>
          <w:lang w:eastAsia="zh-CN"/>
        </w:rPr>
        <w:t xml:space="preserve">call for protection of </w:t>
      </w:r>
      <w:r w:rsidR="00B031FC">
        <w:rPr>
          <w:rFonts w:ascii="Times New Roman" w:hAnsi="Times New Roman"/>
          <w:bCs/>
          <w:lang w:eastAsia="zh-CN"/>
        </w:rPr>
        <w:t xml:space="preserve">basic interests and rights of elderly population </w:t>
      </w:r>
      <w:r w:rsidR="000168E7">
        <w:rPr>
          <w:rFonts w:ascii="Times New Roman" w:hAnsi="Times New Roman"/>
          <w:bCs/>
          <w:lang w:eastAsia="zh-CN"/>
        </w:rPr>
        <w:t>and provide s</w:t>
      </w:r>
      <w:r w:rsidR="00B031FC">
        <w:rPr>
          <w:rFonts w:ascii="Times New Roman" w:hAnsi="Times New Roman"/>
          <w:bCs/>
          <w:lang w:eastAsia="zh-CN"/>
        </w:rPr>
        <w:t xml:space="preserve">pecial assistance and support for those most vulnerable groups, </w:t>
      </w:r>
      <w:r w:rsidR="00B031FC" w:rsidRPr="004F1094">
        <w:rPr>
          <w:rFonts w:ascii="Times New Roman" w:hAnsi="Times New Roman"/>
          <w:bCs/>
          <w:lang w:eastAsia="zh-CN"/>
        </w:rPr>
        <w:t xml:space="preserve">including </w:t>
      </w:r>
      <w:r w:rsidR="00B031FC">
        <w:rPr>
          <w:rFonts w:ascii="Times New Roman" w:hAnsi="Times New Roman"/>
          <w:bCs/>
          <w:lang w:eastAsia="zh-CN"/>
        </w:rPr>
        <w:t xml:space="preserve">male and female, </w:t>
      </w:r>
      <w:r w:rsidR="00B031FC" w:rsidRPr="004F1094">
        <w:rPr>
          <w:rFonts w:ascii="Times New Roman" w:hAnsi="Times New Roman"/>
          <w:bCs/>
          <w:lang w:eastAsia="zh-CN"/>
        </w:rPr>
        <w:t>those in minority communities and poor villages</w:t>
      </w:r>
      <w:r w:rsidR="00B031FC">
        <w:rPr>
          <w:rFonts w:ascii="Times New Roman" w:hAnsi="Times New Roman"/>
          <w:bCs/>
          <w:lang w:eastAsia="zh-CN"/>
        </w:rPr>
        <w:t xml:space="preserve">. </w:t>
      </w:r>
      <w:r w:rsidR="000168E7">
        <w:rPr>
          <w:rFonts w:ascii="Times New Roman" w:hAnsi="Times New Roman"/>
          <w:bCs/>
          <w:lang w:eastAsia="zh-CN"/>
        </w:rPr>
        <w:t xml:space="preserve">These </w:t>
      </w:r>
      <w:r w:rsidR="0075551E">
        <w:rPr>
          <w:rFonts w:ascii="Times New Roman" w:hAnsi="Times New Roman"/>
          <w:bCs/>
          <w:lang w:eastAsia="zh-CN"/>
        </w:rPr>
        <w:t xml:space="preserve">laws </w:t>
      </w:r>
      <w:r w:rsidR="000168E7">
        <w:rPr>
          <w:rFonts w:ascii="Times New Roman" w:hAnsi="Times New Roman"/>
          <w:bCs/>
          <w:lang w:eastAsia="zh-CN"/>
        </w:rPr>
        <w:t xml:space="preserve">and regulations provide the legal basis for continuous support of </w:t>
      </w:r>
      <w:r w:rsidR="00B031FC">
        <w:rPr>
          <w:rFonts w:ascii="Times New Roman" w:hAnsi="Times New Roman"/>
          <w:bCs/>
          <w:lang w:eastAsia="zh-CN"/>
        </w:rPr>
        <w:t xml:space="preserve">those Sanwu and Wubao welfare recipients and </w:t>
      </w:r>
      <w:r w:rsidR="000168E7">
        <w:rPr>
          <w:rFonts w:ascii="Times New Roman" w:hAnsi="Times New Roman"/>
          <w:bCs/>
          <w:lang w:eastAsia="zh-CN"/>
        </w:rPr>
        <w:t xml:space="preserve">expanding coverage </w:t>
      </w:r>
      <w:r w:rsidR="00B031FC">
        <w:rPr>
          <w:rFonts w:ascii="Times New Roman" w:hAnsi="Times New Roman"/>
          <w:bCs/>
          <w:lang w:eastAsia="zh-CN"/>
        </w:rPr>
        <w:t xml:space="preserve">for those low income </w:t>
      </w:r>
      <w:r w:rsidR="000168E7">
        <w:rPr>
          <w:rFonts w:ascii="Times New Roman" w:hAnsi="Times New Roman"/>
          <w:bCs/>
          <w:lang w:eastAsia="zh-CN"/>
        </w:rPr>
        <w:t xml:space="preserve">elderly </w:t>
      </w:r>
      <w:r w:rsidR="00B031FC">
        <w:rPr>
          <w:rFonts w:ascii="Times New Roman" w:hAnsi="Times New Roman"/>
          <w:bCs/>
          <w:lang w:eastAsia="zh-CN"/>
        </w:rPr>
        <w:t xml:space="preserve">population, </w:t>
      </w:r>
      <w:r w:rsidR="000168E7">
        <w:rPr>
          <w:rFonts w:ascii="Times New Roman" w:hAnsi="Times New Roman"/>
          <w:bCs/>
          <w:lang w:eastAsia="zh-CN"/>
        </w:rPr>
        <w:t>particularly those requiring assisted living.</w:t>
      </w:r>
      <w:r w:rsidR="00622842">
        <w:rPr>
          <w:rFonts w:ascii="Times New Roman" w:hAnsi="Times New Roman"/>
          <w:bCs/>
          <w:lang w:eastAsia="zh-CN"/>
        </w:rPr>
        <w:t xml:space="preserve"> </w:t>
      </w:r>
      <w:r w:rsidR="00493A5E">
        <w:rPr>
          <w:rFonts w:ascii="Times New Roman" w:hAnsi="Times New Roman"/>
          <w:bCs/>
          <w:lang w:eastAsia="zh-CN"/>
        </w:rPr>
        <w:t xml:space="preserve">  </w:t>
      </w:r>
      <w:r w:rsidR="000168E7">
        <w:rPr>
          <w:rFonts w:ascii="Times New Roman" w:hAnsi="Times New Roman"/>
          <w:bCs/>
          <w:lang w:eastAsia="zh-CN"/>
        </w:rPr>
        <w:t xml:space="preserve"> </w:t>
      </w:r>
    </w:p>
    <w:p w14:paraId="2D7EF8AA" w14:textId="77777777" w:rsidR="00124ABF" w:rsidRPr="004F1094" w:rsidRDefault="00124ABF" w:rsidP="00124ABF">
      <w:pPr>
        <w:pStyle w:val="ListParagraph"/>
        <w:numPr>
          <w:ilvl w:val="0"/>
          <w:numId w:val="4"/>
        </w:numPr>
        <w:shd w:val="clear" w:color="auto" w:fill="FFFFFF"/>
        <w:spacing w:line="240" w:lineRule="auto"/>
        <w:contextualSpacing w:val="0"/>
        <w:jc w:val="both"/>
        <w:rPr>
          <w:rFonts w:ascii="Times New Roman" w:eastAsia="Calibri" w:hAnsi="Times New Roman"/>
        </w:rPr>
      </w:pPr>
      <w:r w:rsidRPr="004F1094">
        <w:rPr>
          <w:rFonts w:ascii="Times New Roman" w:eastAsia="Calibri" w:hAnsi="Times New Roman"/>
          <w:i/>
        </w:rPr>
        <w:t>Land acquisition and resettlement</w:t>
      </w:r>
      <w:r w:rsidRPr="004F1094">
        <w:rPr>
          <w:rFonts w:ascii="Times New Roman" w:eastAsia="Calibri" w:hAnsi="Times New Roman"/>
        </w:rPr>
        <w:t>. The Land Administration Law and State Council Decision on Deepening the Reform on Strict Management of Land, are the key legal basis for defining fundamental aspects of the land acquisition system in China. The current legal framework has established a clear procedure for obtaining the approval of land acquisition for investment projects, and managing the land acquisition process, which includes informing the affected people about the purpose, location, compensation rates, and rehabilitation measures for the land to be acquired, confirmation by the affected parties over the outcome of land surveys, and holding public hearings on the land to be acquired. The actual process of land acquisition is handled by the local Land Resources Bureau with assistance from the township government. Based on field visits and assessments of past experience with similar land acquisition procedures in the region, and as long as the procedure is followed, the basic interests of affected people were protected. The findings also showed adherence to the principle of avoiding or minimizing displacement and demonstrated that affected people are assisted in improving or at least restoring their livelihood and living standards.</w:t>
      </w:r>
    </w:p>
    <w:p w14:paraId="296531C6" w14:textId="2718C15B" w:rsidR="00FA6DA9" w:rsidRPr="004F1094" w:rsidRDefault="00124ABF" w:rsidP="00E16F7E">
      <w:pPr>
        <w:pStyle w:val="ListParagraph"/>
        <w:numPr>
          <w:ilvl w:val="0"/>
          <w:numId w:val="4"/>
        </w:numPr>
        <w:shd w:val="clear" w:color="auto" w:fill="FFFFFF"/>
        <w:spacing w:line="240" w:lineRule="auto"/>
        <w:contextualSpacing w:val="0"/>
        <w:jc w:val="both"/>
        <w:rPr>
          <w:rFonts w:ascii="Times New Roman" w:eastAsia="宋体" w:hAnsi="Times New Roman"/>
          <w:lang w:eastAsia="zh-CN"/>
        </w:rPr>
      </w:pPr>
      <w:r w:rsidRPr="004F1094">
        <w:rPr>
          <w:rFonts w:ascii="Times New Roman" w:eastAsia="Calibri" w:hAnsi="Times New Roman"/>
          <w:i/>
        </w:rPr>
        <w:t>Ethnic minorities</w:t>
      </w:r>
      <w:r w:rsidRPr="004F1094">
        <w:rPr>
          <w:rFonts w:ascii="Times New Roman" w:eastAsia="Calibri" w:hAnsi="Times New Roman"/>
        </w:rPr>
        <w:t>. There are more than 400 laws and regulations addressing the legal requirements and stipulations in China. This specific legal framework promotes preferential treatment for minority nationalities in some contexts and equitable treatment of all groups in others. The current legal framework supports the lawful rights and interests of the ethnic minorities and also requires that the affected minority communities like other local communities will be consulted and their support obtained, during the project planning and land acquisition process.</w:t>
      </w:r>
      <w:r w:rsidR="00FA6DA9" w:rsidRPr="004F1094">
        <w:rPr>
          <w:rFonts w:ascii="Times New Roman" w:eastAsia="宋体" w:hAnsi="Times New Roman"/>
          <w:lang w:eastAsia="zh-CN"/>
        </w:rPr>
        <w:t xml:space="preserve"> </w:t>
      </w:r>
      <w:r w:rsidR="00FA6DA9" w:rsidRPr="004F1094">
        <w:rPr>
          <w:rFonts w:ascii="Times New Roman" w:hAnsi="Times New Roman"/>
          <w:lang w:eastAsia="zh-CN"/>
        </w:rPr>
        <w:t xml:space="preserve">The activities under the </w:t>
      </w:r>
      <w:r w:rsidR="007E696A">
        <w:rPr>
          <w:rFonts w:ascii="Times New Roman" w:hAnsi="Times New Roman"/>
          <w:lang w:eastAsia="zh-CN"/>
        </w:rPr>
        <w:t>Program</w:t>
      </w:r>
      <w:r w:rsidR="00FA6DA9" w:rsidRPr="004F1094">
        <w:rPr>
          <w:rFonts w:ascii="Times New Roman" w:hAnsi="Times New Roman"/>
          <w:lang w:eastAsia="zh-CN"/>
        </w:rPr>
        <w:t xml:space="preserve"> cover </w:t>
      </w:r>
      <w:r w:rsidR="00E16F7E" w:rsidRPr="004F1094">
        <w:rPr>
          <w:rFonts w:ascii="Times New Roman" w:hAnsi="Times New Roman"/>
          <w:lang w:eastAsia="zh-CN"/>
        </w:rPr>
        <w:t>4</w:t>
      </w:r>
      <w:r w:rsidR="003109A1">
        <w:rPr>
          <w:rFonts w:ascii="Times New Roman" w:hAnsi="Times New Roman"/>
          <w:lang w:eastAsia="zh-CN"/>
        </w:rPr>
        <w:t>8</w:t>
      </w:r>
      <w:r w:rsidR="00FA6DA9" w:rsidRPr="004F1094">
        <w:rPr>
          <w:rFonts w:ascii="Times New Roman" w:hAnsi="Times New Roman"/>
          <w:lang w:eastAsia="zh-CN"/>
        </w:rPr>
        <w:t xml:space="preserve"> </w:t>
      </w:r>
      <w:r w:rsidR="0078065B">
        <w:rPr>
          <w:rFonts w:ascii="Times New Roman" w:hAnsi="Times New Roman"/>
          <w:lang w:eastAsia="zh-CN"/>
        </w:rPr>
        <w:t xml:space="preserve">districts and </w:t>
      </w:r>
      <w:r w:rsidR="00FA6DA9" w:rsidRPr="004F1094">
        <w:rPr>
          <w:rFonts w:ascii="Times New Roman" w:hAnsi="Times New Roman"/>
          <w:lang w:eastAsia="zh-CN"/>
        </w:rPr>
        <w:t>counties</w:t>
      </w:r>
      <w:r w:rsidR="00E16F7E" w:rsidRPr="004F1094">
        <w:rPr>
          <w:rFonts w:ascii="Times New Roman" w:hAnsi="Times New Roman"/>
          <w:lang w:eastAsia="zh-CN"/>
        </w:rPr>
        <w:t xml:space="preserve"> with 1</w:t>
      </w:r>
      <w:r w:rsidR="003109A1">
        <w:rPr>
          <w:rFonts w:ascii="Times New Roman" w:hAnsi="Times New Roman"/>
          <w:lang w:eastAsia="zh-CN"/>
        </w:rPr>
        <w:t>9.92</w:t>
      </w:r>
      <w:r w:rsidR="00FA6DA9" w:rsidRPr="004F1094">
        <w:rPr>
          <w:rFonts w:ascii="Times New Roman" w:hAnsi="Times New Roman"/>
          <w:lang w:eastAsia="zh-CN"/>
        </w:rPr>
        <w:t xml:space="preserve"> million </w:t>
      </w:r>
      <w:r w:rsidR="00E16F7E" w:rsidRPr="004F1094">
        <w:rPr>
          <w:rFonts w:ascii="Times New Roman" w:hAnsi="Times New Roman"/>
          <w:lang w:eastAsia="zh-CN"/>
        </w:rPr>
        <w:t>population in f</w:t>
      </w:r>
      <w:r w:rsidR="003109A1">
        <w:rPr>
          <w:rFonts w:ascii="Times New Roman" w:hAnsi="Times New Roman"/>
          <w:lang w:eastAsia="zh-CN"/>
        </w:rPr>
        <w:t>ive</w:t>
      </w:r>
      <w:r w:rsidR="00E16F7E" w:rsidRPr="004F1094">
        <w:rPr>
          <w:rFonts w:ascii="Times New Roman" w:hAnsi="Times New Roman"/>
          <w:lang w:eastAsia="zh-CN"/>
        </w:rPr>
        <w:t xml:space="preserve"> prefectures, </w:t>
      </w:r>
      <w:r w:rsidR="00FA6DA9" w:rsidRPr="004F1094">
        <w:rPr>
          <w:rFonts w:ascii="Times New Roman" w:hAnsi="Times New Roman"/>
          <w:lang w:eastAsia="zh-CN"/>
        </w:rPr>
        <w:t xml:space="preserve">of which, there are </w:t>
      </w:r>
      <w:r w:rsidR="00F51A26">
        <w:rPr>
          <w:rFonts w:ascii="Times New Roman" w:hAnsi="Times New Roman"/>
          <w:lang w:eastAsia="zh-CN"/>
        </w:rPr>
        <w:t>22</w:t>
      </w:r>
      <w:r w:rsidR="002B3D29" w:rsidRPr="004F1094">
        <w:rPr>
          <w:rFonts w:ascii="Times New Roman" w:hAnsi="Times New Roman"/>
          <w:lang w:eastAsia="zh-CN"/>
        </w:rPr>
        <w:t xml:space="preserve"> minority counties and </w:t>
      </w:r>
      <w:r w:rsidR="003109A1">
        <w:rPr>
          <w:rFonts w:ascii="Times New Roman" w:hAnsi="Times New Roman"/>
          <w:lang w:eastAsia="zh-CN"/>
        </w:rPr>
        <w:t>5.25</w:t>
      </w:r>
      <w:r w:rsidR="00FA6DA9" w:rsidRPr="004F1094">
        <w:rPr>
          <w:rFonts w:ascii="Times New Roman" w:hAnsi="Times New Roman"/>
          <w:lang w:eastAsia="zh-CN"/>
        </w:rPr>
        <w:t xml:space="preserve"> million ethnic minority p</w:t>
      </w:r>
      <w:r w:rsidR="002B3D29" w:rsidRPr="004F1094">
        <w:rPr>
          <w:rFonts w:ascii="Times New Roman" w:hAnsi="Times New Roman"/>
          <w:lang w:eastAsia="zh-CN"/>
        </w:rPr>
        <w:t>opulation</w:t>
      </w:r>
      <w:r w:rsidR="00E16F7E" w:rsidRPr="004F1094">
        <w:rPr>
          <w:rFonts w:ascii="Times New Roman" w:hAnsi="Times New Roman"/>
          <w:lang w:eastAsia="zh-CN"/>
        </w:rPr>
        <w:t xml:space="preserve">. </w:t>
      </w:r>
      <w:r w:rsidR="002B3D29" w:rsidRPr="004F1094">
        <w:rPr>
          <w:rFonts w:ascii="Times New Roman" w:eastAsia="宋体" w:hAnsi="Times New Roman"/>
          <w:lang w:eastAsia="zh-CN"/>
        </w:rPr>
        <w:t xml:space="preserve">The </w:t>
      </w:r>
      <w:r w:rsidR="00E16F7E" w:rsidRPr="004F1094">
        <w:rPr>
          <w:rFonts w:ascii="Times New Roman" w:eastAsia="宋体" w:hAnsi="Times New Roman"/>
          <w:lang w:eastAsia="zh-CN"/>
        </w:rPr>
        <w:t xml:space="preserve">country and Guizhou Province </w:t>
      </w:r>
      <w:r w:rsidR="00FA6DA9" w:rsidRPr="004F1094">
        <w:rPr>
          <w:rFonts w:ascii="Times New Roman" w:eastAsia="宋体" w:hAnsi="Times New Roman"/>
          <w:lang w:eastAsia="zh-CN"/>
        </w:rPr>
        <w:t xml:space="preserve">have formulated a series of policies on ethnic minority development, including respecting for minority views, safeguarding the political equality of ethnic minorities, respecting the customs of ethnic minorities, supporting the development of ethnic minorities, and planning the economic and social development of ethnic communities. </w:t>
      </w:r>
    </w:p>
    <w:p w14:paraId="05202D47" w14:textId="77777777" w:rsidR="00714D4C" w:rsidRPr="004F1094" w:rsidRDefault="00FA6DA9" w:rsidP="00FA6DA9">
      <w:pPr>
        <w:pStyle w:val="2"/>
        <w:spacing w:after="200"/>
        <w:jc w:val="both"/>
        <w:rPr>
          <w:rFonts w:ascii="Times New Roman" w:hAnsi="Times New Roman"/>
          <w:bCs/>
          <w:lang w:eastAsia="zh-CN"/>
        </w:rPr>
      </w:pPr>
      <w:r w:rsidRPr="004F1094">
        <w:rPr>
          <w:rFonts w:ascii="Times New Roman" w:eastAsia="Tahoma" w:hAnsi="Times New Roman"/>
          <w:b/>
          <w:i/>
          <w:u w:val="single"/>
          <w:shd w:val="clear" w:color="auto" w:fill="FFFFFF"/>
          <w:lang w:eastAsia="zh-CN"/>
        </w:rPr>
        <w:t>Participation and consultation, and grievance redress mechanism.</w:t>
      </w:r>
      <w:r w:rsidRPr="004F1094">
        <w:rPr>
          <w:rFonts w:ascii="Times New Roman" w:hAnsi="Times New Roman"/>
          <w:bCs/>
          <w:lang w:eastAsia="zh-CN"/>
        </w:rPr>
        <w:t xml:space="preserve"> </w:t>
      </w:r>
    </w:p>
    <w:p w14:paraId="49187BB5" w14:textId="4804F9E3" w:rsidR="000306A6" w:rsidRPr="004F1094" w:rsidRDefault="00714D4C" w:rsidP="000306A6">
      <w:pPr>
        <w:pStyle w:val="ListParagraph"/>
        <w:numPr>
          <w:ilvl w:val="0"/>
          <w:numId w:val="4"/>
        </w:numPr>
        <w:shd w:val="clear" w:color="auto" w:fill="FFFFFF"/>
        <w:spacing w:line="240" w:lineRule="auto"/>
        <w:contextualSpacing w:val="0"/>
        <w:jc w:val="both"/>
        <w:rPr>
          <w:rFonts w:ascii="Times New Roman" w:eastAsia="Calibri" w:hAnsi="Times New Roman"/>
        </w:rPr>
      </w:pPr>
      <w:r w:rsidRPr="004F1094">
        <w:rPr>
          <w:rFonts w:ascii="Times New Roman" w:hAnsi="Times New Roman"/>
          <w:bCs/>
          <w:lang w:eastAsia="zh-CN"/>
        </w:rPr>
        <w:t xml:space="preserve">Aged care is one of key aspect of </w:t>
      </w:r>
      <w:r w:rsidR="00AD0C8C" w:rsidRPr="004F1094">
        <w:rPr>
          <w:rFonts w:ascii="Times New Roman" w:hAnsi="Times New Roman"/>
          <w:bCs/>
          <w:lang w:eastAsia="zh-CN"/>
        </w:rPr>
        <w:t xml:space="preserve">social development. The proposed activities under the </w:t>
      </w:r>
      <w:r w:rsidR="007E696A">
        <w:rPr>
          <w:rFonts w:ascii="Times New Roman" w:hAnsi="Times New Roman"/>
          <w:bCs/>
          <w:lang w:eastAsia="zh-CN"/>
        </w:rPr>
        <w:t>Program</w:t>
      </w:r>
      <w:r w:rsidR="00D375C1" w:rsidRPr="004F1094">
        <w:rPr>
          <w:rFonts w:ascii="Times New Roman" w:hAnsi="Times New Roman"/>
          <w:bCs/>
          <w:lang w:eastAsia="zh-CN"/>
        </w:rPr>
        <w:t xml:space="preserve"> </w:t>
      </w:r>
      <w:r w:rsidR="00AD0C8C" w:rsidRPr="004F1094">
        <w:rPr>
          <w:rFonts w:ascii="Times New Roman" w:hAnsi="Times New Roman"/>
          <w:bCs/>
          <w:lang w:eastAsia="zh-CN"/>
        </w:rPr>
        <w:t xml:space="preserve">will bring broad social benefits to millions of </w:t>
      </w:r>
      <w:r w:rsidR="002B3D29" w:rsidRPr="004F1094">
        <w:rPr>
          <w:rFonts w:ascii="Times New Roman" w:hAnsi="Times New Roman"/>
          <w:bCs/>
          <w:lang w:eastAsia="zh-CN"/>
        </w:rPr>
        <w:t xml:space="preserve">elderly </w:t>
      </w:r>
      <w:r w:rsidR="00AD0C8C" w:rsidRPr="004F1094">
        <w:rPr>
          <w:rFonts w:ascii="Times New Roman" w:hAnsi="Times New Roman"/>
          <w:bCs/>
          <w:lang w:eastAsia="zh-CN"/>
        </w:rPr>
        <w:t xml:space="preserve">population in Guizhou and selected </w:t>
      </w:r>
      <w:r w:rsidR="003109A1">
        <w:rPr>
          <w:rFonts w:ascii="Times New Roman" w:hAnsi="Times New Roman"/>
          <w:bCs/>
          <w:lang w:eastAsia="zh-CN"/>
        </w:rPr>
        <w:t>prefectures</w:t>
      </w:r>
      <w:r w:rsidR="00AD0C8C" w:rsidRPr="004F1094">
        <w:rPr>
          <w:rFonts w:ascii="Times New Roman" w:hAnsi="Times New Roman"/>
          <w:bCs/>
          <w:lang w:eastAsia="zh-CN"/>
        </w:rPr>
        <w:t xml:space="preserve">. </w:t>
      </w:r>
      <w:r w:rsidR="004535F3" w:rsidRPr="004F1094">
        <w:rPr>
          <w:rFonts w:ascii="Times New Roman" w:hAnsi="Times New Roman"/>
          <w:bCs/>
          <w:lang w:eastAsia="zh-CN"/>
        </w:rPr>
        <w:t xml:space="preserve">Because these activities </w:t>
      </w:r>
      <w:r w:rsidR="00A34047" w:rsidRPr="004F1094">
        <w:rPr>
          <w:rFonts w:ascii="Times New Roman" w:hAnsi="Times New Roman"/>
          <w:bCs/>
          <w:lang w:eastAsia="zh-CN"/>
        </w:rPr>
        <w:t xml:space="preserve">will </w:t>
      </w:r>
      <w:r w:rsidR="004535F3" w:rsidRPr="004F1094">
        <w:rPr>
          <w:rFonts w:ascii="Times New Roman" w:hAnsi="Times New Roman"/>
          <w:bCs/>
          <w:lang w:eastAsia="zh-CN"/>
        </w:rPr>
        <w:t xml:space="preserve">directly benefit many elderly population in urban and rural communities, extensive participation and consultation is required. </w:t>
      </w:r>
      <w:r w:rsidRPr="004F1094">
        <w:rPr>
          <w:rFonts w:ascii="Times New Roman" w:hAnsi="Times New Roman"/>
          <w:bCs/>
          <w:lang w:eastAsia="zh-CN"/>
        </w:rPr>
        <w:t xml:space="preserve">In </w:t>
      </w:r>
      <w:r w:rsidR="0075551E" w:rsidRPr="00530C12">
        <w:rPr>
          <w:rFonts w:ascii="Times New Roman" w:hAnsi="Times New Roman"/>
          <w:bCs/>
          <w:i/>
          <w:lang w:eastAsia="zh-CN"/>
        </w:rPr>
        <w:t>Rights Protection Laws of People’s Republic of China for Elderly People</w:t>
      </w:r>
      <w:r w:rsidR="0075551E">
        <w:rPr>
          <w:rFonts w:ascii="Times New Roman" w:hAnsi="Times New Roman"/>
          <w:bCs/>
          <w:i/>
          <w:lang w:eastAsia="zh-CN"/>
        </w:rPr>
        <w:t>,</w:t>
      </w:r>
      <w:r w:rsidR="0075551E">
        <w:rPr>
          <w:rFonts w:ascii="Times New Roman" w:hAnsi="Times New Roman"/>
          <w:bCs/>
          <w:lang w:eastAsia="zh-CN"/>
        </w:rPr>
        <w:t xml:space="preserve"> </w:t>
      </w:r>
      <w:r w:rsidR="004535F3" w:rsidRPr="004F1094">
        <w:rPr>
          <w:rFonts w:ascii="Times New Roman" w:hAnsi="Times New Roman"/>
          <w:bCs/>
          <w:i/>
          <w:lang w:eastAsia="zh-CN"/>
        </w:rPr>
        <w:t>Guizhou Elderly Population Protection Regulation</w:t>
      </w:r>
      <w:r w:rsidR="004535F3" w:rsidRPr="004F1094">
        <w:rPr>
          <w:rFonts w:ascii="Times New Roman" w:hAnsi="Times New Roman"/>
          <w:bCs/>
          <w:lang w:eastAsia="zh-CN"/>
        </w:rPr>
        <w:t xml:space="preserve"> and various provincial decree concerned aged care development, </w:t>
      </w:r>
      <w:r w:rsidR="00FA6DA9" w:rsidRPr="004F1094">
        <w:rPr>
          <w:rFonts w:ascii="Times New Roman" w:hAnsi="Times New Roman"/>
          <w:bCs/>
          <w:lang w:eastAsia="zh-CN"/>
        </w:rPr>
        <w:t xml:space="preserve">establishment </w:t>
      </w:r>
      <w:r w:rsidR="004535F3" w:rsidRPr="004F1094">
        <w:rPr>
          <w:rFonts w:ascii="Times New Roman" w:hAnsi="Times New Roman"/>
          <w:bCs/>
          <w:lang w:eastAsia="zh-CN"/>
        </w:rPr>
        <w:t xml:space="preserve">of institutional arrangement and allocation of resources on aged care is clearly stated for different levels of governments. The elderly population including </w:t>
      </w:r>
      <w:r w:rsidR="003109A1">
        <w:rPr>
          <w:rFonts w:ascii="Times New Roman" w:hAnsi="Times New Roman"/>
          <w:bCs/>
          <w:lang w:eastAsia="zh-CN"/>
        </w:rPr>
        <w:t xml:space="preserve">male and female, </w:t>
      </w:r>
      <w:r w:rsidR="004535F3" w:rsidRPr="004F1094">
        <w:rPr>
          <w:rFonts w:ascii="Times New Roman" w:hAnsi="Times New Roman"/>
          <w:bCs/>
          <w:lang w:eastAsia="zh-CN"/>
        </w:rPr>
        <w:t xml:space="preserve">those in minority communities and poor villages should be informed </w:t>
      </w:r>
      <w:r w:rsidR="00FA6DA9" w:rsidRPr="004F1094">
        <w:rPr>
          <w:rFonts w:ascii="Times New Roman" w:hAnsi="Times New Roman"/>
          <w:bCs/>
          <w:lang w:eastAsia="zh-CN"/>
        </w:rPr>
        <w:t xml:space="preserve">and </w:t>
      </w:r>
      <w:r w:rsidR="004535F3" w:rsidRPr="004F1094">
        <w:rPr>
          <w:rFonts w:ascii="Times New Roman" w:hAnsi="Times New Roman"/>
          <w:bCs/>
          <w:lang w:eastAsia="zh-CN"/>
        </w:rPr>
        <w:t>consulted on development of various aged care services and introduction of various government assistance programs for elderly population, particularly those under the poverty line and those requiring assist</w:t>
      </w:r>
      <w:r w:rsidR="00A34047" w:rsidRPr="004F1094">
        <w:rPr>
          <w:rFonts w:ascii="Times New Roman" w:hAnsi="Times New Roman"/>
          <w:bCs/>
          <w:lang w:eastAsia="zh-CN"/>
        </w:rPr>
        <w:t>ed</w:t>
      </w:r>
      <w:r w:rsidR="004535F3" w:rsidRPr="004F1094">
        <w:rPr>
          <w:rFonts w:ascii="Times New Roman" w:hAnsi="Times New Roman"/>
          <w:bCs/>
          <w:lang w:eastAsia="zh-CN"/>
        </w:rPr>
        <w:t xml:space="preserve"> care. The process of applying and approving those for different government assistance program for aged care will go through a detailed evaluation process, which will be transparent and monitored by the public. Any individuals who have concerns on the process and outcome of such evaluation will be able to voice their concern through </w:t>
      </w:r>
      <w:r w:rsidR="004535F3" w:rsidRPr="004F1094">
        <w:rPr>
          <w:rFonts w:ascii="Times New Roman" w:hAnsi="Times New Roman"/>
          <w:bCs/>
          <w:lang w:eastAsia="zh-CN"/>
        </w:rPr>
        <w:lastRenderedPageBreak/>
        <w:t>established grievance procedures</w:t>
      </w:r>
      <w:r w:rsidR="00E16F7E" w:rsidRPr="004F1094">
        <w:rPr>
          <w:rFonts w:ascii="Times New Roman" w:hAnsi="Times New Roman"/>
          <w:bCs/>
          <w:lang w:eastAsia="zh-CN"/>
        </w:rPr>
        <w:t xml:space="preserve">. </w:t>
      </w:r>
      <w:r w:rsidR="000306A6" w:rsidRPr="004F1094">
        <w:rPr>
          <w:rFonts w:ascii="Times New Roman" w:eastAsia="Calibri" w:hAnsi="Times New Roman"/>
        </w:rPr>
        <w:t xml:space="preserve">Finally, for those with special issue or complaint on different aspect of aged care program, they could always make complaint through regular county appeal and complaint office set up in all counties. </w:t>
      </w:r>
    </w:p>
    <w:p w14:paraId="2A7ED237" w14:textId="77777777" w:rsidR="00A94D8A" w:rsidRPr="004F1094" w:rsidRDefault="0033672C">
      <w:pPr>
        <w:rPr>
          <w:rFonts w:ascii="Times New Roman" w:hAnsi="Times New Roman"/>
          <w:b/>
        </w:rPr>
      </w:pPr>
      <w:r w:rsidRPr="004F1094">
        <w:rPr>
          <w:rFonts w:ascii="Times New Roman" w:hAnsi="Times New Roman"/>
          <w:b/>
        </w:rPr>
        <w:t>Consultation and Disclosure</w:t>
      </w:r>
    </w:p>
    <w:p w14:paraId="5E53524F" w14:textId="3F25A72B" w:rsidR="00A94D8A" w:rsidRPr="009A5E61" w:rsidRDefault="0033672C" w:rsidP="009A5E61">
      <w:pPr>
        <w:pStyle w:val="ListParagraph"/>
        <w:numPr>
          <w:ilvl w:val="0"/>
          <w:numId w:val="4"/>
        </w:numPr>
        <w:shd w:val="clear" w:color="auto" w:fill="FFFFFF"/>
        <w:spacing w:line="240" w:lineRule="auto"/>
        <w:contextualSpacing w:val="0"/>
        <w:jc w:val="both"/>
        <w:rPr>
          <w:rFonts w:ascii="Times New Roman" w:hAnsi="Times New Roman"/>
          <w:bCs/>
          <w:lang w:eastAsia="zh-CN"/>
        </w:rPr>
      </w:pPr>
      <w:r w:rsidRPr="009A5E61">
        <w:rPr>
          <w:rFonts w:ascii="Times New Roman" w:hAnsi="Times New Roman"/>
          <w:bCs/>
          <w:lang w:eastAsia="zh-CN"/>
        </w:rPr>
        <w:t xml:space="preserve">During the preparation of the ESSA, the World Bank assessment team carried out consultations with representatives from </w:t>
      </w:r>
      <w:r w:rsidR="003E0BCA" w:rsidRPr="009A5E61">
        <w:rPr>
          <w:rFonts w:ascii="Times New Roman" w:hAnsi="Times New Roman"/>
          <w:bCs/>
          <w:lang w:eastAsia="zh-CN"/>
        </w:rPr>
        <w:t>CAB, EPB, health bureau, disposal facilities</w:t>
      </w:r>
      <w:r w:rsidR="003109A1" w:rsidRPr="009A5E61">
        <w:rPr>
          <w:rFonts w:ascii="Times New Roman" w:hAnsi="Times New Roman"/>
          <w:bCs/>
          <w:lang w:eastAsia="zh-CN"/>
        </w:rPr>
        <w:t>, land resources bureau, ethnic religious bureau, poverty alleviation office, and all women federation</w:t>
      </w:r>
      <w:r w:rsidR="003E0BCA" w:rsidRPr="009A5E61">
        <w:rPr>
          <w:rFonts w:ascii="Times New Roman" w:hAnsi="Times New Roman"/>
          <w:bCs/>
          <w:lang w:eastAsia="zh-CN"/>
        </w:rPr>
        <w:t xml:space="preserve"> at provincial, municipal, county and township levels. </w:t>
      </w:r>
      <w:r w:rsidRPr="009A5E61">
        <w:rPr>
          <w:rFonts w:ascii="Times New Roman" w:hAnsi="Times New Roman"/>
          <w:bCs/>
          <w:lang w:eastAsia="zh-CN"/>
        </w:rPr>
        <w:t xml:space="preserve">In addition to this, the Bank team made field visits to </w:t>
      </w:r>
      <w:r w:rsidR="003109A1" w:rsidRPr="009A5E61">
        <w:rPr>
          <w:rFonts w:ascii="Times New Roman" w:hAnsi="Times New Roman"/>
          <w:bCs/>
          <w:lang w:eastAsia="zh-CN"/>
        </w:rPr>
        <w:t xml:space="preserve">a range of different aged care facilities, associated </w:t>
      </w:r>
      <w:r w:rsidR="003E0BCA" w:rsidRPr="009A5E61">
        <w:rPr>
          <w:rFonts w:ascii="Times New Roman" w:hAnsi="Times New Roman"/>
          <w:bCs/>
          <w:lang w:eastAsia="zh-CN"/>
        </w:rPr>
        <w:t>HCFs, and disposal centers</w:t>
      </w:r>
      <w:r w:rsidRPr="009A5E61">
        <w:rPr>
          <w:rFonts w:ascii="Times New Roman" w:hAnsi="Times New Roman"/>
          <w:bCs/>
          <w:lang w:eastAsia="zh-CN"/>
        </w:rPr>
        <w:t>. The discussions and visits were held with staff managing the facilities, and created the basis for the development of this ESSA.</w:t>
      </w:r>
    </w:p>
    <w:p w14:paraId="2978E94E" w14:textId="77777777" w:rsidR="00957736" w:rsidRPr="004F1094" w:rsidRDefault="00957736" w:rsidP="00957736">
      <w:pPr>
        <w:snapToGrid w:val="0"/>
        <w:spacing w:after="0" w:line="0" w:lineRule="atLeast"/>
        <w:jc w:val="both"/>
        <w:rPr>
          <w:rFonts w:ascii="Times New Roman" w:eastAsia="仿宋" w:hAnsi="Times New Roman"/>
          <w:b/>
          <w:lang w:eastAsia="zh-CN"/>
        </w:rPr>
      </w:pPr>
      <w:r w:rsidRPr="004F1094">
        <w:rPr>
          <w:rFonts w:ascii="Times New Roman" w:eastAsia="仿宋" w:hAnsi="Times New Roman"/>
          <w:b/>
          <w:lang w:eastAsia="zh-CN"/>
        </w:rPr>
        <w:t xml:space="preserve">Recommendation 1: Establish environmental screening mechanism   </w:t>
      </w:r>
    </w:p>
    <w:p w14:paraId="1E9B3146" w14:textId="77777777" w:rsidR="00957736" w:rsidRPr="004F1094" w:rsidRDefault="00957736" w:rsidP="00957736">
      <w:pPr>
        <w:snapToGrid w:val="0"/>
        <w:spacing w:after="0" w:line="0" w:lineRule="atLeast"/>
        <w:jc w:val="both"/>
        <w:rPr>
          <w:rFonts w:ascii="Times New Roman" w:eastAsia="仿宋" w:hAnsi="Times New Roman"/>
          <w:b/>
          <w:lang w:eastAsia="zh-CN"/>
        </w:rPr>
      </w:pPr>
    </w:p>
    <w:p w14:paraId="42BE1F66" w14:textId="6FACFF0C" w:rsidR="00957736" w:rsidRPr="009A5E61" w:rsidRDefault="00957736" w:rsidP="009A5E61">
      <w:pPr>
        <w:pStyle w:val="ListParagraph"/>
        <w:numPr>
          <w:ilvl w:val="0"/>
          <w:numId w:val="4"/>
        </w:numPr>
        <w:shd w:val="clear" w:color="auto" w:fill="FFFFFF"/>
        <w:spacing w:line="240" w:lineRule="auto"/>
        <w:contextualSpacing w:val="0"/>
        <w:jc w:val="both"/>
        <w:rPr>
          <w:rFonts w:ascii="Times New Roman" w:hAnsi="Times New Roman"/>
          <w:bCs/>
          <w:lang w:eastAsia="zh-CN"/>
        </w:rPr>
      </w:pPr>
      <w:r w:rsidRPr="009A5E61">
        <w:rPr>
          <w:rFonts w:ascii="Times New Roman" w:hAnsi="Times New Roman"/>
          <w:bCs/>
          <w:lang w:eastAsia="zh-CN"/>
        </w:rPr>
        <w:t xml:space="preserve">The provincial implementing agency should assign a staff with good demand of environmental knowledge to collect and review all </w:t>
      </w:r>
      <w:r w:rsidR="00B51036" w:rsidRPr="009A5E61">
        <w:rPr>
          <w:rFonts w:ascii="Times New Roman" w:hAnsi="Times New Roman"/>
          <w:bCs/>
          <w:lang w:eastAsia="zh-CN"/>
        </w:rPr>
        <w:t>t</w:t>
      </w:r>
      <w:r w:rsidRPr="009A5E61">
        <w:rPr>
          <w:rFonts w:ascii="Times New Roman" w:hAnsi="Times New Roman"/>
          <w:bCs/>
          <w:lang w:eastAsia="zh-CN"/>
        </w:rPr>
        <w:t xml:space="preserve">he proposals submitted by the </w:t>
      </w:r>
      <w:r w:rsidR="007E696A">
        <w:rPr>
          <w:rFonts w:ascii="Times New Roman" w:hAnsi="Times New Roman"/>
          <w:bCs/>
          <w:lang w:eastAsia="zh-CN"/>
        </w:rPr>
        <w:t>Program</w:t>
      </w:r>
      <w:r w:rsidRPr="009A5E61">
        <w:rPr>
          <w:rFonts w:ascii="Times New Roman" w:hAnsi="Times New Roman"/>
          <w:bCs/>
          <w:lang w:eastAsia="zh-CN"/>
        </w:rPr>
        <w:t xml:space="preserve"> </w:t>
      </w:r>
      <w:r w:rsidR="0078065B">
        <w:rPr>
          <w:rFonts w:ascii="Times New Roman" w:hAnsi="Times New Roman"/>
          <w:bCs/>
          <w:lang w:eastAsia="zh-CN"/>
        </w:rPr>
        <w:t>districts/</w:t>
      </w:r>
      <w:r w:rsidRPr="009A5E61">
        <w:rPr>
          <w:rFonts w:ascii="Times New Roman" w:hAnsi="Times New Roman"/>
          <w:bCs/>
          <w:lang w:eastAsia="zh-CN"/>
        </w:rPr>
        <w:t>counties and to screen the candidate activities based on the exclusionary and limitation criteria.</w:t>
      </w:r>
      <w:r w:rsidR="00B51036" w:rsidRPr="009A5E61">
        <w:rPr>
          <w:rFonts w:ascii="Times New Roman" w:hAnsi="Times New Roman"/>
          <w:bCs/>
          <w:lang w:eastAsia="zh-CN"/>
        </w:rPr>
        <w:t xml:space="preserve"> </w:t>
      </w:r>
      <w:r w:rsidR="00846794" w:rsidRPr="009A5E61">
        <w:rPr>
          <w:rFonts w:ascii="Times New Roman" w:hAnsi="Times New Roman"/>
          <w:bCs/>
          <w:lang w:eastAsia="zh-CN"/>
        </w:rPr>
        <w:t>Close c</w:t>
      </w:r>
      <w:r w:rsidR="00B51036" w:rsidRPr="009A5E61">
        <w:rPr>
          <w:rFonts w:ascii="Times New Roman" w:hAnsi="Times New Roman"/>
          <w:bCs/>
          <w:lang w:eastAsia="zh-CN"/>
        </w:rPr>
        <w:t xml:space="preserve">ommunication with local health department </w:t>
      </w:r>
      <w:r w:rsidR="00CF23D9">
        <w:rPr>
          <w:rFonts w:ascii="Times New Roman" w:hAnsi="Times New Roman"/>
          <w:bCs/>
          <w:lang w:eastAsia="zh-CN"/>
        </w:rPr>
        <w:t xml:space="preserve">and forestry bureau </w:t>
      </w:r>
      <w:r w:rsidR="00B51036" w:rsidRPr="009A5E61">
        <w:rPr>
          <w:rFonts w:ascii="Times New Roman" w:hAnsi="Times New Roman"/>
          <w:bCs/>
          <w:lang w:eastAsia="zh-CN"/>
        </w:rPr>
        <w:t xml:space="preserve">should be established and maintained </w:t>
      </w:r>
      <w:r w:rsidR="000D5727" w:rsidRPr="009A5E61">
        <w:rPr>
          <w:rFonts w:ascii="Times New Roman" w:hAnsi="Times New Roman"/>
          <w:bCs/>
          <w:lang w:eastAsia="zh-CN"/>
        </w:rPr>
        <w:t xml:space="preserve">by the provincial implementing agency </w:t>
      </w:r>
      <w:r w:rsidR="00B51036" w:rsidRPr="009A5E61">
        <w:rPr>
          <w:rFonts w:ascii="Times New Roman" w:hAnsi="Times New Roman"/>
          <w:bCs/>
          <w:lang w:eastAsia="zh-CN"/>
        </w:rPr>
        <w:t xml:space="preserve">throughout the </w:t>
      </w:r>
      <w:r w:rsidR="0078065B">
        <w:rPr>
          <w:rFonts w:ascii="Times New Roman" w:hAnsi="Times New Roman"/>
          <w:bCs/>
          <w:lang w:eastAsia="zh-CN"/>
        </w:rPr>
        <w:t>P</w:t>
      </w:r>
      <w:r w:rsidR="00B51036" w:rsidRPr="009A5E61">
        <w:rPr>
          <w:rFonts w:ascii="Times New Roman" w:hAnsi="Times New Roman"/>
          <w:bCs/>
          <w:lang w:eastAsia="zh-CN"/>
        </w:rPr>
        <w:t xml:space="preserve">rogram cycle to monitor the proposal for health care service </w:t>
      </w:r>
      <w:r w:rsidR="00BC27CB" w:rsidRPr="009A5E61">
        <w:rPr>
          <w:rFonts w:ascii="Times New Roman" w:hAnsi="Times New Roman"/>
          <w:bCs/>
          <w:lang w:eastAsia="zh-CN"/>
        </w:rPr>
        <w:t>submitted by the institutions.</w:t>
      </w:r>
      <w:r w:rsidR="00B51036" w:rsidRPr="009A5E61">
        <w:rPr>
          <w:rFonts w:ascii="Times New Roman" w:hAnsi="Times New Roman"/>
          <w:bCs/>
          <w:lang w:eastAsia="zh-CN"/>
        </w:rPr>
        <w:t xml:space="preserve"> </w:t>
      </w:r>
      <w:r w:rsidRPr="009A5E61">
        <w:rPr>
          <w:rFonts w:ascii="Times New Roman" w:hAnsi="Times New Roman"/>
          <w:bCs/>
          <w:lang w:eastAsia="zh-CN"/>
        </w:rPr>
        <w:t xml:space="preserve"> </w:t>
      </w:r>
    </w:p>
    <w:p w14:paraId="06801529" w14:textId="484102D0" w:rsidR="00957736" w:rsidRPr="009A5E61" w:rsidRDefault="00957736" w:rsidP="009A5E61">
      <w:pPr>
        <w:pStyle w:val="ListParagraph"/>
        <w:numPr>
          <w:ilvl w:val="0"/>
          <w:numId w:val="4"/>
        </w:numPr>
        <w:shd w:val="clear" w:color="auto" w:fill="FFFFFF"/>
        <w:spacing w:line="240" w:lineRule="auto"/>
        <w:contextualSpacing w:val="0"/>
        <w:jc w:val="both"/>
        <w:rPr>
          <w:rFonts w:ascii="Times New Roman" w:hAnsi="Times New Roman"/>
          <w:bCs/>
          <w:lang w:eastAsia="zh-CN"/>
        </w:rPr>
      </w:pPr>
      <w:r w:rsidRPr="009A5E61">
        <w:rPr>
          <w:rFonts w:ascii="Times New Roman" w:hAnsi="Times New Roman"/>
          <w:bCs/>
          <w:lang w:eastAsia="zh-CN"/>
        </w:rPr>
        <w:t xml:space="preserve">Adequate budget should be ensured to support the environmental screening in terms of site review and transportation. The process of screening and the results should be submitted to the provincial implementing agency in timely manner which will then be used to exclude the activities if involving natural critical </w:t>
      </w:r>
      <w:r w:rsidR="00C50CD1">
        <w:rPr>
          <w:rFonts w:ascii="Times New Roman" w:hAnsi="Times New Roman"/>
          <w:bCs/>
          <w:lang w:eastAsia="zh-CN"/>
        </w:rPr>
        <w:t>natural habitats (</w:t>
      </w:r>
      <w:r w:rsidRPr="009A5E61">
        <w:rPr>
          <w:rFonts w:ascii="Times New Roman" w:hAnsi="Times New Roman"/>
          <w:bCs/>
          <w:lang w:eastAsia="zh-CN"/>
        </w:rPr>
        <w:t>NHs</w:t>
      </w:r>
      <w:r w:rsidR="00C50CD1">
        <w:rPr>
          <w:rFonts w:ascii="Times New Roman" w:hAnsi="Times New Roman"/>
          <w:bCs/>
          <w:lang w:eastAsia="zh-CN"/>
        </w:rPr>
        <w:t>)</w:t>
      </w:r>
      <w:r w:rsidRPr="009A5E61">
        <w:rPr>
          <w:rFonts w:ascii="Times New Roman" w:hAnsi="Times New Roman"/>
          <w:bCs/>
          <w:lang w:eastAsia="zh-CN"/>
        </w:rPr>
        <w:t xml:space="preserve"> and </w:t>
      </w:r>
      <w:r w:rsidR="00C50CD1">
        <w:rPr>
          <w:rFonts w:ascii="Times New Roman" w:hAnsi="Times New Roman"/>
          <w:bCs/>
          <w:lang w:eastAsia="zh-CN"/>
        </w:rPr>
        <w:t>p</w:t>
      </w:r>
      <w:r w:rsidR="00C50CD1">
        <w:rPr>
          <w:rFonts w:ascii="Times New Roman" w:hAnsi="Times New Roman"/>
          <w:lang w:eastAsia="zh-CN"/>
        </w:rPr>
        <w:t>hysical c</w:t>
      </w:r>
      <w:r w:rsidR="00CD1970" w:rsidRPr="004F1094">
        <w:rPr>
          <w:rFonts w:ascii="Times New Roman" w:hAnsi="Times New Roman"/>
          <w:lang w:eastAsia="zh-CN"/>
        </w:rPr>
        <w:t xml:space="preserve">ultural </w:t>
      </w:r>
      <w:r w:rsidR="00C50CD1">
        <w:rPr>
          <w:rFonts w:ascii="Times New Roman" w:hAnsi="Times New Roman"/>
          <w:lang w:eastAsia="zh-CN"/>
        </w:rPr>
        <w:t>r</w:t>
      </w:r>
      <w:r w:rsidR="00CD1970" w:rsidRPr="004F1094">
        <w:rPr>
          <w:rFonts w:ascii="Times New Roman" w:hAnsi="Times New Roman"/>
          <w:lang w:eastAsia="zh-CN"/>
        </w:rPr>
        <w:t>esources</w:t>
      </w:r>
      <w:r w:rsidR="00CD1970">
        <w:rPr>
          <w:rFonts w:ascii="Times New Roman" w:hAnsi="Times New Roman"/>
          <w:lang w:eastAsia="zh-CN"/>
        </w:rPr>
        <w:t xml:space="preserve"> (</w:t>
      </w:r>
      <w:r w:rsidRPr="009A5E61">
        <w:rPr>
          <w:rFonts w:ascii="Times New Roman" w:hAnsi="Times New Roman"/>
          <w:bCs/>
          <w:lang w:eastAsia="zh-CN"/>
        </w:rPr>
        <w:t>PCRs</w:t>
      </w:r>
      <w:r w:rsidR="00CD1970">
        <w:rPr>
          <w:rFonts w:ascii="Times New Roman" w:hAnsi="Times New Roman"/>
          <w:bCs/>
          <w:lang w:eastAsia="zh-CN"/>
        </w:rPr>
        <w:t>)</w:t>
      </w:r>
      <w:r w:rsidRPr="009A5E61">
        <w:rPr>
          <w:rFonts w:ascii="Times New Roman" w:hAnsi="Times New Roman"/>
          <w:bCs/>
          <w:lang w:eastAsia="zh-CN"/>
        </w:rPr>
        <w:t>. The liaison with the W</w:t>
      </w:r>
      <w:r w:rsidR="00CD1970">
        <w:rPr>
          <w:rFonts w:ascii="Times New Roman" w:hAnsi="Times New Roman"/>
          <w:bCs/>
          <w:lang w:eastAsia="zh-CN"/>
        </w:rPr>
        <w:t>orld Bank</w:t>
      </w:r>
      <w:r w:rsidRPr="009A5E61">
        <w:rPr>
          <w:rFonts w:ascii="Times New Roman" w:hAnsi="Times New Roman"/>
          <w:bCs/>
          <w:lang w:eastAsia="zh-CN"/>
        </w:rPr>
        <w:t xml:space="preserve"> </w:t>
      </w:r>
      <w:r w:rsidR="00CD1970">
        <w:rPr>
          <w:rFonts w:ascii="Times New Roman" w:hAnsi="Times New Roman"/>
          <w:bCs/>
          <w:lang w:eastAsia="zh-CN"/>
        </w:rPr>
        <w:t>task team</w:t>
      </w:r>
      <w:r w:rsidRPr="009A5E61">
        <w:rPr>
          <w:rFonts w:ascii="Times New Roman" w:hAnsi="Times New Roman"/>
          <w:bCs/>
          <w:lang w:eastAsia="zh-CN"/>
        </w:rPr>
        <w:t xml:space="preserve"> should be maintained by the provincial implementing agency and the bi-annual project progress report should contain the information of implementing the environmental screening mechanism.    </w:t>
      </w:r>
    </w:p>
    <w:p w14:paraId="7AB87BC4" w14:textId="77777777" w:rsidR="00957736" w:rsidRPr="004F1094" w:rsidRDefault="00957736" w:rsidP="00957736">
      <w:pPr>
        <w:snapToGrid w:val="0"/>
        <w:spacing w:after="0" w:line="0" w:lineRule="atLeast"/>
        <w:jc w:val="both"/>
        <w:rPr>
          <w:rFonts w:ascii="Times New Roman" w:eastAsia="仿宋" w:hAnsi="Times New Roman"/>
          <w:b/>
          <w:lang w:eastAsia="zh-CN"/>
        </w:rPr>
      </w:pPr>
    </w:p>
    <w:p w14:paraId="1270FF0C" w14:textId="77777777" w:rsidR="00957736" w:rsidRPr="004F1094" w:rsidRDefault="00957736" w:rsidP="00957736">
      <w:pPr>
        <w:snapToGrid w:val="0"/>
        <w:spacing w:after="0" w:line="0" w:lineRule="atLeast"/>
        <w:jc w:val="both"/>
        <w:rPr>
          <w:rFonts w:ascii="Times New Roman" w:eastAsia="仿宋" w:hAnsi="Times New Roman"/>
          <w:b/>
          <w:lang w:eastAsia="zh-CN"/>
        </w:rPr>
      </w:pPr>
      <w:r w:rsidRPr="004F1094">
        <w:rPr>
          <w:rFonts w:ascii="Times New Roman" w:eastAsia="仿宋" w:hAnsi="Times New Roman"/>
          <w:b/>
          <w:lang w:eastAsia="zh-CN"/>
        </w:rPr>
        <w:t xml:space="preserve">Recommendation 2: </w:t>
      </w:r>
      <w:r w:rsidRPr="004F1094">
        <w:rPr>
          <w:rFonts w:ascii="Times New Roman" w:hAnsi="Times New Roman"/>
          <w:b/>
          <w:lang w:eastAsia="zh-CN"/>
        </w:rPr>
        <w:t xml:space="preserve">Improve the environmental performance in medical waste management  </w:t>
      </w:r>
    </w:p>
    <w:p w14:paraId="13F5381E" w14:textId="77777777" w:rsidR="00957736" w:rsidRPr="004F1094" w:rsidRDefault="00957736" w:rsidP="00957736">
      <w:pPr>
        <w:snapToGrid w:val="0"/>
        <w:spacing w:after="0" w:line="0" w:lineRule="atLeast"/>
        <w:jc w:val="both"/>
        <w:rPr>
          <w:rFonts w:ascii="Times New Roman" w:hAnsi="Times New Roman"/>
          <w:lang w:eastAsia="zh-CN"/>
        </w:rPr>
      </w:pPr>
    </w:p>
    <w:p w14:paraId="417698B0" w14:textId="0115D2F6" w:rsidR="00957736" w:rsidRPr="000F6DEC" w:rsidRDefault="00957736" w:rsidP="009A5E61">
      <w:pPr>
        <w:pStyle w:val="ListParagraph"/>
        <w:numPr>
          <w:ilvl w:val="0"/>
          <w:numId w:val="4"/>
        </w:numPr>
        <w:shd w:val="clear" w:color="auto" w:fill="FFFFFF"/>
        <w:spacing w:line="240" w:lineRule="auto"/>
        <w:contextualSpacing w:val="0"/>
        <w:jc w:val="both"/>
        <w:rPr>
          <w:rFonts w:ascii="Times New Roman" w:eastAsia="Calibri" w:hAnsi="Times New Roman"/>
        </w:rPr>
      </w:pPr>
      <w:r w:rsidRPr="004F1094">
        <w:rPr>
          <w:rFonts w:ascii="Times New Roman" w:hAnsi="Times New Roman"/>
          <w:lang w:eastAsia="zh-CN"/>
        </w:rPr>
        <w:t xml:space="preserve">The internal management system within HCFs should be improved by enhancing training for quality control </w:t>
      </w:r>
      <w:r w:rsidR="00CD1970" w:rsidRPr="004F1094">
        <w:rPr>
          <w:rFonts w:ascii="Times New Roman" w:hAnsi="Times New Roman"/>
          <w:lang w:eastAsia="zh-CN"/>
        </w:rPr>
        <w:t>nurse and</w:t>
      </w:r>
      <w:r w:rsidRPr="004F1094">
        <w:rPr>
          <w:rFonts w:ascii="Times New Roman" w:hAnsi="Times New Roman"/>
          <w:lang w:eastAsia="zh-CN"/>
        </w:rPr>
        <w:t xml:space="preserve"> upgrading storage chambers to the standard</w:t>
      </w:r>
      <w:r w:rsidRPr="004F1094">
        <w:rPr>
          <w:rStyle w:val="FootnoteReference"/>
          <w:rFonts w:ascii="Times New Roman" w:hAnsi="Times New Roman"/>
          <w:lang w:eastAsia="zh-CN"/>
        </w:rPr>
        <w:footnoteReference w:id="5"/>
      </w:r>
      <w:r w:rsidRPr="004F1094">
        <w:rPr>
          <w:rFonts w:ascii="Times New Roman" w:hAnsi="Times New Roman"/>
          <w:lang w:eastAsia="zh-CN"/>
        </w:rPr>
        <w:t xml:space="preserve">. The collection frequency and collection rate in HCFs at township or lower levels and the performance of the wet thermal facilities should be improved. A package of solutions should be developed which integrates technical, financial and regulatory actions, e.g., enhanced supervision, training, awareness building, concessionary arrangement and financial incentives, to </w:t>
      </w:r>
      <w:r w:rsidRPr="000F6DEC">
        <w:rPr>
          <w:rFonts w:ascii="Times New Roman" w:eastAsia="Calibri" w:hAnsi="Times New Roman"/>
        </w:rPr>
        <w:t xml:space="preserve">address these issues related to medical waste management.      </w:t>
      </w:r>
    </w:p>
    <w:p w14:paraId="2439135E" w14:textId="7CD9D535" w:rsidR="00957736" w:rsidRPr="004F1094" w:rsidRDefault="00957736" w:rsidP="009A5E61">
      <w:pPr>
        <w:pStyle w:val="ListParagraph"/>
        <w:numPr>
          <w:ilvl w:val="0"/>
          <w:numId w:val="4"/>
        </w:numPr>
        <w:shd w:val="clear" w:color="auto" w:fill="FFFFFF"/>
        <w:spacing w:line="240" w:lineRule="auto"/>
        <w:contextualSpacing w:val="0"/>
        <w:jc w:val="both"/>
        <w:rPr>
          <w:rFonts w:ascii="Times New Roman" w:hAnsi="Times New Roman"/>
          <w:lang w:eastAsia="zh-CN"/>
        </w:rPr>
      </w:pPr>
      <w:r w:rsidRPr="000F6DEC">
        <w:rPr>
          <w:rFonts w:ascii="Times New Roman" w:eastAsia="Calibri" w:hAnsi="Times New Roman"/>
        </w:rPr>
        <w:t xml:space="preserve">The </w:t>
      </w:r>
      <w:r w:rsidR="007E696A" w:rsidRPr="000F6DEC">
        <w:rPr>
          <w:rFonts w:ascii="Times New Roman" w:eastAsia="Calibri" w:hAnsi="Times New Roman"/>
        </w:rPr>
        <w:t>Program</w:t>
      </w:r>
      <w:r w:rsidRPr="000F6DEC">
        <w:rPr>
          <w:rFonts w:ascii="Times New Roman" w:eastAsia="Calibri" w:hAnsi="Times New Roman"/>
        </w:rPr>
        <w:t xml:space="preserve"> should purchase service from the institutions with good environmental performance in medical</w:t>
      </w:r>
      <w:r w:rsidRPr="004F1094">
        <w:rPr>
          <w:rFonts w:ascii="Times New Roman" w:hAnsi="Times New Roman"/>
          <w:lang w:eastAsia="zh-CN"/>
        </w:rPr>
        <w:t xml:space="preserve"> waste management and radiation management proven by evidence</w:t>
      </w:r>
      <w:r w:rsidRPr="004F1094">
        <w:rPr>
          <w:rStyle w:val="FootnoteReference"/>
          <w:rFonts w:ascii="Times New Roman" w:hAnsi="Times New Roman"/>
          <w:lang w:eastAsia="zh-CN"/>
        </w:rPr>
        <w:footnoteReference w:id="6"/>
      </w:r>
      <w:r w:rsidRPr="004F1094">
        <w:rPr>
          <w:rFonts w:ascii="Times New Roman" w:hAnsi="Times New Roman"/>
          <w:lang w:eastAsia="zh-CN"/>
        </w:rPr>
        <w:t xml:space="preserve"> provided by EPB and</w:t>
      </w:r>
      <w:r w:rsidR="0078065B">
        <w:rPr>
          <w:rFonts w:ascii="Times New Roman" w:hAnsi="Times New Roman"/>
          <w:lang w:eastAsia="zh-CN"/>
        </w:rPr>
        <w:t xml:space="preserve"> HC</w:t>
      </w:r>
      <w:r w:rsidRPr="004F1094">
        <w:rPr>
          <w:rFonts w:ascii="Times New Roman" w:hAnsi="Times New Roman"/>
          <w:lang w:eastAsia="zh-CN"/>
        </w:rPr>
        <w:t>. So, a due diligence review should be conducted by the implementing agency to collect such evidence as a condition for purchasing service or investing in improvement, e.g. upgrading, rehabilitation or expansion, of such facilities.</w:t>
      </w:r>
    </w:p>
    <w:p w14:paraId="443F8E01" w14:textId="77777777" w:rsidR="005A0AA0" w:rsidRPr="004F1094" w:rsidRDefault="005A0AA0" w:rsidP="005A0AA0">
      <w:pPr>
        <w:snapToGrid w:val="0"/>
        <w:spacing w:after="0" w:line="0" w:lineRule="atLeast"/>
        <w:jc w:val="both"/>
        <w:rPr>
          <w:rFonts w:ascii="Times New Roman" w:hAnsi="Times New Roman"/>
          <w:lang w:eastAsia="zh-CN"/>
        </w:rPr>
      </w:pPr>
      <w:bookmarkStart w:id="5" w:name="_Hlk505031440"/>
    </w:p>
    <w:bookmarkEnd w:id="5"/>
    <w:p w14:paraId="1CA8B5E2" w14:textId="77777777" w:rsidR="00F57C2B" w:rsidRDefault="00F041FE" w:rsidP="00F041FE">
      <w:pPr>
        <w:shd w:val="clear" w:color="auto" w:fill="FFFFFF"/>
        <w:spacing w:line="240" w:lineRule="auto"/>
        <w:jc w:val="both"/>
        <w:rPr>
          <w:rFonts w:ascii="Times New Roman" w:eastAsia="Calibri" w:hAnsi="Times New Roman"/>
          <w:b/>
        </w:rPr>
      </w:pPr>
      <w:r w:rsidRPr="004F1094">
        <w:rPr>
          <w:rFonts w:ascii="Times New Roman" w:eastAsia="Calibri" w:hAnsi="Times New Roman"/>
          <w:b/>
        </w:rPr>
        <w:t xml:space="preserve">Recommendation </w:t>
      </w:r>
      <w:r w:rsidR="00957736" w:rsidRPr="004F1094">
        <w:rPr>
          <w:rFonts w:ascii="Times New Roman" w:eastAsia="Calibri" w:hAnsi="Times New Roman"/>
          <w:b/>
        </w:rPr>
        <w:t>3</w:t>
      </w:r>
      <w:r w:rsidRPr="004F1094">
        <w:rPr>
          <w:rFonts w:ascii="Times New Roman" w:eastAsia="Calibri" w:hAnsi="Times New Roman"/>
          <w:b/>
        </w:rPr>
        <w:t xml:space="preserve">: Enhancing land acquisition monitoring process. </w:t>
      </w:r>
    </w:p>
    <w:p w14:paraId="2B7DA0CF" w14:textId="5A161822" w:rsidR="00F041FE" w:rsidRPr="004F1094" w:rsidRDefault="00F041FE" w:rsidP="002E571C">
      <w:pPr>
        <w:pStyle w:val="ListParagraph"/>
        <w:numPr>
          <w:ilvl w:val="0"/>
          <w:numId w:val="4"/>
        </w:numPr>
        <w:shd w:val="clear" w:color="auto" w:fill="FFFFFF"/>
        <w:spacing w:line="240" w:lineRule="auto"/>
        <w:contextualSpacing w:val="0"/>
        <w:jc w:val="both"/>
        <w:rPr>
          <w:rFonts w:ascii="Times New Roman" w:eastAsia="Calibri" w:hAnsi="Times New Roman"/>
        </w:rPr>
      </w:pPr>
      <w:r w:rsidRPr="004F1094">
        <w:rPr>
          <w:rFonts w:ascii="Times New Roman" w:eastAsia="Calibri" w:hAnsi="Times New Roman"/>
        </w:rPr>
        <w:lastRenderedPageBreak/>
        <w:t>To ensure a consistent and standard land acquisition monitoring process across all activities associated with upgrading and construction of aged care facilities, it is recommended to design and implement a protocol which includes:</w:t>
      </w:r>
    </w:p>
    <w:p w14:paraId="42487DCE" w14:textId="4BD540FF" w:rsidR="0075551E" w:rsidRPr="004F1094" w:rsidRDefault="0075551E" w:rsidP="0075551E">
      <w:pPr>
        <w:numPr>
          <w:ilvl w:val="0"/>
          <w:numId w:val="34"/>
        </w:numPr>
        <w:adjustRightInd w:val="0"/>
        <w:snapToGrid w:val="0"/>
        <w:spacing w:after="120" w:line="259" w:lineRule="auto"/>
        <w:jc w:val="both"/>
        <w:rPr>
          <w:rFonts w:ascii="Times New Roman" w:eastAsia="仿宋" w:hAnsi="Times New Roman"/>
        </w:rPr>
      </w:pPr>
      <w:r>
        <w:rPr>
          <w:rFonts w:ascii="Times New Roman" w:eastAsia="仿宋" w:hAnsi="Times New Roman"/>
        </w:rPr>
        <w:t xml:space="preserve">Develop an operation manual to standardize </w:t>
      </w:r>
      <w:r w:rsidRPr="004F1094">
        <w:rPr>
          <w:rFonts w:ascii="Times New Roman" w:eastAsia="仿宋" w:hAnsi="Times New Roman"/>
        </w:rPr>
        <w:t xml:space="preserve">registry procedure with the relevant evidence indicating full compliance of land acquisition for land acquisition required under the </w:t>
      </w:r>
      <w:r w:rsidR="007E696A">
        <w:rPr>
          <w:rFonts w:ascii="Times New Roman" w:eastAsia="仿宋" w:hAnsi="Times New Roman"/>
        </w:rPr>
        <w:t>Program</w:t>
      </w:r>
      <w:r w:rsidRPr="004F1094">
        <w:rPr>
          <w:rFonts w:ascii="Times New Roman" w:eastAsia="仿宋" w:hAnsi="Times New Roman"/>
        </w:rPr>
        <w:t>, including land use certificate, compensation agreement, land price payment, and land lease agreement with affected parties.</w:t>
      </w:r>
      <w:r w:rsidRPr="004F1094" w:rsidDel="00052FA1">
        <w:rPr>
          <w:rFonts w:ascii="Times New Roman" w:eastAsia="仿宋" w:hAnsi="Times New Roman"/>
        </w:rPr>
        <w:t xml:space="preserve"> </w:t>
      </w:r>
    </w:p>
    <w:p w14:paraId="2C7E8550" w14:textId="65FE3EF9" w:rsidR="00957736" w:rsidRPr="004F1094" w:rsidRDefault="0075551E" w:rsidP="00530C12">
      <w:pPr>
        <w:numPr>
          <w:ilvl w:val="0"/>
          <w:numId w:val="34"/>
        </w:numPr>
        <w:adjustRightInd w:val="0"/>
        <w:snapToGrid w:val="0"/>
        <w:spacing w:after="120" w:line="240" w:lineRule="auto"/>
        <w:jc w:val="both"/>
        <w:rPr>
          <w:rFonts w:ascii="Times New Roman" w:eastAsia="仿宋" w:hAnsi="Times New Roman"/>
          <w:b/>
        </w:rPr>
      </w:pPr>
      <w:r w:rsidRPr="00530C12">
        <w:rPr>
          <w:rFonts w:ascii="Times New Roman" w:hAnsi="Times New Roman"/>
        </w:rPr>
        <w:t xml:space="preserve">Engage a qualified monitoring agency to conduct regular social monitoring among approved projects, and conduct due diligence </w:t>
      </w:r>
      <w:r w:rsidRPr="0075551E">
        <w:rPr>
          <w:rFonts w:ascii="Times New Roman" w:eastAsia="仿宋" w:hAnsi="Times New Roman"/>
        </w:rPr>
        <w:t>on the land use conditions for those institutions selected as potential aged care services providers to verify the full compliance of national laws and local regulations, as well as the protection of interests of the affected people.</w:t>
      </w:r>
    </w:p>
    <w:p w14:paraId="7E5FE149" w14:textId="77777777" w:rsidR="00F57C2B" w:rsidRDefault="00F041FE" w:rsidP="00852D30">
      <w:pPr>
        <w:adjustRightInd w:val="0"/>
        <w:snapToGrid w:val="0"/>
        <w:spacing w:after="120" w:line="240" w:lineRule="auto"/>
        <w:jc w:val="both"/>
        <w:rPr>
          <w:rFonts w:ascii="Times New Roman" w:eastAsia="仿宋" w:hAnsi="Times New Roman"/>
          <w:b/>
        </w:rPr>
      </w:pPr>
      <w:r w:rsidRPr="004F1094">
        <w:rPr>
          <w:rFonts w:ascii="Times New Roman" w:eastAsia="仿宋" w:hAnsi="Times New Roman"/>
          <w:b/>
        </w:rPr>
        <w:t xml:space="preserve">Recommendation </w:t>
      </w:r>
      <w:r w:rsidR="00957736" w:rsidRPr="004F1094">
        <w:rPr>
          <w:rFonts w:ascii="Times New Roman" w:eastAsia="仿宋" w:hAnsi="Times New Roman"/>
          <w:b/>
        </w:rPr>
        <w:t>4</w:t>
      </w:r>
      <w:r w:rsidRPr="004F1094">
        <w:rPr>
          <w:rFonts w:ascii="Times New Roman" w:eastAsia="仿宋" w:hAnsi="Times New Roman"/>
          <w:b/>
        </w:rPr>
        <w:t xml:space="preserve">: Enhance participation, consultation and grievance procedures for Program Implementation. </w:t>
      </w:r>
    </w:p>
    <w:p w14:paraId="3B7E6350" w14:textId="0F56574D" w:rsidR="00F041FE" w:rsidRPr="004F1094" w:rsidRDefault="00F041FE" w:rsidP="002E571C">
      <w:pPr>
        <w:pStyle w:val="ListParagraph"/>
        <w:numPr>
          <w:ilvl w:val="0"/>
          <w:numId w:val="4"/>
        </w:numPr>
        <w:shd w:val="clear" w:color="auto" w:fill="FFFFFF"/>
        <w:spacing w:line="240" w:lineRule="auto"/>
        <w:contextualSpacing w:val="0"/>
        <w:jc w:val="both"/>
        <w:rPr>
          <w:rFonts w:ascii="Times New Roman" w:eastAsia="仿宋" w:hAnsi="Times New Roman"/>
        </w:rPr>
      </w:pPr>
      <w:r w:rsidRPr="002E571C">
        <w:rPr>
          <w:rFonts w:ascii="Times New Roman" w:hAnsi="Times New Roman"/>
          <w:lang w:eastAsia="zh-CN"/>
        </w:rPr>
        <w:t>To</w:t>
      </w:r>
      <w:r w:rsidRPr="004F1094">
        <w:rPr>
          <w:rFonts w:ascii="Times New Roman" w:eastAsia="仿宋" w:hAnsi="Times New Roman"/>
        </w:rPr>
        <w:t xml:space="preserve"> develop a</w:t>
      </w:r>
      <w:r w:rsidR="00AC152E" w:rsidRPr="004F1094">
        <w:rPr>
          <w:rFonts w:ascii="Times New Roman" w:eastAsia="仿宋" w:hAnsi="Times New Roman"/>
        </w:rPr>
        <w:t>n</w:t>
      </w:r>
      <w:r w:rsidRPr="004F1094">
        <w:rPr>
          <w:rFonts w:ascii="Times New Roman" w:eastAsia="仿宋" w:hAnsi="Times New Roman"/>
        </w:rPr>
        <w:t xml:space="preserve"> </w:t>
      </w:r>
      <w:r w:rsidR="00AC152E" w:rsidRPr="004F1094">
        <w:rPr>
          <w:rFonts w:ascii="Times New Roman" w:eastAsia="仿宋" w:hAnsi="Times New Roman"/>
        </w:rPr>
        <w:t xml:space="preserve">operation </w:t>
      </w:r>
      <w:r w:rsidRPr="004F1094">
        <w:rPr>
          <w:rFonts w:ascii="Times New Roman" w:eastAsia="仿宋" w:hAnsi="Times New Roman"/>
        </w:rPr>
        <w:t xml:space="preserve">manual on project consultation and grievance procedures so that a unified consultation and disclosure practice </w:t>
      </w:r>
      <w:r w:rsidR="00AC152E" w:rsidRPr="004F1094">
        <w:rPr>
          <w:rFonts w:ascii="Times New Roman" w:eastAsia="仿宋" w:hAnsi="Times New Roman"/>
        </w:rPr>
        <w:t xml:space="preserve">could be </w:t>
      </w:r>
      <w:r w:rsidRPr="004F1094">
        <w:rPr>
          <w:rFonts w:ascii="Times New Roman" w:eastAsia="仿宋" w:hAnsi="Times New Roman"/>
        </w:rPr>
        <w:t xml:space="preserve">followed by relevant counties and districts in conducting program activities. </w:t>
      </w:r>
    </w:p>
    <w:p w14:paraId="03D3A5C2" w14:textId="0B8C5B0D" w:rsidR="00A94D8A" w:rsidRPr="004F1094" w:rsidRDefault="0033672C" w:rsidP="00D56BE6">
      <w:pPr>
        <w:pStyle w:val="2"/>
        <w:spacing w:after="200"/>
        <w:jc w:val="both"/>
        <w:rPr>
          <w:rFonts w:ascii="Times New Roman" w:hAnsi="Times New Roman"/>
          <w:b/>
        </w:rPr>
      </w:pPr>
      <w:r w:rsidRPr="004F1094">
        <w:rPr>
          <w:rFonts w:ascii="Times New Roman" w:hAnsi="Times New Roman"/>
          <w:b/>
        </w:rPr>
        <w:t>Other Consideration(s)</w:t>
      </w:r>
    </w:p>
    <w:p w14:paraId="096002E7" w14:textId="4E6D0AF4" w:rsidR="00A94D8A" w:rsidRPr="004F1094" w:rsidRDefault="0033672C" w:rsidP="002E571C">
      <w:pPr>
        <w:pStyle w:val="ListParagraph"/>
        <w:numPr>
          <w:ilvl w:val="0"/>
          <w:numId w:val="4"/>
        </w:numPr>
        <w:shd w:val="clear" w:color="auto" w:fill="FFFFFF"/>
        <w:spacing w:line="240" w:lineRule="auto"/>
        <w:contextualSpacing w:val="0"/>
        <w:jc w:val="both"/>
        <w:rPr>
          <w:rFonts w:ascii="Times New Roman" w:eastAsia="仿宋" w:hAnsi="Times New Roman"/>
          <w:lang w:eastAsia="zh-CN"/>
        </w:rPr>
      </w:pPr>
      <w:r w:rsidRPr="004F1094">
        <w:rPr>
          <w:rFonts w:ascii="Times New Roman" w:eastAsia="仿宋" w:hAnsi="Times New Roman"/>
          <w:lang w:eastAsia="zh-CN"/>
        </w:rPr>
        <w:t xml:space="preserve">Considering the geographical coverage and the nature of the </w:t>
      </w:r>
      <w:r w:rsidR="007E696A">
        <w:rPr>
          <w:rFonts w:ascii="Times New Roman" w:eastAsia="仿宋" w:hAnsi="Times New Roman"/>
          <w:lang w:eastAsia="zh-CN"/>
        </w:rPr>
        <w:t>Program</w:t>
      </w:r>
      <w:r w:rsidRPr="004F1094">
        <w:rPr>
          <w:rFonts w:ascii="Times New Roman" w:eastAsia="仿宋" w:hAnsi="Times New Roman"/>
          <w:lang w:eastAsia="zh-CN"/>
        </w:rPr>
        <w:t xml:space="preserve"> activities, OP 7.50 International Waterways or OP 7.60 Disputed Territories are not applicable to the </w:t>
      </w:r>
      <w:r w:rsidR="007E696A">
        <w:rPr>
          <w:rFonts w:ascii="Times New Roman" w:eastAsia="仿宋" w:hAnsi="Times New Roman"/>
          <w:lang w:eastAsia="zh-CN"/>
        </w:rPr>
        <w:t>Program</w:t>
      </w:r>
      <w:r w:rsidRPr="004F1094">
        <w:rPr>
          <w:rFonts w:ascii="Times New Roman" w:eastAsia="仿宋" w:hAnsi="Times New Roman"/>
          <w:lang w:eastAsia="zh-CN"/>
        </w:rPr>
        <w:t>.</w:t>
      </w:r>
      <w:r w:rsidRPr="004F1094">
        <w:rPr>
          <w:rFonts w:ascii="Times New Roman" w:eastAsia="仿宋" w:hAnsi="Times New Roman"/>
          <w:lang w:eastAsia="zh-CN"/>
        </w:rPr>
        <w:br w:type="page"/>
      </w:r>
    </w:p>
    <w:p w14:paraId="08EB5684" w14:textId="46757885" w:rsidR="00E95D10" w:rsidRDefault="0033672C">
      <w:pPr>
        <w:pStyle w:val="Heading1"/>
        <w:numPr>
          <w:ilvl w:val="0"/>
          <w:numId w:val="0"/>
        </w:numPr>
        <w:snapToGrid w:val="0"/>
        <w:spacing w:before="0" w:after="0" w:line="0" w:lineRule="atLeast"/>
        <w:rPr>
          <w:rFonts w:ascii="Times New Roman" w:eastAsiaTheme="minorEastAsia" w:hAnsi="Times New Roman" w:cs="Times New Roman"/>
          <w:sz w:val="22"/>
          <w:szCs w:val="22"/>
          <w:lang w:eastAsia="zh-CN"/>
        </w:rPr>
      </w:pPr>
      <w:bookmarkStart w:id="6" w:name="_Toc536462368"/>
      <w:bookmarkEnd w:id="0"/>
      <w:r w:rsidRPr="004F1094">
        <w:rPr>
          <w:rFonts w:ascii="Times New Roman" w:hAnsi="Times New Roman" w:cs="Times New Roman"/>
          <w:sz w:val="22"/>
          <w:szCs w:val="22"/>
        </w:rPr>
        <w:lastRenderedPageBreak/>
        <w:t>S</w:t>
      </w:r>
      <w:r w:rsidRPr="004F1094">
        <w:rPr>
          <w:rFonts w:ascii="Times New Roman" w:eastAsiaTheme="minorEastAsia" w:hAnsi="Times New Roman" w:cs="Times New Roman"/>
          <w:sz w:val="22"/>
          <w:szCs w:val="22"/>
          <w:lang w:eastAsia="zh-CN"/>
        </w:rPr>
        <w:t xml:space="preserve">ECTION </w:t>
      </w:r>
      <w:r w:rsidRPr="004F1094">
        <w:rPr>
          <w:rFonts w:ascii="Times New Roman" w:hAnsi="Times New Roman" w:cs="Times New Roman"/>
          <w:sz w:val="22"/>
          <w:szCs w:val="22"/>
        </w:rPr>
        <w:t>I</w:t>
      </w:r>
      <w:r w:rsidRPr="004F1094">
        <w:rPr>
          <w:rFonts w:ascii="Times New Roman" w:eastAsiaTheme="minorEastAsia" w:hAnsi="Times New Roman" w:cs="Times New Roman"/>
          <w:sz w:val="22"/>
          <w:szCs w:val="22"/>
          <w:lang w:eastAsia="zh-CN"/>
        </w:rPr>
        <w:t>:</w:t>
      </w:r>
      <w:r w:rsidR="00E06EF2" w:rsidRPr="004F1094">
        <w:rPr>
          <w:rFonts w:ascii="Times New Roman" w:eastAsiaTheme="minorEastAsia" w:hAnsi="Times New Roman" w:cs="Times New Roman"/>
          <w:sz w:val="22"/>
          <w:szCs w:val="22"/>
          <w:lang w:eastAsia="zh-CN"/>
        </w:rPr>
        <w:t xml:space="preserve"> </w:t>
      </w:r>
      <w:r w:rsidRPr="004F1094">
        <w:rPr>
          <w:rFonts w:ascii="Times New Roman" w:hAnsi="Times New Roman" w:cs="Times New Roman"/>
          <w:sz w:val="22"/>
          <w:szCs w:val="22"/>
        </w:rPr>
        <w:t>I</w:t>
      </w:r>
      <w:r w:rsidRPr="004F1094">
        <w:rPr>
          <w:rFonts w:ascii="Times New Roman" w:eastAsiaTheme="minorEastAsia" w:hAnsi="Times New Roman" w:cs="Times New Roman"/>
          <w:sz w:val="22"/>
          <w:szCs w:val="22"/>
          <w:lang w:eastAsia="zh-CN"/>
        </w:rPr>
        <w:t>NTRODUCTION</w:t>
      </w:r>
      <w:bookmarkEnd w:id="6"/>
    </w:p>
    <w:p w14:paraId="239D57B1" w14:textId="77777777" w:rsidR="00E95D10" w:rsidRPr="002E571C" w:rsidRDefault="00E95D10" w:rsidP="002E571C">
      <w:pPr>
        <w:rPr>
          <w:lang w:eastAsia="zh-CN"/>
        </w:rPr>
      </w:pPr>
    </w:p>
    <w:p w14:paraId="64DA04D2" w14:textId="41202949" w:rsidR="00AC0A1B" w:rsidRPr="0048548E" w:rsidRDefault="00AC0A1B" w:rsidP="00AC4F76">
      <w:pPr>
        <w:pStyle w:val="NoSpacing"/>
        <w:numPr>
          <w:ilvl w:val="1"/>
          <w:numId w:val="44"/>
        </w:numPr>
        <w:spacing w:after="240"/>
        <w:jc w:val="both"/>
        <w:outlineLvl w:val="1"/>
        <w:rPr>
          <w:rFonts w:ascii="Times New Roman" w:hAnsi="Times New Roman"/>
          <w:b/>
        </w:rPr>
      </w:pPr>
      <w:bookmarkStart w:id="7" w:name="_Toc536462369"/>
      <w:r w:rsidRPr="0048548E">
        <w:rPr>
          <w:rFonts w:ascii="Times New Roman" w:hAnsi="Times New Roman"/>
          <w:b/>
        </w:rPr>
        <w:t>Methodology</w:t>
      </w:r>
      <w:bookmarkEnd w:id="7"/>
      <w:r w:rsidRPr="0048548E">
        <w:rPr>
          <w:rFonts w:ascii="Times New Roman" w:hAnsi="Times New Roman"/>
          <w:b/>
        </w:rPr>
        <w:t xml:space="preserve"> </w:t>
      </w:r>
    </w:p>
    <w:p w14:paraId="1AF7D950" w14:textId="14C10F63" w:rsidR="00AC0A1B" w:rsidRPr="004F1094" w:rsidRDefault="00AC0A1B" w:rsidP="002E571C">
      <w:pPr>
        <w:pStyle w:val="ListParagraph"/>
        <w:numPr>
          <w:ilvl w:val="0"/>
          <w:numId w:val="4"/>
        </w:numPr>
        <w:shd w:val="clear" w:color="auto" w:fill="FFFFFF"/>
        <w:spacing w:line="240" w:lineRule="auto"/>
        <w:contextualSpacing w:val="0"/>
        <w:jc w:val="both"/>
        <w:rPr>
          <w:rFonts w:ascii="Times New Roman" w:hAnsi="Times New Roman"/>
        </w:rPr>
      </w:pPr>
      <w:bookmarkStart w:id="8" w:name="_Toc472708272"/>
      <w:r w:rsidRPr="004F1094">
        <w:rPr>
          <w:rFonts w:ascii="Times New Roman" w:hAnsi="Times New Roman"/>
          <w:lang w:eastAsia="zh-CN"/>
        </w:rPr>
        <w:t>Th</w:t>
      </w:r>
      <w:r w:rsidRPr="004F1094">
        <w:rPr>
          <w:rFonts w:ascii="Times New Roman" w:hAnsi="Times New Roman"/>
        </w:rPr>
        <w:t xml:space="preserve">e implementation of this </w:t>
      </w:r>
      <w:r w:rsidR="007E696A">
        <w:rPr>
          <w:rFonts w:ascii="Times New Roman" w:hAnsi="Times New Roman"/>
        </w:rPr>
        <w:t>Program</w:t>
      </w:r>
      <w:r w:rsidRPr="004F1094">
        <w:rPr>
          <w:rFonts w:ascii="Times New Roman" w:hAnsi="Times New Roman"/>
        </w:rPr>
        <w:t xml:space="preserve"> will rely on the existing country and local legal framework and institutional system for managing environmental and social safeguards issues. The purpose of this ESSA is to provide a comprehensive review of relevant national and local environmental and social safeguards systems and procedures in China and Guizhou Province; identify the extent to which the country/local systems are consistent with the core principles and elements of World Bank Policy for </w:t>
      </w:r>
      <w:r w:rsidR="00B22743">
        <w:rPr>
          <w:rFonts w:ascii="Times New Roman" w:hAnsi="Times New Roman"/>
        </w:rPr>
        <w:t>PforR</w:t>
      </w:r>
      <w:r w:rsidR="00923DC4">
        <w:rPr>
          <w:rFonts w:ascii="Times New Roman" w:hAnsi="Times New Roman"/>
        </w:rPr>
        <w:t xml:space="preserve"> financing</w:t>
      </w:r>
      <w:r w:rsidRPr="004F1094">
        <w:rPr>
          <w:rFonts w:ascii="Times New Roman" w:hAnsi="Times New Roman"/>
        </w:rPr>
        <w:t xml:space="preserve">; and recommend necessary actions to address gaps, as well as opportunities to enhance performance during implementation. Specifically, the main tasks of ESSA are to: </w:t>
      </w:r>
    </w:p>
    <w:p w14:paraId="3158908E" w14:textId="34F2D700" w:rsidR="00AC0A1B" w:rsidRPr="004F1094" w:rsidRDefault="00AC0A1B" w:rsidP="00333201">
      <w:pPr>
        <w:pStyle w:val="ListParagraph"/>
        <w:numPr>
          <w:ilvl w:val="0"/>
          <w:numId w:val="18"/>
        </w:numPr>
        <w:spacing w:line="240" w:lineRule="auto"/>
        <w:jc w:val="both"/>
        <w:rPr>
          <w:rFonts w:ascii="Times New Roman" w:hAnsi="Times New Roman"/>
        </w:rPr>
      </w:pPr>
      <w:r w:rsidRPr="004F1094">
        <w:rPr>
          <w:rFonts w:ascii="Times New Roman" w:hAnsi="Times New Roman"/>
        </w:rPr>
        <w:t xml:space="preserve">Review the national and provincial legal policy framework related to environmental and social safeguards applicable for the </w:t>
      </w:r>
      <w:r w:rsidR="007E696A">
        <w:rPr>
          <w:rFonts w:ascii="Times New Roman" w:hAnsi="Times New Roman"/>
        </w:rPr>
        <w:t>Program</w:t>
      </w:r>
      <w:r w:rsidRPr="004F1094">
        <w:rPr>
          <w:rFonts w:ascii="Times New Roman" w:hAnsi="Times New Roman"/>
        </w:rPr>
        <w:t>;</w:t>
      </w:r>
    </w:p>
    <w:p w14:paraId="2DAE5DCC" w14:textId="632EEEEB" w:rsidR="00AC0A1B" w:rsidRPr="004F1094" w:rsidRDefault="00AC0A1B" w:rsidP="00333201">
      <w:pPr>
        <w:pStyle w:val="ListParagraph"/>
        <w:numPr>
          <w:ilvl w:val="0"/>
          <w:numId w:val="18"/>
        </w:numPr>
        <w:spacing w:line="240" w:lineRule="auto"/>
        <w:jc w:val="both"/>
        <w:rPr>
          <w:rFonts w:ascii="Times New Roman" w:hAnsi="Times New Roman"/>
        </w:rPr>
      </w:pPr>
      <w:r w:rsidRPr="004F1094">
        <w:rPr>
          <w:rFonts w:ascii="Times New Roman" w:hAnsi="Times New Roman"/>
        </w:rPr>
        <w:t xml:space="preserve">Review management and implementation procedures of environmental and social safeguards systems in the province of Guizhou with regards to the activities supported under the </w:t>
      </w:r>
      <w:r w:rsidR="007E696A">
        <w:rPr>
          <w:rFonts w:ascii="Times New Roman" w:hAnsi="Times New Roman"/>
        </w:rPr>
        <w:t>Program</w:t>
      </w:r>
      <w:r w:rsidRPr="004F1094">
        <w:rPr>
          <w:rFonts w:ascii="Times New Roman" w:hAnsi="Times New Roman"/>
        </w:rPr>
        <w:t>;</w:t>
      </w:r>
    </w:p>
    <w:p w14:paraId="15511628" w14:textId="77777777" w:rsidR="00AC0A1B" w:rsidRPr="004F1094" w:rsidRDefault="00AC0A1B" w:rsidP="00333201">
      <w:pPr>
        <w:pStyle w:val="ListParagraph"/>
        <w:numPr>
          <w:ilvl w:val="0"/>
          <w:numId w:val="18"/>
        </w:numPr>
        <w:spacing w:line="240" w:lineRule="auto"/>
        <w:jc w:val="both"/>
        <w:rPr>
          <w:rFonts w:ascii="Times New Roman" w:hAnsi="Times New Roman"/>
        </w:rPr>
      </w:pPr>
      <w:r w:rsidRPr="004F1094">
        <w:rPr>
          <w:rFonts w:ascii="Times New Roman" w:hAnsi="Times New Roman"/>
        </w:rPr>
        <w:t>Review and assess the institutional capacity of various relevant agencies involved in the environmental and social impacts management during implementation; and</w:t>
      </w:r>
    </w:p>
    <w:p w14:paraId="62CBB51A" w14:textId="1A9097FF" w:rsidR="00AC0A1B" w:rsidRDefault="00AC0A1B" w:rsidP="00333201">
      <w:pPr>
        <w:pStyle w:val="ListParagraph"/>
        <w:numPr>
          <w:ilvl w:val="0"/>
          <w:numId w:val="18"/>
        </w:numPr>
        <w:spacing w:line="240" w:lineRule="auto"/>
        <w:jc w:val="both"/>
        <w:rPr>
          <w:rFonts w:ascii="Times New Roman" w:hAnsi="Times New Roman"/>
        </w:rPr>
      </w:pPr>
      <w:r w:rsidRPr="004F1094">
        <w:rPr>
          <w:rFonts w:ascii="Times New Roman" w:hAnsi="Times New Roman"/>
        </w:rPr>
        <w:t xml:space="preserve">Recommend actions to improve the performance of existing systems in line with country system requirements as well as the core principles of </w:t>
      </w:r>
      <w:r w:rsidR="007E696A">
        <w:rPr>
          <w:rFonts w:ascii="Times New Roman" w:hAnsi="Times New Roman"/>
        </w:rPr>
        <w:t>Program</w:t>
      </w:r>
      <w:r w:rsidRPr="004F1094">
        <w:rPr>
          <w:rFonts w:ascii="Times New Roman" w:hAnsi="Times New Roman"/>
        </w:rPr>
        <w:t>.</w:t>
      </w:r>
    </w:p>
    <w:p w14:paraId="21E2E328" w14:textId="3DBF5E82" w:rsidR="00E61A58" w:rsidRPr="004F1094" w:rsidRDefault="00E61A58" w:rsidP="00333201">
      <w:pPr>
        <w:pStyle w:val="ListParagraph"/>
        <w:numPr>
          <w:ilvl w:val="0"/>
          <w:numId w:val="18"/>
        </w:numPr>
        <w:spacing w:line="240" w:lineRule="auto"/>
        <w:jc w:val="both"/>
        <w:rPr>
          <w:rFonts w:ascii="Times New Roman" w:hAnsi="Times New Roman"/>
        </w:rPr>
      </w:pPr>
      <w:r>
        <w:rPr>
          <w:rFonts w:ascii="Times New Roman" w:hAnsi="Times New Roman"/>
        </w:rPr>
        <w:t xml:space="preserve">Assess distribution equality by </w:t>
      </w:r>
      <w:r w:rsidR="00E918D3">
        <w:rPr>
          <w:rFonts w:ascii="Times New Roman" w:hAnsi="Times New Roman"/>
        </w:rPr>
        <w:t>reviewing coverage for vulnerable groups.</w:t>
      </w:r>
    </w:p>
    <w:p w14:paraId="698E216A" w14:textId="77777777" w:rsidR="00082229" w:rsidRPr="004F1094" w:rsidRDefault="00082229" w:rsidP="00530C12">
      <w:pPr>
        <w:pStyle w:val="ListParagraph"/>
        <w:spacing w:line="240" w:lineRule="auto"/>
        <w:jc w:val="both"/>
        <w:rPr>
          <w:rFonts w:ascii="Times New Roman" w:hAnsi="Times New Roman"/>
        </w:rPr>
      </w:pPr>
    </w:p>
    <w:bookmarkEnd w:id="8"/>
    <w:p w14:paraId="3BEF859B" w14:textId="0F6FA8FA" w:rsidR="00AC0A1B" w:rsidRPr="005E1DCA" w:rsidRDefault="00AC0A1B" w:rsidP="002E571C">
      <w:pPr>
        <w:pStyle w:val="ListParagraph"/>
        <w:numPr>
          <w:ilvl w:val="0"/>
          <w:numId w:val="4"/>
        </w:numPr>
        <w:shd w:val="clear" w:color="auto" w:fill="FFFFFF"/>
        <w:spacing w:line="240" w:lineRule="auto"/>
        <w:contextualSpacing w:val="0"/>
        <w:jc w:val="both"/>
        <w:rPr>
          <w:rFonts w:ascii="Times New Roman" w:hAnsi="Times New Roman"/>
          <w:bCs/>
          <w:lang w:eastAsia="zh-CN"/>
        </w:rPr>
      </w:pPr>
      <w:r w:rsidRPr="004F1094">
        <w:rPr>
          <w:rFonts w:ascii="Times New Roman" w:hAnsi="Times New Roman"/>
          <w:lang w:eastAsia="zh-CN"/>
        </w:rPr>
        <w:t xml:space="preserve">The ESSA is a World Bank document requirement for </w:t>
      </w:r>
      <w:r w:rsidR="00B22743">
        <w:rPr>
          <w:rFonts w:ascii="Times New Roman" w:hAnsi="Times New Roman"/>
          <w:lang w:eastAsia="zh-CN"/>
        </w:rPr>
        <w:t>PforR</w:t>
      </w:r>
      <w:r w:rsidRPr="004F1094">
        <w:rPr>
          <w:rFonts w:ascii="Times New Roman" w:hAnsi="Times New Roman"/>
          <w:lang w:eastAsia="zh-CN"/>
        </w:rPr>
        <w:t xml:space="preserve"> operations. It is prepared by </w:t>
      </w:r>
      <w:r w:rsidR="005E1DCA">
        <w:rPr>
          <w:rFonts w:ascii="Times New Roman" w:hAnsi="Times New Roman"/>
          <w:lang w:eastAsia="zh-CN"/>
        </w:rPr>
        <w:t xml:space="preserve">the World </w:t>
      </w:r>
      <w:r w:rsidRPr="004F1094">
        <w:rPr>
          <w:rFonts w:ascii="Times New Roman" w:hAnsi="Times New Roman"/>
          <w:lang w:eastAsia="zh-CN"/>
        </w:rPr>
        <w:t xml:space="preserve">Bank staff with consultant support as necessary through a combination of reviews of existing program materials and available technical literature, interviews with staff or representatives of government agencies, aged care facilities at various levels and consultations with key stakeholders and experts. The findings, conclusions, and opinions expressed in the ESSA document are those of the World Bank. Recommendations contained in the analysis had been discussed with the counterparts, and the draft ESSA report was shared with counterparts prior to the ESSA consultation meetings held in Guizhou Province </w:t>
      </w:r>
      <w:r w:rsidR="005E1DCA">
        <w:rPr>
          <w:rFonts w:ascii="Times New Roman" w:hAnsi="Times New Roman"/>
          <w:lang w:eastAsia="zh-CN"/>
        </w:rPr>
        <w:t xml:space="preserve">on November 26-27, </w:t>
      </w:r>
      <w:r w:rsidRPr="004F1094">
        <w:rPr>
          <w:rFonts w:ascii="Times New Roman" w:hAnsi="Times New Roman"/>
          <w:lang w:eastAsia="zh-CN"/>
        </w:rPr>
        <w:t xml:space="preserve">2018. Comments received from the public consultations were incorporated into the final ESSA report as </w:t>
      </w:r>
      <w:r w:rsidRPr="005E1DCA">
        <w:rPr>
          <w:rFonts w:ascii="Times New Roman" w:hAnsi="Times New Roman"/>
          <w:bCs/>
          <w:lang w:eastAsia="zh-CN"/>
        </w:rPr>
        <w:t>appropriate.</w:t>
      </w:r>
    </w:p>
    <w:p w14:paraId="6EE55902" w14:textId="06F2798E" w:rsidR="00AC0A1B" w:rsidRPr="004F1094" w:rsidRDefault="00AC0A1B" w:rsidP="002E571C">
      <w:pPr>
        <w:pStyle w:val="ListParagraph"/>
        <w:numPr>
          <w:ilvl w:val="0"/>
          <w:numId w:val="4"/>
        </w:numPr>
        <w:shd w:val="clear" w:color="auto" w:fill="FFFFFF"/>
        <w:spacing w:line="240" w:lineRule="auto"/>
        <w:contextualSpacing w:val="0"/>
        <w:jc w:val="both"/>
        <w:rPr>
          <w:rFonts w:ascii="Times New Roman" w:hAnsi="Times New Roman"/>
          <w:lang w:eastAsia="zh-CN"/>
        </w:rPr>
      </w:pPr>
      <w:r w:rsidRPr="005E1DCA">
        <w:rPr>
          <w:rFonts w:ascii="Times New Roman" w:hAnsi="Times New Roman"/>
          <w:bCs/>
          <w:lang w:eastAsia="zh-CN"/>
        </w:rPr>
        <w:t>The methodology</w:t>
      </w:r>
      <w:r w:rsidRPr="004F1094">
        <w:rPr>
          <w:rFonts w:ascii="Times New Roman" w:hAnsi="Times New Roman"/>
          <w:lang w:eastAsia="zh-CN"/>
        </w:rPr>
        <w:t xml:space="preserve"> involved</w:t>
      </w:r>
      <w:r w:rsidR="003109A1">
        <w:rPr>
          <w:rFonts w:ascii="Times New Roman" w:hAnsi="Times New Roman"/>
          <w:lang w:eastAsia="zh-CN"/>
        </w:rPr>
        <w:t xml:space="preserve"> in ESSA preparation includes</w:t>
      </w:r>
      <w:r w:rsidRPr="004F1094">
        <w:rPr>
          <w:rFonts w:ascii="Times New Roman" w:hAnsi="Times New Roman"/>
          <w:lang w:eastAsia="zh-CN"/>
        </w:rPr>
        <w:t xml:space="preserve">: (i) identification of the potential impacts from the activities to be supported by the </w:t>
      </w:r>
      <w:r w:rsidR="007E696A">
        <w:rPr>
          <w:rFonts w:ascii="Times New Roman" w:hAnsi="Times New Roman"/>
          <w:lang w:eastAsia="zh-CN"/>
        </w:rPr>
        <w:t>Program</w:t>
      </w:r>
      <w:r w:rsidRPr="004F1094">
        <w:rPr>
          <w:rFonts w:ascii="Times New Roman" w:hAnsi="Times New Roman"/>
          <w:lang w:eastAsia="zh-CN"/>
        </w:rPr>
        <w:t xml:space="preserve">; (ii) a desk review of the laws, regulations, requirements, and guidelines on the </w:t>
      </w:r>
      <w:r w:rsidR="005E1DCA">
        <w:rPr>
          <w:rFonts w:ascii="Times New Roman" w:hAnsi="Times New Roman"/>
          <w:lang w:eastAsia="zh-CN"/>
        </w:rPr>
        <w:t>Environment, Health and Safety</w:t>
      </w:r>
      <w:r w:rsidR="005E1DCA" w:rsidRPr="004F1094">
        <w:rPr>
          <w:rFonts w:ascii="Times New Roman" w:hAnsi="Times New Roman"/>
          <w:lang w:eastAsia="zh-CN"/>
        </w:rPr>
        <w:t xml:space="preserve"> </w:t>
      </w:r>
      <w:r w:rsidR="005E1DCA">
        <w:rPr>
          <w:rFonts w:ascii="Times New Roman" w:hAnsi="Times New Roman"/>
          <w:lang w:eastAsia="zh-CN"/>
        </w:rPr>
        <w:t>(</w:t>
      </w:r>
      <w:r w:rsidRPr="004F1094">
        <w:rPr>
          <w:rFonts w:ascii="Times New Roman" w:hAnsi="Times New Roman"/>
          <w:lang w:eastAsia="zh-CN"/>
        </w:rPr>
        <w:t>EHS</w:t>
      </w:r>
      <w:r w:rsidR="005E1DCA">
        <w:rPr>
          <w:rFonts w:ascii="Times New Roman" w:hAnsi="Times New Roman"/>
          <w:lang w:eastAsia="zh-CN"/>
        </w:rPr>
        <w:t>)</w:t>
      </w:r>
      <w:r w:rsidRPr="004F1094">
        <w:rPr>
          <w:rFonts w:ascii="Times New Roman" w:hAnsi="Times New Roman"/>
          <w:lang w:eastAsia="zh-CN"/>
        </w:rPr>
        <w:t xml:space="preserve"> and social management to prevent or mitigate the identified aspects; (iii) meetings and interviews with key stakeholders including implementing agencies, local environment protection, land resources bureaus, ethnic minority and religious bureaus, and representatives of aged care facilities, and individuals; and (iv) visits to a number of aged care facilities in selected </w:t>
      </w:r>
      <w:r w:rsidR="005E1DCA">
        <w:rPr>
          <w:rFonts w:ascii="Times New Roman" w:hAnsi="Times New Roman"/>
          <w:lang w:eastAsia="zh-CN"/>
        </w:rPr>
        <w:t>prefectures</w:t>
      </w:r>
      <w:r w:rsidRPr="004F1094">
        <w:rPr>
          <w:rFonts w:ascii="Times New Roman" w:hAnsi="Times New Roman"/>
          <w:lang w:eastAsia="zh-CN"/>
        </w:rPr>
        <w:t>. The visited aged care facilities include municipal and county level aged care institutions, rural welfare homes, community</w:t>
      </w:r>
      <w:r w:rsidR="005E1DCA">
        <w:rPr>
          <w:rFonts w:ascii="Times New Roman" w:hAnsi="Times New Roman"/>
          <w:lang w:eastAsia="zh-CN"/>
        </w:rPr>
        <w:t>-</w:t>
      </w:r>
      <w:r w:rsidRPr="004F1094">
        <w:rPr>
          <w:rFonts w:ascii="Times New Roman" w:hAnsi="Times New Roman"/>
          <w:lang w:eastAsia="zh-CN"/>
        </w:rPr>
        <w:t xml:space="preserve">based daycare center in urban areas, and rural happy homes in selected villages. Some of those aged care facilities have recently completed land acquisition and resettlement. Observation and discussions during these visits provided a greater understanding of the potential environment and social impacts associated with these types of activities and capacity and procedure of government departments in dealing such impacts, including relevant measures currently adopted in accordance with relevant laws and regulations. </w:t>
      </w:r>
    </w:p>
    <w:p w14:paraId="588C0FBC" w14:textId="3E9D55F0" w:rsidR="00A745DD" w:rsidRPr="0000253A" w:rsidRDefault="00082229" w:rsidP="0032166B">
      <w:pPr>
        <w:pStyle w:val="Heading1"/>
        <w:keepNext w:val="0"/>
        <w:numPr>
          <w:ilvl w:val="1"/>
          <w:numId w:val="44"/>
        </w:numPr>
        <w:tabs>
          <w:tab w:val="clear" w:pos="0"/>
          <w:tab w:val="clear" w:pos="142"/>
          <w:tab w:val="left" w:pos="630"/>
        </w:tabs>
        <w:autoSpaceDE w:val="0"/>
        <w:autoSpaceDN w:val="0"/>
        <w:adjustRightInd w:val="0"/>
        <w:snapToGrid w:val="0"/>
        <w:spacing w:after="240"/>
        <w:ind w:left="1080" w:hanging="1080"/>
        <w:jc w:val="both"/>
        <w:textAlignment w:val="baseline"/>
        <w:rPr>
          <w:rFonts w:ascii="Times New Roman" w:eastAsiaTheme="minorEastAsia" w:hAnsi="Times New Roman" w:cs="Times New Roman"/>
          <w:bCs w:val="0"/>
          <w:kern w:val="0"/>
          <w:sz w:val="22"/>
          <w:szCs w:val="22"/>
        </w:rPr>
      </w:pPr>
      <w:bookmarkStart w:id="9" w:name="_Toc536462370"/>
      <w:r w:rsidRPr="0000253A">
        <w:rPr>
          <w:rFonts w:ascii="Times New Roman" w:eastAsiaTheme="minorEastAsia" w:hAnsi="Times New Roman" w:cs="Times New Roman"/>
          <w:bCs w:val="0"/>
          <w:kern w:val="0"/>
          <w:sz w:val="22"/>
          <w:szCs w:val="22"/>
        </w:rPr>
        <w:t>National Context</w:t>
      </w:r>
      <w:bookmarkEnd w:id="9"/>
      <w:r w:rsidRPr="0000253A">
        <w:rPr>
          <w:rFonts w:ascii="Times New Roman" w:eastAsiaTheme="minorEastAsia" w:hAnsi="Times New Roman" w:cs="Times New Roman"/>
          <w:bCs w:val="0"/>
          <w:kern w:val="0"/>
          <w:sz w:val="22"/>
          <w:szCs w:val="22"/>
        </w:rPr>
        <w:t xml:space="preserve"> </w:t>
      </w:r>
    </w:p>
    <w:p w14:paraId="48D0DEBC" w14:textId="160EB71D" w:rsidR="00E06EF2" w:rsidRPr="004F1094" w:rsidRDefault="00E06EF2" w:rsidP="002E571C">
      <w:pPr>
        <w:pStyle w:val="ListParagraph"/>
        <w:numPr>
          <w:ilvl w:val="0"/>
          <w:numId w:val="4"/>
        </w:numPr>
        <w:shd w:val="clear" w:color="auto" w:fill="FFFFFF"/>
        <w:spacing w:line="240" w:lineRule="auto"/>
        <w:contextualSpacing w:val="0"/>
        <w:jc w:val="both"/>
        <w:rPr>
          <w:rFonts w:ascii="Times New Roman" w:hAnsi="Times New Roman"/>
        </w:rPr>
      </w:pPr>
      <w:r w:rsidRPr="004F1094">
        <w:rPr>
          <w:rFonts w:ascii="Times New Roman" w:hAnsi="Times New Roman"/>
        </w:rPr>
        <w:lastRenderedPageBreak/>
        <w:t>Rapid population aging in China has cast tremendous challenges in delivery, public financing and public management of aged care services. The population aging in China is unprecedented for the human kind in terms of its pace and size. Within 25 years going from 2000 to 2025, China will have transitioned from an aging society to an aged society, from having 7</w:t>
      </w:r>
      <w:r w:rsidR="00440A6B" w:rsidRPr="004F1094">
        <w:rPr>
          <w:rFonts w:ascii="Times New Roman" w:hAnsi="Times New Roman"/>
        </w:rPr>
        <w:t>%</w:t>
      </w:r>
      <w:r w:rsidRPr="004F1094">
        <w:rPr>
          <w:rFonts w:ascii="Times New Roman" w:hAnsi="Times New Roman"/>
        </w:rPr>
        <w:t xml:space="preserve"> of the population 65 years of age and over, to having 14</w:t>
      </w:r>
      <w:r w:rsidR="00440A6B" w:rsidRPr="004F1094">
        <w:rPr>
          <w:rFonts w:ascii="Times New Roman" w:hAnsi="Times New Roman"/>
        </w:rPr>
        <w:t>%</w:t>
      </w:r>
      <w:r w:rsidRPr="004F1094">
        <w:rPr>
          <w:rFonts w:ascii="Times New Roman" w:hAnsi="Times New Roman"/>
        </w:rPr>
        <w:t>. Today, in 2017, China’s population aged 65 years and above reached 158 million— or 11.4</w:t>
      </w:r>
      <w:r w:rsidR="00440A6B" w:rsidRPr="004F1094">
        <w:rPr>
          <w:rFonts w:ascii="Times New Roman" w:hAnsi="Times New Roman"/>
        </w:rPr>
        <w:t>%</w:t>
      </w:r>
      <w:r w:rsidRPr="004F1094">
        <w:rPr>
          <w:rFonts w:ascii="Times New Roman" w:hAnsi="Times New Roman"/>
        </w:rPr>
        <w:t xml:space="preserve"> of China’s population and 25.9</w:t>
      </w:r>
      <w:r w:rsidR="00440A6B" w:rsidRPr="004F1094">
        <w:rPr>
          <w:rFonts w:ascii="Times New Roman" w:hAnsi="Times New Roman"/>
        </w:rPr>
        <w:t>%</w:t>
      </w:r>
      <w:r w:rsidRPr="004F1094">
        <w:rPr>
          <w:rFonts w:ascii="Times New Roman" w:hAnsi="Times New Roman"/>
        </w:rPr>
        <w:t xml:space="preserve"> of the world’s aged population. The aging process in China will be accelerated in the coming decades, with 26</w:t>
      </w:r>
      <w:r w:rsidR="00440A6B" w:rsidRPr="004F1094">
        <w:rPr>
          <w:rFonts w:ascii="Times New Roman" w:hAnsi="Times New Roman"/>
        </w:rPr>
        <w:t>%</w:t>
      </w:r>
      <w:r w:rsidRPr="004F1094">
        <w:rPr>
          <w:rFonts w:ascii="Times New Roman" w:hAnsi="Times New Roman"/>
        </w:rPr>
        <w:t xml:space="preserve"> of the population aged 65 years and above by 2050. China has long been relying on adult sons and/or daughters, their parents, and parents-in-law—the extended family—to support the elderly. The provision of formal care in China has been limited to a small portion of publicly supported welfare recipients. In China, public expenditures on long-term care for the elderly are less than 0.05</w:t>
      </w:r>
      <w:r w:rsidR="00440A6B" w:rsidRPr="004F1094">
        <w:rPr>
          <w:rFonts w:ascii="Times New Roman" w:hAnsi="Times New Roman"/>
        </w:rPr>
        <w:t>%</w:t>
      </w:r>
      <w:r w:rsidRPr="004F1094">
        <w:rPr>
          <w:rFonts w:ascii="Times New Roman" w:hAnsi="Times New Roman"/>
        </w:rPr>
        <w:t xml:space="preserve"> of GDP; instead, in OECD countries they account for 1.7</w:t>
      </w:r>
      <w:r w:rsidR="00440A6B" w:rsidRPr="004F1094">
        <w:rPr>
          <w:rFonts w:ascii="Times New Roman" w:hAnsi="Times New Roman"/>
        </w:rPr>
        <w:t>%</w:t>
      </w:r>
      <w:r w:rsidRPr="004F1094">
        <w:rPr>
          <w:rFonts w:ascii="Times New Roman" w:hAnsi="Times New Roman"/>
        </w:rPr>
        <w:t xml:space="preserve"> of GDP on average.</w:t>
      </w:r>
    </w:p>
    <w:p w14:paraId="0FFDA7A5" w14:textId="7A166B9B" w:rsidR="00E06EF2" w:rsidRPr="004F1094" w:rsidRDefault="00E06EF2" w:rsidP="002E571C">
      <w:pPr>
        <w:pStyle w:val="ListParagraph"/>
        <w:numPr>
          <w:ilvl w:val="0"/>
          <w:numId w:val="4"/>
        </w:numPr>
        <w:shd w:val="clear" w:color="auto" w:fill="FFFFFF"/>
        <w:spacing w:line="240" w:lineRule="auto"/>
        <w:contextualSpacing w:val="0"/>
        <w:jc w:val="both"/>
        <w:rPr>
          <w:rFonts w:ascii="Times New Roman" w:hAnsi="Times New Roman"/>
        </w:rPr>
      </w:pPr>
      <w:r w:rsidRPr="004F1094">
        <w:rPr>
          <w:rFonts w:ascii="Times New Roman" w:hAnsi="Times New Roman"/>
        </w:rPr>
        <w:t>Since mid-1990s, China has started to formulate policies and legislations in response to the challenges of population aging. The earlier policies and legislations focused more on social insurance programs. In recent years, the Chinese government has drafted the strategies and amended relevant laws to formally begin the establishment of the aged care system. At the provincial level, similar strategies and regulations have been formulated, but the substances vary considerably across provinces to align with local conditions, demographic structure, stage of aged care development, and fiscal capacities. Overall, the development of aged care system in the coastal developed region such as Shanghai, Beijing, Jiangsu is more advanced than those in central and western regions such as Anhui, Jiangxi, Guizhou, Yunnan; similarly, the development of the aged care system is also more advanced in urban areas than that in rural areas.</w:t>
      </w:r>
    </w:p>
    <w:p w14:paraId="47686C49" w14:textId="46934014" w:rsidR="00D747D1" w:rsidRPr="00AB1478" w:rsidRDefault="00D747D1" w:rsidP="0032166B">
      <w:pPr>
        <w:pStyle w:val="Heading1"/>
        <w:keepNext w:val="0"/>
        <w:numPr>
          <w:ilvl w:val="1"/>
          <w:numId w:val="44"/>
        </w:numPr>
        <w:tabs>
          <w:tab w:val="clear" w:pos="0"/>
          <w:tab w:val="clear" w:pos="142"/>
        </w:tabs>
        <w:autoSpaceDE w:val="0"/>
        <w:autoSpaceDN w:val="0"/>
        <w:adjustRightInd w:val="0"/>
        <w:snapToGrid w:val="0"/>
        <w:spacing w:after="240"/>
        <w:jc w:val="both"/>
        <w:textAlignment w:val="baseline"/>
        <w:rPr>
          <w:rFonts w:ascii="Times New Roman" w:hAnsi="Times New Roman" w:cs="Times New Roman"/>
          <w:sz w:val="22"/>
          <w:szCs w:val="22"/>
        </w:rPr>
      </w:pPr>
      <w:bookmarkStart w:id="10" w:name="_Toc472708271"/>
      <w:bookmarkStart w:id="11" w:name="_Toc536462371"/>
      <w:r w:rsidRPr="00AB1478">
        <w:rPr>
          <w:rFonts w:ascii="Times New Roman" w:hAnsi="Times New Roman" w:cs="Times New Roman"/>
          <w:sz w:val="22"/>
          <w:szCs w:val="22"/>
        </w:rPr>
        <w:t>Guizhou Provincial Context</w:t>
      </w:r>
      <w:bookmarkEnd w:id="10"/>
      <w:bookmarkEnd w:id="11"/>
    </w:p>
    <w:p w14:paraId="6DF12990" w14:textId="1F2E02A5" w:rsidR="00D747D1" w:rsidRPr="004F1094" w:rsidRDefault="00D747D1" w:rsidP="002E571C">
      <w:pPr>
        <w:pStyle w:val="ListParagraph"/>
        <w:numPr>
          <w:ilvl w:val="0"/>
          <w:numId w:val="4"/>
        </w:numPr>
        <w:shd w:val="clear" w:color="auto" w:fill="FFFFFF"/>
        <w:spacing w:line="240" w:lineRule="auto"/>
        <w:contextualSpacing w:val="0"/>
        <w:jc w:val="both"/>
        <w:rPr>
          <w:rFonts w:ascii="Times New Roman" w:hAnsi="Times New Roman"/>
        </w:rPr>
      </w:pPr>
      <w:r w:rsidRPr="004F1094">
        <w:rPr>
          <w:rFonts w:ascii="Times New Roman" w:hAnsi="Times New Roman"/>
        </w:rPr>
        <w:t>Guizhou Province is located in the </w:t>
      </w:r>
      <w:hyperlink r:id="rId14" w:tooltip="Southwest China" w:history="1">
        <w:r w:rsidRPr="004F1094">
          <w:rPr>
            <w:rFonts w:ascii="Times New Roman" w:hAnsi="Times New Roman"/>
          </w:rPr>
          <w:t>southwestern part</w:t>
        </w:r>
      </w:hyperlink>
      <w:r w:rsidRPr="004F1094">
        <w:rPr>
          <w:rFonts w:ascii="Times New Roman" w:hAnsi="Times New Roman"/>
        </w:rPr>
        <w:t xml:space="preserve"> of the country, and the provincial capital is Guiyang. Located in the east part of Yun Gui Plateau, it borders with Hunan to the east, Guangxi to the south, Yunnan to the west and Sichuan to the north. The total land area is 17,600 square kilometers, accounting for 1.8% of the country. </w:t>
      </w:r>
      <w:r w:rsidR="005E33E5" w:rsidRPr="004F1094">
        <w:rPr>
          <w:rFonts w:ascii="Times New Roman" w:hAnsi="Times New Roman"/>
        </w:rPr>
        <w:t xml:space="preserve">Guizhou is the only one province in China without plain, where the hilly and mountainous landform makes up 92.5% of the total provincial area. The karst formation covers an area of 109,000 km2, accounting for 61.9% of the provincial area. There are </w:t>
      </w:r>
      <w:r w:rsidR="00CE05B9">
        <w:rPr>
          <w:rFonts w:ascii="Times New Roman" w:hAnsi="Times New Roman"/>
        </w:rPr>
        <w:t>10</w:t>
      </w:r>
      <w:r w:rsidR="005E33E5" w:rsidRPr="004F1094">
        <w:rPr>
          <w:rFonts w:ascii="Times New Roman" w:hAnsi="Times New Roman"/>
        </w:rPr>
        <w:t xml:space="preserve"> municipalities and prefectures, including 3 autonomous prefectures</w:t>
      </w:r>
      <w:r w:rsidR="00440A6B" w:rsidRPr="004F1094">
        <w:rPr>
          <w:rFonts w:ascii="Times New Roman" w:hAnsi="Times New Roman"/>
        </w:rPr>
        <w:t>,</w:t>
      </w:r>
      <w:r w:rsidR="005E33E5" w:rsidRPr="004F1094">
        <w:rPr>
          <w:rFonts w:ascii="Times New Roman" w:hAnsi="Times New Roman"/>
        </w:rPr>
        <w:t xml:space="preserve"> and 88 counties, including 7 county level cities, 65 counties, and 16 urban districts. </w:t>
      </w:r>
      <w:r w:rsidRPr="004F1094">
        <w:rPr>
          <w:rFonts w:ascii="Times New Roman" w:hAnsi="Times New Roman"/>
        </w:rPr>
        <w:t>Guizhou is a relatively poor and economically undeveloped province, but rich in natural, cultural and environmental resources. In 2017, the population was 35.55 million, with natural growth being 6.19%. Demographically it is one of China's most diverse provinces with minority population, such as the </w:t>
      </w:r>
      <w:hyperlink r:id="rId15" w:tooltip="Miao people" w:history="1">
        <w:r w:rsidRPr="004F1094">
          <w:rPr>
            <w:rFonts w:ascii="Times New Roman" w:hAnsi="Times New Roman"/>
          </w:rPr>
          <w:t xml:space="preserve">Miao, Buyi, and </w:t>
        </w:r>
      </w:hyperlink>
      <w:hyperlink r:id="rId16" w:tooltip="Yao people" w:history="1">
        <w:r w:rsidRPr="004F1094">
          <w:rPr>
            <w:rFonts w:ascii="Times New Roman" w:hAnsi="Times New Roman"/>
          </w:rPr>
          <w:t>Yao</w:t>
        </w:r>
      </w:hyperlink>
      <w:r w:rsidRPr="004F1094">
        <w:rPr>
          <w:rFonts w:ascii="Times New Roman" w:hAnsi="Times New Roman"/>
        </w:rPr>
        <w:t xml:space="preserve"> account for </w:t>
      </w:r>
      <w:r w:rsidR="00642AF6" w:rsidRPr="004F1094">
        <w:rPr>
          <w:rFonts w:ascii="Times New Roman" w:hAnsi="Times New Roman"/>
        </w:rPr>
        <w:t xml:space="preserve">over </w:t>
      </w:r>
      <w:r w:rsidRPr="004F1094">
        <w:rPr>
          <w:rFonts w:ascii="Times New Roman" w:hAnsi="Times New Roman"/>
        </w:rPr>
        <w:t>37% of the population. The per capita GDP was only CNY33,242, ran</w:t>
      </w:r>
      <w:r w:rsidR="00440A6B" w:rsidRPr="004F1094">
        <w:rPr>
          <w:rFonts w:ascii="Times New Roman" w:hAnsi="Times New Roman"/>
        </w:rPr>
        <w:t>k</w:t>
      </w:r>
      <w:r w:rsidRPr="004F1094">
        <w:rPr>
          <w:rFonts w:ascii="Times New Roman" w:hAnsi="Times New Roman"/>
        </w:rPr>
        <w:t xml:space="preserve">ing 29th in the nation. </w:t>
      </w:r>
    </w:p>
    <w:p w14:paraId="2B8CD8B8" w14:textId="7B486E51" w:rsidR="00D747D1" w:rsidRPr="004F1094" w:rsidRDefault="00D747D1" w:rsidP="002E571C">
      <w:pPr>
        <w:pStyle w:val="ListParagraph"/>
        <w:numPr>
          <w:ilvl w:val="0"/>
          <w:numId w:val="4"/>
        </w:numPr>
        <w:shd w:val="clear" w:color="auto" w:fill="FFFFFF"/>
        <w:spacing w:line="240" w:lineRule="auto"/>
        <w:contextualSpacing w:val="0"/>
        <w:jc w:val="both"/>
        <w:rPr>
          <w:rFonts w:ascii="Times New Roman" w:hAnsi="Times New Roman"/>
        </w:rPr>
      </w:pPr>
      <w:r w:rsidRPr="004F1094">
        <w:rPr>
          <w:rFonts w:ascii="Times New Roman" w:hAnsi="Times New Roman"/>
        </w:rPr>
        <w:t>As an agricultural and poor province, Guizhou faces difficulties in meeting the care needs of its elderly population. By the end of 2016, there were 5.9 million of people with ages above 60 years old, accounting for 17% of total population in the province.</w:t>
      </w:r>
      <w:r w:rsidRPr="004F1094">
        <w:rPr>
          <w:rStyle w:val="FootnoteReference"/>
          <w:rFonts w:ascii="Times New Roman" w:hAnsi="Times New Roman"/>
        </w:rPr>
        <w:footnoteReference w:id="7"/>
      </w:r>
      <w:r w:rsidRPr="004F1094">
        <w:rPr>
          <w:rFonts w:ascii="Times New Roman" w:hAnsi="Times New Roman"/>
        </w:rPr>
        <w:t xml:space="preserve"> This is 1 percentage point higher than national average (16%. Among them, 57% were between ages 60 and 69 years old, 33% between 70 and 79 years old, and 11% above 80 years old.) Of total senior population, there are 23% living in urban areas and 77% in rural areas. As many as 855,000 persons or 14% of total were considered as low income groups, with 800,000 as rural low income population and 55,000 as urban low income population.</w:t>
      </w:r>
      <w:r w:rsidRPr="004F1094">
        <w:rPr>
          <w:rStyle w:val="FootnoteReference"/>
          <w:rFonts w:ascii="Times New Roman" w:hAnsi="Times New Roman"/>
        </w:rPr>
        <w:footnoteReference w:id="8"/>
      </w:r>
      <w:r w:rsidRPr="004F1094">
        <w:rPr>
          <w:rFonts w:ascii="Times New Roman" w:hAnsi="Times New Roman"/>
        </w:rPr>
        <w:t xml:space="preserve"> </w:t>
      </w:r>
      <w:r w:rsidRPr="001C63CB">
        <w:rPr>
          <w:rFonts w:ascii="Times New Roman" w:hAnsi="Times New Roman"/>
        </w:rPr>
        <w:t xml:space="preserve">Among them, only </w:t>
      </w:r>
      <w:r w:rsidR="00440A6B" w:rsidRPr="00B118F8">
        <w:rPr>
          <w:rFonts w:ascii="Times New Roman" w:hAnsi="Times New Roman"/>
        </w:rPr>
        <w:t>90,5</w:t>
      </w:r>
      <w:r w:rsidRPr="00B118F8">
        <w:rPr>
          <w:rFonts w:ascii="Times New Roman" w:hAnsi="Times New Roman"/>
        </w:rPr>
        <w:t>00 persons were considered as special difficult persons entitled to further assistance by the governmen</w:t>
      </w:r>
      <w:r w:rsidRPr="00D66923">
        <w:rPr>
          <w:rFonts w:ascii="Times New Roman" w:hAnsi="Times New Roman"/>
        </w:rPr>
        <w:t>t, including enrollment into rur</w:t>
      </w:r>
      <w:r w:rsidRPr="0088665B">
        <w:rPr>
          <w:rFonts w:ascii="Times New Roman" w:hAnsi="Times New Roman"/>
        </w:rPr>
        <w:t xml:space="preserve">al and urban welfare homes operated by different levels of government. </w:t>
      </w:r>
      <w:r w:rsidR="00E13C4A" w:rsidRPr="00DC6F4D">
        <w:rPr>
          <w:rFonts w:ascii="Times New Roman" w:hAnsi="Times New Roman"/>
        </w:rPr>
        <w:t>These special difficult persons are also called Wubao in rural areas and Sanwu in urban areas.</w:t>
      </w:r>
      <w:r w:rsidR="00E13C4A">
        <w:rPr>
          <w:rFonts w:ascii="Times New Roman" w:hAnsi="Times New Roman"/>
        </w:rPr>
        <w:t xml:space="preserve"> </w:t>
      </w:r>
      <w:r w:rsidRPr="004F1094">
        <w:rPr>
          <w:rFonts w:ascii="Times New Roman" w:hAnsi="Times New Roman"/>
        </w:rPr>
        <w:t xml:space="preserve">The Guizhou DOCA </w:t>
      </w:r>
      <w:r w:rsidRPr="004F1094">
        <w:rPr>
          <w:rFonts w:ascii="Times New Roman" w:hAnsi="Times New Roman"/>
        </w:rPr>
        <w:lastRenderedPageBreak/>
        <w:t>estimates that, of the 3.67 million people over age 65 living in Guizhou, about 1.05 million have limitations in functional ability, for which they require help with activities of daily living (ADL). However, most elderly care services in Guizhou are informally provided by family members and relatives, just as in the rest of China.</w:t>
      </w:r>
    </w:p>
    <w:p w14:paraId="5562D206" w14:textId="07DFAB31" w:rsidR="00D747D1" w:rsidRPr="004F1094" w:rsidRDefault="00D747D1" w:rsidP="002E571C">
      <w:pPr>
        <w:pStyle w:val="ListParagraph"/>
        <w:numPr>
          <w:ilvl w:val="0"/>
          <w:numId w:val="4"/>
        </w:numPr>
        <w:shd w:val="clear" w:color="auto" w:fill="FFFFFF"/>
        <w:spacing w:line="240" w:lineRule="auto"/>
        <w:contextualSpacing w:val="0"/>
        <w:jc w:val="both"/>
        <w:rPr>
          <w:rFonts w:ascii="Times New Roman" w:hAnsi="Times New Roman"/>
        </w:rPr>
      </w:pPr>
      <w:r w:rsidRPr="004F1094">
        <w:rPr>
          <w:rFonts w:ascii="Times New Roman" w:hAnsi="Times New Roman"/>
        </w:rPr>
        <w:t xml:space="preserve">Although facing tremendous demographic and socioeconomic challenges, the provincial government of Guizhou is ambitious and has strongly committed to taking reforms, which would allow Guizhou’s socioeconomic development to leapfrog, including for the aged care system. </w:t>
      </w:r>
    </w:p>
    <w:p w14:paraId="4EC78646" w14:textId="53FC41FD" w:rsidR="00D747D1" w:rsidRPr="004F1094" w:rsidRDefault="00D747D1" w:rsidP="002E571C">
      <w:pPr>
        <w:pStyle w:val="ListParagraph"/>
        <w:numPr>
          <w:ilvl w:val="0"/>
          <w:numId w:val="4"/>
        </w:numPr>
        <w:shd w:val="clear" w:color="auto" w:fill="FFFFFF"/>
        <w:spacing w:line="240" w:lineRule="auto"/>
        <w:contextualSpacing w:val="0"/>
        <w:jc w:val="both"/>
        <w:rPr>
          <w:rFonts w:ascii="Times New Roman" w:hAnsi="Times New Roman"/>
        </w:rPr>
      </w:pPr>
      <w:r w:rsidRPr="004F1094">
        <w:rPr>
          <w:rFonts w:ascii="Times New Roman" w:hAnsi="Times New Roman"/>
        </w:rPr>
        <w:t>The aged care sector has been lagging behind for many decades and only receive sufficient government attention in the recent decade, particularly after 2010. By the end of 201</w:t>
      </w:r>
      <w:r w:rsidR="008955AC" w:rsidRPr="004F1094">
        <w:rPr>
          <w:rFonts w:ascii="Times New Roman" w:hAnsi="Times New Roman"/>
        </w:rPr>
        <w:t>5</w:t>
      </w:r>
      <w:r w:rsidRPr="004F1094">
        <w:rPr>
          <w:rFonts w:ascii="Times New Roman" w:hAnsi="Times New Roman"/>
        </w:rPr>
        <w:t xml:space="preserve">, there are </w:t>
      </w:r>
      <w:r w:rsidR="008955AC" w:rsidRPr="004F1094">
        <w:rPr>
          <w:rFonts w:ascii="Times New Roman" w:hAnsi="Times New Roman"/>
        </w:rPr>
        <w:t>1288</w:t>
      </w:r>
      <w:r w:rsidRPr="004F1094">
        <w:rPr>
          <w:rFonts w:ascii="Times New Roman" w:hAnsi="Times New Roman"/>
        </w:rPr>
        <w:t xml:space="preserve"> </w:t>
      </w:r>
      <w:r w:rsidR="008955AC" w:rsidRPr="004F1094">
        <w:rPr>
          <w:rFonts w:ascii="Times New Roman" w:hAnsi="Times New Roman"/>
        </w:rPr>
        <w:t xml:space="preserve">public run </w:t>
      </w:r>
      <w:r w:rsidRPr="004F1094">
        <w:rPr>
          <w:rFonts w:ascii="Times New Roman" w:hAnsi="Times New Roman"/>
        </w:rPr>
        <w:t xml:space="preserve">aged care facilities in Guizhou with </w:t>
      </w:r>
      <w:r w:rsidR="008955AC" w:rsidRPr="004F1094">
        <w:rPr>
          <w:rFonts w:ascii="Times New Roman" w:hAnsi="Times New Roman"/>
        </w:rPr>
        <w:t>164</w:t>
      </w:r>
      <w:r w:rsidRPr="004F1094">
        <w:rPr>
          <w:rFonts w:ascii="Times New Roman" w:hAnsi="Times New Roman"/>
        </w:rPr>
        <w:t>,</w:t>
      </w:r>
      <w:r w:rsidR="008955AC" w:rsidRPr="004F1094">
        <w:rPr>
          <w:rFonts w:ascii="Times New Roman" w:hAnsi="Times New Roman"/>
        </w:rPr>
        <w:t>000</w:t>
      </w:r>
      <w:r w:rsidRPr="004F1094">
        <w:rPr>
          <w:rFonts w:ascii="Times New Roman" w:hAnsi="Times New Roman"/>
        </w:rPr>
        <w:t xml:space="preserve"> beds. Among public run aged care facilities, most of them are rural welfare homes, developed for taking care those special difficult persons, such as five protected persons in rural areas and three lack</w:t>
      </w:r>
      <w:r w:rsidR="00440A6B" w:rsidRPr="004F1094">
        <w:rPr>
          <w:rFonts w:ascii="Times New Roman" w:hAnsi="Times New Roman"/>
        </w:rPr>
        <w:t>ing</w:t>
      </w:r>
      <w:r w:rsidRPr="004F1094">
        <w:rPr>
          <w:rFonts w:ascii="Times New Roman" w:hAnsi="Times New Roman"/>
        </w:rPr>
        <w:t xml:space="preserve"> persons in urban areas. In addition, about 50% of urban communities were equipped with 1011 community home based aged care stations. Among them 329 are day</w:t>
      </w:r>
      <w:r w:rsidR="00440A6B" w:rsidRPr="004F1094">
        <w:rPr>
          <w:rFonts w:ascii="Times New Roman" w:hAnsi="Times New Roman"/>
        </w:rPr>
        <w:t xml:space="preserve"> </w:t>
      </w:r>
      <w:r w:rsidRPr="004F1094">
        <w:rPr>
          <w:rFonts w:ascii="Times New Roman" w:hAnsi="Times New Roman"/>
        </w:rPr>
        <w:t xml:space="preserve">care centers in urban areas. For rural communities, based on budget of CNY170 million from lottery revenue, a total of 3204 rural happy homes were established, covering 19% of administrative villages in Guizhou Province, providing </w:t>
      </w:r>
      <w:r w:rsidR="00AB344C" w:rsidRPr="004F1094">
        <w:rPr>
          <w:rFonts w:ascii="Times New Roman" w:hAnsi="Times New Roman"/>
        </w:rPr>
        <w:t xml:space="preserve">some </w:t>
      </w:r>
      <w:r w:rsidRPr="004F1094">
        <w:rPr>
          <w:rFonts w:ascii="Times New Roman" w:hAnsi="Times New Roman"/>
        </w:rPr>
        <w:t xml:space="preserve">aged </w:t>
      </w:r>
      <w:r w:rsidR="00AB344C" w:rsidRPr="004F1094">
        <w:rPr>
          <w:rFonts w:ascii="Times New Roman" w:hAnsi="Times New Roman"/>
        </w:rPr>
        <w:t xml:space="preserve">care </w:t>
      </w:r>
      <w:r w:rsidRPr="004F1094">
        <w:rPr>
          <w:rFonts w:ascii="Times New Roman" w:hAnsi="Times New Roman"/>
        </w:rPr>
        <w:t xml:space="preserve">benefits to rural population. </w:t>
      </w:r>
    </w:p>
    <w:p w14:paraId="57770B90" w14:textId="10C7EA63" w:rsidR="00D747D1" w:rsidRPr="004F1094" w:rsidRDefault="00D747D1" w:rsidP="002E571C">
      <w:pPr>
        <w:pStyle w:val="ListParagraph"/>
        <w:numPr>
          <w:ilvl w:val="0"/>
          <w:numId w:val="4"/>
        </w:numPr>
        <w:shd w:val="clear" w:color="auto" w:fill="FFFFFF"/>
        <w:spacing w:line="240" w:lineRule="auto"/>
        <w:contextualSpacing w:val="0"/>
        <w:jc w:val="both"/>
        <w:rPr>
          <w:rFonts w:ascii="Times New Roman" w:hAnsi="Times New Roman"/>
        </w:rPr>
      </w:pPr>
      <w:r w:rsidRPr="004F1094">
        <w:rPr>
          <w:rFonts w:ascii="Times New Roman" w:hAnsi="Times New Roman"/>
        </w:rPr>
        <w:t xml:space="preserve">Much of these achievements were made in the 12th Five Year Plan between 2011 and 2015. A total of CNY4 billion was invested on aged care sector by different levels of governments, which was 6 times of that in previous </w:t>
      </w:r>
      <w:r w:rsidR="004257B4" w:rsidRPr="004F1094">
        <w:rPr>
          <w:rFonts w:ascii="Times New Roman" w:hAnsi="Times New Roman"/>
        </w:rPr>
        <w:t>five-year</w:t>
      </w:r>
      <w:r w:rsidRPr="004F1094">
        <w:rPr>
          <w:rFonts w:ascii="Times New Roman" w:hAnsi="Times New Roman"/>
        </w:rPr>
        <w:t xml:space="preserve"> period. The number of public aged facilities was increased from 931 to 1288, and number of beds was increased from 25,000 to 164,000, and per 1000 elderly beds was increased from 5.6 in 2010 to 30.7 in 2015. Private run aged facilities increased from 55 to 92, with number of beds increased from 2800 to 9000. </w:t>
      </w:r>
    </w:p>
    <w:p w14:paraId="4F01AD53" w14:textId="6FECCECE" w:rsidR="00B5538D" w:rsidRPr="004F1094" w:rsidRDefault="00D747D1" w:rsidP="002E571C">
      <w:pPr>
        <w:pStyle w:val="ListParagraph"/>
        <w:numPr>
          <w:ilvl w:val="0"/>
          <w:numId w:val="4"/>
        </w:numPr>
        <w:shd w:val="clear" w:color="auto" w:fill="FFFFFF"/>
        <w:spacing w:line="240" w:lineRule="auto"/>
        <w:contextualSpacing w:val="0"/>
        <w:jc w:val="both"/>
        <w:rPr>
          <w:rFonts w:ascii="Times New Roman" w:hAnsi="Times New Roman"/>
        </w:rPr>
      </w:pPr>
      <w:r w:rsidRPr="004F1094">
        <w:rPr>
          <w:rFonts w:ascii="Times New Roman" w:hAnsi="Times New Roman"/>
          <w:b/>
        </w:rPr>
        <w:t>Issues and Gaps.</w:t>
      </w:r>
      <w:r w:rsidRPr="004F1094">
        <w:rPr>
          <w:rFonts w:ascii="Times New Roman" w:hAnsi="Times New Roman"/>
        </w:rPr>
        <w:t xml:space="preserve"> In spite of such development, considerable imbalance and gaps exist in the current aged care system</w:t>
      </w:r>
      <w:r w:rsidR="00440A6B" w:rsidRPr="004F1094">
        <w:rPr>
          <w:rFonts w:ascii="Times New Roman" w:hAnsi="Times New Roman"/>
        </w:rPr>
        <w:t xml:space="preserve"> in Guizhou</w:t>
      </w:r>
      <w:r w:rsidRPr="004F1094">
        <w:rPr>
          <w:rFonts w:ascii="Times New Roman" w:hAnsi="Times New Roman"/>
        </w:rPr>
        <w:t xml:space="preserve">. The first issue </w:t>
      </w:r>
      <w:r w:rsidR="00B5538D" w:rsidRPr="004F1094">
        <w:rPr>
          <w:rFonts w:ascii="Times New Roman" w:hAnsi="Times New Roman"/>
        </w:rPr>
        <w:t xml:space="preserve">is limited coverage and inadequate quality of urban and rural welfare home system </w:t>
      </w:r>
      <w:r w:rsidRPr="004F1094">
        <w:rPr>
          <w:rFonts w:ascii="Times New Roman" w:hAnsi="Times New Roman"/>
        </w:rPr>
        <w:t>i</w:t>
      </w:r>
      <w:r w:rsidR="00B5538D" w:rsidRPr="004F1094">
        <w:rPr>
          <w:rFonts w:ascii="Times New Roman" w:hAnsi="Times New Roman"/>
        </w:rPr>
        <w:t xml:space="preserve">n the province. The current welfare home system developed several decades ago was designed to meet the needs of institutional care of those extremely difficult groups, who do not have work ability and lack of support of family members. According to the estimate of DOCA, the total extremely difficult people amount to </w:t>
      </w:r>
      <w:r w:rsidR="008955AC" w:rsidRPr="004F1094">
        <w:rPr>
          <w:rFonts w:ascii="Times New Roman" w:hAnsi="Times New Roman"/>
        </w:rPr>
        <w:t>90,5</w:t>
      </w:r>
      <w:r w:rsidR="00B5538D" w:rsidRPr="004F1094">
        <w:rPr>
          <w:rFonts w:ascii="Times New Roman" w:hAnsi="Times New Roman"/>
        </w:rPr>
        <w:t xml:space="preserve">00 persons, with 85,000 of them from rural areas and </w:t>
      </w:r>
      <w:r w:rsidR="008955AC" w:rsidRPr="004F1094">
        <w:rPr>
          <w:rFonts w:ascii="Times New Roman" w:hAnsi="Times New Roman"/>
        </w:rPr>
        <w:t>5,5</w:t>
      </w:r>
      <w:r w:rsidR="00B5538D" w:rsidRPr="004F1094">
        <w:rPr>
          <w:rFonts w:ascii="Times New Roman" w:hAnsi="Times New Roman"/>
        </w:rPr>
        <w:t>00 persons from urban areas</w:t>
      </w:r>
      <w:r w:rsidR="00440A6B" w:rsidRPr="004F1094">
        <w:rPr>
          <w:rFonts w:ascii="Times New Roman" w:hAnsi="Times New Roman"/>
        </w:rPr>
        <w:t xml:space="preserve">. They </w:t>
      </w:r>
      <w:r w:rsidR="00B5538D" w:rsidRPr="004F1094">
        <w:rPr>
          <w:rFonts w:ascii="Times New Roman" w:hAnsi="Times New Roman"/>
        </w:rPr>
        <w:t>account for 10</w:t>
      </w:r>
      <w:r w:rsidR="008955AC" w:rsidRPr="004F1094">
        <w:rPr>
          <w:rFonts w:ascii="Times New Roman" w:hAnsi="Times New Roman"/>
        </w:rPr>
        <w:t>.6</w:t>
      </w:r>
      <w:r w:rsidR="00B5538D" w:rsidRPr="004F1094">
        <w:rPr>
          <w:rFonts w:ascii="Times New Roman" w:hAnsi="Times New Roman"/>
        </w:rPr>
        <w:t>% of total rural and urban low income elderly population (854,000 persons), and 1.</w:t>
      </w:r>
      <w:r w:rsidR="008955AC" w:rsidRPr="004F1094">
        <w:rPr>
          <w:rFonts w:ascii="Times New Roman" w:hAnsi="Times New Roman"/>
        </w:rPr>
        <w:t>5</w:t>
      </w:r>
      <w:r w:rsidR="00B5538D" w:rsidRPr="004F1094">
        <w:rPr>
          <w:rFonts w:ascii="Times New Roman" w:hAnsi="Times New Roman"/>
        </w:rPr>
        <w:t xml:space="preserve">% of total elderly population in the province. </w:t>
      </w:r>
      <w:r w:rsidR="00440A6B" w:rsidRPr="004F1094">
        <w:rPr>
          <w:rFonts w:ascii="Times New Roman" w:hAnsi="Times New Roman"/>
        </w:rPr>
        <w:t xml:space="preserve">In other words, the government run aged care facilities cover only 1.5% of elderly population. </w:t>
      </w:r>
    </w:p>
    <w:p w14:paraId="22C5F02F" w14:textId="64771328" w:rsidR="007E44C8" w:rsidRDefault="007E44C8" w:rsidP="002E571C">
      <w:pPr>
        <w:pStyle w:val="ListParagraph"/>
        <w:numPr>
          <w:ilvl w:val="0"/>
          <w:numId w:val="4"/>
        </w:numPr>
        <w:shd w:val="clear" w:color="auto" w:fill="FFFFFF"/>
        <w:spacing w:line="240" w:lineRule="auto"/>
        <w:contextualSpacing w:val="0"/>
        <w:jc w:val="both"/>
        <w:rPr>
          <w:rFonts w:ascii="Times New Roman" w:hAnsi="Times New Roman"/>
        </w:rPr>
      </w:pPr>
      <w:r>
        <w:rPr>
          <w:rFonts w:ascii="Times New Roman" w:hAnsi="Times New Roman"/>
        </w:rPr>
        <w:t>Similar situation also exist</w:t>
      </w:r>
      <w:r w:rsidR="0091259A">
        <w:rPr>
          <w:rFonts w:ascii="Times New Roman" w:hAnsi="Times New Roman"/>
        </w:rPr>
        <w:t>s</w:t>
      </w:r>
      <w:r>
        <w:rPr>
          <w:rFonts w:ascii="Times New Roman" w:hAnsi="Times New Roman"/>
        </w:rPr>
        <w:t xml:space="preserve"> in five selected municipalities or prefectures. There are 35,082 extremely difficult elderly persons in these five cities (prefectures), accounting for 1.1% of total elderly population there. Among them, 83% are males and 17% are females. In terms of geographical distribution, 91% are living in rural areas and only 9% in urban areas. Among them, </w:t>
      </w:r>
      <w:r w:rsidR="002147B9">
        <w:rPr>
          <w:rFonts w:ascii="Times New Roman" w:hAnsi="Times New Roman"/>
        </w:rPr>
        <w:t xml:space="preserve">about </w:t>
      </w:r>
      <w:r>
        <w:rPr>
          <w:rFonts w:ascii="Times New Roman" w:hAnsi="Times New Roman"/>
        </w:rPr>
        <w:t>36% are enrolled in urban and rural welfare homes</w:t>
      </w:r>
      <w:r w:rsidR="002147B9">
        <w:rPr>
          <w:rFonts w:ascii="Times New Roman" w:hAnsi="Times New Roman"/>
        </w:rPr>
        <w:t>. About 4</w:t>
      </w:r>
      <w:r w:rsidR="0091259A">
        <w:rPr>
          <w:rFonts w:ascii="Times New Roman" w:hAnsi="Times New Roman"/>
        </w:rPr>
        <w:t>,</w:t>
      </w:r>
      <w:r w:rsidR="002147B9">
        <w:rPr>
          <w:rFonts w:ascii="Times New Roman" w:hAnsi="Times New Roman"/>
        </w:rPr>
        <w:t xml:space="preserve">683 persons or 13% are considered as physically and mentally disabled and required assistance. But only 37% of them are currently under institutional care. Among those who required assistance, 88% are from rural areas and 12% are from urban areas, and females account for 26% of total, which is higher than average. </w:t>
      </w:r>
      <w:r>
        <w:rPr>
          <w:rFonts w:ascii="Times New Roman" w:hAnsi="Times New Roman"/>
        </w:rPr>
        <w:t xml:space="preserve">  </w:t>
      </w:r>
    </w:p>
    <w:p w14:paraId="1433ADAD" w14:textId="24BD1E33" w:rsidR="003025C4" w:rsidRPr="004F1094" w:rsidRDefault="00B5538D" w:rsidP="002E571C">
      <w:pPr>
        <w:pStyle w:val="ListParagraph"/>
        <w:numPr>
          <w:ilvl w:val="0"/>
          <w:numId w:val="4"/>
        </w:numPr>
        <w:shd w:val="clear" w:color="auto" w:fill="FFFFFF"/>
        <w:spacing w:line="240" w:lineRule="auto"/>
        <w:contextualSpacing w:val="0"/>
        <w:jc w:val="both"/>
        <w:rPr>
          <w:rFonts w:ascii="Times New Roman" w:hAnsi="Times New Roman"/>
        </w:rPr>
      </w:pPr>
      <w:r w:rsidRPr="004F1094">
        <w:rPr>
          <w:rFonts w:ascii="Times New Roman" w:hAnsi="Times New Roman"/>
        </w:rPr>
        <w:t>According to current policy, only those extremely difficult persons are provided with special living allowance and are entitled to enroll into rural and urban welfare home system. To provide institutional care for extremely difficult persons in rural and urban areas is the main reason for development of many urban and rural welfare homes. In fact, the available aged care beds in rural and urban welfare homes account for majority of beds being developed</w:t>
      </w:r>
      <w:r w:rsidR="003025C4" w:rsidRPr="004F1094">
        <w:rPr>
          <w:rFonts w:ascii="Times New Roman" w:hAnsi="Times New Roman"/>
        </w:rPr>
        <w:t xml:space="preserve"> for aged care sector</w:t>
      </w:r>
      <w:r w:rsidRPr="004F1094">
        <w:rPr>
          <w:rFonts w:ascii="Times New Roman" w:hAnsi="Times New Roman"/>
        </w:rPr>
        <w:t xml:space="preserve">. </w:t>
      </w:r>
      <w:r w:rsidR="003025C4" w:rsidRPr="004F1094">
        <w:rPr>
          <w:rFonts w:ascii="Times New Roman" w:hAnsi="Times New Roman"/>
        </w:rPr>
        <w:t>Most of increase of aged care facilities and aged care beds in the 12</w:t>
      </w:r>
      <w:r w:rsidR="003025C4" w:rsidRPr="004F1094">
        <w:rPr>
          <w:rFonts w:ascii="Times New Roman" w:hAnsi="Times New Roman"/>
          <w:vertAlign w:val="superscript"/>
        </w:rPr>
        <w:t>th</w:t>
      </w:r>
      <w:r w:rsidR="003025C4" w:rsidRPr="004F1094">
        <w:rPr>
          <w:rFonts w:ascii="Times New Roman" w:hAnsi="Times New Roman"/>
        </w:rPr>
        <w:t xml:space="preserve"> Five Year Plan were developed through construction of many new rural welfare homes. </w:t>
      </w:r>
      <w:r w:rsidR="003025C4" w:rsidRPr="004F1094">
        <w:rPr>
          <w:rFonts w:ascii="Times New Roman" w:hAnsi="Times New Roman"/>
        </w:rPr>
        <w:lastRenderedPageBreak/>
        <w:t xml:space="preserve">In spite of large number of welfare homes being developed, the quality of aged care in these institutions remain to be poor. This is contributed by limited resources allocated for operation and limited number of staff assigned for managing such facilities. As a result, less than half of qualified extremely difficult persons are staying in the welfare homes. The occupancy rate for many welfare homes remain to be low in selected counties and districts.  </w:t>
      </w:r>
    </w:p>
    <w:p w14:paraId="0D036EE1" w14:textId="6976F51E" w:rsidR="00D747D1" w:rsidRPr="004F1094" w:rsidRDefault="00D747D1" w:rsidP="002E571C">
      <w:pPr>
        <w:pStyle w:val="ListParagraph"/>
        <w:numPr>
          <w:ilvl w:val="0"/>
          <w:numId w:val="4"/>
        </w:numPr>
        <w:shd w:val="clear" w:color="auto" w:fill="FFFFFF"/>
        <w:spacing w:line="240" w:lineRule="auto"/>
        <w:contextualSpacing w:val="0"/>
        <w:jc w:val="both"/>
        <w:rPr>
          <w:rFonts w:ascii="Times New Roman" w:hAnsi="Times New Roman"/>
        </w:rPr>
      </w:pPr>
      <w:r w:rsidRPr="004F1094">
        <w:rPr>
          <w:rFonts w:ascii="Times New Roman" w:hAnsi="Times New Roman"/>
        </w:rPr>
        <w:t xml:space="preserve">Taking Xiuwen County in Guiyang Municipality as an example, there are 7 rural welfare homes with 435 beds. At presently only 70 beds or 16% were occupied. </w:t>
      </w:r>
      <w:r w:rsidR="00AB344C" w:rsidRPr="004F1094">
        <w:rPr>
          <w:rFonts w:ascii="Times New Roman" w:hAnsi="Times New Roman"/>
        </w:rPr>
        <w:t xml:space="preserve">Similar occupancy rate is 25% for Sandu County in Qiannan Prefecture, and 61% for Panzhou County in Liupanshui City. </w:t>
      </w:r>
      <w:r w:rsidRPr="004F1094">
        <w:rPr>
          <w:rFonts w:ascii="Times New Roman" w:hAnsi="Times New Roman"/>
        </w:rPr>
        <w:t xml:space="preserve">The relatively low occupancy rate is caused by </w:t>
      </w:r>
      <w:r w:rsidR="00AB344C" w:rsidRPr="004F1094">
        <w:rPr>
          <w:rFonts w:ascii="Times New Roman" w:hAnsi="Times New Roman"/>
        </w:rPr>
        <w:t>several f</w:t>
      </w:r>
      <w:r w:rsidRPr="004F1094">
        <w:rPr>
          <w:rFonts w:ascii="Times New Roman" w:hAnsi="Times New Roman"/>
        </w:rPr>
        <w:t xml:space="preserve">actors. One is </w:t>
      </w:r>
      <w:r w:rsidR="00AB344C" w:rsidRPr="004F1094">
        <w:rPr>
          <w:rFonts w:ascii="Times New Roman" w:hAnsi="Times New Roman"/>
        </w:rPr>
        <w:t xml:space="preserve">limited coverage under current policy for </w:t>
      </w:r>
      <w:r w:rsidRPr="004F1094">
        <w:rPr>
          <w:rFonts w:ascii="Times New Roman" w:hAnsi="Times New Roman"/>
        </w:rPr>
        <w:t xml:space="preserve">enrollment into these facilities. Only those designated </w:t>
      </w:r>
      <w:r w:rsidR="00AB344C" w:rsidRPr="004F1094">
        <w:rPr>
          <w:rFonts w:ascii="Times New Roman" w:hAnsi="Times New Roman"/>
        </w:rPr>
        <w:t xml:space="preserve">extremely </w:t>
      </w:r>
      <w:r w:rsidRPr="004F1094">
        <w:rPr>
          <w:rFonts w:ascii="Times New Roman" w:hAnsi="Times New Roman"/>
        </w:rPr>
        <w:t>difficult persons (such as those elderly living alone, or with severe disabled</w:t>
      </w:r>
      <w:r w:rsidR="00AB344C" w:rsidRPr="004F1094">
        <w:rPr>
          <w:rFonts w:ascii="Times New Roman" w:hAnsi="Times New Roman"/>
        </w:rPr>
        <w:t>)</w:t>
      </w:r>
      <w:r w:rsidRPr="004F1094">
        <w:rPr>
          <w:rFonts w:ascii="Times New Roman" w:hAnsi="Times New Roman"/>
        </w:rPr>
        <w:t xml:space="preserve">, are entitled to stay in the rural welfare homes, which accounts for </w:t>
      </w:r>
      <w:r w:rsidR="002147B9">
        <w:rPr>
          <w:rFonts w:ascii="Times New Roman" w:hAnsi="Times New Roman"/>
        </w:rPr>
        <w:t>about 1</w:t>
      </w:r>
      <w:r w:rsidRPr="004F1094">
        <w:rPr>
          <w:rFonts w:ascii="Times New Roman" w:hAnsi="Times New Roman"/>
        </w:rPr>
        <w:t xml:space="preserve">% of total elderly population. The second reason is that most </w:t>
      </w:r>
      <w:r w:rsidR="00AB344C" w:rsidRPr="004F1094">
        <w:rPr>
          <w:rFonts w:ascii="Times New Roman" w:hAnsi="Times New Roman"/>
        </w:rPr>
        <w:t xml:space="preserve">rural </w:t>
      </w:r>
      <w:r w:rsidR="00B71DB2" w:rsidRPr="004F1094">
        <w:rPr>
          <w:rFonts w:ascii="Times New Roman" w:hAnsi="Times New Roman"/>
        </w:rPr>
        <w:t xml:space="preserve">people </w:t>
      </w:r>
      <w:r w:rsidR="00AB344C" w:rsidRPr="004F1094">
        <w:rPr>
          <w:rFonts w:ascii="Times New Roman" w:hAnsi="Times New Roman"/>
        </w:rPr>
        <w:t xml:space="preserve">still </w:t>
      </w:r>
      <w:r w:rsidRPr="004F1094">
        <w:rPr>
          <w:rFonts w:ascii="Times New Roman" w:hAnsi="Times New Roman"/>
        </w:rPr>
        <w:t xml:space="preserve">have bias against institutional care like rural welfare homes. </w:t>
      </w:r>
      <w:r w:rsidR="002147B9">
        <w:rPr>
          <w:rFonts w:ascii="Times New Roman" w:hAnsi="Times New Roman"/>
        </w:rPr>
        <w:t xml:space="preserve">Most of them </w:t>
      </w:r>
      <w:r w:rsidR="007B4C3E">
        <w:rPr>
          <w:rFonts w:ascii="Times New Roman" w:hAnsi="Times New Roman"/>
        </w:rPr>
        <w:t xml:space="preserve">believe </w:t>
      </w:r>
      <w:r w:rsidR="002147B9">
        <w:rPr>
          <w:rFonts w:ascii="Times New Roman" w:hAnsi="Times New Roman"/>
        </w:rPr>
        <w:t xml:space="preserve">that taking care </w:t>
      </w:r>
      <w:r w:rsidR="0091259A">
        <w:rPr>
          <w:rFonts w:ascii="Times New Roman" w:hAnsi="Times New Roman"/>
        </w:rPr>
        <w:t xml:space="preserve">of </w:t>
      </w:r>
      <w:r w:rsidR="002147B9">
        <w:rPr>
          <w:rFonts w:ascii="Times New Roman" w:hAnsi="Times New Roman"/>
        </w:rPr>
        <w:t xml:space="preserve">elderly should be the responsibility of </w:t>
      </w:r>
      <w:r w:rsidR="0091259A">
        <w:rPr>
          <w:rFonts w:ascii="Times New Roman" w:hAnsi="Times New Roman"/>
        </w:rPr>
        <w:t>grown up</w:t>
      </w:r>
      <w:r w:rsidR="002147B9">
        <w:rPr>
          <w:rFonts w:ascii="Times New Roman" w:hAnsi="Times New Roman"/>
        </w:rPr>
        <w:t xml:space="preserve"> sons and daughters, and to leave them to institutional care is </w:t>
      </w:r>
      <w:r w:rsidR="007B4C3E">
        <w:rPr>
          <w:rFonts w:ascii="Times New Roman" w:hAnsi="Times New Roman"/>
        </w:rPr>
        <w:t xml:space="preserve">not </w:t>
      </w:r>
      <w:r w:rsidR="002147B9">
        <w:rPr>
          <w:rFonts w:ascii="Times New Roman" w:hAnsi="Times New Roman"/>
        </w:rPr>
        <w:t xml:space="preserve">considered as </w:t>
      </w:r>
      <w:r w:rsidR="007B4C3E">
        <w:rPr>
          <w:rFonts w:ascii="Times New Roman" w:hAnsi="Times New Roman"/>
        </w:rPr>
        <w:t>good</w:t>
      </w:r>
      <w:r w:rsidR="0091259A">
        <w:rPr>
          <w:rFonts w:ascii="Times New Roman" w:hAnsi="Times New Roman"/>
        </w:rPr>
        <w:t xml:space="preserve"> behavior</w:t>
      </w:r>
      <w:r w:rsidR="002147B9">
        <w:rPr>
          <w:rFonts w:ascii="Times New Roman" w:hAnsi="Times New Roman"/>
        </w:rPr>
        <w:t xml:space="preserve">. </w:t>
      </w:r>
      <w:r w:rsidR="00AB344C" w:rsidRPr="004F1094">
        <w:rPr>
          <w:rFonts w:ascii="Times New Roman" w:hAnsi="Times New Roman"/>
        </w:rPr>
        <w:t xml:space="preserve">And the third factor is relative </w:t>
      </w:r>
      <w:r w:rsidRPr="004F1094">
        <w:rPr>
          <w:rFonts w:ascii="Times New Roman" w:hAnsi="Times New Roman"/>
        </w:rPr>
        <w:t xml:space="preserve">poor quality of </w:t>
      </w:r>
      <w:r w:rsidR="00AB344C" w:rsidRPr="004F1094">
        <w:rPr>
          <w:rFonts w:ascii="Times New Roman" w:hAnsi="Times New Roman"/>
        </w:rPr>
        <w:t xml:space="preserve">most welfare homes in rural areas, which discourage </w:t>
      </w:r>
      <w:r w:rsidRPr="004F1094">
        <w:rPr>
          <w:rFonts w:ascii="Times New Roman" w:hAnsi="Times New Roman"/>
        </w:rPr>
        <w:t xml:space="preserve">those </w:t>
      </w:r>
      <w:r w:rsidR="00AB344C" w:rsidRPr="004F1094">
        <w:rPr>
          <w:rFonts w:ascii="Times New Roman" w:hAnsi="Times New Roman"/>
        </w:rPr>
        <w:t xml:space="preserve">extremely </w:t>
      </w:r>
      <w:r w:rsidRPr="004F1094">
        <w:rPr>
          <w:rFonts w:ascii="Times New Roman" w:hAnsi="Times New Roman"/>
        </w:rPr>
        <w:t xml:space="preserve">difficult persons </w:t>
      </w:r>
      <w:r w:rsidR="00AB344C" w:rsidRPr="004F1094">
        <w:rPr>
          <w:rFonts w:ascii="Times New Roman" w:hAnsi="Times New Roman"/>
        </w:rPr>
        <w:t xml:space="preserve">from entering into welfare homes, and staying </w:t>
      </w:r>
      <w:r w:rsidRPr="004F1094">
        <w:rPr>
          <w:rFonts w:ascii="Times New Roman" w:hAnsi="Times New Roman"/>
        </w:rPr>
        <w:t xml:space="preserve">their own home. </w:t>
      </w:r>
    </w:p>
    <w:p w14:paraId="57C15FDD" w14:textId="4BFFE00F" w:rsidR="00D747D1" w:rsidRPr="004F1094" w:rsidRDefault="00C341AB" w:rsidP="002E571C">
      <w:pPr>
        <w:pStyle w:val="ListParagraph"/>
        <w:numPr>
          <w:ilvl w:val="0"/>
          <w:numId w:val="4"/>
        </w:numPr>
        <w:shd w:val="clear" w:color="auto" w:fill="FFFFFF"/>
        <w:spacing w:line="240" w:lineRule="auto"/>
        <w:contextualSpacing w:val="0"/>
        <w:jc w:val="both"/>
        <w:rPr>
          <w:rFonts w:ascii="Times New Roman" w:hAnsi="Times New Roman"/>
        </w:rPr>
      </w:pPr>
      <w:r>
        <w:rPr>
          <w:rFonts w:ascii="Times New Roman" w:hAnsi="Times New Roman"/>
        </w:rPr>
        <w:t>There</w:t>
      </w:r>
      <w:r w:rsidR="00D747D1" w:rsidRPr="004F1094">
        <w:rPr>
          <w:rFonts w:ascii="Times New Roman" w:hAnsi="Times New Roman"/>
        </w:rPr>
        <w:t xml:space="preserve"> is shortage of quality institutional aged care </w:t>
      </w:r>
      <w:r w:rsidR="002A02F9" w:rsidRPr="004F1094">
        <w:rPr>
          <w:rFonts w:ascii="Times New Roman" w:hAnsi="Times New Roman"/>
        </w:rPr>
        <w:t xml:space="preserve">facilities </w:t>
      </w:r>
      <w:r w:rsidR="00D747D1" w:rsidRPr="004F1094">
        <w:rPr>
          <w:rFonts w:ascii="Times New Roman" w:hAnsi="Times New Roman"/>
        </w:rPr>
        <w:t xml:space="preserve">in urban areas at affordable prices. This is because, on the one hand, large percentage of </w:t>
      </w:r>
      <w:r w:rsidR="002A02F9" w:rsidRPr="004F1094">
        <w:rPr>
          <w:rFonts w:ascii="Times New Roman" w:hAnsi="Times New Roman"/>
        </w:rPr>
        <w:t xml:space="preserve">public run aged care facilities </w:t>
      </w:r>
      <w:r w:rsidR="00D747D1" w:rsidRPr="004F1094">
        <w:rPr>
          <w:rFonts w:ascii="Times New Roman" w:hAnsi="Times New Roman"/>
        </w:rPr>
        <w:t>do not have capacity to provide long term assisted care to those with disability or dementia</w:t>
      </w:r>
      <w:r w:rsidR="002A02F9" w:rsidRPr="004F1094">
        <w:rPr>
          <w:rFonts w:ascii="Times New Roman" w:hAnsi="Times New Roman"/>
        </w:rPr>
        <w:t>. O</w:t>
      </w:r>
      <w:r w:rsidR="00D747D1" w:rsidRPr="004F1094">
        <w:rPr>
          <w:rFonts w:ascii="Times New Roman" w:hAnsi="Times New Roman"/>
        </w:rPr>
        <w:t>n the other hand, large number of new</w:t>
      </w:r>
      <w:r w:rsidR="002A02F9" w:rsidRPr="004F1094">
        <w:rPr>
          <w:rFonts w:ascii="Times New Roman" w:hAnsi="Times New Roman"/>
        </w:rPr>
        <w:t xml:space="preserve">ly established </w:t>
      </w:r>
      <w:r w:rsidR="00D747D1" w:rsidRPr="004F1094">
        <w:rPr>
          <w:rFonts w:ascii="Times New Roman" w:hAnsi="Times New Roman"/>
        </w:rPr>
        <w:t>institutional aged care facilities</w:t>
      </w:r>
      <w:r w:rsidR="002A02F9" w:rsidRPr="004F1094">
        <w:rPr>
          <w:rFonts w:ascii="Times New Roman" w:hAnsi="Times New Roman"/>
        </w:rPr>
        <w:t>,</w:t>
      </w:r>
      <w:r w:rsidR="00D747D1" w:rsidRPr="004F1094">
        <w:rPr>
          <w:rFonts w:ascii="Times New Roman" w:hAnsi="Times New Roman"/>
        </w:rPr>
        <w:t xml:space="preserve"> </w:t>
      </w:r>
      <w:r w:rsidR="002A02F9" w:rsidRPr="004F1094">
        <w:rPr>
          <w:rFonts w:ascii="Times New Roman" w:hAnsi="Times New Roman"/>
        </w:rPr>
        <w:t xml:space="preserve">developed or operated </w:t>
      </w:r>
      <w:r w:rsidR="00D747D1" w:rsidRPr="004F1094">
        <w:rPr>
          <w:rFonts w:ascii="Times New Roman" w:hAnsi="Times New Roman"/>
        </w:rPr>
        <w:t xml:space="preserve">by private </w:t>
      </w:r>
      <w:r w:rsidR="002A02F9" w:rsidRPr="004F1094">
        <w:rPr>
          <w:rFonts w:ascii="Times New Roman" w:hAnsi="Times New Roman"/>
        </w:rPr>
        <w:t xml:space="preserve">institutions, </w:t>
      </w:r>
      <w:r w:rsidR="00D747D1" w:rsidRPr="004F1094">
        <w:rPr>
          <w:rFonts w:ascii="Times New Roman" w:hAnsi="Times New Roman"/>
        </w:rPr>
        <w:t xml:space="preserve">tend to focus on high </w:t>
      </w:r>
      <w:r w:rsidR="002A02F9" w:rsidRPr="004F1094">
        <w:rPr>
          <w:rFonts w:ascii="Times New Roman" w:hAnsi="Times New Roman"/>
        </w:rPr>
        <w:t xml:space="preserve">income groups </w:t>
      </w:r>
      <w:r w:rsidR="00372828" w:rsidRPr="004F1094">
        <w:rPr>
          <w:rFonts w:ascii="Times New Roman" w:hAnsi="Times New Roman"/>
        </w:rPr>
        <w:t xml:space="preserve">and </w:t>
      </w:r>
      <w:r w:rsidR="00D747D1" w:rsidRPr="004F1094">
        <w:rPr>
          <w:rFonts w:ascii="Times New Roman" w:hAnsi="Times New Roman"/>
        </w:rPr>
        <w:t>those coming from different parts of the country.</w:t>
      </w:r>
    </w:p>
    <w:p w14:paraId="30878EFB" w14:textId="60779DF2" w:rsidR="00D747D1" w:rsidRPr="004F1094" w:rsidRDefault="00D747D1" w:rsidP="002E571C">
      <w:pPr>
        <w:pStyle w:val="ListParagraph"/>
        <w:numPr>
          <w:ilvl w:val="0"/>
          <w:numId w:val="4"/>
        </w:numPr>
        <w:shd w:val="clear" w:color="auto" w:fill="FFFFFF"/>
        <w:spacing w:line="240" w:lineRule="auto"/>
        <w:contextualSpacing w:val="0"/>
        <w:jc w:val="both"/>
        <w:rPr>
          <w:rFonts w:ascii="Times New Roman" w:hAnsi="Times New Roman"/>
        </w:rPr>
      </w:pPr>
      <w:r w:rsidRPr="004F1094">
        <w:rPr>
          <w:rFonts w:ascii="Times New Roman" w:hAnsi="Times New Roman"/>
        </w:rPr>
        <w:t xml:space="preserve">The second imbalance of aged care development is relatively inadequate quality of community based and home based aged care centers, and large disparity of </w:t>
      </w:r>
      <w:r w:rsidR="00253649" w:rsidRPr="004F1094">
        <w:rPr>
          <w:rFonts w:ascii="Times New Roman" w:hAnsi="Times New Roman"/>
        </w:rPr>
        <w:t>aged care</w:t>
      </w:r>
      <w:r w:rsidRPr="004F1094">
        <w:rPr>
          <w:rFonts w:ascii="Times New Roman" w:hAnsi="Times New Roman"/>
        </w:rPr>
        <w:t xml:space="preserve"> facilities between urban and rural areas. In recent years, local governments in Guizhou have allocated considerable resources to develop community based aged care facilities in urban and rural communities. Most of developed community based aged care stations is based on existing administration structure of urban and rural areas. In urban areas, such aged care stations </w:t>
      </w:r>
      <w:r w:rsidR="004257B4" w:rsidRPr="004F1094">
        <w:rPr>
          <w:rFonts w:ascii="Times New Roman" w:hAnsi="Times New Roman"/>
        </w:rPr>
        <w:t>are</w:t>
      </w:r>
      <w:r w:rsidRPr="004F1094">
        <w:rPr>
          <w:rFonts w:ascii="Times New Roman" w:hAnsi="Times New Roman"/>
        </w:rPr>
        <w:t xml:space="preserve"> often established by existing urban sub-district governments and located in the office of urban residential communit</w:t>
      </w:r>
      <w:r w:rsidR="00253649" w:rsidRPr="004F1094">
        <w:rPr>
          <w:rFonts w:ascii="Times New Roman" w:hAnsi="Times New Roman"/>
        </w:rPr>
        <w:t>ies</w:t>
      </w:r>
      <w:r w:rsidRPr="004F1094">
        <w:rPr>
          <w:rFonts w:ascii="Times New Roman" w:hAnsi="Times New Roman"/>
        </w:rPr>
        <w:t>. Except for small proportion of large day</w:t>
      </w:r>
      <w:r w:rsidR="00253649" w:rsidRPr="004F1094">
        <w:rPr>
          <w:rFonts w:ascii="Times New Roman" w:hAnsi="Times New Roman"/>
        </w:rPr>
        <w:t xml:space="preserve"> </w:t>
      </w:r>
      <w:r w:rsidRPr="004F1094">
        <w:rPr>
          <w:rFonts w:ascii="Times New Roman" w:hAnsi="Times New Roman"/>
        </w:rPr>
        <w:t xml:space="preserve">care centers located at urban sub-district levels, most such community based aged care stations offer limited aged care services to senior population in the areas. Their average size is a few hundred square meters with three four rooms. </w:t>
      </w:r>
      <w:r w:rsidR="00253649" w:rsidRPr="004F1094">
        <w:rPr>
          <w:rFonts w:ascii="Times New Roman" w:hAnsi="Times New Roman"/>
        </w:rPr>
        <w:t xml:space="preserve">The staff of community office is often responsible for managing these facilities. </w:t>
      </w:r>
      <w:r w:rsidRPr="004F1094">
        <w:rPr>
          <w:rFonts w:ascii="Times New Roman" w:hAnsi="Times New Roman"/>
        </w:rPr>
        <w:t xml:space="preserve">In rural areas, function of community based aged care is mainly carried out by rural happy homes, which is often built in each administrative village by using part of existing village office building or vacant school building. The budget </w:t>
      </w:r>
      <w:r w:rsidR="00253649" w:rsidRPr="004F1094">
        <w:rPr>
          <w:rFonts w:ascii="Times New Roman" w:hAnsi="Times New Roman"/>
        </w:rPr>
        <w:t xml:space="preserve">allocation for each </w:t>
      </w:r>
      <w:r w:rsidRPr="004F1094">
        <w:rPr>
          <w:rFonts w:ascii="Times New Roman" w:hAnsi="Times New Roman"/>
        </w:rPr>
        <w:t xml:space="preserve">village happy home is </w:t>
      </w:r>
      <w:r w:rsidR="00253649" w:rsidRPr="004F1094">
        <w:rPr>
          <w:rFonts w:ascii="Times New Roman" w:hAnsi="Times New Roman"/>
        </w:rPr>
        <w:t xml:space="preserve">very small, often </w:t>
      </w:r>
      <w:r w:rsidRPr="004F1094">
        <w:rPr>
          <w:rFonts w:ascii="Times New Roman" w:hAnsi="Times New Roman"/>
        </w:rPr>
        <w:t>below CNY50,000, which is mainly used for decorating the existing building and purchas</w:t>
      </w:r>
      <w:r w:rsidR="00253649" w:rsidRPr="004F1094">
        <w:rPr>
          <w:rFonts w:ascii="Times New Roman" w:hAnsi="Times New Roman"/>
        </w:rPr>
        <w:t>ing</w:t>
      </w:r>
      <w:r w:rsidRPr="004F1094">
        <w:rPr>
          <w:rFonts w:ascii="Times New Roman" w:hAnsi="Times New Roman"/>
        </w:rPr>
        <w:t xml:space="preserve"> certain </w:t>
      </w:r>
      <w:r w:rsidR="00253649" w:rsidRPr="004F1094">
        <w:rPr>
          <w:rFonts w:ascii="Times New Roman" w:hAnsi="Times New Roman"/>
        </w:rPr>
        <w:t xml:space="preserve">furniture. </w:t>
      </w:r>
      <w:r w:rsidRPr="004F1094">
        <w:rPr>
          <w:rFonts w:ascii="Times New Roman" w:hAnsi="Times New Roman"/>
        </w:rPr>
        <w:t xml:space="preserve">With no additional resources and staff for operation, most of happy home could only be used as venue for village elderly to meet and gather with limited </w:t>
      </w:r>
      <w:r w:rsidR="00253649" w:rsidRPr="004F1094">
        <w:rPr>
          <w:rFonts w:ascii="Times New Roman" w:hAnsi="Times New Roman"/>
        </w:rPr>
        <w:t xml:space="preserve">services. </w:t>
      </w:r>
      <w:r w:rsidRPr="004F1094">
        <w:rPr>
          <w:rFonts w:ascii="Times New Roman" w:hAnsi="Times New Roman"/>
        </w:rPr>
        <w:t>Compared with those urban community based aged care facility and well functioned day</w:t>
      </w:r>
      <w:r w:rsidR="00253649" w:rsidRPr="004F1094">
        <w:rPr>
          <w:rFonts w:ascii="Times New Roman" w:hAnsi="Times New Roman"/>
        </w:rPr>
        <w:t xml:space="preserve"> </w:t>
      </w:r>
      <w:r w:rsidRPr="004F1094">
        <w:rPr>
          <w:rFonts w:ascii="Times New Roman" w:hAnsi="Times New Roman"/>
        </w:rPr>
        <w:t xml:space="preserve">care centers, the current rural happy home needs major overall before they could play more aged function intended by local governments. </w:t>
      </w:r>
    </w:p>
    <w:p w14:paraId="5B850A06" w14:textId="09654A88" w:rsidR="00D747D1" w:rsidRPr="004F1094" w:rsidRDefault="00D747D1" w:rsidP="002E571C">
      <w:pPr>
        <w:pStyle w:val="ListParagraph"/>
        <w:numPr>
          <w:ilvl w:val="0"/>
          <w:numId w:val="4"/>
        </w:numPr>
        <w:shd w:val="clear" w:color="auto" w:fill="FFFFFF"/>
        <w:spacing w:line="240" w:lineRule="auto"/>
        <w:contextualSpacing w:val="0"/>
        <w:jc w:val="both"/>
        <w:rPr>
          <w:rFonts w:ascii="Times New Roman" w:hAnsi="Times New Roman"/>
        </w:rPr>
      </w:pPr>
      <w:r w:rsidRPr="004F1094">
        <w:rPr>
          <w:rFonts w:ascii="Times New Roman" w:hAnsi="Times New Roman"/>
        </w:rPr>
        <w:t xml:space="preserve">In order to ensure that tiered aged care service could be fully implemented, the proposed </w:t>
      </w:r>
      <w:r w:rsidR="007E696A">
        <w:rPr>
          <w:rFonts w:ascii="Times New Roman" w:hAnsi="Times New Roman"/>
        </w:rPr>
        <w:t>Program</w:t>
      </w:r>
      <w:r w:rsidRPr="004F1094">
        <w:rPr>
          <w:rFonts w:ascii="Times New Roman" w:hAnsi="Times New Roman"/>
        </w:rPr>
        <w:t xml:space="preserve"> will support a range of activities under 13</w:t>
      </w:r>
      <w:r w:rsidRPr="004F1094">
        <w:rPr>
          <w:rFonts w:ascii="Times New Roman" w:hAnsi="Times New Roman"/>
          <w:vertAlign w:val="superscript"/>
        </w:rPr>
        <w:t>th</w:t>
      </w:r>
      <w:r w:rsidRPr="004F1094">
        <w:rPr>
          <w:rFonts w:ascii="Times New Roman" w:hAnsi="Times New Roman"/>
        </w:rPr>
        <w:t xml:space="preserve"> Five Year Plan, which include developing more home based and community based aged care facilities in urban areas, improving or upgrading welfare homes in urban and rural areas, promoting purchase of aged care service by government for the qualified elderly population, and piloting more sustainable model for community based care in rural communities. The new construction of certain facilities might involve certain amount of land acquisition. </w:t>
      </w:r>
    </w:p>
    <w:p w14:paraId="1393241F" w14:textId="779BC922" w:rsidR="00E06EF2" w:rsidRPr="004F1094" w:rsidRDefault="00E06EF2" w:rsidP="0032166B">
      <w:pPr>
        <w:pStyle w:val="Heading1"/>
        <w:keepNext w:val="0"/>
        <w:numPr>
          <w:ilvl w:val="1"/>
          <w:numId w:val="44"/>
        </w:numPr>
        <w:tabs>
          <w:tab w:val="clear" w:pos="0"/>
          <w:tab w:val="clear" w:pos="142"/>
        </w:tabs>
        <w:autoSpaceDE w:val="0"/>
        <w:autoSpaceDN w:val="0"/>
        <w:adjustRightInd w:val="0"/>
        <w:snapToGrid w:val="0"/>
        <w:spacing w:after="240"/>
        <w:ind w:left="630" w:hanging="630"/>
        <w:jc w:val="both"/>
        <w:textAlignment w:val="baseline"/>
        <w:rPr>
          <w:rFonts w:ascii="Times New Roman" w:hAnsi="Times New Roman" w:cs="Times New Roman"/>
          <w:sz w:val="22"/>
          <w:szCs w:val="22"/>
        </w:rPr>
      </w:pPr>
      <w:bookmarkStart w:id="12" w:name="_Toc536462372"/>
      <w:r w:rsidRPr="004F1094">
        <w:rPr>
          <w:rFonts w:ascii="Times New Roman" w:hAnsi="Times New Roman" w:cs="Times New Roman"/>
          <w:sz w:val="22"/>
          <w:szCs w:val="22"/>
        </w:rPr>
        <w:t>Sectoral (or multi-sectoral) and Institutional Context of the Program</w:t>
      </w:r>
      <w:bookmarkEnd w:id="12"/>
      <w:r w:rsidRPr="004F1094">
        <w:rPr>
          <w:rFonts w:ascii="Times New Roman" w:hAnsi="Times New Roman" w:cs="Times New Roman"/>
          <w:sz w:val="22"/>
          <w:szCs w:val="22"/>
        </w:rPr>
        <w:t xml:space="preserve"> </w:t>
      </w:r>
    </w:p>
    <w:p w14:paraId="14C1C838" w14:textId="69CF9A5A" w:rsidR="005E08C6" w:rsidRPr="00AD20EC" w:rsidRDefault="00B471D9" w:rsidP="00AD20EC">
      <w:pPr>
        <w:pStyle w:val="ListParagraph"/>
        <w:numPr>
          <w:ilvl w:val="0"/>
          <w:numId w:val="4"/>
        </w:numPr>
        <w:shd w:val="clear" w:color="auto" w:fill="FFFFFF"/>
        <w:spacing w:line="240" w:lineRule="auto"/>
        <w:contextualSpacing w:val="0"/>
        <w:jc w:val="both"/>
        <w:rPr>
          <w:rFonts w:ascii="Times New Roman" w:hAnsi="Times New Roman"/>
        </w:rPr>
      </w:pPr>
      <w:r w:rsidRPr="004F1094">
        <w:rPr>
          <w:rFonts w:ascii="Times New Roman" w:hAnsi="Times New Roman"/>
          <w:lang w:eastAsia="zh-CN"/>
        </w:rPr>
        <w:lastRenderedPageBreak/>
        <w:t>There are strong commitments at all government level to developing the Guizhou Aged Care Systems. The</w:t>
      </w:r>
      <w:r w:rsidRPr="004F1094">
        <w:rPr>
          <w:rFonts w:ascii="Times New Roman" w:hAnsi="Times New Roman"/>
        </w:rPr>
        <w:t xml:space="preserve"> Guizhou DOCA is the leading government agency at the provincial level responsible for the overall aged care system and the Aged Care System Development Program. DOCA has a vertical structure down to the prefectures and districts/counties. The implementation of this </w:t>
      </w:r>
      <w:r w:rsidR="007E696A">
        <w:rPr>
          <w:rFonts w:ascii="Times New Roman" w:hAnsi="Times New Roman"/>
        </w:rPr>
        <w:t>Program</w:t>
      </w:r>
      <w:r w:rsidRPr="004F1094">
        <w:rPr>
          <w:rFonts w:ascii="Times New Roman" w:hAnsi="Times New Roman"/>
        </w:rPr>
        <w:t xml:space="preserve"> will rely on the existing structure and mechanisms. The </w:t>
      </w:r>
      <w:r w:rsidR="007E696A">
        <w:rPr>
          <w:rFonts w:ascii="Times New Roman" w:hAnsi="Times New Roman"/>
        </w:rPr>
        <w:t>Program</w:t>
      </w:r>
      <w:r w:rsidRPr="004F1094">
        <w:rPr>
          <w:rFonts w:ascii="Times New Roman" w:hAnsi="Times New Roman"/>
        </w:rPr>
        <w:t xml:space="preserve"> will be implemented at the provincial level and in five municipalities/prefectures (Guiyang, Liupanshui, Qiannan, Qianxinan, </w:t>
      </w:r>
      <w:r w:rsidR="00B843DF">
        <w:rPr>
          <w:rFonts w:ascii="Times New Roman" w:hAnsi="Times New Roman"/>
        </w:rPr>
        <w:t xml:space="preserve">and </w:t>
      </w:r>
      <w:r w:rsidRPr="004F1094">
        <w:rPr>
          <w:rFonts w:ascii="Times New Roman" w:hAnsi="Times New Roman"/>
        </w:rPr>
        <w:t xml:space="preserve">Zunyi) with a total 48 districts/counties.  </w:t>
      </w:r>
      <w:bookmarkStart w:id="13" w:name="_Toc523430678"/>
      <w:bookmarkStart w:id="14" w:name="_Toc523936853"/>
      <w:bookmarkStart w:id="15" w:name="_Toc524191698"/>
      <w:bookmarkStart w:id="16" w:name="_Toc524212578"/>
    </w:p>
    <w:p w14:paraId="17DCBC65" w14:textId="63797E9A" w:rsidR="00B471D9" w:rsidRPr="003D69CA" w:rsidRDefault="005E08C6" w:rsidP="005E08C6">
      <w:pPr>
        <w:rPr>
          <w:rFonts w:ascii="Times New Roman" w:hAnsi="Times New Roman"/>
          <w:b/>
          <w:sz w:val="24"/>
          <w:szCs w:val="24"/>
          <w:highlight w:val="yellow"/>
        </w:rPr>
      </w:pPr>
      <w:r w:rsidRPr="00DC4D66">
        <w:rPr>
          <w:rFonts w:ascii="Times New Roman" w:hAnsi="Times New Roman"/>
          <w:b/>
          <w:sz w:val="24"/>
          <w:szCs w:val="24"/>
        </w:rPr>
        <w:t xml:space="preserve">1.4.1 </w:t>
      </w:r>
      <w:r w:rsidR="00B471D9" w:rsidRPr="00DC4D66">
        <w:rPr>
          <w:rFonts w:ascii="Times New Roman" w:hAnsi="Times New Roman"/>
          <w:b/>
          <w:sz w:val="24"/>
          <w:szCs w:val="24"/>
        </w:rPr>
        <w:t>Institutional arrangements at the provincial level</w:t>
      </w:r>
      <w:bookmarkEnd w:id="13"/>
      <w:bookmarkEnd w:id="14"/>
      <w:bookmarkEnd w:id="15"/>
      <w:bookmarkEnd w:id="16"/>
      <w:r w:rsidR="00B471D9" w:rsidRPr="003D69CA">
        <w:rPr>
          <w:rFonts w:ascii="Times New Roman" w:hAnsi="Times New Roman"/>
          <w:b/>
          <w:sz w:val="24"/>
          <w:szCs w:val="24"/>
          <w:highlight w:val="yellow"/>
        </w:rPr>
        <w:t xml:space="preserve"> </w:t>
      </w:r>
    </w:p>
    <w:p w14:paraId="546AAE8A" w14:textId="77777777" w:rsidR="00F3741C" w:rsidRDefault="00F3741C" w:rsidP="00F3741C">
      <w:pPr>
        <w:pStyle w:val="ListParagraph"/>
        <w:widowControl w:val="0"/>
        <w:numPr>
          <w:ilvl w:val="0"/>
          <w:numId w:val="4"/>
        </w:numPr>
        <w:autoSpaceDE w:val="0"/>
        <w:autoSpaceDN w:val="0"/>
        <w:adjustRightInd w:val="0"/>
        <w:spacing w:after="160" w:line="259" w:lineRule="auto"/>
        <w:contextualSpacing w:val="0"/>
        <w:jc w:val="both"/>
        <w:rPr>
          <w:rFonts w:ascii="Times New Roman" w:hAnsi="Times New Roman"/>
          <w:bCs/>
        </w:rPr>
      </w:pPr>
      <w:r>
        <w:rPr>
          <w:rFonts w:ascii="Times New Roman" w:hAnsi="Times New Roman" w:hint="eastAsia"/>
          <w:bCs/>
          <w:lang w:eastAsia="zh-CN"/>
        </w:rPr>
        <w:t>Program</w:t>
      </w:r>
      <w:r>
        <w:rPr>
          <w:rFonts w:ascii="Times New Roman" w:hAnsi="Times New Roman"/>
          <w:bCs/>
        </w:rPr>
        <w:t xml:space="preserve"> </w:t>
      </w:r>
      <w:r w:rsidR="00E856EC" w:rsidRPr="00E90763">
        <w:rPr>
          <w:rFonts w:ascii="Times New Roman" w:hAnsi="Times New Roman"/>
          <w:bCs/>
        </w:rPr>
        <w:t xml:space="preserve">implementation will rely on existing government agencies and structures. The various levels of governments in Guizhou show a strong commitment to developing and implementing the Program activities. The government capacities are adequate for carrying out implementation. Guizhou DOCA is the responsible agency for the Program implementation. DOCA will develop the toolkits and guidelines, coordinate agencies across departments and government levels and carry out the M&amp;E. The Program prefectures and Program districts/Program counties at the sub-provincial levels are responsible for delivery of the basic package of services, investments in upgrades and/or new facilities, and implementation of provincial guidelines. </w:t>
      </w:r>
    </w:p>
    <w:p w14:paraId="43D3C770" w14:textId="77777777" w:rsidR="00F3741C" w:rsidRDefault="00E856EC" w:rsidP="00F3741C">
      <w:pPr>
        <w:pStyle w:val="ListParagraph"/>
        <w:widowControl w:val="0"/>
        <w:numPr>
          <w:ilvl w:val="0"/>
          <w:numId w:val="4"/>
        </w:numPr>
        <w:autoSpaceDE w:val="0"/>
        <w:autoSpaceDN w:val="0"/>
        <w:adjustRightInd w:val="0"/>
        <w:spacing w:after="160" w:line="259" w:lineRule="auto"/>
        <w:contextualSpacing w:val="0"/>
        <w:jc w:val="both"/>
        <w:rPr>
          <w:rFonts w:ascii="Times New Roman" w:hAnsi="Times New Roman"/>
          <w:bCs/>
        </w:rPr>
      </w:pPr>
      <w:r w:rsidRPr="00E90763">
        <w:rPr>
          <w:rFonts w:ascii="Times New Roman" w:hAnsi="Times New Roman"/>
          <w:bCs/>
          <w:lang w:eastAsia="zh-CN"/>
        </w:rPr>
        <w:t>At the provincial level, an Aged Care Leading Group (ACLG) will be established to provide leadership, policy guidance</w:t>
      </w:r>
      <w:r w:rsidRPr="00E90763">
        <w:rPr>
          <w:rFonts w:ascii="Times New Roman" w:hAnsi="Times New Roman"/>
          <w:bCs/>
        </w:rPr>
        <w:t>, and coordination in the preparation and implementation of the Program. The ACLG is a decision-making body involved in the major policy issues and action plans on aged care system development in Guizhou. An Expert Steering Committee (ESC) will be established, responsible for providing technical advice and guidance for the implementation of Program activities such as the technical standards for aged care services, needs assessment tools, implementation procedures, the package of basic aged care services, and purchase of aged-care services.</w:t>
      </w:r>
    </w:p>
    <w:p w14:paraId="159F5896" w14:textId="60B51E60" w:rsidR="00D41E99" w:rsidRPr="00CE05B9" w:rsidRDefault="00E856EC" w:rsidP="00F3741C">
      <w:pPr>
        <w:pStyle w:val="ListParagraph"/>
        <w:widowControl w:val="0"/>
        <w:numPr>
          <w:ilvl w:val="0"/>
          <w:numId w:val="4"/>
        </w:numPr>
        <w:autoSpaceDE w:val="0"/>
        <w:autoSpaceDN w:val="0"/>
        <w:adjustRightInd w:val="0"/>
        <w:spacing w:after="160" w:line="259" w:lineRule="auto"/>
        <w:contextualSpacing w:val="0"/>
        <w:jc w:val="both"/>
        <w:rPr>
          <w:rFonts w:ascii="Times New Roman" w:hAnsi="Times New Roman"/>
          <w:bCs/>
        </w:rPr>
      </w:pPr>
      <w:r w:rsidRPr="00E90763">
        <w:rPr>
          <w:rFonts w:ascii="Times New Roman" w:hAnsi="Times New Roman"/>
          <w:bCs/>
        </w:rPr>
        <w:t>DOCA has established the Guizhou Aged Care Office (GACO) to oversee implementation of the Program. It is led by the Director of Social Welfare and Charity Division of DOCA and comprises key staff members from other divisions and agencies. GACO has recruited an experienced team to provide operational support during the implementation. The GACO will work with all aged care offices at the provincial, prefecture and district/county levels on development of the provincial aged care system (including aged care service providers and facilities) and carry out capacity building and training activities. It will also serve as the coordinator between the WBG, AFD and all counterparts in Guizhou during Program implementation.</w:t>
      </w:r>
    </w:p>
    <w:p w14:paraId="122467CF" w14:textId="15840F84" w:rsidR="00B471D9" w:rsidRPr="00CE05B9" w:rsidRDefault="003D69CA" w:rsidP="003D69CA">
      <w:pPr>
        <w:rPr>
          <w:rFonts w:ascii="Times New Roman" w:hAnsi="Times New Roman"/>
          <w:b/>
        </w:rPr>
      </w:pPr>
      <w:bookmarkStart w:id="17" w:name="_Toc523430679"/>
      <w:bookmarkStart w:id="18" w:name="_Toc523936854"/>
      <w:bookmarkStart w:id="19" w:name="_Toc524191699"/>
      <w:bookmarkStart w:id="20" w:name="_Toc524212579"/>
      <w:r w:rsidRPr="00CE05B9">
        <w:rPr>
          <w:rFonts w:ascii="Times New Roman" w:hAnsi="Times New Roman"/>
          <w:b/>
        </w:rPr>
        <w:t xml:space="preserve">1.4.2 </w:t>
      </w:r>
      <w:r w:rsidR="00B471D9" w:rsidRPr="00CE05B9">
        <w:rPr>
          <w:rFonts w:ascii="Times New Roman" w:hAnsi="Times New Roman"/>
          <w:b/>
        </w:rPr>
        <w:t>Institutional arrangements at the local level</w:t>
      </w:r>
      <w:bookmarkEnd w:id="17"/>
      <w:bookmarkEnd w:id="18"/>
      <w:bookmarkEnd w:id="19"/>
      <w:bookmarkEnd w:id="20"/>
    </w:p>
    <w:p w14:paraId="6FD439C7" w14:textId="519389E5" w:rsidR="00CE05B9" w:rsidRPr="00CE05B9" w:rsidRDefault="00ED0B3D" w:rsidP="00CE05B9">
      <w:pPr>
        <w:pStyle w:val="ListParagraph"/>
        <w:widowControl w:val="0"/>
        <w:numPr>
          <w:ilvl w:val="0"/>
          <w:numId w:val="4"/>
        </w:numPr>
        <w:autoSpaceDE w:val="0"/>
        <w:autoSpaceDN w:val="0"/>
        <w:adjustRightInd w:val="0"/>
        <w:spacing w:after="160" w:line="259" w:lineRule="auto"/>
        <w:contextualSpacing w:val="0"/>
        <w:jc w:val="both"/>
        <w:rPr>
          <w:rFonts w:ascii="Times New Roman" w:hAnsi="Times New Roman"/>
          <w:bCs/>
        </w:rPr>
      </w:pPr>
      <w:r w:rsidRPr="008D59AC">
        <w:rPr>
          <w:rFonts w:ascii="Times New Roman" w:hAnsi="Times New Roman"/>
          <w:bCs/>
        </w:rPr>
        <w:t>At the local level, the Program prefecture and Program district/county civil affairs bureaus (CABs) are responsible for implementation. The structure at the prefecture and district/county levels mirrors that at the provincial level, with a leading group (LG) and an office in each prefecture and district/county of the Program. The Program district/county will carry out the policies, standards, and guidelines developed at the provincial level and is responsible for local level Program implementation across the three results areas. The aged care service delivery system is extended to urban communities and rural villages where the most intensive interactions with direct beneficiaries take place. The street/township governments and community/village committees will provide support in terms of human</w:t>
      </w:r>
      <w:r w:rsidRPr="00E856EC">
        <w:rPr>
          <w:rFonts w:ascii="Times New Roman" w:hAnsi="Times New Roman"/>
          <w:bCs/>
        </w:rPr>
        <w:t xml:space="preserve"> </w:t>
      </w:r>
      <w:r>
        <w:rPr>
          <w:rFonts w:ascii="Times New Roman" w:hAnsi="Times New Roman"/>
          <w:bCs/>
        </w:rPr>
        <w:t>resources</w:t>
      </w:r>
      <w:r w:rsidR="00CE05B9" w:rsidRPr="00CE05B9">
        <w:rPr>
          <w:rFonts w:ascii="Times New Roman" w:hAnsi="Times New Roman"/>
          <w:bCs/>
        </w:rPr>
        <w:t xml:space="preserve">. </w:t>
      </w:r>
    </w:p>
    <w:p w14:paraId="6E6E7BBA" w14:textId="284A5571" w:rsidR="00B471D9" w:rsidRPr="00EC3246" w:rsidRDefault="00B471D9" w:rsidP="00CE05B9">
      <w:pPr>
        <w:pStyle w:val="ListParagraph"/>
        <w:numPr>
          <w:ilvl w:val="0"/>
          <w:numId w:val="4"/>
        </w:numPr>
        <w:shd w:val="clear" w:color="auto" w:fill="FFFFFF"/>
        <w:spacing w:line="240" w:lineRule="auto"/>
        <w:contextualSpacing w:val="0"/>
        <w:jc w:val="both"/>
        <w:rPr>
          <w:rFonts w:ascii="Times New Roman" w:hAnsi="Times New Roman"/>
        </w:rPr>
      </w:pPr>
      <w:r w:rsidRPr="00CE05B9">
        <w:rPr>
          <w:rFonts w:ascii="Times New Roman" w:hAnsi="Times New Roman"/>
        </w:rPr>
        <w:t xml:space="preserve">The aged care service delivery system is extended to the </w:t>
      </w:r>
      <w:r w:rsidR="00CA0517" w:rsidRPr="00CE05B9">
        <w:rPr>
          <w:rFonts w:ascii="Times New Roman" w:hAnsi="Times New Roman"/>
        </w:rPr>
        <w:t>sub-district/</w:t>
      </w:r>
      <w:r w:rsidRPr="00CE05B9">
        <w:rPr>
          <w:rFonts w:ascii="Times New Roman" w:hAnsi="Times New Roman"/>
        </w:rPr>
        <w:t xml:space="preserve">township and </w:t>
      </w:r>
      <w:r w:rsidR="00CA0517" w:rsidRPr="00CE05B9">
        <w:rPr>
          <w:rFonts w:ascii="Times New Roman" w:hAnsi="Times New Roman"/>
        </w:rPr>
        <w:t>residential committee/</w:t>
      </w:r>
      <w:r w:rsidRPr="00CE05B9">
        <w:rPr>
          <w:rFonts w:ascii="Times New Roman" w:hAnsi="Times New Roman"/>
        </w:rPr>
        <w:t xml:space="preserve">villages where there are the most intensive interactions with the direct beneficiaries. The </w:t>
      </w:r>
      <w:r w:rsidR="00CA0517" w:rsidRPr="00CE05B9">
        <w:rPr>
          <w:rFonts w:ascii="Times New Roman" w:hAnsi="Times New Roman"/>
        </w:rPr>
        <w:t>sub-district/</w:t>
      </w:r>
      <w:r w:rsidRPr="00EC3246">
        <w:rPr>
          <w:rFonts w:ascii="Times New Roman" w:hAnsi="Times New Roman"/>
        </w:rPr>
        <w:t xml:space="preserve">township government and the </w:t>
      </w:r>
      <w:r w:rsidR="00CA0517" w:rsidRPr="00EC3246">
        <w:rPr>
          <w:rFonts w:ascii="Times New Roman" w:hAnsi="Times New Roman"/>
        </w:rPr>
        <w:t>residential committee/</w:t>
      </w:r>
      <w:r w:rsidR="00CA0517" w:rsidRPr="00EC3246" w:rsidDel="00CA0517">
        <w:rPr>
          <w:rFonts w:ascii="Times New Roman" w:hAnsi="Times New Roman"/>
        </w:rPr>
        <w:t xml:space="preserve"> </w:t>
      </w:r>
      <w:r w:rsidRPr="00EC3246">
        <w:rPr>
          <w:rFonts w:ascii="Times New Roman" w:hAnsi="Times New Roman"/>
        </w:rPr>
        <w:t>village</w:t>
      </w:r>
      <w:r w:rsidR="00CA0517" w:rsidRPr="00EC3246">
        <w:rPr>
          <w:rFonts w:ascii="Times New Roman" w:hAnsi="Times New Roman"/>
        </w:rPr>
        <w:t>s</w:t>
      </w:r>
      <w:r w:rsidRPr="00EC3246">
        <w:rPr>
          <w:rFonts w:ascii="Times New Roman" w:hAnsi="Times New Roman"/>
        </w:rPr>
        <w:t xml:space="preserve"> provide strong support in terms of </w:t>
      </w:r>
      <w:r w:rsidRPr="00EC3246">
        <w:rPr>
          <w:rFonts w:ascii="Times New Roman" w:hAnsi="Times New Roman"/>
        </w:rPr>
        <w:lastRenderedPageBreak/>
        <w:t xml:space="preserve">financing and human resources. Aged care institutions and facilities both public and private are the active partners in the service delivery. Civil society organizations (CSO) and private service providers will be increasingly incentivized to provide services to the elderly, including those in remote areas and/or of ethnic minorities. </w:t>
      </w:r>
    </w:p>
    <w:p w14:paraId="1F8D6DF5" w14:textId="246A01E0" w:rsidR="00B471D9" w:rsidRPr="00FA61D9" w:rsidRDefault="003D69CA" w:rsidP="003D69CA">
      <w:pPr>
        <w:rPr>
          <w:rFonts w:ascii="Times New Roman" w:hAnsi="Times New Roman"/>
          <w:b/>
          <w:sz w:val="24"/>
          <w:szCs w:val="24"/>
        </w:rPr>
      </w:pPr>
      <w:bookmarkStart w:id="21" w:name="_Toc523430680"/>
      <w:bookmarkStart w:id="22" w:name="_Toc523936855"/>
      <w:bookmarkStart w:id="23" w:name="_Toc524191700"/>
      <w:bookmarkStart w:id="24" w:name="_Toc524212580"/>
      <w:r w:rsidRPr="00FA61D9">
        <w:rPr>
          <w:rFonts w:ascii="Times New Roman" w:hAnsi="Times New Roman"/>
          <w:b/>
          <w:sz w:val="24"/>
          <w:szCs w:val="24"/>
        </w:rPr>
        <w:t xml:space="preserve">1.4.3 </w:t>
      </w:r>
      <w:r w:rsidR="00B471D9" w:rsidRPr="00FA61D9">
        <w:rPr>
          <w:rFonts w:ascii="Times New Roman" w:hAnsi="Times New Roman"/>
          <w:b/>
          <w:sz w:val="24"/>
          <w:szCs w:val="24"/>
        </w:rPr>
        <w:t>Inter-sectoral coordination</w:t>
      </w:r>
      <w:bookmarkEnd w:id="21"/>
      <w:bookmarkEnd w:id="22"/>
      <w:bookmarkEnd w:id="23"/>
      <w:bookmarkEnd w:id="24"/>
    </w:p>
    <w:p w14:paraId="0FC00C53" w14:textId="5E79803B" w:rsidR="00B471D9" w:rsidRPr="004F1094" w:rsidRDefault="00B471D9" w:rsidP="002E571C">
      <w:pPr>
        <w:pStyle w:val="ListParagraph"/>
        <w:numPr>
          <w:ilvl w:val="0"/>
          <w:numId w:val="4"/>
        </w:numPr>
        <w:shd w:val="clear" w:color="auto" w:fill="FFFFFF"/>
        <w:spacing w:line="240" w:lineRule="auto"/>
        <w:contextualSpacing w:val="0"/>
        <w:jc w:val="both"/>
        <w:rPr>
          <w:rFonts w:ascii="Times New Roman" w:hAnsi="Times New Roman"/>
        </w:rPr>
      </w:pPr>
      <w:r w:rsidRPr="004F1094">
        <w:rPr>
          <w:rFonts w:ascii="Times New Roman" w:hAnsi="Times New Roman"/>
        </w:rPr>
        <w:t xml:space="preserve">Due to the cross-cutting nature of the aged care systems, the ACLG is responsible for the cross-sectoral coordination with relevant other government agencies and private sector. </w:t>
      </w:r>
      <w:r w:rsidR="008442B1" w:rsidRPr="008D59AC">
        <w:rPr>
          <w:rFonts w:ascii="Times New Roman" w:hAnsi="Times New Roman"/>
          <w:bCs/>
        </w:rPr>
        <w:t>The ACLG will coordinate the relevant government agencies such as the Finance Bureaus (FB), Development and Reform Commissions (DRC), Health Commission (HC), and Human Resources and Social Security Bureaus (HRSS) to make joint efforts to support the development of the aged care system in Gui</w:t>
      </w:r>
      <w:r w:rsidR="008442B1">
        <w:rPr>
          <w:rFonts w:ascii="Times New Roman" w:hAnsi="Times New Roman"/>
          <w:bCs/>
        </w:rPr>
        <w:t xml:space="preserve">zhou. </w:t>
      </w:r>
      <w:r w:rsidRPr="004F1094">
        <w:rPr>
          <w:rFonts w:ascii="Times New Roman" w:hAnsi="Times New Roman"/>
        </w:rPr>
        <w:t xml:space="preserve">The Finance Department/Bureaus and the Development and Reform Commission are the two comprehensive government authorities that are also involved in the decision-making on the policies and major issues on the Program, including budget approval. The health sector is an integral part in the three-tiers service delivery modality. Aged care facilities are encouraged make contractual arrangements with hospitals on service provision, training, and technical support. Health workers in the communities and villages will be engaged in the needs assessment screening, health records management, and basic healthcare provision. </w:t>
      </w:r>
    </w:p>
    <w:p w14:paraId="13FF7A1A" w14:textId="77777777" w:rsidR="00A94D8A" w:rsidRPr="004F1094" w:rsidRDefault="0033672C" w:rsidP="00333201">
      <w:pPr>
        <w:numPr>
          <w:ilvl w:val="0"/>
          <w:numId w:val="45"/>
        </w:numPr>
        <w:spacing w:line="240" w:lineRule="auto"/>
        <w:ind w:left="0" w:firstLine="0"/>
        <w:jc w:val="both"/>
        <w:rPr>
          <w:rFonts w:ascii="Times New Roman" w:hAnsi="Times New Roman"/>
        </w:rPr>
      </w:pPr>
      <w:r w:rsidRPr="004F1094">
        <w:rPr>
          <w:rFonts w:ascii="Times New Roman" w:hAnsi="Times New Roman"/>
        </w:rPr>
        <w:br w:type="page"/>
      </w:r>
    </w:p>
    <w:p w14:paraId="3F365CF9" w14:textId="1CD19E24" w:rsidR="00A94D8A" w:rsidRPr="004F1094" w:rsidRDefault="0033672C">
      <w:pPr>
        <w:pStyle w:val="Heading1"/>
        <w:numPr>
          <w:ilvl w:val="0"/>
          <w:numId w:val="0"/>
        </w:numPr>
        <w:snapToGrid w:val="0"/>
        <w:spacing w:before="0" w:after="0" w:line="0" w:lineRule="atLeast"/>
        <w:rPr>
          <w:rFonts w:ascii="Times New Roman" w:hAnsi="Times New Roman" w:cs="Times New Roman"/>
          <w:sz w:val="22"/>
          <w:szCs w:val="22"/>
        </w:rPr>
      </w:pPr>
      <w:bookmarkStart w:id="25" w:name="_Toc428489678"/>
      <w:bookmarkStart w:id="26" w:name="_Toc536462373"/>
      <w:r w:rsidRPr="004F1094">
        <w:rPr>
          <w:rFonts w:ascii="Times New Roman" w:hAnsi="Times New Roman" w:cs="Times New Roman"/>
          <w:sz w:val="22"/>
          <w:szCs w:val="22"/>
        </w:rPr>
        <w:lastRenderedPageBreak/>
        <w:t>S</w:t>
      </w:r>
      <w:r w:rsidRPr="004F1094">
        <w:rPr>
          <w:rFonts w:ascii="Times New Roman" w:eastAsiaTheme="minorEastAsia" w:hAnsi="Times New Roman" w:cs="Times New Roman"/>
          <w:sz w:val="22"/>
          <w:szCs w:val="22"/>
          <w:lang w:eastAsia="zh-CN"/>
        </w:rPr>
        <w:t xml:space="preserve">ECTION </w:t>
      </w:r>
      <w:r w:rsidR="005E33E5" w:rsidRPr="004F1094">
        <w:rPr>
          <w:rFonts w:ascii="Times New Roman" w:hAnsi="Times New Roman" w:cs="Times New Roman"/>
          <w:sz w:val="22"/>
          <w:szCs w:val="22"/>
        </w:rPr>
        <w:t>II</w:t>
      </w:r>
      <w:r w:rsidRPr="004F1094">
        <w:rPr>
          <w:rFonts w:ascii="Times New Roman" w:eastAsiaTheme="minorEastAsia" w:hAnsi="Times New Roman" w:cs="Times New Roman"/>
          <w:sz w:val="22"/>
          <w:szCs w:val="22"/>
          <w:lang w:eastAsia="zh-CN"/>
        </w:rPr>
        <w:t>:</w:t>
      </w:r>
      <w:r w:rsidR="00671888" w:rsidRPr="004F1094">
        <w:rPr>
          <w:rFonts w:ascii="Times New Roman" w:eastAsiaTheme="minorEastAsia" w:hAnsi="Times New Roman" w:cs="Times New Roman"/>
          <w:sz w:val="22"/>
          <w:szCs w:val="22"/>
          <w:lang w:eastAsia="zh-CN"/>
        </w:rPr>
        <w:t xml:space="preserve"> </w:t>
      </w:r>
      <w:r w:rsidRPr="004F1094">
        <w:rPr>
          <w:rFonts w:ascii="Times New Roman" w:eastAsiaTheme="minorEastAsia" w:hAnsi="Times New Roman" w:cs="Times New Roman"/>
          <w:sz w:val="22"/>
          <w:szCs w:val="22"/>
          <w:lang w:eastAsia="zh-CN"/>
        </w:rPr>
        <w:t>PROGRAM</w:t>
      </w:r>
      <w:r w:rsidR="001E7258" w:rsidRPr="004F1094">
        <w:rPr>
          <w:rFonts w:ascii="Times New Roman" w:eastAsiaTheme="minorEastAsia" w:hAnsi="Times New Roman" w:cs="Times New Roman"/>
          <w:sz w:val="22"/>
          <w:szCs w:val="22"/>
          <w:lang w:eastAsia="zh-CN"/>
        </w:rPr>
        <w:t xml:space="preserve"> </w:t>
      </w:r>
      <w:r w:rsidRPr="004F1094">
        <w:rPr>
          <w:rFonts w:ascii="Times New Roman" w:eastAsiaTheme="minorEastAsia" w:hAnsi="Times New Roman" w:cs="Times New Roman"/>
          <w:sz w:val="22"/>
          <w:szCs w:val="22"/>
          <w:lang w:eastAsia="zh-CN"/>
        </w:rPr>
        <w:t>DESCRIPTION</w:t>
      </w:r>
      <w:bookmarkEnd w:id="25"/>
      <w:bookmarkEnd w:id="26"/>
    </w:p>
    <w:p w14:paraId="57D8284C" w14:textId="52A3671B" w:rsidR="00D244AA" w:rsidRPr="004F1094" w:rsidRDefault="005E33E5" w:rsidP="0032166B">
      <w:pPr>
        <w:pStyle w:val="Heading1"/>
        <w:keepNext w:val="0"/>
        <w:numPr>
          <w:ilvl w:val="1"/>
          <w:numId w:val="36"/>
        </w:numPr>
        <w:tabs>
          <w:tab w:val="clear" w:pos="0"/>
          <w:tab w:val="clear" w:pos="142"/>
        </w:tabs>
        <w:autoSpaceDE w:val="0"/>
        <w:autoSpaceDN w:val="0"/>
        <w:adjustRightInd w:val="0"/>
        <w:snapToGrid w:val="0"/>
        <w:spacing w:after="240"/>
        <w:ind w:left="540" w:hanging="540"/>
        <w:jc w:val="both"/>
        <w:textAlignment w:val="baseline"/>
        <w:rPr>
          <w:rFonts w:ascii="Times New Roman" w:hAnsi="Times New Roman" w:cs="Times New Roman"/>
          <w:sz w:val="22"/>
          <w:szCs w:val="22"/>
        </w:rPr>
      </w:pPr>
      <w:r w:rsidRPr="004F1094">
        <w:rPr>
          <w:rFonts w:ascii="Times New Roman" w:hAnsi="Times New Roman" w:cs="Times New Roman"/>
          <w:sz w:val="22"/>
          <w:szCs w:val="22"/>
          <w:lang w:eastAsia="zh-CN"/>
        </w:rPr>
        <w:t xml:space="preserve">  </w:t>
      </w:r>
      <w:bookmarkStart w:id="27" w:name="_Toc472708276"/>
      <w:bookmarkStart w:id="28" w:name="_Toc536462374"/>
      <w:r w:rsidR="00D244AA" w:rsidRPr="004F1094">
        <w:rPr>
          <w:rFonts w:ascii="Times New Roman" w:hAnsi="Times New Roman" w:cs="Times New Roman"/>
          <w:sz w:val="22"/>
          <w:szCs w:val="22"/>
        </w:rPr>
        <w:t>Program Contents</w:t>
      </w:r>
      <w:bookmarkEnd w:id="27"/>
      <w:bookmarkEnd w:id="28"/>
    </w:p>
    <w:p w14:paraId="53442374" w14:textId="0110DE0F" w:rsidR="00C92BB8" w:rsidRPr="004F1094" w:rsidRDefault="00C92BB8" w:rsidP="002E571C">
      <w:pPr>
        <w:pStyle w:val="ListParagraph"/>
        <w:numPr>
          <w:ilvl w:val="0"/>
          <w:numId w:val="4"/>
        </w:numPr>
        <w:shd w:val="clear" w:color="auto" w:fill="FFFFFF"/>
        <w:spacing w:line="240" w:lineRule="auto"/>
        <w:contextualSpacing w:val="0"/>
        <w:jc w:val="both"/>
        <w:rPr>
          <w:rFonts w:ascii="Times New Roman" w:hAnsi="Times New Roman"/>
        </w:rPr>
      </w:pPr>
      <w:r w:rsidRPr="004F1094">
        <w:rPr>
          <w:rFonts w:ascii="Times New Roman" w:hAnsi="Times New Roman"/>
          <w:b/>
        </w:rPr>
        <w:t>National Aged Care Development Program.</w:t>
      </w:r>
      <w:r w:rsidRPr="004F1094">
        <w:rPr>
          <w:rFonts w:ascii="Times New Roman" w:hAnsi="Times New Roman"/>
        </w:rPr>
        <w:t xml:space="preserve"> After years of various trials and lessons learned, the national 13th Five-Year Development Plan for the Aged Care Sector (2016-2020) outlined a framework for the aged care system in China, that is, home-based care as the bedrock, supported by community-based care, supplemented by institutional care, and coordinated between aged care and medical care. In the long run, a vision for the aged care sector in China will be a well-functioning market for aged care services where individuals can find services that satisfy their needs, preferences, and resource constraints. The national 13th Five-Year Development Plan further encourages the participation of private provision that will play the main role in the elderly care system going forward, while the Government will continue to allocate funding to cover services for targeted low-income and vulnerable groups. It called for introducing specific programs to promote the development of home and community-based care, Internet+aged care services, coordination between aged care and medical care, human resources development for the aged care sector, and capacity building of the elderly association at the grassroots level, and set up specific targets to monitor the development of private provision, increasing the nursing content of care, expanding geriatric services in hospitals, increasing allocations from the ‘Welfare Lottery Fund’, and expanding social grassroots participation of the elderly. </w:t>
      </w:r>
    </w:p>
    <w:p w14:paraId="78110B67" w14:textId="1576B4D6" w:rsidR="00C92BB8" w:rsidRPr="004F1094" w:rsidRDefault="00C92BB8" w:rsidP="002E571C">
      <w:pPr>
        <w:pStyle w:val="ListParagraph"/>
        <w:numPr>
          <w:ilvl w:val="0"/>
          <w:numId w:val="4"/>
        </w:numPr>
        <w:shd w:val="clear" w:color="auto" w:fill="FFFFFF"/>
        <w:spacing w:line="240" w:lineRule="auto"/>
        <w:contextualSpacing w:val="0"/>
        <w:jc w:val="both"/>
        <w:rPr>
          <w:rFonts w:ascii="Times New Roman" w:hAnsi="Times New Roman"/>
        </w:rPr>
      </w:pPr>
      <w:r w:rsidRPr="004F1094">
        <w:rPr>
          <w:rFonts w:ascii="Times New Roman" w:hAnsi="Times New Roman"/>
        </w:rPr>
        <w:t>Following the national 13th Five-Year Development Plan, specific programs have been introduced at the national level to promote the development of the aged care system, including the national pilot program for home and community</w:t>
      </w:r>
      <w:r w:rsidR="00CE05B9">
        <w:rPr>
          <w:rFonts w:ascii="Times New Roman" w:hAnsi="Times New Roman"/>
        </w:rPr>
        <w:t>-</w:t>
      </w:r>
      <w:r w:rsidRPr="004F1094">
        <w:rPr>
          <w:rFonts w:ascii="Times New Roman" w:hAnsi="Times New Roman"/>
        </w:rPr>
        <w:t xml:space="preserve">based care, the national pilot program for coordination between aged care and medical care, the national program for quality improvement of institutional care, and the national pilot program on the long-term care insurance. </w:t>
      </w:r>
    </w:p>
    <w:p w14:paraId="40EF6EB2" w14:textId="06043A01" w:rsidR="00C92BB8" w:rsidRPr="004F1094" w:rsidRDefault="00C92BB8" w:rsidP="002E571C">
      <w:pPr>
        <w:pStyle w:val="ListParagraph"/>
        <w:numPr>
          <w:ilvl w:val="0"/>
          <w:numId w:val="4"/>
        </w:numPr>
        <w:shd w:val="clear" w:color="auto" w:fill="FFFFFF"/>
        <w:spacing w:line="240" w:lineRule="auto"/>
        <w:contextualSpacing w:val="0"/>
        <w:jc w:val="both"/>
        <w:rPr>
          <w:rFonts w:ascii="Times New Roman" w:hAnsi="Times New Roman"/>
        </w:rPr>
      </w:pPr>
      <w:r w:rsidRPr="004F1094">
        <w:rPr>
          <w:rFonts w:ascii="Times New Roman" w:hAnsi="Times New Roman"/>
          <w:b/>
        </w:rPr>
        <w:t xml:space="preserve">Guizhou Aged Care </w:t>
      </w:r>
      <w:r w:rsidR="00CE05B9">
        <w:rPr>
          <w:rFonts w:ascii="Times New Roman" w:hAnsi="Times New Roman"/>
          <w:b/>
        </w:rPr>
        <w:t xml:space="preserve">System </w:t>
      </w:r>
      <w:r w:rsidRPr="004F1094">
        <w:rPr>
          <w:rFonts w:ascii="Times New Roman" w:hAnsi="Times New Roman"/>
          <w:b/>
        </w:rPr>
        <w:t>Development Program</w:t>
      </w:r>
      <w:r w:rsidR="00EC3246">
        <w:rPr>
          <w:rFonts w:ascii="Times New Roman" w:hAnsi="Times New Roman"/>
          <w:b/>
        </w:rPr>
        <w:t xml:space="preserve"> (the Program)</w:t>
      </w:r>
      <w:r w:rsidRPr="004F1094">
        <w:rPr>
          <w:rFonts w:ascii="Times New Roman" w:hAnsi="Times New Roman"/>
        </w:rPr>
        <w:t xml:space="preserve">. Guizhou’s 13th Five-Year Development on the Aged Care System has outlined its policy directions, objectives and implementation plans from 2015 to 2020 (hereafter the Implementation Plan). The near-term objective set out for Guizhou is that, by the end of 2020, the province will have an established a comprehensive multi-tier aged care system composed of home-based care as its bedrock, supported by community-based care, supplemented by institutional care, and coordinated between aged care and medical care, to meet increasing needs of the elderly for personalized and diversified aged care services. The provincial authorities have set input targets—aiming to primarily reach universal coverage of home and community-based care in urban and rural areas,  increase the number of care facility beds from 35 to 45 beds per 1,000 for people 60 years of age and over, establish functional mechanisms for effective coordination and integration between aged care and medical care, and initially establish a public subsidy system to ensure the provision of basic aged care services for the poor, low-income and oldest elderly, and a continuum aged care system with professional aged care services. </w:t>
      </w:r>
    </w:p>
    <w:p w14:paraId="3C767B4E" w14:textId="703797CE" w:rsidR="00C92BB8" w:rsidRPr="004F1094" w:rsidRDefault="00C92BB8" w:rsidP="002E571C">
      <w:pPr>
        <w:pStyle w:val="ListParagraph"/>
        <w:numPr>
          <w:ilvl w:val="0"/>
          <w:numId w:val="4"/>
        </w:numPr>
        <w:shd w:val="clear" w:color="auto" w:fill="FFFFFF"/>
        <w:spacing w:line="240" w:lineRule="auto"/>
        <w:contextualSpacing w:val="0"/>
        <w:jc w:val="both"/>
        <w:rPr>
          <w:rFonts w:ascii="Times New Roman" w:hAnsi="Times New Roman"/>
        </w:rPr>
      </w:pPr>
      <w:r w:rsidRPr="004F1094">
        <w:rPr>
          <w:rFonts w:ascii="Times New Roman" w:hAnsi="Times New Roman"/>
        </w:rPr>
        <w:t>The Guizhou Implementation Plan covers 7 aspects of tasks, including (i) strengthening public infrastructure for aged care services in urban areas; (ii) promoting the development of home and community-based aged care system in urban and rural areas; (iii) increasing investment to aged care facilities; (iv) promoting coordination and integration between aged care and medical care; (v) promoting human resources development for the aged care sector; (vi) building a national base to attract the elderly tourists; and (vii) cultivating a prosperous market for aged care products. More specifically, it pursuits concrete reforms including:</w:t>
      </w:r>
    </w:p>
    <w:p w14:paraId="2865349B" w14:textId="6B31FE0B" w:rsidR="00C92BB8" w:rsidRPr="004F1094" w:rsidRDefault="00C92BB8" w:rsidP="00333201">
      <w:pPr>
        <w:pStyle w:val="NoSpacing"/>
        <w:numPr>
          <w:ilvl w:val="0"/>
          <w:numId w:val="35"/>
        </w:numPr>
        <w:spacing w:after="240"/>
        <w:jc w:val="both"/>
        <w:rPr>
          <w:rFonts w:ascii="Times New Roman" w:hAnsi="Times New Roman"/>
        </w:rPr>
      </w:pPr>
      <w:r w:rsidRPr="004F1094">
        <w:rPr>
          <w:rFonts w:ascii="Times New Roman" w:hAnsi="Times New Roman"/>
        </w:rPr>
        <w:t>Enhancing aged care service delivery through building a multi-tier system with a focus on home and community</w:t>
      </w:r>
      <w:r w:rsidR="00EC3246">
        <w:rPr>
          <w:rFonts w:ascii="Times New Roman" w:hAnsi="Times New Roman"/>
        </w:rPr>
        <w:t>-</w:t>
      </w:r>
      <w:r w:rsidRPr="004F1094">
        <w:rPr>
          <w:rFonts w:ascii="Times New Roman" w:hAnsi="Times New Roman"/>
        </w:rPr>
        <w:t xml:space="preserve">based care; </w:t>
      </w:r>
    </w:p>
    <w:p w14:paraId="4D9FECE8" w14:textId="77777777" w:rsidR="00C92BB8" w:rsidRPr="004F1094" w:rsidRDefault="00C92BB8" w:rsidP="00333201">
      <w:pPr>
        <w:pStyle w:val="NoSpacing"/>
        <w:numPr>
          <w:ilvl w:val="0"/>
          <w:numId w:val="35"/>
        </w:numPr>
        <w:spacing w:after="240"/>
        <w:jc w:val="both"/>
        <w:rPr>
          <w:rFonts w:ascii="Times New Roman" w:hAnsi="Times New Roman"/>
        </w:rPr>
      </w:pPr>
      <w:r w:rsidRPr="004F1094">
        <w:rPr>
          <w:rFonts w:ascii="Times New Roman" w:hAnsi="Times New Roman"/>
        </w:rPr>
        <w:lastRenderedPageBreak/>
        <w:t xml:space="preserve">Strengthen capacity building for an effective and efficient aged care sector through development of a cloud-based delivery and management platform; </w:t>
      </w:r>
    </w:p>
    <w:p w14:paraId="0B506EE1" w14:textId="77777777" w:rsidR="00C92BB8" w:rsidRPr="004F1094" w:rsidRDefault="00C92BB8" w:rsidP="00333201">
      <w:pPr>
        <w:pStyle w:val="NoSpacing"/>
        <w:numPr>
          <w:ilvl w:val="0"/>
          <w:numId w:val="35"/>
        </w:numPr>
        <w:spacing w:after="240"/>
        <w:jc w:val="both"/>
        <w:rPr>
          <w:rFonts w:ascii="Times New Roman" w:hAnsi="Times New Roman"/>
        </w:rPr>
      </w:pPr>
      <w:r w:rsidRPr="004F1094">
        <w:rPr>
          <w:rFonts w:ascii="Times New Roman" w:hAnsi="Times New Roman"/>
        </w:rPr>
        <w:t xml:space="preserve">Expanding human resource base by collaborating with technical and vocational schools and training institutions to provide training for frontline caregivers, managers, operators, and relevant government officials; and </w:t>
      </w:r>
    </w:p>
    <w:p w14:paraId="27BA651D" w14:textId="77777777" w:rsidR="00C92BB8" w:rsidRPr="004F1094" w:rsidRDefault="00C92BB8" w:rsidP="00333201">
      <w:pPr>
        <w:pStyle w:val="NoSpacing"/>
        <w:numPr>
          <w:ilvl w:val="0"/>
          <w:numId w:val="35"/>
        </w:numPr>
        <w:spacing w:after="240"/>
        <w:jc w:val="both"/>
        <w:rPr>
          <w:rFonts w:ascii="Times New Roman" w:hAnsi="Times New Roman"/>
        </w:rPr>
      </w:pPr>
      <w:r w:rsidRPr="004F1094">
        <w:rPr>
          <w:rFonts w:ascii="Times New Roman" w:hAnsi="Times New Roman"/>
        </w:rPr>
        <w:t xml:space="preserve">Strengthening the standards, needs assessment system, and public financing and subsidy management for the aged care sector. </w:t>
      </w:r>
    </w:p>
    <w:p w14:paraId="2E1ADE8F" w14:textId="3063F731" w:rsidR="00EC3246" w:rsidRPr="00635E84" w:rsidRDefault="00C92BB8" w:rsidP="000F6DEC">
      <w:pPr>
        <w:pStyle w:val="ListParagraph"/>
        <w:numPr>
          <w:ilvl w:val="0"/>
          <w:numId w:val="4"/>
        </w:numPr>
        <w:shd w:val="clear" w:color="auto" w:fill="FFFFFF"/>
        <w:spacing w:line="240" w:lineRule="auto"/>
        <w:contextualSpacing w:val="0"/>
        <w:jc w:val="both"/>
        <w:rPr>
          <w:rFonts w:ascii="Times New Roman" w:hAnsi="Times New Roman"/>
        </w:rPr>
      </w:pPr>
      <w:r w:rsidRPr="004F1094">
        <w:rPr>
          <w:rFonts w:ascii="Times New Roman" w:hAnsi="Times New Roman"/>
        </w:rPr>
        <w:t xml:space="preserve">This </w:t>
      </w:r>
      <w:r w:rsidR="007E696A">
        <w:rPr>
          <w:rFonts w:ascii="Times New Roman" w:hAnsi="Times New Roman"/>
        </w:rPr>
        <w:t>Program</w:t>
      </w:r>
      <w:r w:rsidRPr="004F1094">
        <w:rPr>
          <w:rFonts w:ascii="Times New Roman" w:hAnsi="Times New Roman"/>
        </w:rPr>
        <w:t xml:space="preserve"> promotes ‘inclusive development’—one of the pillars of the World Bank Group’s Country Partnership Strategy (CPS) for China (Report No. 67566-CN)—It recommended that China need to enhance access to social services as it is moving from a middle-income to a high-income country.</w:t>
      </w:r>
      <w:r w:rsidR="00EC3246">
        <w:rPr>
          <w:rFonts w:ascii="Times New Roman" w:hAnsi="Times New Roman"/>
        </w:rPr>
        <w:t xml:space="preserve"> </w:t>
      </w:r>
      <w:r w:rsidR="00EC3246" w:rsidRPr="00EC3246">
        <w:rPr>
          <w:rFonts w:ascii="Times New Roman" w:hAnsi="Times New Roman"/>
          <w:bCs/>
        </w:rPr>
        <w:t xml:space="preserve">More specifically, the Program will increase access to quality aged care services in Guizhou, one of the poorest provinces of China. </w:t>
      </w:r>
      <w:r w:rsidR="00EC3246" w:rsidRPr="00AA5418">
        <w:rPr>
          <w:rFonts w:ascii="Times New Roman" w:hAnsi="Times New Roman"/>
          <w:bCs/>
        </w:rPr>
        <w:t xml:space="preserve">The Program also supports one of the five priority areas identified in the Systematic Country Diagnostic Report No.113092-CN: </w:t>
      </w:r>
      <w:r w:rsidR="00EC3246" w:rsidRPr="008A21E6">
        <w:rPr>
          <w:rFonts w:ascii="Times New Roman" w:hAnsi="Times New Roman"/>
          <w:bCs/>
          <w:i/>
        </w:rPr>
        <w:t>Reducing the disparity in access to quality public services</w:t>
      </w:r>
      <w:r w:rsidR="00EC3246" w:rsidRPr="008A21E6">
        <w:rPr>
          <w:rFonts w:ascii="Times New Roman" w:hAnsi="Times New Roman"/>
          <w:bCs/>
        </w:rPr>
        <w:t>, by impro</w:t>
      </w:r>
      <w:r w:rsidR="00EC3246" w:rsidRPr="00635E84">
        <w:rPr>
          <w:rFonts w:ascii="Times New Roman" w:hAnsi="Times New Roman"/>
          <w:bCs/>
        </w:rPr>
        <w:t>ving the availability of affordable and better quality aged care services in rural and urban areas, and by incentivizing enhanced supervision for local governments to focus on service delivery.</w:t>
      </w:r>
    </w:p>
    <w:p w14:paraId="4FA68CCA" w14:textId="014F12A8" w:rsidR="00C92BB8" w:rsidRPr="004F1094" w:rsidRDefault="00C92BB8" w:rsidP="002E571C">
      <w:pPr>
        <w:pStyle w:val="ListParagraph"/>
        <w:numPr>
          <w:ilvl w:val="0"/>
          <w:numId w:val="4"/>
        </w:numPr>
        <w:shd w:val="clear" w:color="auto" w:fill="FFFFFF"/>
        <w:spacing w:line="240" w:lineRule="auto"/>
        <w:contextualSpacing w:val="0"/>
        <w:jc w:val="both"/>
        <w:rPr>
          <w:rFonts w:ascii="Times New Roman" w:hAnsi="Times New Roman"/>
        </w:rPr>
      </w:pPr>
      <w:r w:rsidRPr="004F1094">
        <w:rPr>
          <w:rFonts w:ascii="Times New Roman" w:hAnsi="Times New Roman"/>
        </w:rPr>
        <w:t xml:space="preserve">Aged care is one of top priorities of the Chinese government where it looks for innovation, reforms and better outcomes to achieve its ambitious goals. The use of </w:t>
      </w:r>
      <w:r w:rsidR="007E696A">
        <w:rPr>
          <w:rFonts w:ascii="Times New Roman" w:hAnsi="Times New Roman"/>
        </w:rPr>
        <w:t>Program</w:t>
      </w:r>
      <w:r w:rsidRPr="004F1094">
        <w:rPr>
          <w:rFonts w:ascii="Times New Roman" w:hAnsi="Times New Roman"/>
        </w:rPr>
        <w:t xml:space="preserve"> instrument could offer an opportunity to leverage Bank/AFD financing to pilot innovative approaches and mainstream best models that may allow Guizhou to leapfrog in developing its aged care system, incentivize institutional changes by promoting critical reforms in key areas, put more emphases on the results and outcomes for developing the aged care system, and support strengthening institutional capacities for the delivery of the aged care activities in Guizhou. Therefore, a </w:t>
      </w:r>
      <w:r w:rsidR="007E696A">
        <w:rPr>
          <w:rFonts w:ascii="Times New Roman" w:hAnsi="Times New Roman"/>
        </w:rPr>
        <w:t>Program</w:t>
      </w:r>
      <w:r w:rsidRPr="004F1094">
        <w:rPr>
          <w:rFonts w:ascii="Times New Roman" w:hAnsi="Times New Roman"/>
        </w:rPr>
        <w:t xml:space="preserve"> instrument would support Guizhou to deliver the aged care programs more efficiently, effectively and equitably through improving the government systems related to the improved planning, governance, implementation, management and monitoring and evaluation.</w:t>
      </w:r>
    </w:p>
    <w:p w14:paraId="4373F00F" w14:textId="089F96F7" w:rsidR="00C92BB8" w:rsidRPr="004F1094" w:rsidRDefault="00C92BB8" w:rsidP="002E571C">
      <w:pPr>
        <w:pStyle w:val="ListParagraph"/>
        <w:numPr>
          <w:ilvl w:val="0"/>
          <w:numId w:val="4"/>
        </w:numPr>
        <w:shd w:val="clear" w:color="auto" w:fill="FFFFFF"/>
        <w:spacing w:line="240" w:lineRule="auto"/>
        <w:contextualSpacing w:val="0"/>
        <w:jc w:val="both"/>
        <w:rPr>
          <w:rFonts w:ascii="Times New Roman" w:hAnsi="Times New Roman"/>
        </w:rPr>
      </w:pPr>
      <w:r w:rsidRPr="004F1094">
        <w:rPr>
          <w:rFonts w:ascii="Times New Roman" w:hAnsi="Times New Roman"/>
          <w:lang w:eastAsia="zh-CN"/>
        </w:rPr>
        <w:t>The World Bank has considerable knowledge and experiences in developing successful models for the aged</w:t>
      </w:r>
      <w:r w:rsidRPr="004F1094">
        <w:rPr>
          <w:rFonts w:ascii="Times New Roman" w:hAnsi="Times New Roman"/>
        </w:rPr>
        <w:t xml:space="preserve"> care system. The regional flagship report—Live Long with Prosper: Aging in East Asia and Pacific—reviewed long-term care development in Japan, South Korea and other OECD countries and drew policy implications for China.  The recent ASA (P143713)—Options for Aged Care: Building an Efficient and Sustainable Aged Care System in China—investigated key challenges and provided insights for China to develop its aged care system. The Anhui Aged Care System Demonstration Project (P154716), the first </w:t>
      </w:r>
      <w:r w:rsidR="00EC3246">
        <w:rPr>
          <w:rFonts w:ascii="Times New Roman" w:hAnsi="Times New Roman"/>
        </w:rPr>
        <w:t xml:space="preserve">World </w:t>
      </w:r>
      <w:r w:rsidRPr="004F1094">
        <w:rPr>
          <w:rFonts w:ascii="Times New Roman" w:hAnsi="Times New Roman"/>
        </w:rPr>
        <w:t>Bank project on aged care</w:t>
      </w:r>
      <w:r w:rsidRPr="004F1094">
        <w:rPr>
          <w:rFonts w:ascii="Times New Roman" w:hAnsi="Times New Roman"/>
        </w:rPr>
        <w:footnoteReference w:id="9"/>
      </w:r>
      <w:r w:rsidRPr="004F1094">
        <w:rPr>
          <w:rFonts w:ascii="Times New Roman" w:hAnsi="Times New Roman"/>
        </w:rPr>
        <w:t>, offered deep understanding on how to design and operationalize successful</w:t>
      </w:r>
      <w:r w:rsidR="00216DB8">
        <w:rPr>
          <w:rFonts w:ascii="Times New Roman" w:hAnsi="Times New Roman"/>
        </w:rPr>
        <w:t xml:space="preserve"> models for aged care systems. </w:t>
      </w:r>
      <w:r w:rsidRPr="004F1094">
        <w:rPr>
          <w:rFonts w:ascii="Times New Roman" w:hAnsi="Times New Roman"/>
        </w:rPr>
        <w:t xml:space="preserve">Moreover, the World Bank has been collaborating with the Agence Francaise de Developpement (AFD) in co-financing the Guizhou Aged Care </w:t>
      </w:r>
      <w:r w:rsidR="007E696A">
        <w:rPr>
          <w:rFonts w:ascii="Times New Roman" w:hAnsi="Times New Roman"/>
        </w:rPr>
        <w:t>Program</w:t>
      </w:r>
      <w:r w:rsidRPr="004F1094">
        <w:rPr>
          <w:rFonts w:ascii="Times New Roman" w:hAnsi="Times New Roman"/>
        </w:rPr>
        <w:t xml:space="preserve">, which could bring good practices, expertise and experiences from France. </w:t>
      </w:r>
    </w:p>
    <w:p w14:paraId="51CD3EA6" w14:textId="16C23CFB" w:rsidR="00C92BB8" w:rsidRPr="00547047" w:rsidRDefault="008E221F" w:rsidP="0032166B">
      <w:pPr>
        <w:pStyle w:val="Heading1"/>
        <w:keepNext w:val="0"/>
        <w:numPr>
          <w:ilvl w:val="1"/>
          <w:numId w:val="36"/>
        </w:numPr>
        <w:tabs>
          <w:tab w:val="clear" w:pos="0"/>
          <w:tab w:val="clear" w:pos="142"/>
        </w:tabs>
        <w:autoSpaceDE w:val="0"/>
        <w:autoSpaceDN w:val="0"/>
        <w:adjustRightInd w:val="0"/>
        <w:snapToGrid w:val="0"/>
        <w:spacing w:after="240"/>
        <w:ind w:left="630" w:hanging="630"/>
        <w:jc w:val="both"/>
        <w:textAlignment w:val="baseline"/>
        <w:rPr>
          <w:rFonts w:ascii="Times New Roman" w:hAnsi="Times New Roman" w:cs="Times New Roman"/>
          <w:sz w:val="22"/>
          <w:szCs w:val="22"/>
          <w:lang w:eastAsia="zh-CN"/>
        </w:rPr>
      </w:pPr>
      <w:r w:rsidRPr="00547047">
        <w:rPr>
          <w:rFonts w:ascii="Times New Roman" w:hAnsi="Times New Roman" w:cs="Times New Roman"/>
          <w:sz w:val="22"/>
          <w:szCs w:val="22"/>
          <w:lang w:eastAsia="zh-CN"/>
        </w:rPr>
        <w:t xml:space="preserve"> </w:t>
      </w:r>
      <w:bookmarkStart w:id="29" w:name="_Toc536462375"/>
      <w:r w:rsidR="00C92BB8" w:rsidRPr="00547047">
        <w:rPr>
          <w:rFonts w:ascii="Times New Roman" w:hAnsi="Times New Roman" w:cs="Times New Roman"/>
          <w:sz w:val="22"/>
          <w:szCs w:val="22"/>
          <w:lang w:eastAsia="zh-CN"/>
        </w:rPr>
        <w:t>Program Development Objective(s) (PDO)</w:t>
      </w:r>
      <w:bookmarkEnd w:id="29"/>
      <w:r w:rsidR="00C92BB8" w:rsidRPr="00547047">
        <w:rPr>
          <w:rFonts w:ascii="Times New Roman" w:hAnsi="Times New Roman" w:cs="Times New Roman"/>
          <w:sz w:val="22"/>
          <w:szCs w:val="22"/>
          <w:lang w:eastAsia="zh-CN"/>
        </w:rPr>
        <w:t xml:space="preserve"> </w:t>
      </w:r>
    </w:p>
    <w:p w14:paraId="1445FD81" w14:textId="638D6EEF" w:rsidR="00C92BB8" w:rsidRPr="005912F2" w:rsidRDefault="00C92BB8" w:rsidP="002E571C">
      <w:pPr>
        <w:pStyle w:val="ListParagraph"/>
        <w:numPr>
          <w:ilvl w:val="0"/>
          <w:numId w:val="4"/>
        </w:numPr>
        <w:shd w:val="clear" w:color="auto" w:fill="FFFFFF"/>
        <w:spacing w:line="240" w:lineRule="auto"/>
        <w:contextualSpacing w:val="0"/>
        <w:jc w:val="both"/>
        <w:rPr>
          <w:rFonts w:ascii="Times New Roman" w:hAnsi="Times New Roman"/>
          <w:b/>
        </w:rPr>
      </w:pPr>
      <w:r w:rsidRPr="005912F2">
        <w:rPr>
          <w:rFonts w:ascii="Times New Roman" w:hAnsi="Times New Roman"/>
          <w:b/>
        </w:rPr>
        <w:t xml:space="preserve">The Program Development Objective (PDO) is to increase equitable access to a basic package of aged care services and to strengthen the </w:t>
      </w:r>
      <w:r w:rsidR="00095F7D" w:rsidRPr="005912F2">
        <w:rPr>
          <w:rFonts w:ascii="Times New Roman" w:hAnsi="Times New Roman"/>
          <w:b/>
        </w:rPr>
        <w:t xml:space="preserve">quality of services and the efficiency </w:t>
      </w:r>
      <w:r w:rsidRPr="005912F2">
        <w:rPr>
          <w:rFonts w:ascii="Times New Roman" w:hAnsi="Times New Roman"/>
          <w:b/>
        </w:rPr>
        <w:t xml:space="preserve">of the aged care system. </w:t>
      </w:r>
    </w:p>
    <w:p w14:paraId="127273B8" w14:textId="43E5B259" w:rsidR="00C92BB8" w:rsidRPr="00547047" w:rsidRDefault="008E221F" w:rsidP="0032166B">
      <w:pPr>
        <w:pStyle w:val="Heading1"/>
        <w:keepNext w:val="0"/>
        <w:numPr>
          <w:ilvl w:val="1"/>
          <w:numId w:val="36"/>
        </w:numPr>
        <w:tabs>
          <w:tab w:val="clear" w:pos="0"/>
          <w:tab w:val="clear" w:pos="142"/>
        </w:tabs>
        <w:autoSpaceDE w:val="0"/>
        <w:autoSpaceDN w:val="0"/>
        <w:adjustRightInd w:val="0"/>
        <w:snapToGrid w:val="0"/>
        <w:spacing w:after="240"/>
        <w:ind w:left="630" w:hanging="630"/>
        <w:jc w:val="both"/>
        <w:textAlignment w:val="baseline"/>
        <w:rPr>
          <w:rFonts w:ascii="Times New Roman" w:hAnsi="Times New Roman" w:cs="Times New Roman"/>
          <w:sz w:val="22"/>
          <w:szCs w:val="22"/>
          <w:lang w:eastAsia="zh-CN"/>
        </w:rPr>
      </w:pPr>
      <w:r w:rsidRPr="00547047">
        <w:rPr>
          <w:rFonts w:ascii="Times New Roman" w:hAnsi="Times New Roman" w:cs="Times New Roman"/>
          <w:sz w:val="22"/>
          <w:szCs w:val="22"/>
          <w:lang w:eastAsia="zh-CN"/>
        </w:rPr>
        <w:t xml:space="preserve"> </w:t>
      </w:r>
      <w:bookmarkStart w:id="30" w:name="_Toc536462376"/>
      <w:r w:rsidR="00C92BB8" w:rsidRPr="00547047">
        <w:rPr>
          <w:rFonts w:ascii="Times New Roman" w:hAnsi="Times New Roman" w:cs="Times New Roman"/>
          <w:sz w:val="22"/>
          <w:szCs w:val="22"/>
          <w:lang w:eastAsia="zh-CN"/>
        </w:rPr>
        <w:t>Program Description</w:t>
      </w:r>
      <w:bookmarkEnd w:id="30"/>
    </w:p>
    <w:p w14:paraId="6A79CAF7" w14:textId="77777777" w:rsidR="00E13C4A" w:rsidRDefault="00C92BB8" w:rsidP="002E571C">
      <w:pPr>
        <w:pStyle w:val="ListParagraph"/>
        <w:numPr>
          <w:ilvl w:val="0"/>
          <w:numId w:val="4"/>
        </w:numPr>
        <w:shd w:val="clear" w:color="auto" w:fill="FFFFFF"/>
        <w:spacing w:line="240" w:lineRule="auto"/>
        <w:contextualSpacing w:val="0"/>
        <w:jc w:val="both"/>
        <w:rPr>
          <w:rFonts w:ascii="Times New Roman" w:hAnsi="Times New Roman"/>
        </w:rPr>
      </w:pPr>
      <w:r w:rsidRPr="004F1094">
        <w:rPr>
          <w:rFonts w:ascii="Times New Roman" w:hAnsi="Times New Roman"/>
        </w:rPr>
        <w:lastRenderedPageBreak/>
        <w:t xml:space="preserve">The Program boundary will support a subset of the Guizhou Aged Care System that includes areas of 1-3 and 6-10 </w:t>
      </w:r>
      <w:r w:rsidR="00E25594" w:rsidRPr="004F1094">
        <w:rPr>
          <w:rFonts w:ascii="Times New Roman" w:hAnsi="Times New Roman"/>
        </w:rPr>
        <w:t>of the following figure.</w:t>
      </w:r>
    </w:p>
    <w:tbl>
      <w:tblPr>
        <w:tblStyle w:val="TableGrid"/>
        <w:tblW w:w="0" w:type="auto"/>
        <w:tblInd w:w="-90" w:type="dxa"/>
        <w:tblLook w:val="04A0" w:firstRow="1" w:lastRow="0" w:firstColumn="1" w:lastColumn="0" w:noHBand="0" w:noVBand="1"/>
      </w:tblPr>
      <w:tblGrid>
        <w:gridCol w:w="9440"/>
      </w:tblGrid>
      <w:tr w:rsidR="00EC3246" w:rsidRPr="0086372D" w14:paraId="73AC9F78" w14:textId="77777777" w:rsidTr="002D672D">
        <w:tc>
          <w:tcPr>
            <w:tcW w:w="9350" w:type="dxa"/>
          </w:tcPr>
          <w:p w14:paraId="54D46828" w14:textId="77777777" w:rsidR="00EC3246" w:rsidRPr="0086372D" w:rsidRDefault="00EC3246" w:rsidP="002D672D">
            <w:pPr>
              <w:pStyle w:val="ListParagraph"/>
              <w:spacing w:after="160" w:line="259" w:lineRule="auto"/>
              <w:ind w:left="0"/>
              <w:contextualSpacing w:val="0"/>
              <w:jc w:val="both"/>
              <w:rPr>
                <w:rFonts w:asciiTheme="minorHAnsi" w:hAnsiTheme="minorHAnsi"/>
                <w:b/>
                <w:bCs/>
              </w:rPr>
            </w:pPr>
            <w:r w:rsidRPr="0086372D">
              <w:rPr>
                <w:rFonts w:asciiTheme="minorHAnsi" w:hAnsiTheme="minorHAnsi"/>
                <w:b/>
                <w:bCs/>
              </w:rPr>
              <w:t>Figure 1. The activities of the Guizhou Aged Care System that are covered by the Program</w:t>
            </w:r>
          </w:p>
        </w:tc>
      </w:tr>
      <w:tr w:rsidR="00EC3246" w:rsidRPr="0086372D" w14:paraId="7158A3EC" w14:textId="77777777" w:rsidTr="002D672D">
        <w:trPr>
          <w:trHeight w:val="6209"/>
        </w:trPr>
        <w:tc>
          <w:tcPr>
            <w:tcW w:w="9350" w:type="dxa"/>
          </w:tcPr>
          <w:p w14:paraId="406EAFBC" w14:textId="77777777" w:rsidR="00EC3246" w:rsidRPr="0086372D" w:rsidRDefault="00EC3246" w:rsidP="002D672D">
            <w:pPr>
              <w:pStyle w:val="ListParagraph"/>
              <w:spacing w:after="160" w:line="259" w:lineRule="auto"/>
              <w:ind w:left="0"/>
              <w:contextualSpacing w:val="0"/>
              <w:jc w:val="both"/>
              <w:rPr>
                <w:rFonts w:asciiTheme="minorHAnsi" w:hAnsiTheme="minorHAnsi"/>
                <w:bCs/>
              </w:rPr>
            </w:pPr>
            <w:r w:rsidRPr="00B81300">
              <w:rPr>
                <w:rFonts w:asciiTheme="minorHAnsi" w:hAnsiTheme="minorHAnsi"/>
                <w:bCs/>
                <w:noProof/>
                <w:lang w:eastAsia="zh-CN"/>
              </w:rPr>
              <w:drawing>
                <wp:inline distT="0" distB="0" distL="0" distR="0" wp14:anchorId="7B576E4C" wp14:editId="642F420F">
                  <wp:extent cx="5936615" cy="392776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2442" cy="3931619"/>
                          </a:xfrm>
                          <a:prstGeom prst="rect">
                            <a:avLst/>
                          </a:prstGeom>
                          <a:noFill/>
                          <a:ln>
                            <a:noFill/>
                          </a:ln>
                        </pic:spPr>
                      </pic:pic>
                    </a:graphicData>
                  </a:graphic>
                </wp:inline>
              </w:drawing>
            </w:r>
            <w:r w:rsidRPr="00B81300" w:rsidDel="00FF03E9">
              <w:rPr>
                <w:rFonts w:asciiTheme="minorHAnsi" w:hAnsiTheme="minorHAnsi"/>
                <w:bCs/>
              </w:rPr>
              <w:t xml:space="preserve"> </w:t>
            </w:r>
          </w:p>
        </w:tc>
      </w:tr>
      <w:tr w:rsidR="00EC3246" w:rsidRPr="0086372D" w14:paraId="352C30C3" w14:textId="77777777" w:rsidTr="002D672D">
        <w:tc>
          <w:tcPr>
            <w:tcW w:w="9350" w:type="dxa"/>
          </w:tcPr>
          <w:p w14:paraId="709592C3" w14:textId="77777777" w:rsidR="00EC3246" w:rsidRPr="0086372D" w:rsidRDefault="00EC3246" w:rsidP="002D672D">
            <w:pPr>
              <w:pStyle w:val="ListParagraph"/>
              <w:spacing w:line="259" w:lineRule="auto"/>
              <w:ind w:left="0"/>
              <w:contextualSpacing w:val="0"/>
              <w:jc w:val="both"/>
              <w:rPr>
                <w:rFonts w:asciiTheme="minorHAnsi" w:hAnsiTheme="minorHAnsi"/>
                <w:bCs/>
                <w:sz w:val="18"/>
              </w:rPr>
            </w:pPr>
            <w:r w:rsidRPr="0086372D">
              <w:rPr>
                <w:rFonts w:asciiTheme="minorHAnsi" w:hAnsiTheme="minorHAnsi"/>
                <w:bCs/>
                <w:i/>
                <w:sz w:val="18"/>
              </w:rPr>
              <w:t>Source</w:t>
            </w:r>
            <w:r w:rsidRPr="0086372D">
              <w:rPr>
                <w:rFonts w:asciiTheme="minorHAnsi" w:hAnsiTheme="minorHAnsi"/>
                <w:bCs/>
                <w:sz w:val="18"/>
              </w:rPr>
              <w:t>: Task team</w:t>
            </w:r>
          </w:p>
        </w:tc>
      </w:tr>
    </w:tbl>
    <w:p w14:paraId="13A0F8B0" w14:textId="1B260821" w:rsidR="00E25594" w:rsidRPr="004F1094" w:rsidRDefault="00E25594" w:rsidP="000F6DEC">
      <w:pPr>
        <w:pStyle w:val="ListParagraph"/>
        <w:spacing w:after="240" w:line="240" w:lineRule="auto"/>
        <w:ind w:left="0"/>
        <w:contextualSpacing w:val="0"/>
        <w:jc w:val="center"/>
        <w:rPr>
          <w:rFonts w:ascii="Times New Roman" w:hAnsi="Times New Roman"/>
        </w:rPr>
      </w:pPr>
    </w:p>
    <w:p w14:paraId="3A5ABA8A" w14:textId="200B28B4" w:rsidR="00C92BB8" w:rsidRPr="004F1094" w:rsidRDefault="00C92BB8" w:rsidP="002E571C">
      <w:pPr>
        <w:pStyle w:val="ListParagraph"/>
        <w:numPr>
          <w:ilvl w:val="0"/>
          <w:numId w:val="4"/>
        </w:numPr>
        <w:shd w:val="clear" w:color="auto" w:fill="FFFFFF"/>
        <w:spacing w:line="240" w:lineRule="auto"/>
        <w:contextualSpacing w:val="0"/>
        <w:jc w:val="both"/>
        <w:rPr>
          <w:rFonts w:ascii="Times New Roman" w:hAnsi="Times New Roman"/>
        </w:rPr>
      </w:pPr>
      <w:r w:rsidRPr="004F1094">
        <w:rPr>
          <w:rFonts w:ascii="Times New Roman" w:hAnsi="Times New Roman"/>
        </w:rPr>
        <w:t xml:space="preserve">The </w:t>
      </w:r>
      <w:r w:rsidRPr="004F1094">
        <w:rPr>
          <w:rFonts w:ascii="Times New Roman" w:hAnsi="Times New Roman"/>
          <w:bCs/>
          <w:iCs/>
        </w:rPr>
        <w:t xml:space="preserve">proposed </w:t>
      </w:r>
      <w:r w:rsidR="007E696A">
        <w:rPr>
          <w:rFonts w:ascii="Times New Roman" w:hAnsi="Times New Roman"/>
          <w:bCs/>
          <w:iCs/>
        </w:rPr>
        <w:t>Program</w:t>
      </w:r>
      <w:r w:rsidRPr="004F1094">
        <w:rPr>
          <w:rFonts w:ascii="Times New Roman" w:hAnsi="Times New Roman"/>
          <w:bCs/>
          <w:iCs/>
        </w:rPr>
        <w:t xml:space="preserve"> activities—the geographic boundary—will </w:t>
      </w:r>
      <w:r w:rsidR="00AA5418" w:rsidRPr="00AA5418">
        <w:rPr>
          <w:rFonts w:ascii="Times New Roman" w:hAnsi="Times New Roman"/>
          <w:bCs/>
          <w:iCs/>
        </w:rPr>
        <w:t xml:space="preserve">cover </w:t>
      </w:r>
      <w:r w:rsidR="00AA5418" w:rsidRPr="00AA5418">
        <w:rPr>
          <w:rFonts w:ascii="Times New Roman" w:hAnsi="Times New Roman"/>
          <w:bCs/>
        </w:rPr>
        <w:t>cross-cutting activities at the provincial level such as quality standards, training, and the provincial cloud platform, as well as aged care service delivery a</w:t>
      </w:r>
      <w:r w:rsidR="00AA5418">
        <w:rPr>
          <w:rFonts w:ascii="Times New Roman" w:hAnsi="Times New Roman"/>
          <w:bCs/>
        </w:rPr>
        <w:t xml:space="preserve">t the </w:t>
      </w:r>
      <w:r w:rsidR="00AA5418" w:rsidRPr="00AA5418">
        <w:rPr>
          <w:rFonts w:ascii="Times New Roman" w:hAnsi="Times New Roman"/>
          <w:bCs/>
        </w:rPr>
        <w:t xml:space="preserve">sub-provincial level in five prefectures. </w:t>
      </w:r>
      <w:r w:rsidR="00AA5418" w:rsidRPr="000F6DEC">
        <w:rPr>
          <w:rFonts w:ascii="Times New Roman" w:hAnsi="Times New Roman"/>
          <w:bCs/>
        </w:rPr>
        <w:t xml:space="preserve">The selection of prefectures by the provincial government followed a formal process by consideration of several key factors, including local economic, social and demographic conditions, local government commitments, local capacities, and local fiscal space. </w:t>
      </w:r>
      <w:r w:rsidR="00AA5418" w:rsidRPr="00AA5418">
        <w:rPr>
          <w:rFonts w:ascii="Times New Roman" w:hAnsi="Times New Roman"/>
          <w:bCs/>
        </w:rPr>
        <w:t>Guizhou will roll out the enhanced program in phases, focusing first on those prefectures that have the capacity to implement the reforms and provide lessons for future expansion</w:t>
      </w:r>
      <w:r w:rsidRPr="00AA5418">
        <w:rPr>
          <w:rFonts w:ascii="Times New Roman" w:hAnsi="Times New Roman"/>
          <w:bCs/>
          <w:iCs/>
        </w:rPr>
        <w:t>.</w:t>
      </w:r>
      <w:r w:rsidRPr="004F1094">
        <w:rPr>
          <w:rFonts w:ascii="Times New Roman" w:hAnsi="Times New Roman"/>
          <w:bCs/>
          <w:iCs/>
        </w:rPr>
        <w:t xml:space="preserve"> </w:t>
      </w:r>
      <w:r w:rsidRPr="004F1094">
        <w:rPr>
          <w:rFonts w:ascii="Times New Roman" w:hAnsi="Times New Roman"/>
        </w:rPr>
        <w:t xml:space="preserve"> </w:t>
      </w:r>
    </w:p>
    <w:p w14:paraId="3FF208C2" w14:textId="77777777" w:rsidR="00AA5418" w:rsidRPr="000F6DEC" w:rsidRDefault="00AA5418" w:rsidP="00AA5418">
      <w:pPr>
        <w:pStyle w:val="ListParagraph"/>
        <w:widowControl w:val="0"/>
        <w:numPr>
          <w:ilvl w:val="0"/>
          <w:numId w:val="4"/>
        </w:numPr>
        <w:autoSpaceDE w:val="0"/>
        <w:autoSpaceDN w:val="0"/>
        <w:adjustRightInd w:val="0"/>
        <w:spacing w:after="160" w:line="259" w:lineRule="auto"/>
        <w:contextualSpacing w:val="0"/>
        <w:jc w:val="both"/>
        <w:rPr>
          <w:rFonts w:ascii="Times New Roman" w:hAnsi="Times New Roman"/>
          <w:bCs/>
        </w:rPr>
      </w:pPr>
      <w:r w:rsidRPr="000F6DEC">
        <w:rPr>
          <w:rFonts w:ascii="Times New Roman" w:hAnsi="Times New Roman"/>
          <w:bCs/>
        </w:rPr>
        <w:t xml:space="preserve">The Program design follows an elderly-centered approach and groups the proposed activities into three interlinked Results Areas. The activities in Result Area 1 (RA1) contribute to increased equity through expanded coverage of basic aged care services. The activities in Results Area 2 (RA2) are related to the quality of aged care services. Finally, the activities in Result Area 3 (RA3) help enhance the efficiency of aged care public financing. </w:t>
      </w:r>
    </w:p>
    <w:p w14:paraId="4346D1EB" w14:textId="77777777" w:rsidR="00AA5418" w:rsidRPr="000F6DEC" w:rsidRDefault="00AA5418" w:rsidP="00AA5418">
      <w:pPr>
        <w:pStyle w:val="ListParagraph"/>
        <w:widowControl w:val="0"/>
        <w:numPr>
          <w:ilvl w:val="0"/>
          <w:numId w:val="4"/>
        </w:numPr>
        <w:autoSpaceDE w:val="0"/>
        <w:autoSpaceDN w:val="0"/>
        <w:adjustRightInd w:val="0"/>
        <w:spacing w:after="160" w:line="259" w:lineRule="auto"/>
        <w:contextualSpacing w:val="0"/>
        <w:jc w:val="both"/>
        <w:rPr>
          <w:rFonts w:ascii="Times New Roman" w:hAnsi="Times New Roman"/>
          <w:bCs/>
        </w:rPr>
      </w:pPr>
      <w:r w:rsidRPr="000F6DEC">
        <w:rPr>
          <w:rFonts w:ascii="Times New Roman" w:hAnsi="Times New Roman"/>
          <w:bCs/>
        </w:rPr>
        <w:t xml:space="preserve">All activities are interlinked, complementing and affect each other. All the activities are closely connected to one another, both within and across results areas. For example, within RA1, the needs assessment informs </w:t>
      </w:r>
      <w:r w:rsidRPr="000F6DEC">
        <w:rPr>
          <w:rFonts w:ascii="Times New Roman" w:hAnsi="Times New Roman"/>
          <w:bCs/>
        </w:rPr>
        <w:lastRenderedPageBreak/>
        <w:t>the target population to be eligible for the basic package, the definition of the basic package will define what services they have access to, and both will determine how many vulnerable elderly with functional limitations will end up benefiting from it. At the same time, the basic package is determined by the amount of resources the government will dedicate to services vis-à-vis other expenditure rubrics as well as the cost of services, which depends in turn on the quality standards established. Similarly, more services included in the basic package could reduce coverage for a given budget, or more efficient provision by private providers could decrease the cost of services and increase in coverage. Hence, the policies and activities need to be planned carefully as they affect each other.</w:t>
      </w:r>
    </w:p>
    <w:p w14:paraId="0EEFFD3D" w14:textId="77D1FB56" w:rsidR="00AA5418" w:rsidRPr="00AA5418" w:rsidRDefault="00AA5418" w:rsidP="00AA5418">
      <w:pPr>
        <w:pStyle w:val="ListParagraph"/>
        <w:widowControl w:val="0"/>
        <w:numPr>
          <w:ilvl w:val="0"/>
          <w:numId w:val="4"/>
        </w:numPr>
        <w:autoSpaceDE w:val="0"/>
        <w:autoSpaceDN w:val="0"/>
        <w:adjustRightInd w:val="0"/>
        <w:spacing w:after="160" w:line="259" w:lineRule="auto"/>
        <w:contextualSpacing w:val="0"/>
        <w:jc w:val="both"/>
        <w:rPr>
          <w:rFonts w:ascii="Times New Roman" w:hAnsi="Times New Roman"/>
          <w:bCs/>
        </w:rPr>
      </w:pPr>
      <w:bookmarkStart w:id="31" w:name="_Hlk532385316"/>
      <w:r w:rsidRPr="003D508F">
        <w:rPr>
          <w:rFonts w:ascii="Times New Roman" w:hAnsi="Times New Roman"/>
          <w:b/>
          <w:bCs/>
          <w:i/>
        </w:rPr>
        <w:t>Results Area 1</w:t>
      </w:r>
      <w:r w:rsidRPr="003D508F">
        <w:rPr>
          <w:rFonts w:ascii="Times New Roman" w:hAnsi="Times New Roman"/>
          <w:b/>
          <w:bCs/>
        </w:rPr>
        <w:t>:</w:t>
      </w:r>
      <w:r w:rsidRPr="00AA5418">
        <w:rPr>
          <w:rFonts w:ascii="Times New Roman" w:hAnsi="Times New Roman"/>
          <w:bCs/>
        </w:rPr>
        <w:t xml:space="preserve"> Expanding coverage of basic aged care services for the elderly. Activities to be included in the </w:t>
      </w:r>
      <w:r w:rsidR="00B22743">
        <w:rPr>
          <w:rFonts w:ascii="Times New Roman" w:hAnsi="Times New Roman"/>
          <w:bCs/>
        </w:rPr>
        <w:t>PforR</w:t>
      </w:r>
      <w:r w:rsidRPr="00AA5418">
        <w:rPr>
          <w:rFonts w:ascii="Times New Roman" w:hAnsi="Times New Roman"/>
          <w:bCs/>
        </w:rPr>
        <w:t xml:space="preserve"> boundary are to: (a) develop a needs assessment toolkit for measuring the functional limitations of the elderly and carry out needs assessment at the district/county level; (b) define the basic package of aged care service and level of subsidy for the basic package; (c) define eligibility criteria of the elderly accessing to the basic package of aged care services based on individual functional needs and income/assets test; and (c) deliver the basic package of aged care services in urban and rural areas covering three tiers of home and community-based care, and institutional care, with an emphasis on home and community-based care.</w:t>
      </w:r>
    </w:p>
    <w:bookmarkEnd w:id="31"/>
    <w:p w14:paraId="032ED4AD" w14:textId="3209CAFD" w:rsidR="00C92BB8" w:rsidRPr="00AA5418" w:rsidRDefault="00C92BB8" w:rsidP="002E571C">
      <w:pPr>
        <w:pStyle w:val="ListParagraph"/>
        <w:numPr>
          <w:ilvl w:val="0"/>
          <w:numId w:val="4"/>
        </w:numPr>
        <w:shd w:val="clear" w:color="auto" w:fill="FFFFFF"/>
        <w:spacing w:line="240" w:lineRule="auto"/>
        <w:contextualSpacing w:val="0"/>
        <w:jc w:val="both"/>
        <w:rPr>
          <w:rFonts w:ascii="Times New Roman" w:hAnsi="Times New Roman"/>
        </w:rPr>
      </w:pPr>
      <w:r w:rsidRPr="004F1094">
        <w:rPr>
          <w:rFonts w:ascii="Times New Roman" w:hAnsi="Times New Roman"/>
          <w:b/>
          <w:i/>
          <w:u w:val="single"/>
        </w:rPr>
        <w:t>Results Area 2</w:t>
      </w:r>
      <w:r w:rsidRPr="00AA5418">
        <w:rPr>
          <w:rFonts w:ascii="Times New Roman" w:hAnsi="Times New Roman"/>
        </w:rPr>
        <w:t xml:space="preserve">: </w:t>
      </w:r>
      <w:r w:rsidR="00AA5418" w:rsidRPr="000F6DEC">
        <w:rPr>
          <w:rFonts w:ascii="Times New Roman" w:hAnsi="Times New Roman"/>
          <w:bCs/>
        </w:rPr>
        <w:t>Enhancing quality of aged care services for the elderly</w:t>
      </w:r>
      <w:r w:rsidR="00AA5418" w:rsidRPr="000F6DEC">
        <w:rPr>
          <w:rFonts w:ascii="Times New Roman" w:hAnsi="Times New Roman"/>
          <w:b/>
          <w:bCs/>
        </w:rPr>
        <w:t>.</w:t>
      </w:r>
      <w:r w:rsidR="00AA5418" w:rsidRPr="000F6DEC">
        <w:rPr>
          <w:rFonts w:ascii="Times New Roman" w:hAnsi="Times New Roman"/>
          <w:bCs/>
        </w:rPr>
        <w:t xml:space="preserve"> Activities to be included in the </w:t>
      </w:r>
      <w:r w:rsidR="008A21E6">
        <w:rPr>
          <w:rFonts w:ascii="Times New Roman" w:hAnsi="Times New Roman"/>
          <w:bCs/>
        </w:rPr>
        <w:t>Program</w:t>
      </w:r>
      <w:r w:rsidR="00AA5418" w:rsidRPr="000F6DEC">
        <w:rPr>
          <w:rFonts w:ascii="Times New Roman" w:hAnsi="Times New Roman"/>
          <w:bCs/>
        </w:rPr>
        <w:t xml:space="preserve"> boundary are to: (a) improve and implement aged care quality standards for facilities and services; (b) introduce case management and promote coordination of aged care and health care services at home, community, and institutional levels; (c) enhance and expand aged care skills by providing training to wage and family caregivers, professionals, managers, and government officials, job subsidies to wage caregivers, and financial subsides and respite services for family caregivers; and (d) establish a provincial cloud platform for service delivery, quality enhancement, and public financial managem</w:t>
      </w:r>
      <w:r w:rsidR="00AA5418" w:rsidRPr="00AA5418">
        <w:rPr>
          <w:rFonts w:ascii="Times New Roman" w:hAnsi="Times New Roman"/>
        </w:rPr>
        <w:t>ent</w:t>
      </w:r>
      <w:r w:rsidRPr="00AA5418">
        <w:rPr>
          <w:rFonts w:ascii="Times New Roman" w:hAnsi="Times New Roman"/>
        </w:rPr>
        <w:t xml:space="preserve">. </w:t>
      </w:r>
    </w:p>
    <w:p w14:paraId="36A1A24D" w14:textId="393B715B" w:rsidR="00C92BB8" w:rsidRPr="008A21E6" w:rsidRDefault="00C92BB8" w:rsidP="002E571C">
      <w:pPr>
        <w:pStyle w:val="ListParagraph"/>
        <w:numPr>
          <w:ilvl w:val="0"/>
          <w:numId w:val="4"/>
        </w:numPr>
        <w:shd w:val="clear" w:color="auto" w:fill="FFFFFF"/>
        <w:spacing w:line="240" w:lineRule="auto"/>
        <w:contextualSpacing w:val="0"/>
        <w:jc w:val="both"/>
        <w:rPr>
          <w:rFonts w:ascii="Times New Roman" w:hAnsi="Times New Roman"/>
        </w:rPr>
      </w:pPr>
      <w:r w:rsidRPr="004F1094">
        <w:rPr>
          <w:rFonts w:ascii="Times New Roman" w:hAnsi="Times New Roman"/>
          <w:b/>
          <w:i/>
          <w:u w:val="single"/>
        </w:rPr>
        <w:t>Results Area 3</w:t>
      </w:r>
      <w:r w:rsidRPr="004F1094">
        <w:rPr>
          <w:rFonts w:ascii="Times New Roman" w:hAnsi="Times New Roman"/>
        </w:rPr>
        <w:t xml:space="preserve">: </w:t>
      </w:r>
      <w:r w:rsidR="008A21E6" w:rsidRPr="000F6DEC">
        <w:rPr>
          <w:rFonts w:ascii="Times New Roman" w:hAnsi="Times New Roman"/>
          <w:bCs/>
        </w:rPr>
        <w:t xml:space="preserve">Strengthening efficiency of aged care financing for the elderly. Activities to be included in the </w:t>
      </w:r>
      <w:r w:rsidR="008A21E6">
        <w:rPr>
          <w:rFonts w:ascii="Times New Roman" w:hAnsi="Times New Roman"/>
          <w:bCs/>
        </w:rPr>
        <w:t>Program</w:t>
      </w:r>
      <w:r w:rsidR="008A21E6" w:rsidRPr="000F6DEC">
        <w:rPr>
          <w:rFonts w:ascii="Times New Roman" w:hAnsi="Times New Roman"/>
          <w:bCs/>
        </w:rPr>
        <w:t xml:space="preserve"> boundary are to: (a) enhance the planning and utilization of public financial resources in the aged care sector by introducing a zero-based budget (ZBB) reform; (b) </w:t>
      </w:r>
      <w:r w:rsidR="008A21E6" w:rsidRPr="000F6DEC">
        <w:rPr>
          <w:rFonts w:ascii="Times New Roman" w:hAnsi="Times New Roman"/>
        </w:rPr>
        <w:t xml:space="preserve">refine the decision process for new infrastructure investments in the aged care sector to comply with the provincial investment management guidelines; (c) enhance the service delivery and management of public aged care facilities through the promotion of institutional reforms, and enabling </w:t>
      </w:r>
      <w:r w:rsidR="008A21E6" w:rsidRPr="000F6DEC">
        <w:rPr>
          <w:rFonts w:ascii="Times New Roman" w:hAnsi="Times New Roman"/>
          <w:bCs/>
        </w:rPr>
        <w:t xml:space="preserve">the participation of private providers and operators in the aged care sector; and (d) establish a monitoring and evaluation system, including setting up a provincial monitoring and evaluation (M &amp; E) framework, collecting quality data and carrying </w:t>
      </w:r>
      <w:r w:rsidR="008A21E6" w:rsidRPr="008A21E6">
        <w:rPr>
          <w:rFonts w:ascii="Times New Roman" w:hAnsi="Times New Roman"/>
        </w:rPr>
        <w:t>out ev</w:t>
      </w:r>
      <w:r w:rsidR="008A21E6">
        <w:rPr>
          <w:rFonts w:ascii="Times New Roman" w:hAnsi="Times New Roman"/>
        </w:rPr>
        <w:t>a</w:t>
      </w:r>
      <w:r w:rsidR="008A21E6" w:rsidRPr="008A21E6">
        <w:rPr>
          <w:rFonts w:ascii="Times New Roman" w:hAnsi="Times New Roman"/>
        </w:rPr>
        <w:t>luations</w:t>
      </w:r>
      <w:r w:rsidRPr="008A21E6">
        <w:rPr>
          <w:rFonts w:ascii="Times New Roman" w:hAnsi="Times New Roman"/>
        </w:rPr>
        <w:t>.</w:t>
      </w:r>
    </w:p>
    <w:p w14:paraId="202869B6" w14:textId="38787A77" w:rsidR="00A94D8A" w:rsidRPr="0048548E" w:rsidRDefault="00C92BB8" w:rsidP="002E571C">
      <w:pPr>
        <w:pStyle w:val="ListParagraph"/>
        <w:numPr>
          <w:ilvl w:val="0"/>
          <w:numId w:val="4"/>
        </w:numPr>
        <w:shd w:val="clear" w:color="auto" w:fill="FFFFFF"/>
        <w:spacing w:line="240" w:lineRule="auto"/>
        <w:contextualSpacing w:val="0"/>
        <w:jc w:val="both"/>
        <w:rPr>
          <w:rFonts w:ascii="Times New Roman" w:hAnsi="Times New Roman"/>
        </w:rPr>
      </w:pPr>
      <w:r w:rsidRPr="004F1094">
        <w:rPr>
          <w:rFonts w:ascii="Times New Roman" w:hAnsi="Times New Roman"/>
          <w:lang w:eastAsia="zh-CN"/>
        </w:rPr>
        <w:t>The main direct beneficiaries of this program are the elderly with limited functional ability and with</w:t>
      </w:r>
      <w:r w:rsidRPr="004F1094">
        <w:rPr>
          <w:rFonts w:ascii="Times New Roman" w:hAnsi="Times New Roman"/>
        </w:rPr>
        <w:t xml:space="preserve"> economic difficulties. </w:t>
      </w:r>
      <w:r w:rsidR="005F7558">
        <w:rPr>
          <w:rFonts w:ascii="Times New Roman" w:hAnsi="Times New Roman"/>
        </w:rPr>
        <w:t xml:space="preserve">The first group of beneficiaries are those Sanwu and Wubao welfare recipients as the quality of aged care will be improved in the current welfare homes under the Program, particularly those with limited functional ability. </w:t>
      </w:r>
      <w:r w:rsidR="00FE7D6B">
        <w:rPr>
          <w:rFonts w:ascii="Times New Roman" w:hAnsi="Times New Roman"/>
        </w:rPr>
        <w:t xml:space="preserve">At present, due to limited resources most welfare homes could not provide quality assisted care for those welfare recipients with limited functional ability. </w:t>
      </w:r>
      <w:r w:rsidRPr="004F1094">
        <w:rPr>
          <w:rFonts w:ascii="Times New Roman" w:hAnsi="Times New Roman"/>
        </w:rPr>
        <w:t xml:space="preserve">With the coverage expansion, the direct beneficiaries will </w:t>
      </w:r>
      <w:r w:rsidR="00FE7D6B">
        <w:rPr>
          <w:rFonts w:ascii="Times New Roman" w:hAnsi="Times New Roman"/>
        </w:rPr>
        <w:t xml:space="preserve">also </w:t>
      </w:r>
      <w:r w:rsidRPr="004F1094">
        <w:rPr>
          <w:rFonts w:ascii="Times New Roman" w:hAnsi="Times New Roman"/>
        </w:rPr>
        <w:t xml:space="preserve">go beyond the traditional </w:t>
      </w:r>
      <w:r w:rsidRPr="005F7558">
        <w:rPr>
          <w:rFonts w:ascii="Times New Roman" w:hAnsi="Times New Roman"/>
        </w:rPr>
        <w:t>Sanwu and Wubao</w:t>
      </w:r>
      <w:r w:rsidRPr="004F1094">
        <w:rPr>
          <w:rFonts w:ascii="Times New Roman" w:hAnsi="Times New Roman"/>
        </w:rPr>
        <w:t xml:space="preserve"> welfare recipients, and include Dibao and low-income empty nesters, and the senior elderly with functional limitations. Familial caregivers for the elderly (more likely to be women) are the indirect or secondary beneficiaries of the program. Caregivers, professionals, managers, and aged care system administrators who will be trained through the program interventions, and therefore will improve their professional and managerial skills are also secondary beneficiaries of the </w:t>
      </w:r>
      <w:r w:rsidR="008A21E6">
        <w:rPr>
          <w:rFonts w:ascii="Times New Roman" w:hAnsi="Times New Roman"/>
        </w:rPr>
        <w:t>P</w:t>
      </w:r>
      <w:r w:rsidRPr="004F1094">
        <w:rPr>
          <w:rFonts w:ascii="Times New Roman" w:hAnsi="Times New Roman"/>
        </w:rPr>
        <w:t xml:space="preserve">rogram. </w:t>
      </w:r>
      <w:r w:rsidR="0033672C" w:rsidRPr="0048548E">
        <w:rPr>
          <w:rFonts w:ascii="Times New Roman" w:hAnsi="Times New Roman"/>
        </w:rPr>
        <w:br w:type="page"/>
      </w:r>
    </w:p>
    <w:p w14:paraId="582B6D5C" w14:textId="2678D195" w:rsidR="00A94D8A" w:rsidRPr="004F1094" w:rsidRDefault="0033672C">
      <w:pPr>
        <w:pStyle w:val="Heading1"/>
        <w:numPr>
          <w:ilvl w:val="0"/>
          <w:numId w:val="0"/>
        </w:numPr>
        <w:snapToGrid w:val="0"/>
        <w:spacing w:before="0" w:after="0" w:line="0" w:lineRule="atLeast"/>
        <w:rPr>
          <w:rFonts w:ascii="Times New Roman" w:hAnsi="Times New Roman" w:cs="Times New Roman"/>
          <w:sz w:val="22"/>
          <w:szCs w:val="22"/>
        </w:rPr>
      </w:pPr>
      <w:bookmarkStart w:id="32" w:name="_Toc428489679"/>
      <w:bookmarkStart w:id="33" w:name="_Toc536462377"/>
      <w:r w:rsidRPr="004F1094">
        <w:rPr>
          <w:rFonts w:ascii="Times New Roman" w:hAnsi="Times New Roman" w:cs="Times New Roman"/>
          <w:sz w:val="22"/>
          <w:szCs w:val="22"/>
        </w:rPr>
        <w:lastRenderedPageBreak/>
        <w:t>S</w:t>
      </w:r>
      <w:r w:rsidRPr="004F1094">
        <w:rPr>
          <w:rFonts w:ascii="Times New Roman" w:eastAsiaTheme="minorEastAsia" w:hAnsi="Times New Roman" w:cs="Times New Roman"/>
          <w:sz w:val="22"/>
          <w:szCs w:val="22"/>
          <w:lang w:eastAsia="zh-CN"/>
        </w:rPr>
        <w:t xml:space="preserve">ECTION </w:t>
      </w:r>
      <w:r w:rsidRPr="004F1094">
        <w:rPr>
          <w:rFonts w:ascii="Times New Roman" w:hAnsi="Times New Roman" w:cs="Times New Roman"/>
          <w:sz w:val="22"/>
          <w:szCs w:val="22"/>
        </w:rPr>
        <w:t>III</w:t>
      </w:r>
      <w:r w:rsidRPr="004F1094">
        <w:rPr>
          <w:rFonts w:ascii="Times New Roman" w:eastAsiaTheme="minorEastAsia" w:hAnsi="Times New Roman" w:cs="Times New Roman"/>
          <w:sz w:val="22"/>
          <w:szCs w:val="22"/>
          <w:lang w:eastAsia="zh-CN"/>
        </w:rPr>
        <w:t>:</w:t>
      </w:r>
      <w:r w:rsidR="001559C4" w:rsidRPr="004F1094">
        <w:rPr>
          <w:rFonts w:ascii="Times New Roman" w:eastAsiaTheme="minorEastAsia" w:hAnsi="Times New Roman" w:cs="Times New Roman"/>
          <w:sz w:val="22"/>
          <w:szCs w:val="22"/>
          <w:lang w:eastAsia="zh-CN"/>
        </w:rPr>
        <w:t xml:space="preserve"> </w:t>
      </w:r>
      <w:r w:rsidRPr="004F1094">
        <w:rPr>
          <w:rFonts w:ascii="Times New Roman" w:eastAsiaTheme="minorEastAsia" w:hAnsi="Times New Roman" w:cs="Times New Roman"/>
          <w:sz w:val="22"/>
          <w:szCs w:val="22"/>
          <w:lang w:eastAsia="zh-CN"/>
        </w:rPr>
        <w:t>POTENTIAL ENVIRONMENTAL AND SOCIAL EFFECTS</w:t>
      </w:r>
      <w:bookmarkEnd w:id="32"/>
      <w:bookmarkEnd w:id="33"/>
    </w:p>
    <w:p w14:paraId="150F3658" w14:textId="77777777" w:rsidR="00A94D8A" w:rsidRPr="004F1094" w:rsidRDefault="00A94D8A">
      <w:pPr>
        <w:snapToGrid w:val="0"/>
        <w:spacing w:after="0" w:line="0" w:lineRule="atLeast"/>
        <w:jc w:val="both"/>
        <w:rPr>
          <w:rFonts w:ascii="Times New Roman" w:hAnsi="Times New Roman"/>
          <w:b/>
          <w:u w:val="single"/>
          <w:lang w:eastAsia="zh-CN"/>
        </w:rPr>
      </w:pPr>
    </w:p>
    <w:p w14:paraId="03A4923C" w14:textId="77777777" w:rsidR="00042B04" w:rsidRPr="004F1094" w:rsidRDefault="00042B04" w:rsidP="00936B82">
      <w:pPr>
        <w:pStyle w:val="ListParagraph"/>
        <w:numPr>
          <w:ilvl w:val="1"/>
          <w:numId w:val="5"/>
        </w:numPr>
        <w:snapToGrid w:val="0"/>
        <w:spacing w:after="0" w:line="0" w:lineRule="atLeast"/>
        <w:jc w:val="both"/>
        <w:outlineLvl w:val="1"/>
        <w:rPr>
          <w:rFonts w:ascii="Times New Roman" w:hAnsi="Times New Roman"/>
          <w:b/>
          <w:lang w:eastAsia="zh-CN"/>
        </w:rPr>
      </w:pPr>
      <w:bookmarkStart w:id="34" w:name="_Toc536462378"/>
      <w:r w:rsidRPr="004F1094">
        <w:rPr>
          <w:rFonts w:ascii="Times New Roman" w:hAnsi="Times New Roman"/>
          <w:b/>
          <w:lang w:eastAsia="zh-CN"/>
        </w:rPr>
        <w:t>Environmental and Social Screening</w:t>
      </w:r>
      <w:bookmarkEnd w:id="34"/>
    </w:p>
    <w:p w14:paraId="5B8AA71E" w14:textId="77777777" w:rsidR="00042B04" w:rsidRPr="004F1094" w:rsidRDefault="00042B04" w:rsidP="00042B04">
      <w:pPr>
        <w:widowControl w:val="0"/>
        <w:autoSpaceDE w:val="0"/>
        <w:autoSpaceDN w:val="0"/>
        <w:adjustRightInd w:val="0"/>
        <w:spacing w:after="0" w:line="0" w:lineRule="atLeast"/>
        <w:rPr>
          <w:rFonts w:ascii="Times New Roman" w:hAnsi="Times New Roman"/>
          <w:b/>
          <w:bCs/>
          <w:lang w:eastAsia="zh-CN"/>
        </w:rPr>
      </w:pPr>
    </w:p>
    <w:p w14:paraId="2904C91A" w14:textId="4C895B2D" w:rsidR="00B46D2E" w:rsidRPr="004F1094" w:rsidRDefault="00BE4B4F" w:rsidP="002E571C">
      <w:pPr>
        <w:pStyle w:val="ListParagraph"/>
        <w:numPr>
          <w:ilvl w:val="0"/>
          <w:numId w:val="4"/>
        </w:numPr>
        <w:shd w:val="clear" w:color="auto" w:fill="FFFFFF"/>
        <w:spacing w:line="240" w:lineRule="auto"/>
        <w:contextualSpacing w:val="0"/>
        <w:jc w:val="both"/>
        <w:rPr>
          <w:rFonts w:ascii="Times New Roman" w:hAnsi="Times New Roman"/>
          <w:lang w:eastAsia="zh-CN"/>
        </w:rPr>
      </w:pPr>
      <w:r w:rsidRPr="004F1094">
        <w:rPr>
          <w:rFonts w:ascii="Times New Roman" w:hAnsi="Times New Roman"/>
          <w:lang w:eastAsia="zh-CN"/>
        </w:rPr>
        <w:t xml:space="preserve">The </w:t>
      </w:r>
      <w:r w:rsidR="007E696A">
        <w:rPr>
          <w:rFonts w:ascii="Times New Roman" w:hAnsi="Times New Roman"/>
          <w:lang w:eastAsia="zh-CN"/>
        </w:rPr>
        <w:t>Program</w:t>
      </w:r>
      <w:r w:rsidR="00BD49F5" w:rsidRPr="004F1094">
        <w:rPr>
          <w:rFonts w:ascii="Times New Roman" w:hAnsi="Times New Roman"/>
          <w:lang w:eastAsia="zh-CN"/>
        </w:rPr>
        <w:t xml:space="preserve"> supports a portion of the existing government programs in </w:t>
      </w:r>
      <w:r w:rsidR="00A34BC5" w:rsidRPr="004F1094">
        <w:rPr>
          <w:rFonts w:ascii="Times New Roman" w:hAnsi="Times New Roman"/>
          <w:lang w:eastAsia="zh-CN"/>
        </w:rPr>
        <w:t>Guizhou</w:t>
      </w:r>
      <w:r w:rsidR="00BD49F5" w:rsidRPr="004F1094">
        <w:rPr>
          <w:rFonts w:ascii="Times New Roman" w:hAnsi="Times New Roman"/>
          <w:lang w:eastAsia="zh-CN"/>
        </w:rPr>
        <w:t xml:space="preserve"> Province. During the </w:t>
      </w:r>
      <w:r w:rsidR="007E696A">
        <w:rPr>
          <w:rFonts w:ascii="Times New Roman" w:hAnsi="Times New Roman"/>
          <w:lang w:eastAsia="zh-CN"/>
        </w:rPr>
        <w:t>Program</w:t>
      </w:r>
      <w:r w:rsidR="00BD49F5" w:rsidRPr="004F1094">
        <w:rPr>
          <w:rFonts w:ascii="Times New Roman" w:hAnsi="Times New Roman"/>
          <w:lang w:eastAsia="zh-CN"/>
        </w:rPr>
        <w:t xml:space="preserve"> preparation, environmental and social screening was conducted to facilitate the definition of the </w:t>
      </w:r>
      <w:r w:rsidR="007E696A">
        <w:rPr>
          <w:rFonts w:ascii="Times New Roman" w:hAnsi="Times New Roman"/>
          <w:lang w:eastAsia="zh-CN"/>
        </w:rPr>
        <w:t>Program</w:t>
      </w:r>
      <w:r w:rsidR="00BD49F5" w:rsidRPr="004F1094">
        <w:rPr>
          <w:rFonts w:ascii="Times New Roman" w:hAnsi="Times New Roman"/>
          <w:lang w:eastAsia="zh-CN"/>
        </w:rPr>
        <w:t xml:space="preserve"> boundary, i.e. following the </w:t>
      </w:r>
      <w:r w:rsidR="007E696A">
        <w:rPr>
          <w:rFonts w:ascii="Times New Roman" w:hAnsi="Times New Roman"/>
          <w:lang w:eastAsia="zh-CN"/>
        </w:rPr>
        <w:t>Program</w:t>
      </w:r>
      <w:r w:rsidR="00BD49F5" w:rsidRPr="004F1094">
        <w:rPr>
          <w:rFonts w:ascii="Times New Roman" w:hAnsi="Times New Roman"/>
          <w:lang w:eastAsia="zh-CN"/>
        </w:rPr>
        <w:t xml:space="preserve"> Policy and Directive, activities with potential significant environmental and social impacts are excluded from the boundary of </w:t>
      </w:r>
      <w:r w:rsidR="007E696A">
        <w:rPr>
          <w:rFonts w:ascii="Times New Roman" w:hAnsi="Times New Roman"/>
          <w:lang w:eastAsia="zh-CN"/>
        </w:rPr>
        <w:t>Program</w:t>
      </w:r>
      <w:r w:rsidR="00A34BC5" w:rsidRPr="004F1094">
        <w:rPr>
          <w:rFonts w:ascii="Times New Roman" w:hAnsi="Times New Roman"/>
          <w:lang w:eastAsia="zh-CN"/>
        </w:rPr>
        <w:t xml:space="preserve">. </w:t>
      </w:r>
      <w:r w:rsidR="00001451" w:rsidRPr="004F1094">
        <w:rPr>
          <w:rFonts w:ascii="Times New Roman" w:hAnsi="Times New Roman"/>
          <w:lang w:eastAsia="zh-CN"/>
        </w:rPr>
        <w:t xml:space="preserve">Based on </w:t>
      </w:r>
      <w:r w:rsidR="00A34BC5" w:rsidRPr="004F1094">
        <w:rPr>
          <w:rFonts w:ascii="Times New Roman" w:hAnsi="Times New Roman"/>
          <w:lang w:eastAsia="zh-CN"/>
        </w:rPr>
        <w:t>review of the government programs and site visit,</w:t>
      </w:r>
      <w:r w:rsidR="00B46D2E" w:rsidRPr="004F1094">
        <w:rPr>
          <w:rFonts w:ascii="Times New Roman" w:hAnsi="Times New Roman"/>
          <w:lang w:eastAsia="zh-CN"/>
        </w:rPr>
        <w:t xml:space="preserve"> it </w:t>
      </w:r>
      <w:r w:rsidR="00A34BC5" w:rsidRPr="004F1094">
        <w:rPr>
          <w:rFonts w:ascii="Times New Roman" w:hAnsi="Times New Roman"/>
          <w:lang w:eastAsia="zh-CN"/>
        </w:rPr>
        <w:t xml:space="preserve">is found that the physical activities </w:t>
      </w:r>
      <w:r w:rsidR="00CA618B" w:rsidRPr="004F1094">
        <w:rPr>
          <w:rFonts w:ascii="Times New Roman" w:hAnsi="Times New Roman"/>
          <w:lang w:eastAsia="zh-CN"/>
        </w:rPr>
        <w:t xml:space="preserve">proposed by the </w:t>
      </w:r>
      <w:r w:rsidR="00B46D2E" w:rsidRPr="004F1094">
        <w:rPr>
          <w:rFonts w:ascii="Times New Roman" w:hAnsi="Times New Roman"/>
          <w:lang w:eastAsia="zh-CN"/>
        </w:rPr>
        <w:t xml:space="preserve">programs are in small scale, with minor or otherwise moderate effects. However, given the nature of the </w:t>
      </w:r>
      <w:r w:rsidR="007E696A">
        <w:rPr>
          <w:rFonts w:ascii="Times New Roman" w:hAnsi="Times New Roman"/>
          <w:lang w:eastAsia="zh-CN"/>
        </w:rPr>
        <w:t>Program</w:t>
      </w:r>
      <w:r w:rsidR="00B46D2E" w:rsidRPr="004F1094">
        <w:rPr>
          <w:rFonts w:ascii="Times New Roman" w:hAnsi="Times New Roman"/>
          <w:lang w:eastAsia="zh-CN"/>
        </w:rPr>
        <w:t xml:space="preserve">, </w:t>
      </w:r>
      <w:r w:rsidR="00FD0C66" w:rsidRPr="004F1094">
        <w:rPr>
          <w:rFonts w:ascii="Times New Roman" w:hAnsi="Times New Roman"/>
          <w:lang w:eastAsia="zh-CN"/>
        </w:rPr>
        <w:t>exclusion</w:t>
      </w:r>
      <w:r w:rsidR="00B46D2E" w:rsidRPr="004F1094">
        <w:rPr>
          <w:rFonts w:ascii="Times New Roman" w:hAnsi="Times New Roman"/>
          <w:lang w:eastAsia="zh-CN"/>
        </w:rPr>
        <w:t>s are established where the activities are located in or near</w:t>
      </w:r>
      <w:r w:rsidR="00D43E7C" w:rsidRPr="004F1094">
        <w:rPr>
          <w:rFonts w:ascii="Times New Roman" w:hAnsi="Times New Roman"/>
          <w:lang w:eastAsia="zh-CN"/>
        </w:rPr>
        <w:t xml:space="preserve"> critical</w:t>
      </w:r>
      <w:r w:rsidR="00B46D2E" w:rsidRPr="004F1094">
        <w:rPr>
          <w:rFonts w:ascii="Times New Roman" w:hAnsi="Times New Roman"/>
          <w:lang w:eastAsia="zh-CN"/>
        </w:rPr>
        <w:t xml:space="preserve"> natural habitats or physical cultural resources</w:t>
      </w:r>
      <w:r w:rsidR="00D43E7C" w:rsidRPr="004F1094">
        <w:rPr>
          <w:rFonts w:ascii="Times New Roman" w:hAnsi="Times New Roman"/>
          <w:lang w:eastAsia="zh-CN"/>
        </w:rPr>
        <w:t xml:space="preserve"> above county level</w:t>
      </w:r>
      <w:r w:rsidR="00B46D2E" w:rsidRPr="004F1094">
        <w:rPr>
          <w:rFonts w:ascii="Times New Roman" w:hAnsi="Times New Roman"/>
          <w:lang w:eastAsia="zh-CN"/>
        </w:rPr>
        <w:t xml:space="preserve"> should be excluded from the </w:t>
      </w:r>
      <w:r w:rsidR="007E696A">
        <w:rPr>
          <w:rFonts w:ascii="Times New Roman" w:hAnsi="Times New Roman"/>
          <w:lang w:eastAsia="zh-CN"/>
        </w:rPr>
        <w:t>Program</w:t>
      </w:r>
      <w:r w:rsidR="00B46D2E" w:rsidRPr="004F1094">
        <w:rPr>
          <w:rFonts w:ascii="Times New Roman" w:hAnsi="Times New Roman"/>
          <w:lang w:eastAsia="zh-CN"/>
        </w:rPr>
        <w:t xml:space="preserve">. </w:t>
      </w:r>
      <w:r w:rsidR="00C41C8D" w:rsidRPr="004F1094">
        <w:rPr>
          <w:rFonts w:ascii="Times New Roman" w:hAnsi="Times New Roman"/>
          <w:lang w:eastAsia="zh-CN"/>
        </w:rPr>
        <w:t xml:space="preserve">In addition, </w:t>
      </w:r>
      <w:r w:rsidR="00747112" w:rsidRPr="004F1094">
        <w:rPr>
          <w:rFonts w:ascii="Times New Roman" w:hAnsi="Times New Roman"/>
          <w:lang w:eastAsia="zh-CN"/>
        </w:rPr>
        <w:t>some activities are subject to limitations, e.g. institutional facilities physically integrating aged care with health care should be less than 100 hospital beds.</w:t>
      </w:r>
      <w:r w:rsidR="00B46D2E" w:rsidRPr="004F1094">
        <w:rPr>
          <w:rFonts w:ascii="Times New Roman" w:hAnsi="Times New Roman"/>
          <w:lang w:eastAsia="zh-CN"/>
        </w:rPr>
        <w:t xml:space="preserve"> </w:t>
      </w:r>
    </w:p>
    <w:p w14:paraId="314195E0" w14:textId="3F9E648A" w:rsidR="00447E61" w:rsidRPr="004F1094" w:rsidRDefault="00BD49F5" w:rsidP="002E571C">
      <w:pPr>
        <w:pStyle w:val="ListParagraph"/>
        <w:numPr>
          <w:ilvl w:val="0"/>
          <w:numId w:val="4"/>
        </w:numPr>
        <w:shd w:val="clear" w:color="auto" w:fill="FFFFFF"/>
        <w:spacing w:line="240" w:lineRule="auto"/>
        <w:contextualSpacing w:val="0"/>
        <w:jc w:val="both"/>
        <w:rPr>
          <w:rFonts w:ascii="Times New Roman" w:hAnsi="Times New Roman"/>
          <w:lang w:eastAsia="zh-CN"/>
        </w:rPr>
      </w:pPr>
      <w:r w:rsidRPr="004F1094">
        <w:rPr>
          <w:rFonts w:ascii="Times New Roman" w:hAnsi="Times New Roman"/>
          <w:lang w:eastAsia="zh-CN"/>
        </w:rPr>
        <w:t xml:space="preserve">Based on the screening, </w:t>
      </w:r>
      <w:r w:rsidR="00447E61" w:rsidRPr="004F1094">
        <w:rPr>
          <w:rFonts w:ascii="Times New Roman" w:hAnsi="Times New Roman"/>
          <w:lang w:eastAsia="zh-CN"/>
        </w:rPr>
        <w:t xml:space="preserve">the boundary of the </w:t>
      </w:r>
      <w:r w:rsidR="007E696A">
        <w:rPr>
          <w:rFonts w:ascii="Times New Roman" w:hAnsi="Times New Roman"/>
          <w:lang w:eastAsia="zh-CN"/>
        </w:rPr>
        <w:t>Program</w:t>
      </w:r>
      <w:r w:rsidR="00447E61" w:rsidRPr="004F1094">
        <w:rPr>
          <w:rFonts w:ascii="Times New Roman" w:hAnsi="Times New Roman"/>
          <w:lang w:eastAsia="zh-CN"/>
        </w:rPr>
        <w:t xml:space="preserve"> has been defined in collaboration with the technical and financial teams sequentially. Table 3-1 </w:t>
      </w:r>
      <w:r w:rsidR="00F57C2B" w:rsidRPr="004F1094">
        <w:rPr>
          <w:rFonts w:ascii="Times New Roman" w:hAnsi="Times New Roman"/>
          <w:lang w:eastAsia="zh-CN"/>
        </w:rPr>
        <w:t>provides</w:t>
      </w:r>
      <w:r w:rsidR="00447E61" w:rsidRPr="004F1094">
        <w:rPr>
          <w:rFonts w:ascii="Times New Roman" w:hAnsi="Times New Roman"/>
          <w:lang w:eastAsia="zh-CN"/>
        </w:rPr>
        <w:t xml:space="preserve"> the details of the activities to be supported by the </w:t>
      </w:r>
      <w:r w:rsidR="007E696A">
        <w:rPr>
          <w:rFonts w:ascii="Times New Roman" w:hAnsi="Times New Roman"/>
          <w:lang w:eastAsia="zh-CN"/>
        </w:rPr>
        <w:t>Program</w:t>
      </w:r>
      <w:r w:rsidR="00447E61" w:rsidRPr="004F1094">
        <w:rPr>
          <w:rFonts w:ascii="Times New Roman" w:hAnsi="Times New Roman"/>
          <w:lang w:eastAsia="zh-CN"/>
        </w:rPr>
        <w:t>.</w:t>
      </w:r>
    </w:p>
    <w:p w14:paraId="54C681B6" w14:textId="475FB3CC" w:rsidR="00447E61" w:rsidRDefault="00447E61" w:rsidP="00BD49F5">
      <w:pPr>
        <w:widowControl w:val="0"/>
        <w:autoSpaceDE w:val="0"/>
        <w:autoSpaceDN w:val="0"/>
        <w:adjustRightInd w:val="0"/>
        <w:spacing w:after="0" w:line="0" w:lineRule="atLeast"/>
        <w:jc w:val="both"/>
        <w:rPr>
          <w:rFonts w:ascii="Times New Roman" w:hAnsi="Times New Roman"/>
          <w:lang w:eastAsia="zh-CN"/>
        </w:rPr>
      </w:pPr>
    </w:p>
    <w:p w14:paraId="0E66C805" w14:textId="3A83DD79" w:rsidR="002B03F4" w:rsidRPr="0048548E" w:rsidRDefault="002B03F4" w:rsidP="002B03F4">
      <w:pPr>
        <w:widowControl w:val="0"/>
        <w:autoSpaceDE w:val="0"/>
        <w:autoSpaceDN w:val="0"/>
        <w:adjustRightInd w:val="0"/>
        <w:spacing w:after="0" w:line="0" w:lineRule="atLeast"/>
        <w:jc w:val="center"/>
        <w:rPr>
          <w:rFonts w:ascii="Times New Roman" w:hAnsi="Times New Roman"/>
          <w:b/>
          <w:lang w:eastAsia="zh-CN"/>
        </w:rPr>
      </w:pPr>
      <w:r w:rsidRPr="0048548E">
        <w:rPr>
          <w:rFonts w:ascii="Times New Roman" w:hAnsi="Times New Roman"/>
          <w:b/>
          <w:lang w:eastAsia="zh-CN"/>
        </w:rPr>
        <w:t xml:space="preserve">Table 3-1 Activities within the </w:t>
      </w:r>
      <w:r w:rsidR="007E696A">
        <w:rPr>
          <w:rFonts w:ascii="Times New Roman" w:hAnsi="Times New Roman"/>
          <w:b/>
          <w:lang w:eastAsia="zh-CN"/>
        </w:rPr>
        <w:t>Program</w:t>
      </w:r>
      <w:r w:rsidRPr="0048548E">
        <w:rPr>
          <w:rFonts w:ascii="Times New Roman" w:hAnsi="Times New Roman"/>
          <w:b/>
          <w:lang w:eastAsia="zh-CN"/>
        </w:rPr>
        <w:t xml:space="preserve"> Boundary</w:t>
      </w:r>
    </w:p>
    <w:tbl>
      <w:tblPr>
        <w:tblStyle w:val="TableGrid"/>
        <w:tblW w:w="9625" w:type="dxa"/>
        <w:tblLayout w:type="fixed"/>
        <w:tblLook w:val="04A0" w:firstRow="1" w:lastRow="0" w:firstColumn="1" w:lastColumn="0" w:noHBand="0" w:noVBand="1"/>
      </w:tblPr>
      <w:tblGrid>
        <w:gridCol w:w="1384"/>
        <w:gridCol w:w="2841"/>
        <w:gridCol w:w="2520"/>
        <w:gridCol w:w="2880"/>
      </w:tblGrid>
      <w:tr w:rsidR="002B03F4" w:rsidRPr="002B03F4" w14:paraId="4E63EC50" w14:textId="77777777" w:rsidTr="000F6DEC">
        <w:tc>
          <w:tcPr>
            <w:tcW w:w="1384" w:type="dxa"/>
          </w:tcPr>
          <w:p w14:paraId="18141680" w14:textId="77777777" w:rsidR="002B03F4" w:rsidRPr="0048548E" w:rsidRDefault="002B03F4" w:rsidP="0048548E">
            <w:pPr>
              <w:widowControl w:val="0"/>
              <w:autoSpaceDE w:val="0"/>
              <w:autoSpaceDN w:val="0"/>
              <w:adjustRightInd w:val="0"/>
              <w:spacing w:before="120" w:after="120" w:line="0" w:lineRule="atLeast"/>
              <w:jc w:val="center"/>
              <w:rPr>
                <w:rFonts w:ascii="Times New Roman" w:hAnsi="Times New Roman"/>
                <w:b/>
                <w:lang w:eastAsia="zh-CN"/>
              </w:rPr>
            </w:pPr>
            <w:r w:rsidRPr="0048548E">
              <w:rPr>
                <w:rFonts w:ascii="Times New Roman" w:hAnsi="Times New Roman"/>
                <w:b/>
                <w:lang w:eastAsia="zh-CN"/>
              </w:rPr>
              <w:t>Activities</w:t>
            </w:r>
          </w:p>
        </w:tc>
        <w:tc>
          <w:tcPr>
            <w:tcW w:w="2841" w:type="dxa"/>
          </w:tcPr>
          <w:p w14:paraId="55AFE632" w14:textId="77777777" w:rsidR="002B03F4" w:rsidRPr="0048548E" w:rsidRDefault="002B03F4" w:rsidP="0048548E">
            <w:pPr>
              <w:widowControl w:val="0"/>
              <w:autoSpaceDE w:val="0"/>
              <w:autoSpaceDN w:val="0"/>
              <w:adjustRightInd w:val="0"/>
              <w:spacing w:before="120" w:after="120" w:line="0" w:lineRule="atLeast"/>
              <w:jc w:val="center"/>
              <w:rPr>
                <w:rFonts w:ascii="Times New Roman" w:hAnsi="Times New Roman"/>
                <w:b/>
                <w:lang w:eastAsia="zh-CN"/>
              </w:rPr>
            </w:pPr>
            <w:r w:rsidRPr="0048548E">
              <w:rPr>
                <w:rFonts w:ascii="Times New Roman" w:hAnsi="Times New Roman"/>
                <w:b/>
                <w:lang w:eastAsia="zh-CN"/>
              </w:rPr>
              <w:t>Description</w:t>
            </w:r>
          </w:p>
        </w:tc>
        <w:tc>
          <w:tcPr>
            <w:tcW w:w="2520" w:type="dxa"/>
          </w:tcPr>
          <w:p w14:paraId="581EE0C2" w14:textId="77777777" w:rsidR="002B03F4" w:rsidRPr="0048548E" w:rsidRDefault="002B03F4" w:rsidP="0048548E">
            <w:pPr>
              <w:widowControl w:val="0"/>
              <w:autoSpaceDE w:val="0"/>
              <w:autoSpaceDN w:val="0"/>
              <w:adjustRightInd w:val="0"/>
              <w:spacing w:before="120" w:after="120" w:line="0" w:lineRule="atLeast"/>
              <w:jc w:val="center"/>
              <w:rPr>
                <w:rFonts w:ascii="Times New Roman" w:hAnsi="Times New Roman"/>
                <w:b/>
                <w:lang w:eastAsia="zh-CN"/>
              </w:rPr>
            </w:pPr>
            <w:r w:rsidRPr="0048548E">
              <w:rPr>
                <w:rFonts w:ascii="Times New Roman" w:hAnsi="Times New Roman"/>
                <w:b/>
                <w:lang w:eastAsia="zh-CN"/>
              </w:rPr>
              <w:t>Physical activities</w:t>
            </w:r>
          </w:p>
        </w:tc>
        <w:tc>
          <w:tcPr>
            <w:tcW w:w="2880" w:type="dxa"/>
          </w:tcPr>
          <w:p w14:paraId="33A14F17" w14:textId="77777777" w:rsidR="002B03F4" w:rsidRPr="0048548E" w:rsidRDefault="002B03F4" w:rsidP="0048548E">
            <w:pPr>
              <w:widowControl w:val="0"/>
              <w:autoSpaceDE w:val="0"/>
              <w:autoSpaceDN w:val="0"/>
              <w:adjustRightInd w:val="0"/>
              <w:spacing w:before="120" w:after="120" w:line="0" w:lineRule="atLeast"/>
              <w:jc w:val="center"/>
              <w:rPr>
                <w:rFonts w:ascii="Times New Roman" w:hAnsi="Times New Roman"/>
                <w:b/>
                <w:lang w:eastAsia="zh-CN"/>
              </w:rPr>
            </w:pPr>
            <w:r w:rsidRPr="0048548E">
              <w:rPr>
                <w:rFonts w:ascii="Times New Roman" w:hAnsi="Times New Roman"/>
                <w:b/>
                <w:lang w:eastAsia="zh-CN"/>
              </w:rPr>
              <w:t>Exclusion</w:t>
            </w:r>
          </w:p>
        </w:tc>
      </w:tr>
      <w:tr w:rsidR="002B03F4" w:rsidRPr="002B03F4" w14:paraId="0490C389" w14:textId="77777777" w:rsidTr="000F6DEC">
        <w:tc>
          <w:tcPr>
            <w:tcW w:w="4225" w:type="dxa"/>
            <w:gridSpan w:val="2"/>
          </w:tcPr>
          <w:p w14:paraId="6A6D936C" w14:textId="77777777" w:rsidR="002B03F4" w:rsidRPr="0048548E" w:rsidRDefault="002B03F4" w:rsidP="0048548E">
            <w:pPr>
              <w:widowControl w:val="0"/>
              <w:autoSpaceDE w:val="0"/>
              <w:autoSpaceDN w:val="0"/>
              <w:adjustRightInd w:val="0"/>
              <w:spacing w:before="120" w:after="120" w:line="0" w:lineRule="atLeast"/>
              <w:jc w:val="both"/>
              <w:rPr>
                <w:rFonts w:ascii="Times New Roman" w:hAnsi="Times New Roman"/>
                <w:b/>
                <w:lang w:eastAsia="zh-CN"/>
              </w:rPr>
            </w:pPr>
            <w:r w:rsidRPr="0048548E">
              <w:rPr>
                <w:rFonts w:ascii="Times New Roman" w:hAnsi="Times New Roman"/>
                <w:b/>
                <w:lang w:eastAsia="zh-CN"/>
              </w:rPr>
              <w:t xml:space="preserve">Result Area 1: </w:t>
            </w:r>
            <w:r w:rsidRPr="0048548E">
              <w:rPr>
                <w:rFonts w:ascii="Times New Roman" w:hAnsi="Times New Roman"/>
              </w:rPr>
              <w:t>Expanding coverage of basic aged care services for the elderly</w:t>
            </w:r>
          </w:p>
        </w:tc>
        <w:tc>
          <w:tcPr>
            <w:tcW w:w="2520" w:type="dxa"/>
          </w:tcPr>
          <w:p w14:paraId="08BD98B0" w14:textId="77777777" w:rsidR="002B03F4" w:rsidRPr="0048548E" w:rsidRDefault="002B03F4" w:rsidP="0048548E">
            <w:pPr>
              <w:widowControl w:val="0"/>
              <w:autoSpaceDE w:val="0"/>
              <w:autoSpaceDN w:val="0"/>
              <w:adjustRightInd w:val="0"/>
              <w:spacing w:before="120" w:after="120" w:line="0" w:lineRule="atLeast"/>
              <w:jc w:val="both"/>
              <w:rPr>
                <w:rFonts w:ascii="Times New Roman" w:hAnsi="Times New Roman"/>
                <w:lang w:eastAsia="zh-CN"/>
              </w:rPr>
            </w:pPr>
          </w:p>
        </w:tc>
        <w:tc>
          <w:tcPr>
            <w:tcW w:w="2880" w:type="dxa"/>
          </w:tcPr>
          <w:p w14:paraId="6C97547A" w14:textId="77777777" w:rsidR="002B03F4" w:rsidRPr="0048548E" w:rsidRDefault="002B03F4" w:rsidP="0048548E">
            <w:pPr>
              <w:widowControl w:val="0"/>
              <w:autoSpaceDE w:val="0"/>
              <w:autoSpaceDN w:val="0"/>
              <w:adjustRightInd w:val="0"/>
              <w:spacing w:before="120" w:after="120" w:line="0" w:lineRule="atLeast"/>
              <w:jc w:val="both"/>
              <w:rPr>
                <w:rFonts w:ascii="Times New Roman" w:hAnsi="Times New Roman"/>
                <w:lang w:eastAsia="zh-CN"/>
              </w:rPr>
            </w:pPr>
            <w:r w:rsidRPr="0048548E">
              <w:rPr>
                <w:rFonts w:ascii="Times New Roman" w:hAnsi="Times New Roman"/>
                <w:b/>
                <w:lang w:eastAsia="zh-CN"/>
              </w:rPr>
              <w:t>None</w:t>
            </w:r>
          </w:p>
        </w:tc>
      </w:tr>
      <w:tr w:rsidR="002B03F4" w:rsidRPr="002B03F4" w14:paraId="687C8E04" w14:textId="77777777" w:rsidTr="000F6DEC">
        <w:trPr>
          <w:trHeight w:val="836"/>
        </w:trPr>
        <w:tc>
          <w:tcPr>
            <w:tcW w:w="4225" w:type="dxa"/>
            <w:gridSpan w:val="2"/>
          </w:tcPr>
          <w:p w14:paraId="40AA11F2" w14:textId="6FD42E8A" w:rsidR="008A21E6" w:rsidRPr="0048548E" w:rsidRDefault="008A21E6" w:rsidP="000F6DEC">
            <w:pPr>
              <w:pStyle w:val="ListParagraph"/>
              <w:spacing w:before="120" w:after="120" w:line="240" w:lineRule="auto"/>
              <w:ind w:left="0"/>
              <w:jc w:val="both"/>
              <w:rPr>
                <w:rFonts w:ascii="Times New Roman" w:hAnsi="Times New Roman"/>
                <w:lang w:eastAsia="zh-CN"/>
              </w:rPr>
            </w:pPr>
            <w:r w:rsidRPr="00705830">
              <w:rPr>
                <w:rFonts w:ascii="Times New Roman" w:hAnsi="Times New Roman"/>
                <w:bCs/>
              </w:rPr>
              <w:t>(a) develop a needs assessment toolkit for measuring the functional limitations of the elderly and carry out needs assessment at the district/county level</w:t>
            </w:r>
          </w:p>
        </w:tc>
        <w:tc>
          <w:tcPr>
            <w:tcW w:w="2520" w:type="dxa"/>
          </w:tcPr>
          <w:p w14:paraId="577F4D13" w14:textId="77777777" w:rsidR="002B03F4" w:rsidRPr="0048548E" w:rsidRDefault="002B03F4" w:rsidP="0048548E">
            <w:pPr>
              <w:widowControl w:val="0"/>
              <w:autoSpaceDE w:val="0"/>
              <w:autoSpaceDN w:val="0"/>
              <w:adjustRightInd w:val="0"/>
              <w:spacing w:after="0" w:line="0" w:lineRule="atLeast"/>
              <w:jc w:val="both"/>
              <w:rPr>
                <w:rFonts w:ascii="Times New Roman" w:hAnsi="Times New Roman"/>
                <w:lang w:eastAsia="zh-CN"/>
              </w:rPr>
            </w:pPr>
            <w:r w:rsidRPr="0048548E">
              <w:rPr>
                <w:rFonts w:ascii="Times New Roman" w:hAnsi="Times New Roman"/>
                <w:lang w:eastAsia="zh-CN"/>
              </w:rPr>
              <w:t>N/A</w:t>
            </w:r>
          </w:p>
        </w:tc>
        <w:tc>
          <w:tcPr>
            <w:tcW w:w="2880" w:type="dxa"/>
          </w:tcPr>
          <w:p w14:paraId="49BCBBC7" w14:textId="77777777" w:rsidR="002B03F4" w:rsidRPr="0048548E" w:rsidRDefault="002B03F4" w:rsidP="0048548E">
            <w:pPr>
              <w:widowControl w:val="0"/>
              <w:autoSpaceDE w:val="0"/>
              <w:autoSpaceDN w:val="0"/>
              <w:adjustRightInd w:val="0"/>
              <w:spacing w:after="0" w:line="0" w:lineRule="atLeast"/>
              <w:jc w:val="both"/>
              <w:rPr>
                <w:rFonts w:ascii="Times New Roman" w:hAnsi="Times New Roman"/>
                <w:lang w:eastAsia="zh-CN"/>
              </w:rPr>
            </w:pPr>
          </w:p>
        </w:tc>
      </w:tr>
      <w:tr w:rsidR="002B03F4" w:rsidRPr="002B03F4" w14:paraId="2DC669E2" w14:textId="77777777" w:rsidTr="000F6DEC">
        <w:tc>
          <w:tcPr>
            <w:tcW w:w="4225" w:type="dxa"/>
            <w:gridSpan w:val="2"/>
          </w:tcPr>
          <w:p w14:paraId="0D612FA9" w14:textId="3ACC5398" w:rsidR="002B03F4" w:rsidRPr="0048548E" w:rsidRDefault="008A21E6" w:rsidP="000F6DEC">
            <w:pPr>
              <w:pStyle w:val="ListParagraph"/>
              <w:widowControl w:val="0"/>
              <w:autoSpaceDE w:val="0"/>
              <w:autoSpaceDN w:val="0"/>
              <w:adjustRightInd w:val="0"/>
              <w:spacing w:before="120" w:after="120" w:line="0" w:lineRule="atLeast"/>
              <w:ind w:left="0"/>
              <w:jc w:val="both"/>
              <w:rPr>
                <w:rFonts w:ascii="Times New Roman" w:hAnsi="Times New Roman"/>
                <w:lang w:eastAsia="zh-CN"/>
              </w:rPr>
            </w:pPr>
            <w:r w:rsidRPr="00705830">
              <w:rPr>
                <w:rFonts w:ascii="Times New Roman" w:hAnsi="Times New Roman"/>
                <w:bCs/>
              </w:rPr>
              <w:t xml:space="preserve">(b) define the basic package of aged care service and level of subsidy for the basic package </w:t>
            </w:r>
          </w:p>
        </w:tc>
        <w:tc>
          <w:tcPr>
            <w:tcW w:w="2520" w:type="dxa"/>
          </w:tcPr>
          <w:p w14:paraId="646E11B4" w14:textId="77777777" w:rsidR="002B03F4" w:rsidRPr="0048548E" w:rsidRDefault="002B03F4" w:rsidP="0048548E">
            <w:pPr>
              <w:widowControl w:val="0"/>
              <w:autoSpaceDE w:val="0"/>
              <w:autoSpaceDN w:val="0"/>
              <w:adjustRightInd w:val="0"/>
              <w:spacing w:after="0" w:line="0" w:lineRule="atLeast"/>
              <w:jc w:val="both"/>
              <w:rPr>
                <w:rFonts w:ascii="Times New Roman" w:hAnsi="Times New Roman"/>
                <w:lang w:eastAsia="zh-CN"/>
              </w:rPr>
            </w:pPr>
            <w:r w:rsidRPr="0048548E">
              <w:rPr>
                <w:rFonts w:ascii="Times New Roman" w:hAnsi="Times New Roman"/>
                <w:lang w:eastAsia="zh-CN"/>
              </w:rPr>
              <w:t>N/A</w:t>
            </w:r>
          </w:p>
        </w:tc>
        <w:tc>
          <w:tcPr>
            <w:tcW w:w="2880" w:type="dxa"/>
          </w:tcPr>
          <w:p w14:paraId="6DA9FFC7" w14:textId="77777777" w:rsidR="002B03F4" w:rsidRPr="0048548E" w:rsidRDefault="002B03F4" w:rsidP="0048548E">
            <w:pPr>
              <w:widowControl w:val="0"/>
              <w:autoSpaceDE w:val="0"/>
              <w:autoSpaceDN w:val="0"/>
              <w:adjustRightInd w:val="0"/>
              <w:spacing w:after="0" w:line="0" w:lineRule="atLeast"/>
              <w:jc w:val="both"/>
              <w:rPr>
                <w:rFonts w:ascii="Times New Roman" w:hAnsi="Times New Roman"/>
                <w:lang w:eastAsia="zh-CN"/>
              </w:rPr>
            </w:pPr>
          </w:p>
        </w:tc>
      </w:tr>
      <w:tr w:rsidR="002B03F4" w:rsidRPr="002B03F4" w14:paraId="2C9DEE30" w14:textId="77777777" w:rsidTr="000F6DEC">
        <w:tc>
          <w:tcPr>
            <w:tcW w:w="4225" w:type="dxa"/>
            <w:gridSpan w:val="2"/>
          </w:tcPr>
          <w:p w14:paraId="2FD8CEDB" w14:textId="4BAFC73C" w:rsidR="002B03F4" w:rsidRPr="0048548E" w:rsidRDefault="008A21E6" w:rsidP="000F6DEC">
            <w:pPr>
              <w:pStyle w:val="ListParagraph"/>
              <w:widowControl w:val="0"/>
              <w:autoSpaceDE w:val="0"/>
              <w:autoSpaceDN w:val="0"/>
              <w:adjustRightInd w:val="0"/>
              <w:spacing w:before="120" w:after="120" w:line="0" w:lineRule="atLeast"/>
              <w:ind w:left="0"/>
              <w:jc w:val="both"/>
              <w:rPr>
                <w:rFonts w:ascii="Times New Roman" w:hAnsi="Times New Roman"/>
                <w:lang w:eastAsia="zh-CN"/>
              </w:rPr>
            </w:pPr>
            <w:r w:rsidRPr="00705830">
              <w:rPr>
                <w:rFonts w:ascii="Times New Roman" w:hAnsi="Times New Roman"/>
                <w:bCs/>
              </w:rPr>
              <w:t>(c) define eligibility criteria of the elderly accessing to the basic package of aged care services based on individual functional needs and income/assets test;</w:t>
            </w:r>
          </w:p>
        </w:tc>
        <w:tc>
          <w:tcPr>
            <w:tcW w:w="2520" w:type="dxa"/>
          </w:tcPr>
          <w:p w14:paraId="2B84738A" w14:textId="77777777" w:rsidR="002B03F4" w:rsidRPr="0048548E" w:rsidRDefault="002B03F4" w:rsidP="0048548E">
            <w:pPr>
              <w:widowControl w:val="0"/>
              <w:autoSpaceDE w:val="0"/>
              <w:autoSpaceDN w:val="0"/>
              <w:adjustRightInd w:val="0"/>
              <w:spacing w:after="0" w:line="0" w:lineRule="atLeast"/>
              <w:jc w:val="both"/>
              <w:rPr>
                <w:rFonts w:ascii="Times New Roman" w:hAnsi="Times New Roman"/>
                <w:lang w:eastAsia="zh-CN"/>
              </w:rPr>
            </w:pPr>
            <w:r w:rsidRPr="0048548E">
              <w:rPr>
                <w:rFonts w:ascii="Times New Roman" w:hAnsi="Times New Roman"/>
                <w:lang w:eastAsia="zh-CN"/>
              </w:rPr>
              <w:t>N/A</w:t>
            </w:r>
          </w:p>
        </w:tc>
        <w:tc>
          <w:tcPr>
            <w:tcW w:w="2880" w:type="dxa"/>
          </w:tcPr>
          <w:p w14:paraId="13512FA8" w14:textId="77777777" w:rsidR="002B03F4" w:rsidRPr="0048548E" w:rsidRDefault="002B03F4" w:rsidP="0048548E">
            <w:pPr>
              <w:widowControl w:val="0"/>
              <w:autoSpaceDE w:val="0"/>
              <w:autoSpaceDN w:val="0"/>
              <w:adjustRightInd w:val="0"/>
              <w:spacing w:after="0" w:line="0" w:lineRule="atLeast"/>
              <w:jc w:val="both"/>
              <w:rPr>
                <w:rFonts w:ascii="Times New Roman" w:hAnsi="Times New Roman"/>
                <w:lang w:eastAsia="zh-CN"/>
              </w:rPr>
            </w:pPr>
          </w:p>
        </w:tc>
      </w:tr>
      <w:tr w:rsidR="002B03F4" w:rsidRPr="002B03F4" w14:paraId="24E5AEA2" w14:textId="77777777" w:rsidTr="000F6DEC">
        <w:tc>
          <w:tcPr>
            <w:tcW w:w="4225" w:type="dxa"/>
            <w:gridSpan w:val="2"/>
          </w:tcPr>
          <w:p w14:paraId="41C77D15" w14:textId="317B1A8B" w:rsidR="002B03F4" w:rsidRPr="000F6DEC" w:rsidRDefault="008A21E6" w:rsidP="000F6DEC">
            <w:pPr>
              <w:pStyle w:val="ListParagraph"/>
              <w:widowControl w:val="0"/>
              <w:autoSpaceDE w:val="0"/>
              <w:autoSpaceDN w:val="0"/>
              <w:adjustRightInd w:val="0"/>
              <w:spacing w:after="160" w:line="259" w:lineRule="auto"/>
              <w:ind w:left="0"/>
              <w:contextualSpacing w:val="0"/>
              <w:jc w:val="both"/>
              <w:rPr>
                <w:rFonts w:ascii="Times New Roman" w:hAnsi="Times New Roman"/>
                <w:bCs/>
              </w:rPr>
            </w:pPr>
            <w:r>
              <w:rPr>
                <w:rFonts w:ascii="Times New Roman" w:hAnsi="Times New Roman"/>
                <w:bCs/>
              </w:rPr>
              <w:t xml:space="preserve">(d) </w:t>
            </w:r>
            <w:r w:rsidRPr="00705830">
              <w:rPr>
                <w:rFonts w:ascii="Times New Roman" w:hAnsi="Times New Roman"/>
                <w:bCs/>
              </w:rPr>
              <w:t>deliver the basic package of aged care services in urban and rural areas covering three tiers of home and community-based care, and institutional care, with an emphasis on</w:t>
            </w:r>
            <w:r>
              <w:rPr>
                <w:rFonts w:ascii="Times New Roman" w:hAnsi="Times New Roman"/>
                <w:bCs/>
              </w:rPr>
              <w:t xml:space="preserve"> home and community-based care.</w:t>
            </w:r>
          </w:p>
        </w:tc>
        <w:tc>
          <w:tcPr>
            <w:tcW w:w="2520" w:type="dxa"/>
          </w:tcPr>
          <w:p w14:paraId="1D1659B6" w14:textId="77777777" w:rsidR="002B03F4" w:rsidRPr="0048548E" w:rsidRDefault="002B03F4" w:rsidP="0048548E">
            <w:pPr>
              <w:widowControl w:val="0"/>
              <w:autoSpaceDE w:val="0"/>
              <w:autoSpaceDN w:val="0"/>
              <w:adjustRightInd w:val="0"/>
              <w:spacing w:after="0" w:line="0" w:lineRule="atLeast"/>
              <w:jc w:val="both"/>
              <w:rPr>
                <w:rFonts w:ascii="Times New Roman" w:hAnsi="Times New Roman"/>
                <w:lang w:eastAsia="zh-CN"/>
              </w:rPr>
            </w:pPr>
            <w:r w:rsidRPr="0048548E">
              <w:rPr>
                <w:rFonts w:ascii="Times New Roman" w:hAnsi="Times New Roman"/>
                <w:lang w:eastAsia="zh-CN"/>
              </w:rPr>
              <w:t>N/A</w:t>
            </w:r>
          </w:p>
        </w:tc>
        <w:tc>
          <w:tcPr>
            <w:tcW w:w="2880" w:type="dxa"/>
          </w:tcPr>
          <w:p w14:paraId="7D7C4EBD" w14:textId="77777777" w:rsidR="002B03F4" w:rsidRPr="0048548E" w:rsidRDefault="002B03F4" w:rsidP="0048548E">
            <w:pPr>
              <w:widowControl w:val="0"/>
              <w:autoSpaceDE w:val="0"/>
              <w:autoSpaceDN w:val="0"/>
              <w:adjustRightInd w:val="0"/>
              <w:spacing w:after="0" w:line="0" w:lineRule="atLeast"/>
              <w:jc w:val="both"/>
              <w:rPr>
                <w:rFonts w:ascii="Times New Roman" w:hAnsi="Times New Roman"/>
                <w:lang w:eastAsia="zh-CN"/>
              </w:rPr>
            </w:pPr>
          </w:p>
        </w:tc>
      </w:tr>
      <w:tr w:rsidR="002B03F4" w:rsidRPr="002B03F4" w14:paraId="6744DD89" w14:textId="77777777" w:rsidTr="000F6DEC">
        <w:tc>
          <w:tcPr>
            <w:tcW w:w="4225" w:type="dxa"/>
            <w:gridSpan w:val="2"/>
          </w:tcPr>
          <w:p w14:paraId="1A694E00" w14:textId="18FD69AA" w:rsidR="002B03F4" w:rsidRPr="0048548E" w:rsidRDefault="002B03F4" w:rsidP="0048548E">
            <w:pPr>
              <w:pStyle w:val="ListParagraph"/>
              <w:widowControl w:val="0"/>
              <w:autoSpaceDE w:val="0"/>
              <w:autoSpaceDN w:val="0"/>
              <w:adjustRightInd w:val="0"/>
              <w:spacing w:before="120" w:after="120" w:line="0" w:lineRule="atLeast"/>
              <w:ind w:left="0"/>
              <w:jc w:val="both"/>
              <w:rPr>
                <w:rFonts w:ascii="Times New Roman" w:hAnsi="Times New Roman"/>
                <w:b/>
                <w:lang w:eastAsia="zh-CN"/>
              </w:rPr>
            </w:pPr>
            <w:r w:rsidRPr="0048548E">
              <w:rPr>
                <w:rFonts w:ascii="Times New Roman" w:hAnsi="Times New Roman"/>
                <w:b/>
                <w:lang w:eastAsia="zh-CN"/>
              </w:rPr>
              <w:t xml:space="preserve">Results Area 2: </w:t>
            </w:r>
            <w:r w:rsidRPr="0048548E">
              <w:rPr>
                <w:rFonts w:ascii="Times New Roman" w:hAnsi="Times New Roman"/>
              </w:rPr>
              <w:t xml:space="preserve">Enhancing quality of </w:t>
            </w:r>
            <w:r w:rsidR="00635E84">
              <w:rPr>
                <w:rFonts w:ascii="Times New Roman" w:hAnsi="Times New Roman"/>
              </w:rPr>
              <w:t xml:space="preserve">aged care </w:t>
            </w:r>
            <w:r w:rsidRPr="0048548E">
              <w:rPr>
                <w:rFonts w:ascii="Times New Roman" w:hAnsi="Times New Roman"/>
              </w:rPr>
              <w:t>service</w:t>
            </w:r>
            <w:r w:rsidR="00635E84">
              <w:rPr>
                <w:rFonts w:ascii="Times New Roman" w:hAnsi="Times New Roman"/>
              </w:rPr>
              <w:t>s</w:t>
            </w:r>
            <w:r w:rsidRPr="0048548E">
              <w:rPr>
                <w:rFonts w:ascii="Times New Roman" w:hAnsi="Times New Roman"/>
              </w:rPr>
              <w:t xml:space="preserve"> for the elderly</w:t>
            </w:r>
            <w:r w:rsidRPr="0048548E">
              <w:rPr>
                <w:rFonts w:ascii="Times New Roman" w:hAnsi="Times New Roman"/>
                <w:b/>
              </w:rPr>
              <w:t>.</w:t>
            </w:r>
          </w:p>
        </w:tc>
        <w:tc>
          <w:tcPr>
            <w:tcW w:w="2520" w:type="dxa"/>
          </w:tcPr>
          <w:p w14:paraId="54E224F9" w14:textId="77777777" w:rsidR="002B03F4" w:rsidRPr="0048548E" w:rsidRDefault="002B03F4" w:rsidP="0048548E">
            <w:pPr>
              <w:widowControl w:val="0"/>
              <w:autoSpaceDE w:val="0"/>
              <w:autoSpaceDN w:val="0"/>
              <w:adjustRightInd w:val="0"/>
              <w:spacing w:before="120" w:after="120" w:line="0" w:lineRule="atLeast"/>
              <w:jc w:val="both"/>
              <w:rPr>
                <w:rFonts w:ascii="Times New Roman" w:hAnsi="Times New Roman"/>
                <w:b/>
                <w:lang w:eastAsia="zh-CN"/>
              </w:rPr>
            </w:pPr>
          </w:p>
        </w:tc>
        <w:tc>
          <w:tcPr>
            <w:tcW w:w="2880" w:type="dxa"/>
          </w:tcPr>
          <w:p w14:paraId="02B14F89" w14:textId="77777777" w:rsidR="002B03F4" w:rsidRPr="0048548E" w:rsidRDefault="002B03F4" w:rsidP="0048548E">
            <w:pPr>
              <w:widowControl w:val="0"/>
              <w:autoSpaceDE w:val="0"/>
              <w:autoSpaceDN w:val="0"/>
              <w:adjustRightInd w:val="0"/>
              <w:spacing w:before="120" w:after="120" w:line="0" w:lineRule="atLeast"/>
              <w:jc w:val="both"/>
              <w:rPr>
                <w:rFonts w:ascii="Times New Roman" w:hAnsi="Times New Roman"/>
                <w:b/>
                <w:lang w:eastAsia="zh-CN"/>
              </w:rPr>
            </w:pPr>
            <w:r w:rsidRPr="0048548E">
              <w:rPr>
                <w:rFonts w:ascii="Times New Roman" w:hAnsi="Times New Roman"/>
                <w:lang w:eastAsia="zh-CN"/>
              </w:rPr>
              <w:t>Activities subject to EIA Report</w:t>
            </w:r>
          </w:p>
        </w:tc>
      </w:tr>
      <w:tr w:rsidR="0078761A" w:rsidRPr="002B03F4" w14:paraId="1FF25DC3" w14:textId="77777777" w:rsidTr="000F6DEC">
        <w:trPr>
          <w:trHeight w:val="386"/>
        </w:trPr>
        <w:tc>
          <w:tcPr>
            <w:tcW w:w="4225" w:type="dxa"/>
            <w:gridSpan w:val="2"/>
          </w:tcPr>
          <w:p w14:paraId="57F3B566" w14:textId="4CCB6AE2" w:rsidR="0078761A" w:rsidRPr="00635E84" w:rsidRDefault="0078761A" w:rsidP="00635E84">
            <w:pPr>
              <w:spacing w:before="120" w:after="120"/>
              <w:jc w:val="both"/>
              <w:rPr>
                <w:rFonts w:ascii="Times New Roman" w:hAnsi="Times New Roman"/>
                <w:b/>
              </w:rPr>
            </w:pPr>
            <w:r w:rsidRPr="00635E84">
              <w:rPr>
                <w:rFonts w:ascii="Times New Roman" w:hAnsi="Times New Roman"/>
                <w:bCs/>
              </w:rPr>
              <w:lastRenderedPageBreak/>
              <w:t xml:space="preserve">(a) improve and implement aged care quality standards for facilities and services; </w:t>
            </w:r>
          </w:p>
        </w:tc>
        <w:tc>
          <w:tcPr>
            <w:tcW w:w="2520" w:type="dxa"/>
            <w:vMerge w:val="restart"/>
          </w:tcPr>
          <w:p w14:paraId="2A8CB5EA" w14:textId="32D04EEC" w:rsidR="0078761A" w:rsidRPr="0048548E" w:rsidRDefault="0078761A" w:rsidP="0048548E">
            <w:pPr>
              <w:widowControl w:val="0"/>
              <w:autoSpaceDE w:val="0"/>
              <w:autoSpaceDN w:val="0"/>
              <w:adjustRightInd w:val="0"/>
              <w:spacing w:before="120" w:after="120" w:line="0" w:lineRule="atLeast"/>
              <w:jc w:val="both"/>
              <w:rPr>
                <w:rFonts w:ascii="Times New Roman" w:hAnsi="Times New Roman"/>
                <w:lang w:eastAsia="zh-CN"/>
              </w:rPr>
            </w:pPr>
            <w:r w:rsidRPr="0048548E">
              <w:rPr>
                <w:rFonts w:ascii="Times New Roman" w:eastAsia="Calibri" w:hAnsi="Times New Roman"/>
              </w:rPr>
              <w:t>upgrading, rehabilitation and new construction of aged care infrastructures at the county/district, township/community and village levels. This may include the health care facilities to be integrated with the aged care facilities. The scale of the physical structure may range from tiny rural happy home to medium size institutions.</w:t>
            </w:r>
          </w:p>
        </w:tc>
        <w:tc>
          <w:tcPr>
            <w:tcW w:w="2880" w:type="dxa"/>
            <w:vMerge w:val="restart"/>
          </w:tcPr>
          <w:p w14:paraId="732B8A47" w14:textId="77777777" w:rsidR="0078761A" w:rsidRPr="0048548E" w:rsidRDefault="0078761A" w:rsidP="0048548E">
            <w:pPr>
              <w:widowControl w:val="0"/>
              <w:autoSpaceDE w:val="0"/>
              <w:autoSpaceDN w:val="0"/>
              <w:adjustRightInd w:val="0"/>
              <w:spacing w:after="0" w:line="0" w:lineRule="atLeast"/>
              <w:jc w:val="both"/>
              <w:rPr>
                <w:rFonts w:ascii="Times New Roman" w:hAnsi="Times New Roman"/>
                <w:lang w:eastAsia="zh-CN"/>
              </w:rPr>
            </w:pPr>
            <w:r w:rsidRPr="0048548E">
              <w:rPr>
                <w:rFonts w:ascii="Times New Roman" w:hAnsi="Times New Roman"/>
                <w:lang w:eastAsia="zh-CN"/>
              </w:rPr>
              <w:t>Should not located in or near critical natural habitats or physical cultural resources at or above county level;</w:t>
            </w:r>
          </w:p>
          <w:p w14:paraId="6864AF71" w14:textId="77777777" w:rsidR="0078761A" w:rsidRPr="0048548E" w:rsidRDefault="0078761A" w:rsidP="0048548E">
            <w:pPr>
              <w:widowControl w:val="0"/>
              <w:autoSpaceDE w:val="0"/>
              <w:autoSpaceDN w:val="0"/>
              <w:adjustRightInd w:val="0"/>
              <w:spacing w:after="0" w:line="0" w:lineRule="atLeast"/>
              <w:jc w:val="both"/>
              <w:rPr>
                <w:rFonts w:ascii="Times New Roman" w:hAnsi="Times New Roman"/>
                <w:lang w:eastAsia="zh-CN"/>
              </w:rPr>
            </w:pPr>
          </w:p>
          <w:p w14:paraId="79AB6062" w14:textId="77777777" w:rsidR="0078761A" w:rsidRPr="0048548E" w:rsidRDefault="0078761A" w:rsidP="0048548E">
            <w:pPr>
              <w:widowControl w:val="0"/>
              <w:autoSpaceDE w:val="0"/>
              <w:autoSpaceDN w:val="0"/>
              <w:adjustRightInd w:val="0"/>
              <w:spacing w:after="0" w:line="0" w:lineRule="atLeast"/>
              <w:jc w:val="both"/>
              <w:rPr>
                <w:rFonts w:ascii="Times New Roman" w:hAnsi="Times New Roman"/>
                <w:lang w:eastAsia="zh-CN"/>
              </w:rPr>
            </w:pPr>
            <w:r w:rsidRPr="0048548E">
              <w:rPr>
                <w:rFonts w:ascii="Times New Roman" w:hAnsi="Times New Roman"/>
                <w:lang w:eastAsia="zh-CN"/>
              </w:rPr>
              <w:t>Should avoid supporting those real estate type of aged care institutions involved with large amount of land acquisition and resettlement.</w:t>
            </w:r>
          </w:p>
          <w:p w14:paraId="3E9D83BE" w14:textId="77777777" w:rsidR="0078761A" w:rsidRPr="0048548E" w:rsidRDefault="0078761A" w:rsidP="0048548E">
            <w:pPr>
              <w:widowControl w:val="0"/>
              <w:autoSpaceDE w:val="0"/>
              <w:autoSpaceDN w:val="0"/>
              <w:adjustRightInd w:val="0"/>
              <w:spacing w:after="0" w:line="0" w:lineRule="atLeast"/>
              <w:jc w:val="both"/>
              <w:rPr>
                <w:rFonts w:ascii="Times New Roman" w:hAnsi="Times New Roman"/>
                <w:lang w:eastAsia="zh-CN"/>
              </w:rPr>
            </w:pPr>
          </w:p>
          <w:p w14:paraId="3BD3D87B" w14:textId="77777777" w:rsidR="0078761A" w:rsidRPr="0048548E" w:rsidRDefault="0078761A" w:rsidP="0048548E">
            <w:pPr>
              <w:widowControl w:val="0"/>
              <w:autoSpaceDE w:val="0"/>
              <w:autoSpaceDN w:val="0"/>
              <w:adjustRightInd w:val="0"/>
              <w:spacing w:after="0" w:line="0" w:lineRule="atLeast"/>
              <w:jc w:val="both"/>
              <w:rPr>
                <w:rFonts w:ascii="Times New Roman" w:hAnsi="Times New Roman"/>
                <w:lang w:eastAsia="zh-CN"/>
              </w:rPr>
            </w:pPr>
            <w:r w:rsidRPr="0048548E">
              <w:rPr>
                <w:rFonts w:ascii="Times New Roman" w:hAnsi="Times New Roman"/>
                <w:lang w:eastAsia="zh-CN"/>
              </w:rPr>
              <w:t>Should be less than 100 hospital beds</w:t>
            </w:r>
            <w:r w:rsidRPr="0048548E">
              <w:rPr>
                <w:rStyle w:val="FootnoteReference"/>
                <w:rFonts w:ascii="Times New Roman" w:hAnsi="Times New Roman"/>
                <w:lang w:eastAsia="zh-CN"/>
              </w:rPr>
              <w:footnoteReference w:id="10"/>
            </w:r>
          </w:p>
          <w:p w14:paraId="4924B2F6" w14:textId="77777777" w:rsidR="0078761A" w:rsidRPr="0048548E" w:rsidRDefault="0078761A" w:rsidP="0048548E">
            <w:pPr>
              <w:widowControl w:val="0"/>
              <w:autoSpaceDE w:val="0"/>
              <w:autoSpaceDN w:val="0"/>
              <w:adjustRightInd w:val="0"/>
              <w:spacing w:before="120" w:after="120" w:line="0" w:lineRule="atLeast"/>
              <w:jc w:val="both"/>
              <w:rPr>
                <w:rFonts w:ascii="Times New Roman" w:hAnsi="Times New Roman"/>
                <w:lang w:eastAsia="zh-CN"/>
              </w:rPr>
            </w:pPr>
          </w:p>
        </w:tc>
      </w:tr>
      <w:tr w:rsidR="0078761A" w:rsidRPr="002B03F4" w14:paraId="428B4AFE" w14:textId="77777777" w:rsidTr="000F6DEC">
        <w:trPr>
          <w:trHeight w:val="206"/>
        </w:trPr>
        <w:tc>
          <w:tcPr>
            <w:tcW w:w="4225" w:type="dxa"/>
            <w:gridSpan w:val="2"/>
          </w:tcPr>
          <w:p w14:paraId="3003C5E0" w14:textId="02EBC97C" w:rsidR="0078761A" w:rsidRPr="00635E84" w:rsidRDefault="0078761A" w:rsidP="00635E84">
            <w:pPr>
              <w:widowControl w:val="0"/>
              <w:autoSpaceDE w:val="0"/>
              <w:autoSpaceDN w:val="0"/>
              <w:adjustRightInd w:val="0"/>
              <w:spacing w:before="120" w:after="120" w:line="0" w:lineRule="atLeast"/>
              <w:jc w:val="both"/>
              <w:rPr>
                <w:rFonts w:ascii="Times New Roman" w:hAnsi="Times New Roman"/>
              </w:rPr>
            </w:pPr>
            <w:r w:rsidRPr="00635E84">
              <w:rPr>
                <w:rFonts w:ascii="Times New Roman" w:hAnsi="Times New Roman"/>
                <w:bCs/>
              </w:rPr>
              <w:t>(b) introduce case management and promote coordination of aged care and health care services at home, community, and institutional levels</w:t>
            </w:r>
            <w:r w:rsidRPr="00635E84" w:rsidDel="00635E84">
              <w:rPr>
                <w:rFonts w:ascii="Times New Roman" w:hAnsi="Times New Roman"/>
              </w:rPr>
              <w:t xml:space="preserve"> </w:t>
            </w:r>
          </w:p>
        </w:tc>
        <w:tc>
          <w:tcPr>
            <w:tcW w:w="2520" w:type="dxa"/>
            <w:vMerge/>
          </w:tcPr>
          <w:p w14:paraId="1BCAF985" w14:textId="77777777" w:rsidR="0078761A" w:rsidRPr="0048548E" w:rsidRDefault="0078761A" w:rsidP="0048548E">
            <w:pPr>
              <w:widowControl w:val="0"/>
              <w:autoSpaceDE w:val="0"/>
              <w:autoSpaceDN w:val="0"/>
              <w:adjustRightInd w:val="0"/>
              <w:spacing w:before="120" w:after="120" w:line="0" w:lineRule="atLeast"/>
              <w:jc w:val="both"/>
              <w:rPr>
                <w:rFonts w:ascii="Times New Roman" w:hAnsi="Times New Roman"/>
                <w:lang w:eastAsia="zh-CN"/>
              </w:rPr>
            </w:pPr>
          </w:p>
        </w:tc>
        <w:tc>
          <w:tcPr>
            <w:tcW w:w="2880" w:type="dxa"/>
            <w:vMerge/>
          </w:tcPr>
          <w:p w14:paraId="54D3204F" w14:textId="77777777" w:rsidR="0078761A" w:rsidRPr="0048548E" w:rsidRDefault="0078761A" w:rsidP="0048548E">
            <w:pPr>
              <w:widowControl w:val="0"/>
              <w:autoSpaceDE w:val="0"/>
              <w:autoSpaceDN w:val="0"/>
              <w:adjustRightInd w:val="0"/>
              <w:spacing w:before="120" w:after="120" w:line="0" w:lineRule="atLeast"/>
              <w:jc w:val="both"/>
              <w:rPr>
                <w:rFonts w:ascii="Times New Roman" w:hAnsi="Times New Roman"/>
                <w:lang w:eastAsia="zh-CN"/>
              </w:rPr>
            </w:pPr>
          </w:p>
        </w:tc>
      </w:tr>
      <w:tr w:rsidR="0078761A" w:rsidRPr="002B03F4" w14:paraId="5D3D33ED" w14:textId="77777777" w:rsidTr="000F6DEC">
        <w:trPr>
          <w:trHeight w:val="206"/>
        </w:trPr>
        <w:tc>
          <w:tcPr>
            <w:tcW w:w="4225" w:type="dxa"/>
            <w:gridSpan w:val="2"/>
          </w:tcPr>
          <w:p w14:paraId="74C8D95F" w14:textId="2A9D5E29" w:rsidR="0078761A" w:rsidRPr="00635E84" w:rsidRDefault="0078761A" w:rsidP="00635E84">
            <w:pPr>
              <w:pStyle w:val="ListParagraph"/>
              <w:widowControl w:val="0"/>
              <w:autoSpaceDE w:val="0"/>
              <w:autoSpaceDN w:val="0"/>
              <w:adjustRightInd w:val="0"/>
              <w:spacing w:before="120" w:after="120" w:line="0" w:lineRule="atLeast"/>
              <w:ind w:left="0"/>
              <w:jc w:val="both"/>
              <w:rPr>
                <w:rFonts w:ascii="Times New Roman" w:hAnsi="Times New Roman"/>
              </w:rPr>
            </w:pPr>
            <w:r w:rsidRPr="00635E84">
              <w:rPr>
                <w:rFonts w:ascii="Times New Roman" w:hAnsi="Times New Roman"/>
                <w:bCs/>
              </w:rPr>
              <w:t>(c) enhance and expand aged care skills by providing training to wage and family caregivers, professionals, managers, and government officials, job subsidies to wage caregivers, and financial subsides and respite services</w:t>
            </w:r>
            <w:r>
              <w:rPr>
                <w:rFonts w:ascii="Times New Roman" w:hAnsi="Times New Roman"/>
                <w:bCs/>
              </w:rPr>
              <w:t xml:space="preserve"> for family caregivers</w:t>
            </w:r>
          </w:p>
        </w:tc>
        <w:tc>
          <w:tcPr>
            <w:tcW w:w="2520" w:type="dxa"/>
          </w:tcPr>
          <w:p w14:paraId="58480F51" w14:textId="77777777" w:rsidR="0078761A" w:rsidRPr="0048548E" w:rsidRDefault="0078761A" w:rsidP="0048548E">
            <w:pPr>
              <w:widowControl w:val="0"/>
              <w:autoSpaceDE w:val="0"/>
              <w:autoSpaceDN w:val="0"/>
              <w:adjustRightInd w:val="0"/>
              <w:spacing w:before="120" w:after="120" w:line="0" w:lineRule="atLeast"/>
              <w:jc w:val="both"/>
              <w:rPr>
                <w:rFonts w:ascii="Times New Roman" w:hAnsi="Times New Roman"/>
                <w:lang w:eastAsia="zh-CN"/>
              </w:rPr>
            </w:pPr>
          </w:p>
        </w:tc>
        <w:tc>
          <w:tcPr>
            <w:tcW w:w="2880" w:type="dxa"/>
          </w:tcPr>
          <w:p w14:paraId="5F806F5D" w14:textId="77777777" w:rsidR="0078761A" w:rsidRPr="0048548E" w:rsidRDefault="0078761A" w:rsidP="0048548E">
            <w:pPr>
              <w:widowControl w:val="0"/>
              <w:autoSpaceDE w:val="0"/>
              <w:autoSpaceDN w:val="0"/>
              <w:adjustRightInd w:val="0"/>
              <w:spacing w:before="120" w:after="120" w:line="0" w:lineRule="atLeast"/>
              <w:jc w:val="both"/>
              <w:rPr>
                <w:rFonts w:ascii="Times New Roman" w:hAnsi="Times New Roman"/>
                <w:lang w:eastAsia="zh-CN"/>
              </w:rPr>
            </w:pPr>
          </w:p>
        </w:tc>
      </w:tr>
      <w:tr w:rsidR="002B03F4" w:rsidRPr="002B03F4" w14:paraId="4722B115" w14:textId="77777777" w:rsidTr="000F6DEC">
        <w:trPr>
          <w:trHeight w:val="206"/>
        </w:trPr>
        <w:tc>
          <w:tcPr>
            <w:tcW w:w="4225" w:type="dxa"/>
            <w:gridSpan w:val="2"/>
          </w:tcPr>
          <w:p w14:paraId="0FFDEF94" w14:textId="039C43D2" w:rsidR="002B03F4" w:rsidRPr="00635E84" w:rsidRDefault="00635E84" w:rsidP="000F6DEC">
            <w:pPr>
              <w:pStyle w:val="ListParagraph"/>
              <w:widowControl w:val="0"/>
              <w:autoSpaceDE w:val="0"/>
              <w:autoSpaceDN w:val="0"/>
              <w:adjustRightInd w:val="0"/>
              <w:spacing w:before="120" w:after="120" w:line="0" w:lineRule="atLeast"/>
              <w:ind w:left="0"/>
              <w:jc w:val="both"/>
              <w:rPr>
                <w:rFonts w:ascii="Times New Roman" w:hAnsi="Times New Roman"/>
              </w:rPr>
            </w:pPr>
            <w:r w:rsidRPr="00635E84">
              <w:rPr>
                <w:rFonts w:ascii="Times New Roman" w:hAnsi="Times New Roman"/>
                <w:bCs/>
              </w:rPr>
              <w:t>(d) establish a provincial cloud platform for service delivery, quality enhancement, and public financial</w:t>
            </w:r>
            <w:r w:rsidR="002B03F4" w:rsidRPr="00635E84">
              <w:rPr>
                <w:rFonts w:ascii="Times New Roman" w:hAnsi="Times New Roman"/>
              </w:rPr>
              <w:t>.</w:t>
            </w:r>
          </w:p>
        </w:tc>
        <w:tc>
          <w:tcPr>
            <w:tcW w:w="2520" w:type="dxa"/>
          </w:tcPr>
          <w:p w14:paraId="1BDCCA7F" w14:textId="77777777" w:rsidR="002B03F4" w:rsidRPr="0048548E" w:rsidRDefault="002B03F4" w:rsidP="0048548E">
            <w:pPr>
              <w:widowControl w:val="0"/>
              <w:autoSpaceDE w:val="0"/>
              <w:autoSpaceDN w:val="0"/>
              <w:adjustRightInd w:val="0"/>
              <w:spacing w:before="120" w:after="120" w:line="0" w:lineRule="atLeast"/>
              <w:jc w:val="both"/>
              <w:rPr>
                <w:rFonts w:ascii="Times New Roman" w:hAnsi="Times New Roman"/>
                <w:lang w:eastAsia="zh-CN"/>
              </w:rPr>
            </w:pPr>
            <w:r w:rsidRPr="0048548E">
              <w:rPr>
                <w:rFonts w:ascii="Times New Roman" w:hAnsi="Times New Roman"/>
                <w:lang w:eastAsia="zh-CN"/>
              </w:rPr>
              <w:t>N/A</w:t>
            </w:r>
          </w:p>
        </w:tc>
        <w:tc>
          <w:tcPr>
            <w:tcW w:w="2880" w:type="dxa"/>
          </w:tcPr>
          <w:p w14:paraId="005139CA" w14:textId="77777777" w:rsidR="002B03F4" w:rsidRPr="0048548E" w:rsidRDefault="002B03F4" w:rsidP="0048548E">
            <w:pPr>
              <w:widowControl w:val="0"/>
              <w:autoSpaceDE w:val="0"/>
              <w:autoSpaceDN w:val="0"/>
              <w:adjustRightInd w:val="0"/>
              <w:spacing w:before="120" w:after="120" w:line="0" w:lineRule="atLeast"/>
              <w:jc w:val="both"/>
              <w:rPr>
                <w:rFonts w:ascii="Times New Roman" w:hAnsi="Times New Roman"/>
                <w:lang w:eastAsia="zh-CN"/>
              </w:rPr>
            </w:pPr>
          </w:p>
        </w:tc>
      </w:tr>
      <w:tr w:rsidR="002B03F4" w:rsidRPr="002B03F4" w14:paraId="42EB5B2E" w14:textId="77777777" w:rsidTr="000F6DEC">
        <w:tc>
          <w:tcPr>
            <w:tcW w:w="4225" w:type="dxa"/>
            <w:gridSpan w:val="2"/>
          </w:tcPr>
          <w:p w14:paraId="18F03D09" w14:textId="1CE274AE" w:rsidR="002B03F4" w:rsidRPr="0048548E" w:rsidRDefault="002B03F4" w:rsidP="0048548E">
            <w:pPr>
              <w:pStyle w:val="ListParagraph"/>
              <w:widowControl w:val="0"/>
              <w:autoSpaceDE w:val="0"/>
              <w:autoSpaceDN w:val="0"/>
              <w:adjustRightInd w:val="0"/>
              <w:spacing w:before="120" w:after="120" w:line="0" w:lineRule="atLeast"/>
              <w:ind w:left="0"/>
              <w:jc w:val="both"/>
              <w:rPr>
                <w:rFonts w:ascii="Times New Roman" w:hAnsi="Times New Roman"/>
                <w:b/>
                <w:lang w:eastAsia="zh-CN"/>
              </w:rPr>
            </w:pPr>
            <w:r w:rsidRPr="0048548E">
              <w:rPr>
                <w:rFonts w:ascii="Times New Roman" w:hAnsi="Times New Roman"/>
                <w:b/>
                <w:lang w:eastAsia="zh-CN"/>
              </w:rPr>
              <w:t xml:space="preserve">Results Area 3: </w:t>
            </w:r>
            <w:r w:rsidRPr="0048548E">
              <w:rPr>
                <w:rFonts w:ascii="Times New Roman" w:hAnsi="Times New Roman"/>
              </w:rPr>
              <w:t xml:space="preserve">Strengthening </w:t>
            </w:r>
            <w:r w:rsidR="00635E84">
              <w:rPr>
                <w:rFonts w:ascii="Times New Roman" w:hAnsi="Times New Roman"/>
              </w:rPr>
              <w:t>efficiency</w:t>
            </w:r>
            <w:r w:rsidR="00635E84" w:rsidRPr="0048548E">
              <w:rPr>
                <w:rFonts w:ascii="Times New Roman" w:hAnsi="Times New Roman"/>
              </w:rPr>
              <w:t xml:space="preserve"> </w:t>
            </w:r>
            <w:r w:rsidRPr="0048548E">
              <w:rPr>
                <w:rFonts w:ascii="Times New Roman" w:hAnsi="Times New Roman"/>
              </w:rPr>
              <w:t>of aged care financing for the elderly</w:t>
            </w:r>
            <w:r w:rsidRPr="0048548E">
              <w:rPr>
                <w:rFonts w:ascii="Times New Roman" w:hAnsi="Times New Roman"/>
                <w:b/>
                <w:lang w:eastAsia="zh-CN"/>
              </w:rPr>
              <w:t>.</w:t>
            </w:r>
          </w:p>
        </w:tc>
        <w:tc>
          <w:tcPr>
            <w:tcW w:w="2520" w:type="dxa"/>
          </w:tcPr>
          <w:p w14:paraId="5362524B" w14:textId="77777777" w:rsidR="002B03F4" w:rsidRPr="0048548E" w:rsidRDefault="002B03F4" w:rsidP="0048548E">
            <w:pPr>
              <w:widowControl w:val="0"/>
              <w:autoSpaceDE w:val="0"/>
              <w:autoSpaceDN w:val="0"/>
              <w:adjustRightInd w:val="0"/>
              <w:spacing w:before="120" w:after="120" w:line="0" w:lineRule="atLeast"/>
              <w:jc w:val="both"/>
              <w:rPr>
                <w:rFonts w:ascii="Times New Roman" w:hAnsi="Times New Roman"/>
                <w:b/>
                <w:lang w:eastAsia="zh-CN"/>
              </w:rPr>
            </w:pPr>
          </w:p>
        </w:tc>
        <w:tc>
          <w:tcPr>
            <w:tcW w:w="2880" w:type="dxa"/>
          </w:tcPr>
          <w:p w14:paraId="7DFBE0C8" w14:textId="77777777" w:rsidR="002B03F4" w:rsidRPr="0048548E" w:rsidRDefault="002B03F4" w:rsidP="0048548E">
            <w:pPr>
              <w:widowControl w:val="0"/>
              <w:autoSpaceDE w:val="0"/>
              <w:autoSpaceDN w:val="0"/>
              <w:adjustRightInd w:val="0"/>
              <w:spacing w:before="120" w:after="120" w:line="0" w:lineRule="atLeast"/>
              <w:jc w:val="both"/>
              <w:rPr>
                <w:rFonts w:ascii="Times New Roman" w:hAnsi="Times New Roman"/>
                <w:b/>
                <w:lang w:eastAsia="zh-CN"/>
              </w:rPr>
            </w:pPr>
            <w:r w:rsidRPr="0048548E">
              <w:rPr>
                <w:rFonts w:ascii="Times New Roman" w:hAnsi="Times New Roman"/>
                <w:b/>
                <w:lang w:eastAsia="zh-CN"/>
              </w:rPr>
              <w:t>None</w:t>
            </w:r>
          </w:p>
        </w:tc>
      </w:tr>
      <w:tr w:rsidR="002B03F4" w:rsidRPr="002B03F4" w14:paraId="70CB1326" w14:textId="77777777" w:rsidTr="000F6DEC">
        <w:trPr>
          <w:trHeight w:val="647"/>
        </w:trPr>
        <w:tc>
          <w:tcPr>
            <w:tcW w:w="4225" w:type="dxa"/>
            <w:gridSpan w:val="2"/>
          </w:tcPr>
          <w:p w14:paraId="5A15DDBC" w14:textId="36A30330" w:rsidR="002B03F4" w:rsidRPr="000F6DEC" w:rsidRDefault="00635E84" w:rsidP="000F6DEC">
            <w:pPr>
              <w:spacing w:before="120" w:after="120"/>
              <w:jc w:val="both"/>
              <w:rPr>
                <w:rFonts w:ascii="Times New Roman" w:hAnsi="Times New Roman"/>
              </w:rPr>
            </w:pPr>
            <w:r w:rsidRPr="000F6DEC">
              <w:rPr>
                <w:rFonts w:ascii="Times New Roman" w:hAnsi="Times New Roman"/>
                <w:bCs/>
              </w:rPr>
              <w:t xml:space="preserve">(a) enhance the planning and utilization of public financial resources in the aged care sector by introducing a zero-based budget (ZBB) reform </w:t>
            </w:r>
          </w:p>
        </w:tc>
        <w:tc>
          <w:tcPr>
            <w:tcW w:w="2520" w:type="dxa"/>
          </w:tcPr>
          <w:p w14:paraId="13E84FF7" w14:textId="77777777" w:rsidR="002B03F4" w:rsidRPr="0048548E" w:rsidRDefault="002B03F4" w:rsidP="0048548E">
            <w:pPr>
              <w:widowControl w:val="0"/>
              <w:autoSpaceDE w:val="0"/>
              <w:autoSpaceDN w:val="0"/>
              <w:adjustRightInd w:val="0"/>
              <w:spacing w:before="120" w:after="120" w:line="0" w:lineRule="atLeast"/>
              <w:jc w:val="both"/>
              <w:rPr>
                <w:rFonts w:ascii="Times New Roman" w:hAnsi="Times New Roman"/>
                <w:lang w:eastAsia="zh-CN"/>
              </w:rPr>
            </w:pPr>
            <w:r w:rsidRPr="0048548E">
              <w:rPr>
                <w:rFonts w:ascii="Times New Roman" w:hAnsi="Times New Roman"/>
                <w:lang w:eastAsia="zh-CN"/>
              </w:rPr>
              <w:t>N/A</w:t>
            </w:r>
          </w:p>
        </w:tc>
        <w:tc>
          <w:tcPr>
            <w:tcW w:w="2880" w:type="dxa"/>
          </w:tcPr>
          <w:p w14:paraId="525061F7" w14:textId="77777777" w:rsidR="002B03F4" w:rsidRPr="0048548E" w:rsidRDefault="002B03F4" w:rsidP="0048548E">
            <w:pPr>
              <w:widowControl w:val="0"/>
              <w:autoSpaceDE w:val="0"/>
              <w:autoSpaceDN w:val="0"/>
              <w:adjustRightInd w:val="0"/>
              <w:spacing w:before="120" w:after="120" w:line="0" w:lineRule="atLeast"/>
              <w:jc w:val="both"/>
              <w:rPr>
                <w:rFonts w:ascii="Times New Roman" w:hAnsi="Times New Roman"/>
                <w:lang w:eastAsia="zh-CN"/>
              </w:rPr>
            </w:pPr>
          </w:p>
        </w:tc>
      </w:tr>
      <w:tr w:rsidR="002B03F4" w:rsidRPr="002B03F4" w14:paraId="1728DE42" w14:textId="77777777" w:rsidTr="000F6DEC">
        <w:trPr>
          <w:trHeight w:val="197"/>
        </w:trPr>
        <w:tc>
          <w:tcPr>
            <w:tcW w:w="4225" w:type="dxa"/>
            <w:gridSpan w:val="2"/>
          </w:tcPr>
          <w:p w14:paraId="39AA9184" w14:textId="143FC358" w:rsidR="002B03F4" w:rsidRPr="000F6DEC" w:rsidRDefault="00635E84" w:rsidP="000F6DEC">
            <w:pPr>
              <w:widowControl w:val="0"/>
              <w:autoSpaceDE w:val="0"/>
              <w:autoSpaceDN w:val="0"/>
              <w:adjustRightInd w:val="0"/>
              <w:spacing w:before="120" w:after="120" w:line="0" w:lineRule="atLeast"/>
              <w:jc w:val="both"/>
              <w:rPr>
                <w:rFonts w:ascii="Times New Roman" w:hAnsi="Times New Roman"/>
              </w:rPr>
            </w:pPr>
            <w:r w:rsidRPr="000F6DEC">
              <w:rPr>
                <w:rFonts w:ascii="Times New Roman" w:hAnsi="Times New Roman"/>
                <w:bCs/>
              </w:rPr>
              <w:t xml:space="preserve">(b) </w:t>
            </w:r>
            <w:r w:rsidRPr="000F6DEC">
              <w:rPr>
                <w:rFonts w:ascii="Times New Roman" w:hAnsi="Times New Roman"/>
              </w:rPr>
              <w:t>refine the decision process for new infrastructure investments in the aged care sector to comply with the provincial investment management guidelines</w:t>
            </w:r>
            <w:r w:rsidR="002B03F4" w:rsidRPr="000F6DEC">
              <w:rPr>
                <w:rFonts w:ascii="Times New Roman" w:hAnsi="Times New Roman"/>
              </w:rPr>
              <w:t xml:space="preserve">; </w:t>
            </w:r>
          </w:p>
        </w:tc>
        <w:tc>
          <w:tcPr>
            <w:tcW w:w="2520" w:type="dxa"/>
          </w:tcPr>
          <w:p w14:paraId="5F9D4068" w14:textId="77777777" w:rsidR="002B03F4" w:rsidRPr="0048548E" w:rsidRDefault="002B03F4" w:rsidP="0048548E">
            <w:pPr>
              <w:widowControl w:val="0"/>
              <w:autoSpaceDE w:val="0"/>
              <w:autoSpaceDN w:val="0"/>
              <w:adjustRightInd w:val="0"/>
              <w:spacing w:before="120" w:after="120" w:line="0" w:lineRule="atLeast"/>
              <w:jc w:val="both"/>
              <w:rPr>
                <w:rFonts w:ascii="Times New Roman" w:hAnsi="Times New Roman"/>
                <w:lang w:eastAsia="zh-CN"/>
              </w:rPr>
            </w:pPr>
            <w:r w:rsidRPr="0048548E">
              <w:rPr>
                <w:rFonts w:ascii="Times New Roman" w:hAnsi="Times New Roman"/>
                <w:lang w:eastAsia="zh-CN"/>
              </w:rPr>
              <w:t>N/A</w:t>
            </w:r>
          </w:p>
        </w:tc>
        <w:tc>
          <w:tcPr>
            <w:tcW w:w="2880" w:type="dxa"/>
          </w:tcPr>
          <w:p w14:paraId="2EBCAC40" w14:textId="77777777" w:rsidR="002B03F4" w:rsidRPr="0048548E" w:rsidRDefault="002B03F4" w:rsidP="0048548E">
            <w:pPr>
              <w:widowControl w:val="0"/>
              <w:autoSpaceDE w:val="0"/>
              <w:autoSpaceDN w:val="0"/>
              <w:adjustRightInd w:val="0"/>
              <w:spacing w:before="120" w:after="120" w:line="0" w:lineRule="atLeast"/>
              <w:jc w:val="both"/>
              <w:rPr>
                <w:rFonts w:ascii="Times New Roman" w:hAnsi="Times New Roman"/>
                <w:lang w:eastAsia="zh-CN"/>
              </w:rPr>
            </w:pPr>
          </w:p>
        </w:tc>
      </w:tr>
      <w:tr w:rsidR="002B03F4" w:rsidRPr="002B03F4" w14:paraId="361B8C6A" w14:textId="77777777" w:rsidTr="000F6DEC">
        <w:trPr>
          <w:trHeight w:val="197"/>
        </w:trPr>
        <w:tc>
          <w:tcPr>
            <w:tcW w:w="4225" w:type="dxa"/>
            <w:gridSpan w:val="2"/>
          </w:tcPr>
          <w:p w14:paraId="15E336A3" w14:textId="6D35D20B" w:rsidR="002B03F4" w:rsidRPr="000F6DEC" w:rsidRDefault="00635E84" w:rsidP="000F6DEC">
            <w:pPr>
              <w:widowControl w:val="0"/>
              <w:autoSpaceDE w:val="0"/>
              <w:autoSpaceDN w:val="0"/>
              <w:adjustRightInd w:val="0"/>
              <w:spacing w:before="120" w:after="120" w:line="0" w:lineRule="atLeast"/>
              <w:jc w:val="both"/>
              <w:rPr>
                <w:rFonts w:ascii="Times New Roman" w:hAnsi="Times New Roman"/>
              </w:rPr>
            </w:pPr>
            <w:r w:rsidRPr="00705830">
              <w:rPr>
                <w:rFonts w:ascii="Times New Roman" w:hAnsi="Times New Roman"/>
                <w:bCs/>
              </w:rPr>
              <w:t>(</w:t>
            </w:r>
            <w:r>
              <w:rPr>
                <w:rFonts w:ascii="Times New Roman" w:hAnsi="Times New Roman"/>
                <w:bCs/>
              </w:rPr>
              <w:t>c</w:t>
            </w:r>
            <w:r w:rsidRPr="00705830">
              <w:rPr>
                <w:rFonts w:ascii="Times New Roman" w:hAnsi="Times New Roman"/>
                <w:bCs/>
              </w:rPr>
              <w:t xml:space="preserve">) </w:t>
            </w:r>
            <w:r w:rsidRPr="000F6DEC">
              <w:rPr>
                <w:rFonts w:ascii="Times New Roman" w:hAnsi="Times New Roman"/>
              </w:rPr>
              <w:t xml:space="preserve">enhance the service delivery and management of public aged care facilities through the promotion of institutional reforms, and enabling </w:t>
            </w:r>
            <w:r w:rsidRPr="000F6DEC">
              <w:rPr>
                <w:rFonts w:ascii="Times New Roman" w:hAnsi="Times New Roman"/>
                <w:bCs/>
              </w:rPr>
              <w:t xml:space="preserve">the participation of private providers and operators in the aged </w:t>
            </w:r>
            <w:r w:rsidRPr="000F6DEC">
              <w:rPr>
                <w:rFonts w:ascii="Times New Roman" w:hAnsi="Times New Roman"/>
                <w:bCs/>
              </w:rPr>
              <w:lastRenderedPageBreak/>
              <w:t>care sector</w:t>
            </w:r>
          </w:p>
        </w:tc>
        <w:tc>
          <w:tcPr>
            <w:tcW w:w="2520" w:type="dxa"/>
          </w:tcPr>
          <w:p w14:paraId="48B3C895" w14:textId="77777777" w:rsidR="002B03F4" w:rsidRPr="0048548E" w:rsidRDefault="002B03F4" w:rsidP="0048548E">
            <w:pPr>
              <w:widowControl w:val="0"/>
              <w:autoSpaceDE w:val="0"/>
              <w:autoSpaceDN w:val="0"/>
              <w:adjustRightInd w:val="0"/>
              <w:spacing w:before="120" w:after="120" w:line="0" w:lineRule="atLeast"/>
              <w:jc w:val="both"/>
              <w:rPr>
                <w:rFonts w:ascii="Times New Roman" w:hAnsi="Times New Roman"/>
                <w:lang w:eastAsia="zh-CN"/>
              </w:rPr>
            </w:pPr>
            <w:r w:rsidRPr="0048548E">
              <w:rPr>
                <w:rFonts w:ascii="Times New Roman" w:hAnsi="Times New Roman"/>
                <w:lang w:eastAsia="zh-CN"/>
              </w:rPr>
              <w:lastRenderedPageBreak/>
              <w:t>N/A</w:t>
            </w:r>
          </w:p>
        </w:tc>
        <w:tc>
          <w:tcPr>
            <w:tcW w:w="2880" w:type="dxa"/>
          </w:tcPr>
          <w:p w14:paraId="3422CCE7" w14:textId="77777777" w:rsidR="002B03F4" w:rsidRPr="0048548E" w:rsidRDefault="002B03F4" w:rsidP="0048548E">
            <w:pPr>
              <w:widowControl w:val="0"/>
              <w:autoSpaceDE w:val="0"/>
              <w:autoSpaceDN w:val="0"/>
              <w:adjustRightInd w:val="0"/>
              <w:spacing w:before="120" w:after="120" w:line="0" w:lineRule="atLeast"/>
              <w:jc w:val="both"/>
              <w:rPr>
                <w:rFonts w:ascii="Times New Roman" w:hAnsi="Times New Roman"/>
                <w:lang w:eastAsia="zh-CN"/>
              </w:rPr>
            </w:pPr>
          </w:p>
        </w:tc>
      </w:tr>
      <w:tr w:rsidR="002B03F4" w:rsidRPr="002B03F4" w14:paraId="64F88C11" w14:textId="77777777" w:rsidTr="000F6DEC">
        <w:trPr>
          <w:trHeight w:val="197"/>
        </w:trPr>
        <w:tc>
          <w:tcPr>
            <w:tcW w:w="4225" w:type="dxa"/>
            <w:gridSpan w:val="2"/>
          </w:tcPr>
          <w:p w14:paraId="59E697D2" w14:textId="44C7F059" w:rsidR="002B03F4" w:rsidRPr="000F6DEC" w:rsidRDefault="00635E84" w:rsidP="000F6DEC">
            <w:pPr>
              <w:widowControl w:val="0"/>
              <w:autoSpaceDE w:val="0"/>
              <w:autoSpaceDN w:val="0"/>
              <w:adjustRightInd w:val="0"/>
              <w:spacing w:before="120" w:after="120" w:line="0" w:lineRule="atLeast"/>
              <w:jc w:val="both"/>
              <w:rPr>
                <w:rFonts w:ascii="Times New Roman" w:hAnsi="Times New Roman"/>
              </w:rPr>
            </w:pPr>
            <w:r w:rsidRPr="000F6DEC">
              <w:rPr>
                <w:rFonts w:ascii="Times New Roman" w:hAnsi="Times New Roman"/>
                <w:bCs/>
              </w:rPr>
              <w:t>(d) establish a monitoring and evaluation system, including setting up a provincial monitoring and evaluation (M &amp; E) framework, collecting quality data and carrying out</w:t>
            </w:r>
            <w:r w:rsidR="002B03F4" w:rsidRPr="000F6DEC">
              <w:rPr>
                <w:rFonts w:ascii="Times New Roman" w:hAnsi="Times New Roman"/>
              </w:rPr>
              <w:t>.</w:t>
            </w:r>
          </w:p>
        </w:tc>
        <w:tc>
          <w:tcPr>
            <w:tcW w:w="2520" w:type="dxa"/>
          </w:tcPr>
          <w:p w14:paraId="7E5B40E8" w14:textId="77777777" w:rsidR="002B03F4" w:rsidRPr="0048548E" w:rsidRDefault="002B03F4" w:rsidP="0048548E">
            <w:pPr>
              <w:widowControl w:val="0"/>
              <w:autoSpaceDE w:val="0"/>
              <w:autoSpaceDN w:val="0"/>
              <w:adjustRightInd w:val="0"/>
              <w:spacing w:before="120" w:after="120" w:line="0" w:lineRule="atLeast"/>
              <w:jc w:val="both"/>
              <w:rPr>
                <w:rFonts w:ascii="Times New Roman" w:hAnsi="Times New Roman"/>
                <w:lang w:eastAsia="zh-CN"/>
              </w:rPr>
            </w:pPr>
            <w:r w:rsidRPr="0048548E">
              <w:rPr>
                <w:rFonts w:ascii="Times New Roman" w:hAnsi="Times New Roman"/>
                <w:lang w:eastAsia="zh-CN"/>
              </w:rPr>
              <w:t>N/A</w:t>
            </w:r>
          </w:p>
        </w:tc>
        <w:tc>
          <w:tcPr>
            <w:tcW w:w="2880" w:type="dxa"/>
          </w:tcPr>
          <w:p w14:paraId="0DD5FA86" w14:textId="77777777" w:rsidR="002B03F4" w:rsidRPr="0048548E" w:rsidRDefault="002B03F4" w:rsidP="0048548E">
            <w:pPr>
              <w:widowControl w:val="0"/>
              <w:autoSpaceDE w:val="0"/>
              <w:autoSpaceDN w:val="0"/>
              <w:adjustRightInd w:val="0"/>
              <w:spacing w:before="120" w:after="120" w:line="0" w:lineRule="atLeast"/>
              <w:jc w:val="both"/>
              <w:rPr>
                <w:rFonts w:ascii="Times New Roman" w:hAnsi="Times New Roman"/>
                <w:lang w:eastAsia="zh-CN"/>
              </w:rPr>
            </w:pPr>
          </w:p>
        </w:tc>
      </w:tr>
    </w:tbl>
    <w:p w14:paraId="6D57A924" w14:textId="12A2AE27" w:rsidR="002B03F4" w:rsidRDefault="002B03F4" w:rsidP="00BD49F5">
      <w:pPr>
        <w:widowControl w:val="0"/>
        <w:autoSpaceDE w:val="0"/>
        <w:autoSpaceDN w:val="0"/>
        <w:adjustRightInd w:val="0"/>
        <w:spacing w:after="0" w:line="0" w:lineRule="atLeast"/>
        <w:jc w:val="both"/>
        <w:rPr>
          <w:rFonts w:ascii="Times New Roman" w:hAnsi="Times New Roman"/>
          <w:lang w:eastAsia="zh-CN"/>
        </w:rPr>
      </w:pPr>
    </w:p>
    <w:p w14:paraId="67A1B1A6" w14:textId="29DBC6E0" w:rsidR="00755F21" w:rsidRPr="004F1094" w:rsidRDefault="00755F21" w:rsidP="002E571C">
      <w:pPr>
        <w:pStyle w:val="ListParagraph"/>
        <w:numPr>
          <w:ilvl w:val="0"/>
          <w:numId w:val="4"/>
        </w:numPr>
        <w:shd w:val="clear" w:color="auto" w:fill="FFFFFF"/>
        <w:spacing w:line="240" w:lineRule="auto"/>
        <w:contextualSpacing w:val="0"/>
        <w:jc w:val="both"/>
        <w:rPr>
          <w:rFonts w:ascii="Times New Roman" w:hAnsi="Times New Roman"/>
          <w:lang w:eastAsia="zh-CN"/>
        </w:rPr>
      </w:pPr>
      <w:r w:rsidRPr="004F1094">
        <w:rPr>
          <w:rFonts w:ascii="Times New Roman" w:hAnsi="Times New Roman"/>
          <w:lang w:eastAsia="zh-CN"/>
        </w:rPr>
        <w:t xml:space="preserve">The limitations/exclusions applied to the activities in Table 3-1 have been extensively discussed and agreed with the stakeholders throughout the preparation of the ESSA. </w:t>
      </w:r>
    </w:p>
    <w:p w14:paraId="7D1D7090" w14:textId="455C6604" w:rsidR="001B057D" w:rsidRPr="004F1094" w:rsidRDefault="001B057D" w:rsidP="00333201">
      <w:pPr>
        <w:pStyle w:val="ListParagraph"/>
        <w:widowControl w:val="0"/>
        <w:numPr>
          <w:ilvl w:val="0"/>
          <w:numId w:val="28"/>
        </w:numPr>
        <w:autoSpaceDE w:val="0"/>
        <w:autoSpaceDN w:val="0"/>
        <w:adjustRightInd w:val="0"/>
        <w:spacing w:after="0" w:line="240" w:lineRule="auto"/>
        <w:jc w:val="both"/>
        <w:rPr>
          <w:rFonts w:ascii="Times New Roman" w:hAnsi="Times New Roman"/>
          <w:lang w:eastAsia="zh-CN"/>
        </w:rPr>
      </w:pPr>
      <w:r w:rsidRPr="004F1094">
        <w:rPr>
          <w:rFonts w:ascii="Times New Roman" w:hAnsi="Times New Roman"/>
          <w:lang w:eastAsia="zh-CN"/>
        </w:rPr>
        <w:t xml:space="preserve">Natural habitats, natural forests and physical cultural resources. The activities that could potentially cause impact on natural habitats and physical cultural resources are </w:t>
      </w:r>
      <w:r w:rsidRPr="004F1094">
        <w:rPr>
          <w:rFonts w:ascii="Times New Roman" w:hAnsi="Times New Roman"/>
        </w:rPr>
        <w:t xml:space="preserve">expanding home- and community-based care service, infrastructure improvement for aged care facilities, and promoting coordination and integration of aged care and health care services which may involve construction, rehabilitation or upgrading of infrastructures. </w:t>
      </w:r>
      <w:r w:rsidRPr="004F1094">
        <w:rPr>
          <w:rFonts w:ascii="Times New Roman" w:hAnsi="Times New Roman"/>
          <w:lang w:eastAsia="zh-CN"/>
        </w:rPr>
        <w:t xml:space="preserve">A mechanism should be established to further screen the proposals so as to exclude such activities </w:t>
      </w:r>
      <w:r w:rsidR="00E3075C" w:rsidRPr="004F1094">
        <w:rPr>
          <w:rFonts w:ascii="Times New Roman" w:hAnsi="Times New Roman"/>
          <w:lang w:eastAsia="zh-CN"/>
        </w:rPr>
        <w:t xml:space="preserve">affecting critical natural habitats, physical cultural resources at or above county level, </w:t>
      </w:r>
      <w:r w:rsidRPr="004F1094">
        <w:rPr>
          <w:rFonts w:ascii="Times New Roman" w:hAnsi="Times New Roman"/>
          <w:lang w:eastAsia="zh-CN"/>
        </w:rPr>
        <w:t xml:space="preserve">from the </w:t>
      </w:r>
      <w:r w:rsidR="007E696A">
        <w:rPr>
          <w:rFonts w:ascii="Times New Roman" w:hAnsi="Times New Roman"/>
          <w:lang w:eastAsia="zh-CN"/>
        </w:rPr>
        <w:t>Program</w:t>
      </w:r>
      <w:r w:rsidRPr="004F1094">
        <w:rPr>
          <w:rFonts w:ascii="Times New Roman" w:hAnsi="Times New Roman"/>
          <w:lang w:eastAsia="zh-CN"/>
        </w:rPr>
        <w:t xml:space="preserve">. </w:t>
      </w:r>
    </w:p>
    <w:p w14:paraId="6D742F4F" w14:textId="04C27F93" w:rsidR="001B057D" w:rsidRPr="004F1094" w:rsidRDefault="001B057D" w:rsidP="00333201">
      <w:pPr>
        <w:pStyle w:val="ListParagraph"/>
        <w:widowControl w:val="0"/>
        <w:numPr>
          <w:ilvl w:val="0"/>
          <w:numId w:val="28"/>
        </w:numPr>
        <w:autoSpaceDE w:val="0"/>
        <w:autoSpaceDN w:val="0"/>
        <w:adjustRightInd w:val="0"/>
        <w:spacing w:after="0" w:line="240" w:lineRule="auto"/>
        <w:jc w:val="both"/>
        <w:rPr>
          <w:rFonts w:ascii="Times New Roman" w:hAnsi="Times New Roman"/>
          <w:lang w:eastAsia="zh-CN"/>
        </w:rPr>
      </w:pPr>
      <w:r w:rsidRPr="004F1094">
        <w:rPr>
          <w:rFonts w:ascii="Times New Roman" w:hAnsi="Times New Roman"/>
          <w:lang w:eastAsia="zh-CN"/>
        </w:rPr>
        <w:t>In addition, non-</w:t>
      </w:r>
      <w:r w:rsidR="003034CA" w:rsidRPr="004F1094">
        <w:rPr>
          <w:rFonts w:ascii="Times New Roman" w:hAnsi="Times New Roman"/>
          <w:lang w:eastAsia="zh-CN"/>
        </w:rPr>
        <w:t>critical</w:t>
      </w:r>
      <w:r w:rsidRPr="004F1094">
        <w:rPr>
          <w:rFonts w:ascii="Times New Roman" w:hAnsi="Times New Roman"/>
          <w:lang w:eastAsia="zh-CN"/>
        </w:rPr>
        <w:t xml:space="preserve"> natural habitats to be affected by the </w:t>
      </w:r>
      <w:r w:rsidR="007E696A">
        <w:rPr>
          <w:rFonts w:ascii="Times New Roman" w:hAnsi="Times New Roman"/>
          <w:lang w:eastAsia="zh-CN"/>
        </w:rPr>
        <w:t>Program</w:t>
      </w:r>
      <w:r w:rsidRPr="004F1094">
        <w:rPr>
          <w:rFonts w:ascii="Times New Roman" w:hAnsi="Times New Roman"/>
          <w:lang w:eastAsia="zh-CN"/>
        </w:rPr>
        <w:t xml:space="preserve"> are limited to small rivers or lakes near which the facilities will be established or upgraded. Typical measures, such as wastewater collection and treatment, solid waste collection and transportation, will adequately reduce the potential impacts.</w:t>
      </w:r>
    </w:p>
    <w:p w14:paraId="1D47D23A" w14:textId="34A4CEE5" w:rsidR="001B057D" w:rsidRPr="004F1094" w:rsidRDefault="001B057D" w:rsidP="00333201">
      <w:pPr>
        <w:pStyle w:val="ListParagraph"/>
        <w:widowControl w:val="0"/>
        <w:numPr>
          <w:ilvl w:val="0"/>
          <w:numId w:val="28"/>
        </w:numPr>
        <w:autoSpaceDE w:val="0"/>
        <w:autoSpaceDN w:val="0"/>
        <w:adjustRightInd w:val="0"/>
        <w:spacing w:after="0" w:line="240" w:lineRule="auto"/>
        <w:jc w:val="both"/>
        <w:rPr>
          <w:rFonts w:ascii="Times New Roman" w:hAnsi="Times New Roman"/>
          <w:lang w:eastAsia="zh-CN"/>
        </w:rPr>
      </w:pPr>
      <w:r w:rsidRPr="004F1094">
        <w:rPr>
          <w:rFonts w:ascii="Times New Roman" w:hAnsi="Times New Roman"/>
          <w:lang w:eastAsia="zh-CN"/>
        </w:rPr>
        <w:t xml:space="preserve">The provincial implementing agency is well staffed with adequate knowledge and rich experience in project management with regards to IBRD loans, will take the lead responsibility for identifying the activities triggering the exclusions and limitations. The provincial implementing agency should assign a staff with good demand of environmental knowledge to collect and review all of the proposals submitted by the </w:t>
      </w:r>
      <w:r w:rsidR="007E696A">
        <w:rPr>
          <w:rFonts w:ascii="Times New Roman" w:hAnsi="Times New Roman"/>
          <w:lang w:eastAsia="zh-CN"/>
        </w:rPr>
        <w:t>Program</w:t>
      </w:r>
      <w:r w:rsidRPr="004F1094">
        <w:rPr>
          <w:rFonts w:ascii="Times New Roman" w:hAnsi="Times New Roman"/>
          <w:lang w:eastAsia="zh-CN"/>
        </w:rPr>
        <w:t xml:space="preserve"> counties to screen the candidate activities based on the exclusionary and limitation criteria. </w:t>
      </w:r>
    </w:p>
    <w:p w14:paraId="6995CC61" w14:textId="77777777" w:rsidR="00F26EFD" w:rsidRPr="004F1094" w:rsidRDefault="00F26EFD" w:rsidP="00822B40">
      <w:pPr>
        <w:pStyle w:val="1"/>
        <w:widowControl w:val="0"/>
        <w:spacing w:after="0" w:line="0" w:lineRule="atLeast"/>
        <w:ind w:left="0"/>
        <w:jc w:val="both"/>
        <w:rPr>
          <w:rFonts w:ascii="Times New Roman" w:hAnsi="Times New Roman"/>
        </w:rPr>
      </w:pPr>
    </w:p>
    <w:p w14:paraId="22C40359" w14:textId="77777777" w:rsidR="00042B04" w:rsidRPr="004F1094" w:rsidRDefault="00042B04" w:rsidP="00936B82">
      <w:pPr>
        <w:pStyle w:val="ListParagraph"/>
        <w:numPr>
          <w:ilvl w:val="1"/>
          <w:numId w:val="6"/>
        </w:numPr>
        <w:snapToGrid w:val="0"/>
        <w:spacing w:after="0" w:line="0" w:lineRule="atLeast"/>
        <w:jc w:val="both"/>
        <w:outlineLvl w:val="1"/>
        <w:rPr>
          <w:rFonts w:ascii="Times New Roman" w:hAnsi="Times New Roman"/>
          <w:b/>
          <w:lang w:eastAsia="zh-CN"/>
        </w:rPr>
      </w:pPr>
      <w:bookmarkStart w:id="35" w:name="_Toc536462379"/>
      <w:r w:rsidRPr="004F1094">
        <w:rPr>
          <w:rFonts w:ascii="Times New Roman" w:hAnsi="Times New Roman"/>
          <w:b/>
          <w:lang w:eastAsia="zh-CN"/>
        </w:rPr>
        <w:t>Potential Environmental Benefits and Risks</w:t>
      </w:r>
      <w:bookmarkEnd w:id="35"/>
    </w:p>
    <w:p w14:paraId="54C13DA7" w14:textId="77777777" w:rsidR="00042B04" w:rsidRPr="004F1094" w:rsidRDefault="00042B04" w:rsidP="00042B04">
      <w:pPr>
        <w:pStyle w:val="BIMPSAnnexText"/>
        <w:snapToGrid w:val="0"/>
        <w:spacing w:before="0" w:after="0" w:line="0" w:lineRule="atLeast"/>
        <w:rPr>
          <w:rFonts w:eastAsiaTheme="minorEastAsia" w:cs="Times New Roman"/>
          <w:lang w:eastAsia="zh-CN"/>
        </w:rPr>
      </w:pPr>
    </w:p>
    <w:p w14:paraId="7E918B97" w14:textId="663A3177" w:rsidR="00BE4B4F" w:rsidRPr="004F1094" w:rsidRDefault="00BE4B4F" w:rsidP="00BE4B4F">
      <w:pPr>
        <w:pStyle w:val="BIMPSAnnexText"/>
        <w:numPr>
          <w:ilvl w:val="2"/>
          <w:numId w:val="6"/>
        </w:numPr>
        <w:snapToGrid w:val="0"/>
        <w:spacing w:before="0" w:after="0" w:line="0" w:lineRule="atLeast"/>
        <w:rPr>
          <w:rFonts w:eastAsiaTheme="minorEastAsia" w:cs="Times New Roman"/>
          <w:b/>
          <w:lang w:eastAsia="zh-CN"/>
        </w:rPr>
      </w:pPr>
      <w:r w:rsidRPr="004F1094">
        <w:rPr>
          <w:rFonts w:eastAsiaTheme="minorEastAsia" w:cs="Times New Roman"/>
          <w:b/>
          <w:lang w:eastAsia="zh-CN"/>
        </w:rPr>
        <w:t>Potential Environmental Benefits</w:t>
      </w:r>
    </w:p>
    <w:p w14:paraId="72BE3A6C" w14:textId="77777777" w:rsidR="00BE4B4F" w:rsidRPr="004F1094" w:rsidRDefault="00BE4B4F" w:rsidP="00BE4B4F">
      <w:pPr>
        <w:pStyle w:val="BIMPSAnnexText"/>
        <w:snapToGrid w:val="0"/>
        <w:spacing w:before="0" w:after="0" w:line="0" w:lineRule="atLeast"/>
        <w:ind w:left="720"/>
        <w:rPr>
          <w:rFonts w:eastAsiaTheme="minorEastAsia" w:cs="Times New Roman"/>
          <w:b/>
          <w:lang w:eastAsia="zh-CN"/>
        </w:rPr>
      </w:pPr>
    </w:p>
    <w:p w14:paraId="5B056BCC" w14:textId="31A1EC47" w:rsidR="00957736" w:rsidRPr="004F1094" w:rsidRDefault="00957736" w:rsidP="002E571C">
      <w:pPr>
        <w:pStyle w:val="ListParagraph"/>
        <w:numPr>
          <w:ilvl w:val="0"/>
          <w:numId w:val="4"/>
        </w:numPr>
        <w:shd w:val="clear" w:color="auto" w:fill="FFFFFF"/>
        <w:spacing w:line="240" w:lineRule="auto"/>
        <w:contextualSpacing w:val="0"/>
        <w:jc w:val="both"/>
        <w:rPr>
          <w:rFonts w:ascii="Times New Roman" w:hAnsi="Times New Roman"/>
        </w:rPr>
      </w:pPr>
      <w:r w:rsidRPr="004F1094">
        <w:rPr>
          <w:rFonts w:ascii="Times New Roman" w:hAnsi="Times New Roman"/>
        </w:rPr>
        <w:t xml:space="preserve">The </w:t>
      </w:r>
      <w:r w:rsidR="007E696A">
        <w:rPr>
          <w:rFonts w:ascii="Times New Roman" w:hAnsi="Times New Roman"/>
        </w:rPr>
        <w:t>Program</w:t>
      </w:r>
      <w:r w:rsidRPr="004F1094">
        <w:rPr>
          <w:rFonts w:ascii="Times New Roman" w:hAnsi="Times New Roman"/>
        </w:rPr>
        <w:t xml:space="preserve"> is expected to bring about positive environmental and health benefits in terms of providing improved aged care services to the elderlies, particularly in rural poor areas. Meanwhile, along with the recommendations and actions, it is expected that standardized management practices for medical waste, radiation and occupational safety and health, and that the collection, transportation and disposal of medical wastes, will be improved. </w:t>
      </w:r>
    </w:p>
    <w:p w14:paraId="677745C1" w14:textId="35F40600" w:rsidR="00042B04" w:rsidRPr="004F1094" w:rsidRDefault="00BE4B4F" w:rsidP="00042B04">
      <w:pPr>
        <w:pStyle w:val="BIMPSAnnexText"/>
        <w:snapToGrid w:val="0"/>
        <w:spacing w:before="0" w:after="0" w:line="0" w:lineRule="atLeast"/>
        <w:rPr>
          <w:rFonts w:eastAsiaTheme="minorEastAsia" w:cs="Times New Roman"/>
          <w:b/>
          <w:lang w:eastAsia="zh-CN"/>
        </w:rPr>
      </w:pPr>
      <w:r w:rsidRPr="004F1094">
        <w:rPr>
          <w:rFonts w:eastAsiaTheme="minorEastAsia" w:cs="Times New Roman"/>
          <w:b/>
          <w:lang w:eastAsia="zh-CN"/>
        </w:rPr>
        <w:t xml:space="preserve">3.2.2 </w:t>
      </w:r>
      <w:r w:rsidR="00042B04" w:rsidRPr="004F1094">
        <w:rPr>
          <w:rFonts w:eastAsiaTheme="minorEastAsia" w:cs="Times New Roman"/>
          <w:b/>
          <w:lang w:eastAsia="zh-CN"/>
        </w:rPr>
        <w:t>Potential Environmental Risks</w:t>
      </w:r>
    </w:p>
    <w:p w14:paraId="65BBF79E" w14:textId="77777777" w:rsidR="00042B04" w:rsidRPr="004F1094" w:rsidRDefault="00042B04" w:rsidP="00042B04">
      <w:pPr>
        <w:widowControl w:val="0"/>
        <w:autoSpaceDE w:val="0"/>
        <w:autoSpaceDN w:val="0"/>
        <w:adjustRightInd w:val="0"/>
        <w:spacing w:after="0" w:line="240" w:lineRule="auto"/>
        <w:jc w:val="both"/>
        <w:rPr>
          <w:rFonts w:ascii="Times New Roman" w:hAnsi="Times New Roman"/>
          <w:lang w:eastAsia="zh-CN"/>
        </w:rPr>
      </w:pPr>
    </w:p>
    <w:p w14:paraId="772B2CE0" w14:textId="2BF22567" w:rsidR="005F749E" w:rsidRPr="004F1094" w:rsidRDefault="00076775" w:rsidP="002E571C">
      <w:pPr>
        <w:pStyle w:val="ListParagraph"/>
        <w:numPr>
          <w:ilvl w:val="0"/>
          <w:numId w:val="4"/>
        </w:numPr>
        <w:shd w:val="clear" w:color="auto" w:fill="FFFFFF"/>
        <w:spacing w:line="240" w:lineRule="auto"/>
        <w:contextualSpacing w:val="0"/>
        <w:jc w:val="both"/>
        <w:rPr>
          <w:rFonts w:ascii="Times New Roman" w:hAnsi="Times New Roman"/>
          <w:lang w:eastAsia="zh-CN"/>
        </w:rPr>
      </w:pPr>
      <w:r w:rsidRPr="004F1094">
        <w:rPr>
          <w:rFonts w:ascii="Times New Roman" w:hAnsi="Times New Roman"/>
          <w:lang w:eastAsia="zh-CN"/>
        </w:rPr>
        <w:t>C</w:t>
      </w:r>
      <w:r w:rsidR="00042B04" w:rsidRPr="004F1094">
        <w:rPr>
          <w:rFonts w:ascii="Times New Roman" w:hAnsi="Times New Roman"/>
          <w:lang w:eastAsia="zh-CN"/>
        </w:rPr>
        <w:t>ertain limited environmental risks are</w:t>
      </w:r>
      <w:r w:rsidR="005F749E" w:rsidRPr="004F1094">
        <w:rPr>
          <w:rFonts w:ascii="Times New Roman" w:hAnsi="Times New Roman"/>
          <w:lang w:eastAsia="zh-CN"/>
        </w:rPr>
        <w:t xml:space="preserve"> </w:t>
      </w:r>
      <w:r w:rsidR="00042B04" w:rsidRPr="004F1094">
        <w:rPr>
          <w:rFonts w:ascii="Times New Roman" w:hAnsi="Times New Roman"/>
          <w:lang w:eastAsia="zh-CN"/>
        </w:rPr>
        <w:t xml:space="preserve">expected as part of the implementation of activities supported under the </w:t>
      </w:r>
      <w:r w:rsidR="007E696A">
        <w:rPr>
          <w:rFonts w:ascii="Times New Roman" w:hAnsi="Times New Roman"/>
          <w:lang w:eastAsia="zh-CN"/>
        </w:rPr>
        <w:t>Program</w:t>
      </w:r>
      <w:r w:rsidR="00042B04" w:rsidRPr="004F1094">
        <w:rPr>
          <w:rFonts w:ascii="Times New Roman" w:hAnsi="Times New Roman"/>
          <w:lang w:eastAsia="zh-CN"/>
        </w:rPr>
        <w:t>.</w:t>
      </w:r>
      <w:r w:rsidR="005F749E" w:rsidRPr="004F1094">
        <w:rPr>
          <w:rFonts w:ascii="Times New Roman" w:hAnsi="Times New Roman"/>
          <w:lang w:eastAsia="zh-CN"/>
        </w:rPr>
        <w:t xml:space="preserve"> In the order of level of concern, these potential environmental risks </w:t>
      </w:r>
      <w:r w:rsidR="00FB55B9" w:rsidRPr="004F1094">
        <w:rPr>
          <w:rFonts w:ascii="Times New Roman" w:hAnsi="Times New Roman"/>
          <w:lang w:eastAsia="zh-CN"/>
        </w:rPr>
        <w:t>with</w:t>
      </w:r>
      <w:r w:rsidR="006C3987" w:rsidRPr="004F1094">
        <w:rPr>
          <w:rFonts w:ascii="Times New Roman" w:hAnsi="Times New Roman"/>
          <w:lang w:eastAsia="zh-CN"/>
        </w:rPr>
        <w:t xml:space="preserve"> mitigation measures </w:t>
      </w:r>
      <w:r w:rsidR="005F749E" w:rsidRPr="004F1094">
        <w:rPr>
          <w:rFonts w:ascii="Times New Roman" w:hAnsi="Times New Roman"/>
          <w:lang w:eastAsia="zh-CN"/>
        </w:rPr>
        <w:t xml:space="preserve">are </w:t>
      </w:r>
      <w:r w:rsidR="006C3987" w:rsidRPr="004F1094">
        <w:rPr>
          <w:rFonts w:ascii="Times New Roman" w:hAnsi="Times New Roman"/>
          <w:lang w:eastAsia="zh-CN"/>
        </w:rPr>
        <w:t>described</w:t>
      </w:r>
      <w:r w:rsidR="005F749E" w:rsidRPr="004F1094">
        <w:rPr>
          <w:rFonts w:ascii="Times New Roman" w:hAnsi="Times New Roman"/>
          <w:lang w:eastAsia="zh-CN"/>
        </w:rPr>
        <w:t xml:space="preserve"> below:</w:t>
      </w:r>
    </w:p>
    <w:p w14:paraId="18E389B4" w14:textId="612FB73E" w:rsidR="00957736" w:rsidRPr="002D243C" w:rsidRDefault="00957736" w:rsidP="00FB2D3D">
      <w:pPr>
        <w:pStyle w:val="ListParagraph"/>
        <w:widowControl w:val="0"/>
        <w:numPr>
          <w:ilvl w:val="0"/>
          <w:numId w:val="19"/>
        </w:numPr>
        <w:autoSpaceDE w:val="0"/>
        <w:autoSpaceDN w:val="0"/>
        <w:adjustRightInd w:val="0"/>
        <w:spacing w:after="0" w:line="240" w:lineRule="auto"/>
        <w:jc w:val="both"/>
        <w:rPr>
          <w:rFonts w:ascii="Times New Roman" w:hAnsi="Times New Roman"/>
          <w:lang w:eastAsia="zh-CN"/>
        </w:rPr>
      </w:pPr>
      <w:bookmarkStart w:id="36" w:name="_Hlk512320518"/>
      <w:r w:rsidRPr="004F1094">
        <w:rPr>
          <w:rFonts w:ascii="Times New Roman" w:hAnsi="Times New Roman"/>
          <w:b/>
          <w:i/>
          <w:u w:val="single"/>
          <w:lang w:eastAsia="zh-CN"/>
        </w:rPr>
        <w:t>Dust, noise, general solid waste, wastewater, and waste gas</w:t>
      </w:r>
      <w:r w:rsidRPr="004F1094">
        <w:rPr>
          <w:rFonts w:ascii="Times New Roman" w:hAnsi="Times New Roman"/>
          <w:i/>
          <w:u w:val="single"/>
          <w:lang w:eastAsia="zh-CN"/>
        </w:rPr>
        <w:t>:</w:t>
      </w:r>
      <w:r w:rsidRPr="004F1094">
        <w:rPr>
          <w:rFonts w:ascii="Times New Roman" w:hAnsi="Times New Roman"/>
          <w:lang w:eastAsia="zh-CN"/>
        </w:rPr>
        <w:t xml:space="preserve"> Construction of physical works will cause the impacts of dust, noise, solid waste and wastewater. Given the small to moderate size of these activities, the intensity of the pollution source is quite weak. Such effects are site-specific and can be effectively mitigated by measures such as water spray, dust-net, site-fencing, vehicle cleaning; use of low-noise equipment and prohibition of construction during nighttime, and </w:t>
      </w:r>
      <w:r w:rsidRPr="004F1094">
        <w:rPr>
          <w:rFonts w:ascii="Times New Roman" w:hAnsi="Times New Roman"/>
          <w:lang w:eastAsia="zh-CN"/>
        </w:rPr>
        <w:lastRenderedPageBreak/>
        <w:t xml:space="preserve">collection and transportation of general solid waste in a timely manner. It is noted that these measures are readily available and compulsory, and well implemented in the Guizhou Province. In addition, operation of the facilities will generate wastewater and solid waste. These wastewater and solid waste come from the toilet, kitchen, dining hall, and bedroom, which will be collected and treated by the existing system. </w:t>
      </w:r>
      <w:r w:rsidRPr="002D243C">
        <w:rPr>
          <w:rFonts w:ascii="Times New Roman" w:hAnsi="Times New Roman"/>
          <w:lang w:eastAsia="zh-CN"/>
        </w:rPr>
        <w:t>As the health care service is limited to the diagnosis and treatment of frequent and regular diseases and non-communicable diseases</w:t>
      </w:r>
      <w:r w:rsidRPr="0025650C">
        <w:rPr>
          <w:rStyle w:val="FootnoteReference"/>
          <w:rFonts w:ascii="Times New Roman" w:hAnsi="Times New Roman"/>
          <w:lang w:eastAsia="zh-CN"/>
        </w:rPr>
        <w:footnoteReference w:id="11"/>
      </w:r>
      <w:r w:rsidR="0025650C">
        <w:rPr>
          <w:rFonts w:ascii="Times New Roman" w:hAnsi="Times New Roman"/>
          <w:lang w:eastAsia="zh-CN"/>
        </w:rPr>
        <w:t xml:space="preserve">, </w:t>
      </w:r>
      <w:r w:rsidRPr="002D243C">
        <w:rPr>
          <w:rFonts w:ascii="Times New Roman" w:hAnsi="Times New Roman"/>
          <w:lang w:eastAsia="zh-CN"/>
        </w:rPr>
        <w:t xml:space="preserve">the wastewater is not as hazardous as that discharged </w:t>
      </w:r>
      <w:r w:rsidR="000D4D43" w:rsidRPr="002D243C">
        <w:rPr>
          <w:rFonts w:ascii="Times New Roman" w:hAnsi="Times New Roman"/>
          <w:lang w:eastAsia="zh-CN"/>
        </w:rPr>
        <w:t>from</w:t>
      </w:r>
      <w:r w:rsidRPr="002D243C">
        <w:rPr>
          <w:rFonts w:ascii="Times New Roman" w:hAnsi="Times New Roman"/>
          <w:lang w:eastAsia="zh-CN"/>
        </w:rPr>
        <w:t xml:space="preserve"> typical health care facilities. The on-site wastewater treatment station with primary process will treat the wastewater effectively.  </w:t>
      </w:r>
    </w:p>
    <w:p w14:paraId="6C2685CB" w14:textId="2F756544" w:rsidR="00957736" w:rsidRPr="004F1094" w:rsidRDefault="00957736" w:rsidP="00FB2D3D">
      <w:pPr>
        <w:pStyle w:val="ListParagraph"/>
        <w:widowControl w:val="0"/>
        <w:numPr>
          <w:ilvl w:val="0"/>
          <w:numId w:val="19"/>
        </w:numPr>
        <w:autoSpaceDE w:val="0"/>
        <w:autoSpaceDN w:val="0"/>
        <w:adjustRightInd w:val="0"/>
        <w:spacing w:after="0" w:line="240" w:lineRule="auto"/>
        <w:jc w:val="both"/>
        <w:rPr>
          <w:rFonts w:ascii="Times New Roman" w:hAnsi="Times New Roman"/>
          <w:lang w:eastAsia="zh-CN"/>
        </w:rPr>
      </w:pPr>
      <w:r w:rsidRPr="004F1094">
        <w:rPr>
          <w:rFonts w:ascii="Times New Roman" w:hAnsi="Times New Roman"/>
          <w:b/>
          <w:i/>
          <w:u w:val="single"/>
          <w:lang w:eastAsia="zh-CN"/>
        </w:rPr>
        <w:t>Vegetation clearing and soil erosion</w:t>
      </w:r>
      <w:r w:rsidRPr="004F1094">
        <w:rPr>
          <w:rFonts w:ascii="Times New Roman" w:hAnsi="Times New Roman"/>
          <w:lang w:eastAsia="zh-CN"/>
        </w:rPr>
        <w:t>: as the f</w:t>
      </w:r>
      <w:r w:rsidR="00404655" w:rsidRPr="004F1094">
        <w:rPr>
          <w:rFonts w:ascii="Times New Roman" w:hAnsi="Times New Roman"/>
          <w:lang w:eastAsia="zh-CN"/>
        </w:rPr>
        <w:t>ive</w:t>
      </w:r>
      <w:r w:rsidRPr="004F1094">
        <w:rPr>
          <w:rFonts w:ascii="Times New Roman" w:hAnsi="Times New Roman"/>
          <w:lang w:eastAsia="zh-CN"/>
        </w:rPr>
        <w:t xml:space="preserve"> program prefectures are located within karst geology, construction, e.g. site clearing, grading and earth movement, may cause soil disturbance, leading to soil erosion. Given the small to </w:t>
      </w:r>
      <w:r w:rsidR="000D4D43" w:rsidRPr="004F1094">
        <w:rPr>
          <w:rFonts w:ascii="Times New Roman" w:hAnsi="Times New Roman"/>
          <w:lang w:eastAsia="zh-CN"/>
        </w:rPr>
        <w:t>medium</w:t>
      </w:r>
      <w:r w:rsidRPr="004F1094">
        <w:rPr>
          <w:rFonts w:ascii="Times New Roman" w:hAnsi="Times New Roman"/>
          <w:lang w:eastAsia="zh-CN"/>
        </w:rPr>
        <w:t xml:space="preserve"> size of the facilities, the area of land to be disturbed is quite limited and the duration will be very short. The typical measures used in Guizhou for soil erosion control will be practiced, such as site management, boundary ditches, top soil conservation, the soil erosion will be effectively managed.</w:t>
      </w:r>
    </w:p>
    <w:p w14:paraId="1CE7C0EC" w14:textId="0D66631F" w:rsidR="00957736" w:rsidRPr="004F1094" w:rsidRDefault="00957736" w:rsidP="00FB2D3D">
      <w:pPr>
        <w:pStyle w:val="ListParagraph"/>
        <w:widowControl w:val="0"/>
        <w:numPr>
          <w:ilvl w:val="0"/>
          <w:numId w:val="19"/>
        </w:numPr>
        <w:autoSpaceDE w:val="0"/>
        <w:autoSpaceDN w:val="0"/>
        <w:adjustRightInd w:val="0"/>
        <w:spacing w:after="0" w:line="240" w:lineRule="auto"/>
        <w:jc w:val="both"/>
        <w:rPr>
          <w:rFonts w:ascii="Times New Roman" w:hAnsi="Times New Roman"/>
          <w:lang w:eastAsia="zh-CN"/>
        </w:rPr>
      </w:pPr>
      <w:r w:rsidRPr="004F1094">
        <w:rPr>
          <w:rFonts w:ascii="Times New Roman" w:hAnsi="Times New Roman"/>
          <w:b/>
          <w:i/>
          <w:u w:val="single"/>
          <w:lang w:eastAsia="zh-CN"/>
        </w:rPr>
        <w:t>Social disturbance</w:t>
      </w:r>
      <w:r w:rsidRPr="004F1094">
        <w:rPr>
          <w:rFonts w:ascii="Times New Roman" w:hAnsi="Times New Roman"/>
          <w:lang w:eastAsia="zh-CN"/>
        </w:rPr>
        <w:t xml:space="preserve">: Some physical works, e.g. infrastructure improvement for home-based and community-based care service, under the Results Area 1, may cause such effect of social disturbance in construction stage. The noise and vibration will disturb the elderlies who are more sensitive to such impact. This impact will be mitigated through the use of low-noise equipment and prohibition of construction during rest time and nighttime. Given the small to </w:t>
      </w:r>
      <w:r w:rsidR="00F07005" w:rsidRPr="004F1094">
        <w:rPr>
          <w:rFonts w:ascii="Times New Roman" w:hAnsi="Times New Roman"/>
          <w:lang w:eastAsia="zh-CN"/>
        </w:rPr>
        <w:t>medium</w:t>
      </w:r>
      <w:r w:rsidRPr="004F1094">
        <w:rPr>
          <w:rFonts w:ascii="Times New Roman" w:hAnsi="Times New Roman"/>
          <w:lang w:eastAsia="zh-CN"/>
        </w:rPr>
        <w:t xml:space="preserve"> size of the activities, the duration of the construction will be very short and thus such impact is very temporary. In addition, the engineering is simple and </w:t>
      </w:r>
      <w:r w:rsidR="00F07005" w:rsidRPr="004F1094">
        <w:rPr>
          <w:rFonts w:ascii="Times New Roman" w:hAnsi="Times New Roman"/>
          <w:lang w:eastAsia="zh-CN"/>
        </w:rPr>
        <w:t xml:space="preserve">at </w:t>
      </w:r>
      <w:r w:rsidRPr="004F1094">
        <w:rPr>
          <w:rFonts w:ascii="Times New Roman" w:hAnsi="Times New Roman"/>
          <w:lang w:eastAsia="zh-CN"/>
        </w:rPr>
        <w:t>small/</w:t>
      </w:r>
      <w:r w:rsidR="00F07005" w:rsidRPr="004F1094">
        <w:rPr>
          <w:rFonts w:ascii="Times New Roman" w:hAnsi="Times New Roman"/>
          <w:lang w:eastAsia="zh-CN"/>
        </w:rPr>
        <w:t>medium</w:t>
      </w:r>
      <w:r w:rsidRPr="004F1094">
        <w:rPr>
          <w:rFonts w:ascii="Times New Roman" w:hAnsi="Times New Roman"/>
          <w:lang w:eastAsia="zh-CN"/>
        </w:rPr>
        <w:t xml:space="preserve"> size, will not cause any high safety risk and large demand for labor. Thus, the effect of social disturbance is very limited and very temporary, and can be easily mitigated by carefully scheduled construction plan to avoid the sensitive time, e.g. rest time and sleep time, and to minimize the construction period, and to reduce the noise by fencing and to reduce vibration using small equipment.</w:t>
      </w:r>
    </w:p>
    <w:p w14:paraId="01E0E119" w14:textId="77777777" w:rsidR="00957736" w:rsidRPr="004F1094" w:rsidRDefault="00957736" w:rsidP="00FB2D3D">
      <w:pPr>
        <w:pStyle w:val="ListParagraph"/>
        <w:widowControl w:val="0"/>
        <w:numPr>
          <w:ilvl w:val="0"/>
          <w:numId w:val="19"/>
        </w:numPr>
        <w:autoSpaceDE w:val="0"/>
        <w:autoSpaceDN w:val="0"/>
        <w:adjustRightInd w:val="0"/>
        <w:spacing w:after="0" w:line="240" w:lineRule="auto"/>
        <w:jc w:val="both"/>
        <w:rPr>
          <w:rFonts w:ascii="Times New Roman" w:hAnsi="Times New Roman"/>
          <w:lang w:eastAsia="zh-CN"/>
        </w:rPr>
      </w:pPr>
      <w:r w:rsidRPr="004F1094">
        <w:rPr>
          <w:rFonts w:ascii="Times New Roman" w:hAnsi="Times New Roman"/>
          <w:b/>
          <w:i/>
          <w:u w:val="single"/>
          <w:lang w:eastAsia="zh-CN"/>
        </w:rPr>
        <w:t>Air emissions</w:t>
      </w:r>
      <w:r w:rsidRPr="004F1094">
        <w:rPr>
          <w:rFonts w:ascii="Times New Roman" w:hAnsi="Times New Roman"/>
          <w:lang w:eastAsia="zh-CN"/>
        </w:rPr>
        <w:t>: On-site boiler will be operated to provide heating for wards and rooms, and hot water for laundry and bathing, as well as steam for sterilization. The boilers will use fossil fuel that emitting air emissions and polluting air if not well managed. Air emissions can be mitigated effectively by low-NOx burner, Flue gas desulfurization (FGD) technology and dust removal process to meet Chinese standards. Flue gas emission control technologies are state of the art and widely available commercially in China</w:t>
      </w:r>
    </w:p>
    <w:p w14:paraId="5C93E499" w14:textId="77777777" w:rsidR="002D243C" w:rsidRDefault="00957736" w:rsidP="00FB2D3D">
      <w:pPr>
        <w:pStyle w:val="ListParagraph"/>
        <w:widowControl w:val="0"/>
        <w:numPr>
          <w:ilvl w:val="0"/>
          <w:numId w:val="19"/>
        </w:numPr>
        <w:autoSpaceDE w:val="0"/>
        <w:autoSpaceDN w:val="0"/>
        <w:adjustRightInd w:val="0"/>
        <w:spacing w:after="0" w:line="240" w:lineRule="auto"/>
        <w:jc w:val="both"/>
        <w:rPr>
          <w:rFonts w:ascii="Times New Roman" w:hAnsi="Times New Roman"/>
          <w:lang w:eastAsia="zh-CN"/>
        </w:rPr>
      </w:pPr>
      <w:r w:rsidRPr="004F1094">
        <w:rPr>
          <w:rFonts w:ascii="Times New Roman" w:hAnsi="Times New Roman"/>
          <w:b/>
          <w:i/>
          <w:u w:val="single"/>
          <w:lang w:eastAsia="zh-CN"/>
        </w:rPr>
        <w:t>Fire safety</w:t>
      </w:r>
      <w:r w:rsidRPr="004F1094">
        <w:rPr>
          <w:rFonts w:ascii="Times New Roman" w:hAnsi="Times New Roman"/>
          <w:lang w:eastAsia="zh-CN"/>
        </w:rPr>
        <w:t>:</w:t>
      </w:r>
      <w:r w:rsidRPr="004F1094">
        <w:rPr>
          <w:rFonts w:ascii="Times New Roman" w:eastAsia="仿宋" w:hAnsi="Times New Roman"/>
        </w:rPr>
        <w:t xml:space="preserve"> </w:t>
      </w:r>
      <w:r w:rsidRPr="004F1094">
        <w:rPr>
          <w:rFonts w:ascii="Times New Roman" w:hAnsi="Times New Roman"/>
          <w:lang w:eastAsia="zh-CN"/>
        </w:rPr>
        <w:t>The risk of fire in institutions is a concern due to the storage, handling, and presence of chemicals, pressurized gases, boards, plastics, and other flammable substrates. Good design of the structures in line with the technical specifications for fire prevention of China, and development and drilling of firefighting plan will effectively address this concern</w:t>
      </w:r>
    </w:p>
    <w:p w14:paraId="6F70A84E" w14:textId="6946C028" w:rsidR="00957736" w:rsidRDefault="00957736" w:rsidP="00FB2D3D">
      <w:pPr>
        <w:pStyle w:val="ListParagraph"/>
        <w:widowControl w:val="0"/>
        <w:numPr>
          <w:ilvl w:val="0"/>
          <w:numId w:val="19"/>
        </w:numPr>
        <w:autoSpaceDE w:val="0"/>
        <w:autoSpaceDN w:val="0"/>
        <w:adjustRightInd w:val="0"/>
        <w:spacing w:after="0" w:line="240" w:lineRule="auto"/>
        <w:jc w:val="both"/>
        <w:rPr>
          <w:rFonts w:eastAsia="宋体"/>
          <w:lang w:eastAsia="zh-CN"/>
        </w:rPr>
      </w:pPr>
      <w:r w:rsidRPr="000F6DEC">
        <w:rPr>
          <w:rFonts w:ascii="Times New Roman" w:hAnsi="Times New Roman"/>
          <w:b/>
          <w:i/>
          <w:u w:val="single"/>
          <w:lang w:eastAsia="zh-CN"/>
        </w:rPr>
        <w:t>Radiation</w:t>
      </w:r>
      <w:r w:rsidRPr="000F6DEC">
        <w:rPr>
          <w:rFonts w:ascii="Times New Roman" w:hAnsi="Times New Roman"/>
          <w:b/>
          <w:lang w:eastAsia="zh-CN"/>
        </w:rPr>
        <w:t>:</w:t>
      </w:r>
      <w:r w:rsidRPr="000F6DEC">
        <w:rPr>
          <w:rFonts w:ascii="Times New Roman" w:hAnsi="Times New Roman"/>
          <w:lang w:eastAsia="zh-CN"/>
        </w:rPr>
        <w:t xml:space="preserve"> According to the equipment requirement for the aged care facilities, upgrading and construction of the facilities will lead to procurement and operation of new medical imaging equipment</w:t>
      </w:r>
      <w:r w:rsidRPr="004F1094">
        <w:rPr>
          <w:rStyle w:val="FootnoteReference"/>
          <w:rFonts w:ascii="Times New Roman" w:hAnsi="Times New Roman"/>
          <w:lang w:eastAsia="zh-CN"/>
        </w:rPr>
        <w:footnoteReference w:id="12"/>
      </w:r>
      <w:r w:rsidRPr="0025650C">
        <w:rPr>
          <w:rFonts w:ascii="Times New Roman" w:hAnsi="Times New Roman"/>
          <w:lang w:eastAsia="zh-CN"/>
        </w:rPr>
        <w:t>. If not well managed or protected, can lead to radiation resulting in concerns for public and community health, as well as occupational health and safety. Documentation, procedures and capacity need to be in place in terms of managing the radiation impacts and risks. For equipment, the licensing, safe use, work-site detection, maintenance, emergency response and proper decommissioning are specifically required and regulated to avoid potential radiation leakage.</w:t>
      </w:r>
      <w:r w:rsidR="002D243C" w:rsidRPr="0025650C">
        <w:rPr>
          <w:rFonts w:ascii="Times New Roman" w:hAnsi="Times New Roman"/>
          <w:lang w:eastAsia="zh-CN"/>
        </w:rPr>
        <w:t xml:space="preserve"> </w:t>
      </w:r>
      <w:r w:rsidRPr="0025650C">
        <w:rPr>
          <w:rFonts w:ascii="Times New Roman" w:hAnsi="Times New Roman"/>
          <w:lang w:eastAsia="zh-CN"/>
        </w:rPr>
        <w:t>The radiation effects are site-specific and moderate</w:t>
      </w:r>
      <w:r w:rsidR="002D243C" w:rsidRPr="0025650C">
        <w:rPr>
          <w:rFonts w:ascii="Times New Roman" w:hAnsi="Times New Roman"/>
          <w:lang w:eastAsia="zh-CN"/>
        </w:rPr>
        <w:t xml:space="preserve"> </w:t>
      </w:r>
      <w:r w:rsidRPr="0025650C">
        <w:rPr>
          <w:rFonts w:ascii="Times New Roman" w:hAnsi="Times New Roman"/>
          <w:lang w:eastAsia="zh-CN"/>
        </w:rPr>
        <w:t>and can be addressed by carefully designed exposure control plan which include the monitoring of dose, regular physical examination of operation staff, and provision of protective gear/cloth and training to the operation staff, as well as operation procedure.</w:t>
      </w:r>
      <w:r w:rsidRPr="004F1094">
        <w:rPr>
          <w:rFonts w:eastAsia="宋体"/>
          <w:lang w:eastAsia="zh-CN"/>
        </w:rPr>
        <w:t xml:space="preserve"> </w:t>
      </w:r>
    </w:p>
    <w:p w14:paraId="4FF5B098" w14:textId="0E7DD712" w:rsidR="00957736" w:rsidRPr="004F1094" w:rsidRDefault="00957736" w:rsidP="00FB2D3D">
      <w:pPr>
        <w:pStyle w:val="ListParagraph"/>
        <w:widowControl w:val="0"/>
        <w:numPr>
          <w:ilvl w:val="0"/>
          <w:numId w:val="26"/>
        </w:numPr>
        <w:autoSpaceDE w:val="0"/>
        <w:autoSpaceDN w:val="0"/>
        <w:adjustRightInd w:val="0"/>
        <w:snapToGrid w:val="0"/>
        <w:spacing w:after="0" w:line="240" w:lineRule="auto"/>
        <w:jc w:val="both"/>
        <w:rPr>
          <w:rFonts w:ascii="Times New Roman" w:hAnsi="Times New Roman"/>
          <w:lang w:eastAsia="zh-CN"/>
        </w:rPr>
      </w:pPr>
      <w:r w:rsidRPr="004F1094">
        <w:rPr>
          <w:rFonts w:ascii="Times New Roman" w:hAnsi="Times New Roman"/>
          <w:b/>
          <w:i/>
          <w:u w:val="single"/>
          <w:lang w:eastAsia="zh-CN"/>
        </w:rPr>
        <w:t>Medical waste</w:t>
      </w:r>
      <w:r w:rsidRPr="004F1094">
        <w:rPr>
          <w:rFonts w:ascii="Times New Roman" w:hAnsi="Times New Roman"/>
          <w:lang w:eastAsia="zh-CN"/>
        </w:rPr>
        <w:t xml:space="preserve">: the issue of medical waste will be produced by the institutions </w:t>
      </w:r>
      <w:r w:rsidR="00F07005" w:rsidRPr="004F1094">
        <w:rPr>
          <w:rFonts w:ascii="Times New Roman" w:hAnsi="Times New Roman"/>
          <w:lang w:eastAsia="zh-CN"/>
        </w:rPr>
        <w:t>physically integrate</w:t>
      </w:r>
      <w:r w:rsidRPr="004F1094">
        <w:rPr>
          <w:rFonts w:ascii="Times New Roman" w:hAnsi="Times New Roman"/>
          <w:lang w:eastAsia="zh-CN"/>
        </w:rPr>
        <w:t xml:space="preserve"> </w:t>
      </w:r>
      <w:r w:rsidRPr="004F1094">
        <w:rPr>
          <w:rFonts w:ascii="Times New Roman" w:hAnsi="Times New Roman"/>
          <w:lang w:eastAsia="zh-CN"/>
        </w:rPr>
        <w:lastRenderedPageBreak/>
        <w:t>health care and aged care. The institutions are commonly operated by private sector while the civil works are funded by the public fund. In this case, it may involve the health service for preventive care, and application of diagnosis and therapies for common diseases, frequently occurring diseases, non-communicable chronic diseases, and recovery care after surgical operation and pre-hospital first aid</w:t>
      </w:r>
      <w:r w:rsidRPr="004F1094">
        <w:rPr>
          <w:rFonts w:ascii="Times New Roman" w:hAnsi="Times New Roman"/>
          <w:vertAlign w:val="superscript"/>
        </w:rPr>
        <w:footnoteReference w:id="13"/>
      </w:r>
      <w:r w:rsidRPr="004F1094">
        <w:rPr>
          <w:rFonts w:ascii="Times New Roman" w:hAnsi="Times New Roman"/>
          <w:lang w:eastAsia="zh-CN"/>
        </w:rPr>
        <w:t xml:space="preserve">. Thus, the issue of medical waste will </w:t>
      </w:r>
      <w:r w:rsidR="002D3B0F" w:rsidRPr="004F1094">
        <w:rPr>
          <w:rFonts w:ascii="Times New Roman" w:hAnsi="Times New Roman"/>
          <w:lang w:eastAsia="zh-CN"/>
        </w:rPr>
        <w:t>be created by</w:t>
      </w:r>
      <w:r w:rsidRPr="004F1094">
        <w:rPr>
          <w:rFonts w:ascii="Times New Roman" w:hAnsi="Times New Roman"/>
          <w:lang w:eastAsia="zh-CN"/>
        </w:rPr>
        <w:t xml:space="preserve"> the institutional health service</w:t>
      </w:r>
      <w:r w:rsidR="002D3B0F" w:rsidRPr="004F1094">
        <w:rPr>
          <w:rStyle w:val="FootnoteReference"/>
          <w:rFonts w:ascii="Times New Roman" w:hAnsi="Times New Roman"/>
          <w:lang w:eastAsia="zh-CN"/>
        </w:rPr>
        <w:footnoteReference w:id="14"/>
      </w:r>
      <w:r w:rsidRPr="004F1094">
        <w:rPr>
          <w:rFonts w:ascii="Times New Roman" w:hAnsi="Times New Roman"/>
          <w:lang w:eastAsia="zh-CN"/>
        </w:rPr>
        <w:t xml:space="preserve">, from which the </w:t>
      </w:r>
      <w:r w:rsidR="007E696A">
        <w:rPr>
          <w:rFonts w:ascii="Times New Roman" w:hAnsi="Times New Roman"/>
          <w:lang w:eastAsia="zh-CN"/>
        </w:rPr>
        <w:t>Program</w:t>
      </w:r>
      <w:r w:rsidRPr="004F1094">
        <w:rPr>
          <w:rFonts w:ascii="Times New Roman" w:hAnsi="Times New Roman"/>
          <w:lang w:eastAsia="zh-CN"/>
        </w:rPr>
        <w:t xml:space="preserve"> will purchase service for the elderlies with deep disability and dementia, or with which the </w:t>
      </w:r>
      <w:r w:rsidR="007E696A">
        <w:rPr>
          <w:rFonts w:ascii="Times New Roman" w:hAnsi="Times New Roman"/>
          <w:lang w:eastAsia="zh-CN"/>
        </w:rPr>
        <w:t>Program</w:t>
      </w:r>
      <w:r w:rsidRPr="004F1094">
        <w:rPr>
          <w:rFonts w:ascii="Times New Roman" w:hAnsi="Times New Roman"/>
          <w:lang w:eastAsia="zh-CN"/>
        </w:rPr>
        <w:t xml:space="preserve"> will </w:t>
      </w:r>
      <w:r w:rsidR="0039060F" w:rsidRPr="004F1094">
        <w:rPr>
          <w:rFonts w:ascii="Times New Roman" w:hAnsi="Times New Roman"/>
          <w:lang w:eastAsia="zh-CN"/>
        </w:rPr>
        <w:t xml:space="preserve">physically </w:t>
      </w:r>
      <w:r w:rsidRPr="004F1094">
        <w:rPr>
          <w:rFonts w:ascii="Times New Roman" w:hAnsi="Times New Roman"/>
          <w:lang w:eastAsia="zh-CN"/>
        </w:rPr>
        <w:t xml:space="preserve">integrate the aged care service. </w:t>
      </w:r>
    </w:p>
    <w:p w14:paraId="1F84A597" w14:textId="77777777" w:rsidR="00957736" w:rsidRPr="004F1094" w:rsidRDefault="00957736" w:rsidP="00FB2D3D">
      <w:pPr>
        <w:pStyle w:val="ListParagraph"/>
        <w:widowControl w:val="0"/>
        <w:autoSpaceDE w:val="0"/>
        <w:autoSpaceDN w:val="0"/>
        <w:adjustRightInd w:val="0"/>
        <w:snapToGrid w:val="0"/>
        <w:spacing w:after="0" w:line="240" w:lineRule="auto"/>
        <w:jc w:val="both"/>
        <w:rPr>
          <w:rFonts w:ascii="Times New Roman" w:hAnsi="Times New Roman"/>
          <w:lang w:eastAsia="zh-CN"/>
        </w:rPr>
      </w:pPr>
    </w:p>
    <w:p w14:paraId="3ED15AB0" w14:textId="47D094C2" w:rsidR="00957736" w:rsidRPr="004F1094" w:rsidRDefault="00957736" w:rsidP="00FB2D3D">
      <w:pPr>
        <w:pStyle w:val="ListParagraph"/>
        <w:widowControl w:val="0"/>
        <w:autoSpaceDE w:val="0"/>
        <w:autoSpaceDN w:val="0"/>
        <w:adjustRightInd w:val="0"/>
        <w:snapToGrid w:val="0"/>
        <w:spacing w:after="0" w:line="240" w:lineRule="auto"/>
        <w:jc w:val="both"/>
        <w:rPr>
          <w:rFonts w:ascii="Times New Roman" w:hAnsi="Times New Roman"/>
          <w:lang w:eastAsia="zh-CN"/>
        </w:rPr>
      </w:pPr>
      <w:r w:rsidRPr="004F1094">
        <w:rPr>
          <w:rFonts w:ascii="Times New Roman" w:hAnsi="Times New Roman"/>
          <w:lang w:eastAsia="zh-CN"/>
        </w:rPr>
        <w:t>Specifically, the medical wastes may include the pathological wastes (lab wastes, cotton balls, contaminated infusion sets), sharps (needles and ampules), chemical wastes (formaldehyde, photographic chemicals, halogenated and nonhalogenated solvents, organic chemicals for cleaning / disinfecting, and various inorganic chemicals), waste with high content of heavy metals( batteries, broken thermometers, blood pressure gauges), pressurized containers (containers / cartridges / cylinders for nitrous oxide, ethylene oxide, oxygen, nitrogen, carbon dioxide, compressed air and other gases).</w:t>
      </w:r>
    </w:p>
    <w:p w14:paraId="0090DAB2" w14:textId="77777777" w:rsidR="00957736" w:rsidRPr="004F1094" w:rsidRDefault="00957736" w:rsidP="00FB2D3D">
      <w:pPr>
        <w:pStyle w:val="ListParagraph"/>
        <w:widowControl w:val="0"/>
        <w:autoSpaceDE w:val="0"/>
        <w:autoSpaceDN w:val="0"/>
        <w:adjustRightInd w:val="0"/>
        <w:snapToGrid w:val="0"/>
        <w:spacing w:after="0" w:line="240" w:lineRule="auto"/>
        <w:jc w:val="both"/>
        <w:rPr>
          <w:rFonts w:ascii="Times New Roman" w:hAnsi="Times New Roman"/>
          <w:lang w:eastAsia="zh-CN"/>
        </w:rPr>
      </w:pPr>
    </w:p>
    <w:p w14:paraId="5022A073" w14:textId="0CB078DA" w:rsidR="00957736" w:rsidRPr="004F1094" w:rsidRDefault="00957736" w:rsidP="00FB2D3D">
      <w:pPr>
        <w:pStyle w:val="ListParagraph"/>
        <w:widowControl w:val="0"/>
        <w:autoSpaceDE w:val="0"/>
        <w:autoSpaceDN w:val="0"/>
        <w:adjustRightInd w:val="0"/>
        <w:snapToGrid w:val="0"/>
        <w:spacing w:after="0" w:line="240" w:lineRule="auto"/>
        <w:jc w:val="both"/>
        <w:rPr>
          <w:rFonts w:ascii="Times New Roman" w:hAnsi="Times New Roman"/>
          <w:lang w:eastAsia="zh-CN"/>
        </w:rPr>
      </w:pPr>
      <w:r w:rsidRPr="004F1094">
        <w:rPr>
          <w:rFonts w:ascii="Times New Roman" w:hAnsi="Times New Roman"/>
          <w:lang w:eastAsia="zh-CN"/>
        </w:rPr>
        <w:t xml:space="preserve">At the </w:t>
      </w:r>
      <w:r w:rsidR="0025650C">
        <w:rPr>
          <w:rFonts w:ascii="Times New Roman" w:hAnsi="Times New Roman"/>
          <w:lang w:eastAsia="zh-CN"/>
        </w:rPr>
        <w:t>P</w:t>
      </w:r>
      <w:r w:rsidRPr="004F1094">
        <w:rPr>
          <w:rFonts w:ascii="Times New Roman" w:hAnsi="Times New Roman"/>
          <w:lang w:eastAsia="zh-CN"/>
        </w:rPr>
        <w:t>rogram level, t</w:t>
      </w:r>
      <w:r w:rsidRPr="004F1094">
        <w:rPr>
          <w:rFonts w:ascii="Times New Roman" w:eastAsia="宋体" w:hAnsi="Times New Roman"/>
          <w:lang w:eastAsia="zh-CN"/>
        </w:rPr>
        <w:t xml:space="preserve">he risks may arise from: (i) medical waste management within </w:t>
      </w:r>
      <w:r w:rsidR="002D3B0F" w:rsidRPr="004F1094">
        <w:rPr>
          <w:rFonts w:ascii="Times New Roman" w:eastAsia="宋体" w:hAnsi="Times New Roman"/>
          <w:lang w:eastAsia="zh-CN"/>
        </w:rPr>
        <w:t>HCF</w:t>
      </w:r>
      <w:r w:rsidRPr="004F1094">
        <w:rPr>
          <w:rFonts w:ascii="Times New Roman" w:eastAsia="宋体" w:hAnsi="Times New Roman"/>
          <w:lang w:eastAsia="zh-CN"/>
        </w:rPr>
        <w:t xml:space="preserve">s; </w:t>
      </w:r>
      <w:r w:rsidR="0039060F" w:rsidRPr="004F1094">
        <w:rPr>
          <w:rFonts w:ascii="Times New Roman" w:eastAsia="宋体" w:hAnsi="Times New Roman"/>
          <w:lang w:eastAsia="zh-CN"/>
        </w:rPr>
        <w:t xml:space="preserve">and </w:t>
      </w:r>
      <w:r w:rsidRPr="004F1094">
        <w:rPr>
          <w:rFonts w:ascii="Times New Roman" w:eastAsia="宋体" w:hAnsi="Times New Roman"/>
          <w:lang w:eastAsia="zh-CN"/>
        </w:rPr>
        <w:t xml:space="preserve">(ii) transport and disposal of medical solid wastes. </w:t>
      </w:r>
    </w:p>
    <w:p w14:paraId="5B72480C" w14:textId="77777777" w:rsidR="00957736" w:rsidRPr="004F1094" w:rsidRDefault="00957736" w:rsidP="00FB2D3D">
      <w:pPr>
        <w:widowControl w:val="0"/>
        <w:autoSpaceDE w:val="0"/>
        <w:autoSpaceDN w:val="0"/>
        <w:adjustRightInd w:val="0"/>
        <w:snapToGrid w:val="0"/>
        <w:spacing w:after="0" w:line="240" w:lineRule="auto"/>
        <w:ind w:left="720"/>
        <w:jc w:val="both"/>
        <w:rPr>
          <w:rFonts w:ascii="Times New Roman" w:hAnsi="Times New Roman"/>
          <w:lang w:eastAsia="zh-CN"/>
        </w:rPr>
      </w:pPr>
    </w:p>
    <w:p w14:paraId="4A42EBB8" w14:textId="1938BA94" w:rsidR="00957736" w:rsidRPr="004F1094" w:rsidRDefault="00957736" w:rsidP="00FB2D3D">
      <w:pPr>
        <w:pStyle w:val="ListParagraph"/>
        <w:widowControl w:val="0"/>
        <w:autoSpaceDE w:val="0"/>
        <w:autoSpaceDN w:val="0"/>
        <w:adjustRightInd w:val="0"/>
        <w:snapToGrid w:val="0"/>
        <w:spacing w:after="0" w:line="240" w:lineRule="auto"/>
        <w:jc w:val="both"/>
        <w:rPr>
          <w:rFonts w:ascii="Times New Roman" w:eastAsia="宋体" w:hAnsi="Times New Roman"/>
          <w:lang w:eastAsia="zh-CN"/>
        </w:rPr>
      </w:pPr>
      <w:r w:rsidRPr="004F1094">
        <w:rPr>
          <w:rFonts w:ascii="Times New Roman" w:eastAsia="宋体" w:hAnsi="Times New Roman"/>
          <w:lang w:eastAsia="zh-CN"/>
        </w:rPr>
        <w:t xml:space="preserve">The risk management on medical wastes can be compromised if constrained by low awareness or weak technical knowledge, inadequate procedure or storage capacity, inadequate capacity in transportation and disposal, or lack of supervision. Such effects and risks can be mitigated through the </w:t>
      </w:r>
      <w:r w:rsidR="0025650C">
        <w:rPr>
          <w:rFonts w:ascii="Times New Roman" w:eastAsia="宋体" w:hAnsi="Times New Roman"/>
          <w:lang w:eastAsia="zh-CN"/>
        </w:rPr>
        <w:t>(i</w:t>
      </w:r>
      <w:r w:rsidRPr="004F1094">
        <w:rPr>
          <w:rFonts w:ascii="Times New Roman" w:eastAsia="宋体" w:hAnsi="Times New Roman"/>
          <w:lang w:eastAsia="zh-CN"/>
        </w:rPr>
        <w:t xml:space="preserve">) application and strengthening of existing internal waste management system, including medical waste categorization system, medical waste management plan, ad-hoc training program; </w:t>
      </w:r>
      <w:r w:rsidR="0025650C">
        <w:rPr>
          <w:rFonts w:ascii="Times New Roman" w:eastAsia="宋体" w:hAnsi="Times New Roman"/>
          <w:lang w:eastAsia="zh-CN"/>
        </w:rPr>
        <w:t>(ii</w:t>
      </w:r>
      <w:r w:rsidRPr="004F1094">
        <w:rPr>
          <w:rFonts w:ascii="Times New Roman" w:eastAsia="宋体" w:hAnsi="Times New Roman"/>
          <w:lang w:eastAsia="zh-CN"/>
        </w:rPr>
        <w:t xml:space="preserve">) upgrading (as necessary) of the capacity of temporary medical waste storage chamber within the facilities; and </w:t>
      </w:r>
      <w:r w:rsidR="0025650C">
        <w:rPr>
          <w:rFonts w:ascii="Times New Roman" w:eastAsia="宋体" w:hAnsi="Times New Roman"/>
          <w:lang w:eastAsia="zh-CN"/>
        </w:rPr>
        <w:t>(iii</w:t>
      </w:r>
      <w:r w:rsidRPr="004F1094">
        <w:rPr>
          <w:rFonts w:ascii="Times New Roman" w:eastAsia="宋体" w:hAnsi="Times New Roman"/>
          <w:lang w:eastAsia="zh-CN"/>
        </w:rPr>
        <w:t xml:space="preserve">) regular review of the environmental performance of the fleet and disposal centers. </w:t>
      </w:r>
    </w:p>
    <w:p w14:paraId="0459D940" w14:textId="77777777" w:rsidR="00957736" w:rsidRPr="004F1094" w:rsidRDefault="00957736" w:rsidP="00FB2D3D">
      <w:pPr>
        <w:pStyle w:val="ListParagraph"/>
        <w:widowControl w:val="0"/>
        <w:autoSpaceDE w:val="0"/>
        <w:autoSpaceDN w:val="0"/>
        <w:adjustRightInd w:val="0"/>
        <w:snapToGrid w:val="0"/>
        <w:spacing w:after="0" w:line="240" w:lineRule="auto"/>
        <w:jc w:val="both"/>
        <w:rPr>
          <w:rFonts w:ascii="Times New Roman" w:eastAsia="宋体" w:hAnsi="Times New Roman"/>
          <w:lang w:eastAsia="zh-CN"/>
        </w:rPr>
      </w:pPr>
    </w:p>
    <w:p w14:paraId="05F012D8" w14:textId="71EFEC4C" w:rsidR="00957736" w:rsidRPr="004F1094" w:rsidRDefault="00957736" w:rsidP="00FB2D3D">
      <w:pPr>
        <w:pStyle w:val="ListParagraph"/>
        <w:widowControl w:val="0"/>
        <w:autoSpaceDE w:val="0"/>
        <w:autoSpaceDN w:val="0"/>
        <w:adjustRightInd w:val="0"/>
        <w:snapToGrid w:val="0"/>
        <w:spacing w:after="0" w:line="240" w:lineRule="auto"/>
        <w:jc w:val="both"/>
        <w:rPr>
          <w:rFonts w:ascii="Times New Roman" w:eastAsia="宋体" w:hAnsi="Times New Roman"/>
          <w:lang w:eastAsia="zh-CN"/>
        </w:rPr>
      </w:pPr>
      <w:r w:rsidRPr="004F1094">
        <w:rPr>
          <w:rFonts w:ascii="Times New Roman" w:eastAsia="宋体" w:hAnsi="Times New Roman"/>
          <w:lang w:eastAsia="zh-CN"/>
        </w:rPr>
        <w:t xml:space="preserve">The disposal centers may produce air emissions, bottom slag and fly ashes, wastewater during operation. The transportation of the medical solid waste may cause secondary pollution.  If not well managed, the operational performance of the transportation and medical waste disposal centers may be compromised by inadequate operational capacity and inadequate maintenance. These issues can be addressed by the verification/manifest system for the transportation fleets that are certified according to the domestic requirements, and the disposal facilities are designed and operated in industrial good practice. The equipment or technology for disposal of the medical solid waste designed to the international standard is </w:t>
      </w:r>
      <w:r w:rsidR="00F04DF1" w:rsidRPr="004F1094">
        <w:rPr>
          <w:rFonts w:ascii="Times New Roman" w:eastAsia="宋体" w:hAnsi="Times New Roman"/>
          <w:lang w:eastAsia="zh-CN"/>
        </w:rPr>
        <w:t>commercially</w:t>
      </w:r>
      <w:r w:rsidRPr="004F1094">
        <w:rPr>
          <w:rFonts w:ascii="Times New Roman" w:eastAsia="宋体" w:hAnsi="Times New Roman"/>
          <w:lang w:eastAsia="zh-CN"/>
        </w:rPr>
        <w:t xml:space="preserve"> available in market. </w:t>
      </w:r>
    </w:p>
    <w:p w14:paraId="660F8A7C" w14:textId="77777777" w:rsidR="00957736" w:rsidRPr="004F1094" w:rsidRDefault="00957736" w:rsidP="00957736">
      <w:pPr>
        <w:pStyle w:val="ListParagraph"/>
        <w:widowControl w:val="0"/>
        <w:autoSpaceDE w:val="0"/>
        <w:autoSpaceDN w:val="0"/>
        <w:adjustRightInd w:val="0"/>
        <w:snapToGrid w:val="0"/>
        <w:spacing w:after="0" w:line="240" w:lineRule="auto"/>
        <w:jc w:val="both"/>
        <w:rPr>
          <w:rFonts w:ascii="Times New Roman" w:eastAsia="宋体" w:hAnsi="Times New Roman"/>
          <w:lang w:eastAsia="zh-CN"/>
        </w:rPr>
      </w:pPr>
    </w:p>
    <w:p w14:paraId="33AF475C" w14:textId="4373BCF5" w:rsidR="00957736" w:rsidRPr="001A65F0" w:rsidRDefault="001A65F0" w:rsidP="002E571C">
      <w:pPr>
        <w:pStyle w:val="ListParagraph"/>
        <w:numPr>
          <w:ilvl w:val="0"/>
          <w:numId w:val="4"/>
        </w:numPr>
        <w:shd w:val="clear" w:color="auto" w:fill="FFFFFF"/>
        <w:spacing w:line="240" w:lineRule="auto"/>
        <w:contextualSpacing w:val="0"/>
        <w:jc w:val="both"/>
        <w:rPr>
          <w:rFonts w:eastAsia="宋体"/>
          <w:lang w:eastAsia="zh-CN"/>
        </w:rPr>
      </w:pPr>
      <w:r>
        <w:rPr>
          <w:rFonts w:eastAsia="宋体"/>
          <w:lang w:eastAsia="zh-CN"/>
        </w:rPr>
        <w:t xml:space="preserve"> </w:t>
      </w:r>
      <w:r w:rsidR="00957736" w:rsidRPr="001A65F0">
        <w:rPr>
          <w:rFonts w:ascii="Times New Roman" w:eastAsia="宋体" w:hAnsi="Times New Roman"/>
          <w:lang w:eastAsia="zh-CN"/>
        </w:rPr>
        <w:t>In addition, following activities might cause minimal risks that do not need further assessment:</w:t>
      </w:r>
    </w:p>
    <w:p w14:paraId="66515815" w14:textId="305A8BD2" w:rsidR="00957736" w:rsidRPr="004F1094" w:rsidRDefault="00957736" w:rsidP="00FB2D3D">
      <w:pPr>
        <w:pStyle w:val="BIMPSAnnexText"/>
        <w:numPr>
          <w:ilvl w:val="0"/>
          <w:numId w:val="26"/>
        </w:numPr>
        <w:tabs>
          <w:tab w:val="clear" w:pos="540"/>
        </w:tabs>
        <w:snapToGrid w:val="0"/>
        <w:spacing w:before="0" w:after="0"/>
        <w:rPr>
          <w:rFonts w:eastAsia="宋体" w:cs="Times New Roman"/>
          <w:lang w:eastAsia="zh-CN"/>
        </w:rPr>
      </w:pPr>
      <w:r w:rsidRPr="004F1094">
        <w:rPr>
          <w:rFonts w:eastAsia="宋体" w:cs="Times New Roman"/>
          <w:lang w:eastAsia="zh-CN"/>
        </w:rPr>
        <w:t xml:space="preserve">decommissioning of medical radiation equipment: the medical radiation equipment to be purchased and used in the institutions under the </w:t>
      </w:r>
      <w:r w:rsidR="007E696A">
        <w:rPr>
          <w:rFonts w:eastAsia="宋体" w:cs="Times New Roman"/>
          <w:lang w:eastAsia="zh-CN"/>
        </w:rPr>
        <w:t>Program</w:t>
      </w:r>
      <w:r w:rsidRPr="004F1094">
        <w:rPr>
          <w:rFonts w:eastAsia="宋体" w:cs="Times New Roman"/>
          <w:lang w:eastAsia="zh-CN"/>
        </w:rPr>
        <w:t xml:space="preserve"> is only limited to regular ray equipment without radioactive isotopes. Such equipment will not cause radiation issues during decommissioning process;</w:t>
      </w:r>
    </w:p>
    <w:p w14:paraId="7BA3EBA6" w14:textId="1CB2B8C7" w:rsidR="0016164D" w:rsidRDefault="00957736" w:rsidP="00FB2D3D">
      <w:pPr>
        <w:pStyle w:val="BIMPSAnnexText"/>
        <w:numPr>
          <w:ilvl w:val="0"/>
          <w:numId w:val="26"/>
        </w:numPr>
        <w:tabs>
          <w:tab w:val="clear" w:pos="540"/>
        </w:tabs>
        <w:snapToGrid w:val="0"/>
        <w:spacing w:before="0" w:after="0"/>
        <w:rPr>
          <w:rFonts w:eastAsia="宋体" w:cs="Times New Roman"/>
          <w:lang w:eastAsia="zh-CN"/>
        </w:rPr>
      </w:pPr>
      <w:r w:rsidRPr="004F1094">
        <w:rPr>
          <w:rFonts w:eastAsia="宋体" w:cs="Times New Roman"/>
          <w:lang w:eastAsia="zh-CN"/>
        </w:rPr>
        <w:t>health and safety issues in construction: as the activities are small/</w:t>
      </w:r>
      <w:r w:rsidR="003034CA" w:rsidRPr="004F1094">
        <w:rPr>
          <w:rFonts w:eastAsia="宋体" w:cs="Times New Roman"/>
          <w:lang w:eastAsia="zh-CN"/>
        </w:rPr>
        <w:t>medium</w:t>
      </w:r>
      <w:r w:rsidRPr="004F1094">
        <w:rPr>
          <w:rFonts w:eastAsia="宋体" w:cs="Times New Roman"/>
          <w:lang w:eastAsia="zh-CN"/>
        </w:rPr>
        <w:t xml:space="preserve"> size and simple, without using large machinery or equipment, or hazardous chemicals, the risk of health and safety in construction stage is minimal</w:t>
      </w:r>
      <w:r w:rsidR="0016164D">
        <w:rPr>
          <w:rFonts w:eastAsia="宋体" w:cs="Times New Roman"/>
          <w:lang w:eastAsia="zh-CN"/>
        </w:rPr>
        <w:t>;</w:t>
      </w:r>
    </w:p>
    <w:p w14:paraId="24B93F7D" w14:textId="3CCD1341" w:rsidR="0016164D" w:rsidRPr="00530C12" w:rsidRDefault="0016164D" w:rsidP="00FB2D3D">
      <w:pPr>
        <w:pStyle w:val="BIMPSAnnexText"/>
        <w:numPr>
          <w:ilvl w:val="0"/>
          <w:numId w:val="26"/>
        </w:numPr>
        <w:tabs>
          <w:tab w:val="clear" w:pos="540"/>
        </w:tabs>
        <w:snapToGrid w:val="0"/>
        <w:spacing w:before="0" w:after="0"/>
        <w:rPr>
          <w:rFonts w:eastAsia="宋体"/>
          <w:lang w:eastAsia="zh-CN"/>
        </w:rPr>
      </w:pPr>
      <w:r w:rsidRPr="00530C12">
        <w:rPr>
          <w:rFonts w:eastAsia="宋体" w:cs="Times New Roman"/>
          <w:lang w:eastAsia="zh-CN"/>
        </w:rPr>
        <w:lastRenderedPageBreak/>
        <w:t>Chemical waste: the chemical waste to be generated from the Class I HCF, would be mainly from the lab and the disinfection process. The amount of the chemical wastes in the Class I HCF will be in very limited amount each day, given the limited analysis items, i.e. blood, urine, etc. for common diseases to which the health care service of the Class I HCF is only limited, as well the disinfection process is very simple for daily cleaning of wards. According to the management procedure for chemical waste in HCFs of China, the chemical wastes should be collected and sorted separated by the HCFs and transported and disposed of by industrial hazardous waste disposal facilities, rather than the medical waste disposal centers, where the chemical wastes will be contained in sealed containers</w:t>
      </w:r>
      <w:r>
        <w:rPr>
          <w:rFonts w:eastAsia="宋体" w:cs="Times New Roman"/>
          <w:lang w:eastAsia="zh-CN"/>
        </w:rPr>
        <w:t>;</w:t>
      </w:r>
    </w:p>
    <w:p w14:paraId="59ACF84A" w14:textId="0F677AB2" w:rsidR="00957736" w:rsidRPr="004F1094" w:rsidRDefault="0016164D" w:rsidP="00FB2D3D">
      <w:pPr>
        <w:pStyle w:val="BIMPSAnnexText"/>
        <w:numPr>
          <w:ilvl w:val="0"/>
          <w:numId w:val="26"/>
        </w:numPr>
        <w:tabs>
          <w:tab w:val="clear" w:pos="540"/>
        </w:tabs>
        <w:snapToGrid w:val="0"/>
        <w:spacing w:before="0" w:after="0"/>
        <w:rPr>
          <w:rFonts w:eastAsia="宋体" w:cs="Times New Roman"/>
          <w:lang w:eastAsia="zh-CN"/>
        </w:rPr>
      </w:pPr>
      <w:r w:rsidRPr="00530C12">
        <w:rPr>
          <w:rFonts w:eastAsia="宋体" w:cs="Times New Roman"/>
          <w:lang w:eastAsia="zh-CN"/>
        </w:rPr>
        <w:t xml:space="preserve">The pharmaceutical waste: unlike the Class II and III HCFs, the Class I HCFs will not use large amount of pharmaceuticals. The pharmaceuticals to be used by the </w:t>
      </w:r>
      <w:r>
        <w:rPr>
          <w:rFonts w:eastAsia="宋体" w:cs="Times New Roman"/>
          <w:lang w:eastAsia="zh-CN"/>
        </w:rPr>
        <w:t xml:space="preserve">Class I </w:t>
      </w:r>
      <w:r w:rsidRPr="00530C12">
        <w:rPr>
          <w:rFonts w:eastAsia="宋体" w:cs="Times New Roman"/>
          <w:lang w:eastAsia="zh-CN"/>
        </w:rPr>
        <w:t xml:space="preserve">HCFs are for common diseases and frequently occurring diseases, which have very long quality guarantee period, typically over 2 years. Thus, there are seldom pharmaceutical wastes </w:t>
      </w:r>
      <w:r>
        <w:rPr>
          <w:rFonts w:eastAsia="宋体" w:cs="Times New Roman"/>
          <w:lang w:eastAsia="zh-CN"/>
        </w:rPr>
        <w:t xml:space="preserve">to be produced </w:t>
      </w:r>
      <w:r w:rsidRPr="00530C12">
        <w:rPr>
          <w:rFonts w:eastAsia="宋体" w:cs="Times New Roman"/>
          <w:lang w:eastAsia="zh-CN"/>
        </w:rPr>
        <w:t xml:space="preserve">in the Class I HCFs. If there are pharmaceutical waste produced, they will be returned to the producers through the recall system or </w:t>
      </w:r>
      <w:r>
        <w:rPr>
          <w:rFonts w:eastAsia="宋体" w:cs="Times New Roman"/>
          <w:lang w:eastAsia="zh-CN"/>
        </w:rPr>
        <w:t xml:space="preserve">to </w:t>
      </w:r>
      <w:r w:rsidRPr="00530C12">
        <w:rPr>
          <w:rFonts w:eastAsia="宋体" w:cs="Times New Roman"/>
          <w:lang w:eastAsia="zh-CN"/>
        </w:rPr>
        <w:t>be sent to the industrial hazardous waste disposal facilities for incineration</w:t>
      </w:r>
      <w:r>
        <w:rPr>
          <w:rFonts w:eastAsia="宋体" w:cs="Times New Roman"/>
          <w:lang w:eastAsia="zh-CN"/>
        </w:rPr>
        <w:t>.</w:t>
      </w:r>
    </w:p>
    <w:p w14:paraId="5BBE26D7" w14:textId="77777777" w:rsidR="00957736" w:rsidRPr="004F1094" w:rsidRDefault="00957736" w:rsidP="00FB2D3D">
      <w:pPr>
        <w:pStyle w:val="BIMPSAnnexText"/>
        <w:tabs>
          <w:tab w:val="clear" w:pos="540"/>
        </w:tabs>
        <w:snapToGrid w:val="0"/>
        <w:spacing w:before="0" w:after="0"/>
        <w:ind w:left="720" w:hanging="360"/>
        <w:rPr>
          <w:rFonts w:eastAsia="宋体" w:cs="Times New Roman"/>
          <w:lang w:eastAsia="zh-CN"/>
        </w:rPr>
      </w:pPr>
    </w:p>
    <w:p w14:paraId="28E4FEE4" w14:textId="3500D512" w:rsidR="00957736" w:rsidRPr="001A65F0" w:rsidRDefault="00957736" w:rsidP="002E571C">
      <w:pPr>
        <w:pStyle w:val="ListParagraph"/>
        <w:numPr>
          <w:ilvl w:val="0"/>
          <w:numId w:val="4"/>
        </w:numPr>
        <w:shd w:val="clear" w:color="auto" w:fill="FFFFFF"/>
        <w:spacing w:line="240" w:lineRule="auto"/>
        <w:contextualSpacing w:val="0"/>
        <w:jc w:val="both"/>
        <w:rPr>
          <w:rFonts w:eastAsia="宋体"/>
          <w:lang w:eastAsia="zh-CN"/>
        </w:rPr>
      </w:pPr>
      <w:r w:rsidRPr="001A65F0">
        <w:rPr>
          <w:rFonts w:ascii="Times New Roman" w:eastAsia="宋体" w:hAnsi="Times New Roman"/>
          <w:lang w:eastAsia="zh-CN"/>
        </w:rPr>
        <w:t xml:space="preserve">In summary, the proposed </w:t>
      </w:r>
      <w:r w:rsidR="007E696A">
        <w:rPr>
          <w:rFonts w:ascii="Times New Roman" w:eastAsia="宋体" w:hAnsi="Times New Roman"/>
          <w:lang w:eastAsia="zh-CN"/>
        </w:rPr>
        <w:t>Program</w:t>
      </w:r>
      <w:r w:rsidRPr="001A65F0">
        <w:rPr>
          <w:rFonts w:ascii="Times New Roman" w:eastAsia="宋体" w:hAnsi="Times New Roman"/>
          <w:lang w:eastAsia="zh-CN"/>
        </w:rPr>
        <w:t xml:space="preserve"> activities are simple and </w:t>
      </w:r>
      <w:r w:rsidR="00FD1CC8" w:rsidRPr="001A65F0">
        <w:rPr>
          <w:rFonts w:ascii="Times New Roman" w:eastAsia="宋体" w:hAnsi="Times New Roman"/>
          <w:lang w:eastAsia="zh-CN"/>
        </w:rPr>
        <w:t xml:space="preserve">at </w:t>
      </w:r>
      <w:r w:rsidRPr="001A65F0">
        <w:rPr>
          <w:rFonts w:ascii="Times New Roman" w:eastAsia="宋体" w:hAnsi="Times New Roman"/>
          <w:lang w:eastAsia="zh-CN"/>
        </w:rPr>
        <w:t>small/</w:t>
      </w:r>
      <w:r w:rsidR="00FD1CC8" w:rsidRPr="001A65F0">
        <w:rPr>
          <w:rFonts w:ascii="Times New Roman" w:eastAsia="宋体" w:hAnsi="Times New Roman"/>
          <w:lang w:eastAsia="zh-CN"/>
        </w:rPr>
        <w:t>medium size</w:t>
      </w:r>
      <w:r w:rsidRPr="001A65F0">
        <w:rPr>
          <w:rFonts w:ascii="Times New Roman" w:eastAsia="宋体" w:hAnsi="Times New Roman"/>
          <w:lang w:eastAsia="zh-CN"/>
        </w:rPr>
        <w:t xml:space="preserve">, and will not have significant environmental impacts and risks. Potential adverse impacts are minor or otherwise moderate and limited to specific sites, and can be effectively mitigated by following the existing technical regulations for environmental management in China. The overall environmental risk for the </w:t>
      </w:r>
      <w:r w:rsidR="007E696A">
        <w:rPr>
          <w:rFonts w:ascii="Times New Roman" w:eastAsia="宋体" w:hAnsi="Times New Roman"/>
          <w:lang w:eastAsia="zh-CN"/>
        </w:rPr>
        <w:t>Program</w:t>
      </w:r>
      <w:r w:rsidRPr="001A65F0">
        <w:rPr>
          <w:rFonts w:ascii="Times New Roman" w:eastAsia="宋体" w:hAnsi="Times New Roman"/>
          <w:lang w:eastAsia="zh-CN"/>
        </w:rPr>
        <w:t xml:space="preserve"> is moderate.</w:t>
      </w:r>
    </w:p>
    <w:bookmarkEnd w:id="36"/>
    <w:p w14:paraId="080DC4E8" w14:textId="77777777" w:rsidR="00A94D8A" w:rsidRPr="004F1094" w:rsidRDefault="00A94D8A">
      <w:pPr>
        <w:snapToGrid w:val="0"/>
        <w:spacing w:after="0" w:line="0" w:lineRule="atLeast"/>
        <w:rPr>
          <w:rFonts w:ascii="Times New Roman" w:hAnsi="Times New Roman"/>
          <w:lang w:eastAsia="zh-CN"/>
        </w:rPr>
      </w:pPr>
    </w:p>
    <w:p w14:paraId="1347B20E" w14:textId="77777777" w:rsidR="00A94D8A" w:rsidRPr="004F1094" w:rsidRDefault="0033672C" w:rsidP="00936B82">
      <w:pPr>
        <w:pStyle w:val="1"/>
        <w:numPr>
          <w:ilvl w:val="1"/>
          <w:numId w:val="7"/>
        </w:numPr>
        <w:snapToGrid w:val="0"/>
        <w:spacing w:after="0" w:line="0" w:lineRule="atLeast"/>
        <w:jc w:val="both"/>
        <w:outlineLvl w:val="1"/>
        <w:rPr>
          <w:rFonts w:ascii="Times New Roman" w:hAnsi="Times New Roman"/>
          <w:b/>
          <w:lang w:eastAsia="zh-CN"/>
        </w:rPr>
      </w:pPr>
      <w:bookmarkStart w:id="37" w:name="_Toc536462380"/>
      <w:r w:rsidRPr="004F1094">
        <w:rPr>
          <w:rFonts w:ascii="Times New Roman" w:hAnsi="Times New Roman"/>
          <w:b/>
          <w:lang w:eastAsia="zh-CN"/>
        </w:rPr>
        <w:t>Potential Social Benefits and Risks</w:t>
      </w:r>
      <w:bookmarkEnd w:id="37"/>
    </w:p>
    <w:p w14:paraId="40867849" w14:textId="77777777" w:rsidR="00A94D8A" w:rsidRPr="004F1094" w:rsidRDefault="00A94D8A">
      <w:pPr>
        <w:pStyle w:val="BIMPSAnnexText"/>
        <w:snapToGrid w:val="0"/>
        <w:spacing w:before="0" w:after="0" w:line="0" w:lineRule="atLeast"/>
        <w:rPr>
          <w:rFonts w:eastAsiaTheme="minorEastAsia" w:cs="Times New Roman"/>
          <w:lang w:eastAsia="zh-CN"/>
        </w:rPr>
      </w:pPr>
    </w:p>
    <w:p w14:paraId="01C16104" w14:textId="77777777" w:rsidR="00A94D8A" w:rsidRPr="004F1094" w:rsidRDefault="0033672C">
      <w:pPr>
        <w:pStyle w:val="BIMPSAnnexText"/>
        <w:snapToGrid w:val="0"/>
        <w:spacing w:before="0" w:after="0" w:line="0" w:lineRule="atLeast"/>
        <w:rPr>
          <w:rFonts w:eastAsiaTheme="minorEastAsia" w:cs="Times New Roman"/>
          <w:b/>
          <w:lang w:eastAsia="zh-CN"/>
        </w:rPr>
      </w:pPr>
      <w:r w:rsidRPr="004F1094">
        <w:rPr>
          <w:rFonts w:eastAsiaTheme="minorEastAsia" w:cs="Times New Roman"/>
          <w:b/>
          <w:lang w:eastAsia="zh-CN"/>
        </w:rPr>
        <w:t>3.3.1 Potential Social Benefits</w:t>
      </w:r>
    </w:p>
    <w:p w14:paraId="72B3776B" w14:textId="77777777" w:rsidR="00A94D8A" w:rsidRPr="004F1094" w:rsidRDefault="00A94D8A">
      <w:pPr>
        <w:pStyle w:val="BIMPSAnnexText"/>
        <w:snapToGrid w:val="0"/>
        <w:spacing w:before="0" w:after="0" w:line="0" w:lineRule="atLeast"/>
        <w:rPr>
          <w:rFonts w:eastAsiaTheme="minorEastAsia" w:cs="Times New Roman"/>
          <w:lang w:eastAsia="zh-CN"/>
        </w:rPr>
      </w:pPr>
    </w:p>
    <w:p w14:paraId="31BAC8AF" w14:textId="79C52F6D" w:rsidR="001C5C90" w:rsidRPr="004F1094" w:rsidRDefault="00DD1768" w:rsidP="00E61EC2">
      <w:pPr>
        <w:pStyle w:val="ListParagraph"/>
        <w:numPr>
          <w:ilvl w:val="0"/>
          <w:numId w:val="4"/>
        </w:numPr>
        <w:shd w:val="clear" w:color="auto" w:fill="FFFFFF"/>
        <w:spacing w:line="240" w:lineRule="auto"/>
        <w:contextualSpacing w:val="0"/>
        <w:jc w:val="both"/>
        <w:rPr>
          <w:rFonts w:ascii="Times New Roman" w:hAnsi="Times New Roman"/>
        </w:rPr>
      </w:pPr>
      <w:r w:rsidRPr="004F1094">
        <w:rPr>
          <w:rFonts w:ascii="Times New Roman" w:eastAsia="Calibri" w:hAnsi="Times New Roman"/>
        </w:rPr>
        <w:t xml:space="preserve">The </w:t>
      </w:r>
      <w:r w:rsidR="007E696A">
        <w:rPr>
          <w:rFonts w:ascii="Times New Roman" w:eastAsia="Calibri" w:hAnsi="Times New Roman"/>
        </w:rPr>
        <w:t>Program</w:t>
      </w:r>
      <w:r w:rsidRPr="004F1094">
        <w:rPr>
          <w:rFonts w:ascii="Times New Roman" w:eastAsia="Calibri" w:hAnsi="Times New Roman"/>
        </w:rPr>
        <w:t xml:space="preserve"> will bring great social benefits to different groups of elderly population in selected f</w:t>
      </w:r>
      <w:r w:rsidR="00965DAC">
        <w:rPr>
          <w:rFonts w:ascii="Times New Roman" w:eastAsia="Calibri" w:hAnsi="Times New Roman"/>
        </w:rPr>
        <w:t>ive</w:t>
      </w:r>
      <w:r w:rsidRPr="004F1094">
        <w:rPr>
          <w:rFonts w:ascii="Times New Roman" w:eastAsia="Calibri" w:hAnsi="Times New Roman"/>
        </w:rPr>
        <w:t xml:space="preserve"> cities or prefectures </w:t>
      </w:r>
      <w:r w:rsidR="00BA39C7" w:rsidRPr="004F1094">
        <w:rPr>
          <w:rFonts w:ascii="Times New Roman" w:eastAsia="Calibri" w:hAnsi="Times New Roman"/>
        </w:rPr>
        <w:t xml:space="preserve">in Guizhou Province </w:t>
      </w:r>
      <w:r w:rsidRPr="004F1094">
        <w:rPr>
          <w:rFonts w:ascii="Times New Roman" w:eastAsia="Calibri" w:hAnsi="Times New Roman"/>
        </w:rPr>
        <w:t xml:space="preserve">by </w:t>
      </w:r>
      <w:r w:rsidR="001C5C90">
        <w:rPr>
          <w:rFonts w:ascii="Times New Roman" w:eastAsia="Calibri" w:hAnsi="Times New Roman"/>
        </w:rPr>
        <w:t xml:space="preserve">expanding coverage of basic aged care services and enhancing </w:t>
      </w:r>
      <w:r w:rsidR="001C5C90" w:rsidRPr="004F1094">
        <w:rPr>
          <w:rFonts w:ascii="Times New Roman" w:hAnsi="Times New Roman"/>
        </w:rPr>
        <w:t>quality of service delivery for the elderly.</w:t>
      </w:r>
      <w:r w:rsidR="001C5C90">
        <w:rPr>
          <w:rFonts w:ascii="Times New Roman" w:hAnsi="Times New Roman"/>
        </w:rPr>
        <w:t xml:space="preserve"> For expanding coverage, a</w:t>
      </w:r>
      <w:r w:rsidR="001C5C90" w:rsidRPr="004F1094">
        <w:rPr>
          <w:rFonts w:ascii="Times New Roman" w:hAnsi="Times New Roman"/>
        </w:rPr>
        <w:t xml:space="preserve">ctivities to be included in the </w:t>
      </w:r>
      <w:r w:rsidR="007E696A">
        <w:rPr>
          <w:rFonts w:ascii="Times New Roman" w:hAnsi="Times New Roman"/>
        </w:rPr>
        <w:t>Program</w:t>
      </w:r>
      <w:r w:rsidR="001C5C90" w:rsidRPr="004F1094">
        <w:rPr>
          <w:rFonts w:ascii="Times New Roman" w:hAnsi="Times New Roman"/>
        </w:rPr>
        <w:t xml:space="preserve"> boundary are to: </w:t>
      </w:r>
      <w:r w:rsidR="00E61EC2" w:rsidRPr="00E61EC2">
        <w:rPr>
          <w:rFonts w:ascii="Times New Roman" w:hAnsi="Times New Roman"/>
        </w:rPr>
        <w:t>(a) develop a needs assessment toolkit for measuring the functional limitations of the elderly and carry out needs assessments at the district/county level; (b) define the basic package of aged care services and level of subsidy for the basic package; (c) define eligibility criteria for the elderly accessing the basic package of aged care services based on individual functional needs and an income/assets test; and (</w:t>
      </w:r>
      <w:r w:rsidR="00E61EC2">
        <w:rPr>
          <w:rFonts w:ascii="Times New Roman" w:hAnsi="Times New Roman"/>
        </w:rPr>
        <w:t>d</w:t>
      </w:r>
      <w:r w:rsidR="00E61EC2" w:rsidRPr="00E61EC2">
        <w:rPr>
          <w:rFonts w:ascii="Times New Roman" w:hAnsi="Times New Roman"/>
        </w:rPr>
        <w:t>) deliver the basic package of aged care services in urban and rural areas, covering the three tiers of home and community-based care, and institutional care, with an emphasis on home and community-based care</w:t>
      </w:r>
      <w:r w:rsidR="001C5C90" w:rsidRPr="004F1094">
        <w:rPr>
          <w:rFonts w:ascii="Times New Roman" w:hAnsi="Times New Roman"/>
        </w:rPr>
        <w:t>.</w:t>
      </w:r>
      <w:r w:rsidR="001C5C90">
        <w:rPr>
          <w:rFonts w:ascii="Times New Roman" w:hAnsi="Times New Roman"/>
        </w:rPr>
        <w:t xml:space="preserve"> For enhancing of service delivery, a</w:t>
      </w:r>
      <w:r w:rsidR="001C5C90" w:rsidRPr="004F1094">
        <w:rPr>
          <w:rFonts w:ascii="Times New Roman" w:hAnsi="Times New Roman"/>
        </w:rPr>
        <w:t xml:space="preserve">ctivities included are to: </w:t>
      </w:r>
      <w:r w:rsidR="00E61EC2" w:rsidRPr="00E61EC2">
        <w:rPr>
          <w:rFonts w:ascii="Times New Roman" w:hAnsi="Times New Roman"/>
        </w:rPr>
        <w:t>(a) improve and implement aged care quality standards for facilities and services; (b) introduce case management and promote coordination of aged care and health care services at the home, community, and institutional levels; (c) enhance and expand aged care skills by providing training to wage and family caregivers, professionals, managers, and government officials, job subsidies to wage caregivers, and subsides and respite services for family caregivers; and (d) establish a provincial cloud platform for service delivery, quality enhancement, and public financial management</w:t>
      </w:r>
      <w:r w:rsidR="001C5C90" w:rsidRPr="004F1094">
        <w:rPr>
          <w:rFonts w:ascii="Times New Roman" w:hAnsi="Times New Roman"/>
        </w:rPr>
        <w:t xml:space="preserve">. </w:t>
      </w:r>
    </w:p>
    <w:p w14:paraId="5B164634" w14:textId="18BAE1E9" w:rsidR="001C5C90" w:rsidRDefault="00EA6672" w:rsidP="002E571C">
      <w:pPr>
        <w:pStyle w:val="ListParagraph"/>
        <w:numPr>
          <w:ilvl w:val="0"/>
          <w:numId w:val="4"/>
        </w:numPr>
        <w:shd w:val="clear" w:color="auto" w:fill="FFFFFF"/>
        <w:spacing w:line="240" w:lineRule="auto"/>
        <w:contextualSpacing w:val="0"/>
        <w:jc w:val="both"/>
        <w:rPr>
          <w:rFonts w:ascii="Times New Roman" w:hAnsi="Times New Roman"/>
        </w:rPr>
      </w:pPr>
      <w:r w:rsidRPr="004F1094">
        <w:rPr>
          <w:rFonts w:ascii="Times New Roman" w:hAnsi="Times New Roman"/>
        </w:rPr>
        <w:t xml:space="preserve">The main direct beneficiaries of this program are the elderly with limited functional ability and with economic difficulties. </w:t>
      </w:r>
      <w:r>
        <w:rPr>
          <w:rFonts w:ascii="Times New Roman" w:hAnsi="Times New Roman"/>
        </w:rPr>
        <w:t>The first group of beneficiaries are those Sanwu and Wubao welfare recipients</w:t>
      </w:r>
      <w:r w:rsidR="001C5C90">
        <w:rPr>
          <w:rFonts w:ascii="Times New Roman" w:hAnsi="Times New Roman"/>
        </w:rPr>
        <w:t xml:space="preserve">. </w:t>
      </w:r>
      <w:r w:rsidR="00F06A63">
        <w:rPr>
          <w:rFonts w:ascii="Times New Roman" w:hAnsi="Times New Roman"/>
        </w:rPr>
        <w:t>There are about 35,000 welfare recipients in five selected prefectures</w:t>
      </w:r>
      <w:r w:rsidR="006C08BB">
        <w:rPr>
          <w:rFonts w:ascii="Times New Roman" w:hAnsi="Times New Roman"/>
        </w:rPr>
        <w:t>, who are most vulnerable group among elderly population</w:t>
      </w:r>
      <w:r w:rsidR="00F06A63">
        <w:rPr>
          <w:rFonts w:ascii="Times New Roman" w:hAnsi="Times New Roman"/>
        </w:rPr>
        <w:t xml:space="preserve">. </w:t>
      </w:r>
      <w:r w:rsidR="001C5C90">
        <w:rPr>
          <w:rFonts w:ascii="Times New Roman" w:hAnsi="Times New Roman"/>
        </w:rPr>
        <w:t xml:space="preserve">With introduction of needs assessment, and basic aged care service, and improvement of aged care standard, and </w:t>
      </w:r>
      <w:r>
        <w:rPr>
          <w:rFonts w:ascii="Times New Roman" w:hAnsi="Times New Roman"/>
        </w:rPr>
        <w:t xml:space="preserve">quality of aged care </w:t>
      </w:r>
      <w:r w:rsidR="001C5C90">
        <w:rPr>
          <w:rFonts w:ascii="Times New Roman" w:hAnsi="Times New Roman"/>
        </w:rPr>
        <w:t xml:space="preserve">facilities, including public funded </w:t>
      </w:r>
      <w:r>
        <w:rPr>
          <w:rFonts w:ascii="Times New Roman" w:hAnsi="Times New Roman"/>
        </w:rPr>
        <w:t>welfare homes</w:t>
      </w:r>
      <w:r w:rsidR="001C5C90">
        <w:rPr>
          <w:rFonts w:ascii="Times New Roman" w:hAnsi="Times New Roman"/>
        </w:rPr>
        <w:t xml:space="preserve">, most those groups could expect improvement of their current institutional care or better basic aged care services within their communities. </w:t>
      </w:r>
      <w:r w:rsidR="00A7499B">
        <w:rPr>
          <w:rFonts w:ascii="Times New Roman" w:hAnsi="Times New Roman"/>
        </w:rPr>
        <w:t xml:space="preserve">For </w:t>
      </w:r>
      <w:r w:rsidR="00F06A63">
        <w:rPr>
          <w:rFonts w:ascii="Times New Roman" w:hAnsi="Times New Roman"/>
        </w:rPr>
        <w:t xml:space="preserve">those welfare recipients with limited function ability, </w:t>
      </w:r>
      <w:r>
        <w:rPr>
          <w:rFonts w:ascii="Times New Roman" w:hAnsi="Times New Roman"/>
        </w:rPr>
        <w:t xml:space="preserve">due to limited resources most </w:t>
      </w:r>
      <w:r>
        <w:rPr>
          <w:rFonts w:ascii="Times New Roman" w:hAnsi="Times New Roman"/>
        </w:rPr>
        <w:lastRenderedPageBreak/>
        <w:t xml:space="preserve">welfare homes could not provide quality assisted care. </w:t>
      </w:r>
      <w:r w:rsidR="00A7499B">
        <w:rPr>
          <w:rFonts w:ascii="Times New Roman" w:hAnsi="Times New Roman"/>
        </w:rPr>
        <w:t xml:space="preserve">Such situation </w:t>
      </w:r>
      <w:r w:rsidR="00F06A63">
        <w:rPr>
          <w:rFonts w:ascii="Times New Roman" w:hAnsi="Times New Roman"/>
        </w:rPr>
        <w:t xml:space="preserve">will </w:t>
      </w:r>
      <w:r w:rsidR="00A7499B">
        <w:rPr>
          <w:rFonts w:ascii="Times New Roman" w:hAnsi="Times New Roman"/>
        </w:rPr>
        <w:t xml:space="preserve">be changed under the Program, </w:t>
      </w:r>
      <w:r w:rsidR="00F06A63">
        <w:rPr>
          <w:rFonts w:ascii="Times New Roman" w:hAnsi="Times New Roman"/>
        </w:rPr>
        <w:t xml:space="preserve">and following needs assessment most welfare recipients </w:t>
      </w:r>
      <w:r w:rsidR="00A7499B">
        <w:rPr>
          <w:rFonts w:ascii="Times New Roman" w:hAnsi="Times New Roman"/>
        </w:rPr>
        <w:t xml:space="preserve">with function limitation could be </w:t>
      </w:r>
      <w:r w:rsidR="00F06A63">
        <w:rPr>
          <w:rFonts w:ascii="Times New Roman" w:hAnsi="Times New Roman"/>
        </w:rPr>
        <w:t xml:space="preserve">provided with </w:t>
      </w:r>
      <w:r w:rsidR="00A7499B">
        <w:rPr>
          <w:rFonts w:ascii="Times New Roman" w:hAnsi="Times New Roman"/>
        </w:rPr>
        <w:t>quality assisted care</w:t>
      </w:r>
      <w:r w:rsidR="00F06A63">
        <w:rPr>
          <w:rFonts w:ascii="Times New Roman" w:hAnsi="Times New Roman"/>
        </w:rPr>
        <w:t xml:space="preserve"> to be funded by the government</w:t>
      </w:r>
      <w:r w:rsidR="00A7499B">
        <w:rPr>
          <w:rFonts w:ascii="Times New Roman" w:hAnsi="Times New Roman"/>
        </w:rPr>
        <w:t xml:space="preserve">. </w:t>
      </w:r>
    </w:p>
    <w:p w14:paraId="23D9DB2D" w14:textId="5452D6A0" w:rsidR="00F06A63" w:rsidRDefault="001C5C90" w:rsidP="002E571C">
      <w:pPr>
        <w:pStyle w:val="ListParagraph"/>
        <w:numPr>
          <w:ilvl w:val="0"/>
          <w:numId w:val="4"/>
        </w:numPr>
        <w:shd w:val="clear" w:color="auto" w:fill="FFFFFF"/>
        <w:spacing w:line="240" w:lineRule="auto"/>
        <w:contextualSpacing w:val="0"/>
        <w:jc w:val="both"/>
        <w:rPr>
          <w:rFonts w:ascii="Times New Roman" w:eastAsia="Calibri" w:hAnsi="Times New Roman"/>
        </w:rPr>
      </w:pPr>
      <w:r>
        <w:rPr>
          <w:rFonts w:ascii="Times New Roman" w:hAnsi="Times New Roman"/>
        </w:rPr>
        <w:t xml:space="preserve">The second group of beneficiaries are those </w:t>
      </w:r>
      <w:r w:rsidR="00A7499B">
        <w:rPr>
          <w:rFonts w:ascii="Times New Roman" w:hAnsi="Times New Roman"/>
        </w:rPr>
        <w:t xml:space="preserve">Dibao and low income elderly </w:t>
      </w:r>
      <w:r w:rsidR="00F06A63">
        <w:rPr>
          <w:rFonts w:ascii="Times New Roman" w:hAnsi="Times New Roman"/>
        </w:rPr>
        <w:t xml:space="preserve">who are selected through needs assessment to receive various basic aged care services supported by the </w:t>
      </w:r>
      <w:r w:rsidR="00A7499B">
        <w:rPr>
          <w:rFonts w:ascii="Times New Roman" w:hAnsi="Times New Roman"/>
        </w:rPr>
        <w:t>government</w:t>
      </w:r>
      <w:r w:rsidR="00F06A63">
        <w:rPr>
          <w:rFonts w:ascii="Times New Roman" w:hAnsi="Times New Roman"/>
        </w:rPr>
        <w:t xml:space="preserve"> including institutional care for those with limited function ability. Since these </w:t>
      </w:r>
      <w:r w:rsidR="00A7499B">
        <w:rPr>
          <w:rFonts w:ascii="Times New Roman" w:hAnsi="Times New Roman"/>
        </w:rPr>
        <w:t xml:space="preserve">aged care services will go </w:t>
      </w:r>
      <w:r w:rsidR="00EA6672" w:rsidRPr="004F1094">
        <w:rPr>
          <w:rFonts w:ascii="Times New Roman" w:hAnsi="Times New Roman"/>
        </w:rPr>
        <w:t xml:space="preserve">beyond the traditional </w:t>
      </w:r>
      <w:r w:rsidR="00EA6672" w:rsidRPr="005F7558">
        <w:rPr>
          <w:rFonts w:ascii="Times New Roman" w:hAnsi="Times New Roman"/>
        </w:rPr>
        <w:t>Sanwu and Wubao</w:t>
      </w:r>
      <w:r w:rsidR="00EA6672" w:rsidRPr="004F1094">
        <w:rPr>
          <w:rFonts w:ascii="Times New Roman" w:hAnsi="Times New Roman"/>
        </w:rPr>
        <w:t xml:space="preserve"> welfare recipients</w:t>
      </w:r>
      <w:r w:rsidR="00F06A63">
        <w:rPr>
          <w:rFonts w:ascii="Times New Roman" w:hAnsi="Times New Roman"/>
        </w:rPr>
        <w:t xml:space="preserve">, such expansion will further improve access and coverage of basic aged services for </w:t>
      </w:r>
      <w:r w:rsidR="00F06A63">
        <w:rPr>
          <w:rFonts w:ascii="Times New Roman" w:eastAsia="Calibri" w:hAnsi="Times New Roman"/>
        </w:rPr>
        <w:t xml:space="preserve">elderly population. At present, there are </w:t>
      </w:r>
      <w:r w:rsidR="00347114">
        <w:rPr>
          <w:rFonts w:ascii="Times New Roman" w:eastAsia="Calibri" w:hAnsi="Times New Roman"/>
        </w:rPr>
        <w:t xml:space="preserve">295,000 Dibao elderly in project cities, with 12% in urban areas and 88% in rural areas; and female population accounts for 50%. Nevertheless given the fact that </w:t>
      </w:r>
      <w:r w:rsidR="00F06A63">
        <w:rPr>
          <w:rFonts w:ascii="Times New Roman" w:eastAsia="Calibri" w:hAnsi="Times New Roman"/>
        </w:rPr>
        <w:t>level of public support and scale of such expansion will be determined during program implementation by participating cities or prefectures based on their own financial conditions and aged care demand</w:t>
      </w:r>
      <w:r w:rsidR="00347114">
        <w:rPr>
          <w:rFonts w:ascii="Times New Roman" w:eastAsia="Calibri" w:hAnsi="Times New Roman"/>
        </w:rPr>
        <w:t xml:space="preserve">, it is difficult to know the actual size of this group of beneficiaries at the moment. </w:t>
      </w:r>
    </w:p>
    <w:p w14:paraId="1E7A871E" w14:textId="5690FDBD" w:rsidR="00347114" w:rsidRDefault="00E61EC2" w:rsidP="002E571C">
      <w:pPr>
        <w:pStyle w:val="ListParagraph"/>
        <w:numPr>
          <w:ilvl w:val="0"/>
          <w:numId w:val="4"/>
        </w:numPr>
        <w:shd w:val="clear" w:color="auto" w:fill="FFFFFF"/>
        <w:spacing w:line="240" w:lineRule="auto"/>
        <w:contextualSpacing w:val="0"/>
        <w:jc w:val="both"/>
        <w:rPr>
          <w:rFonts w:ascii="Times New Roman" w:eastAsia="Calibri" w:hAnsi="Times New Roman"/>
        </w:rPr>
      </w:pPr>
      <w:r>
        <w:rPr>
          <w:rFonts w:ascii="Times New Roman" w:eastAsia="Calibri" w:hAnsi="Times New Roman"/>
        </w:rPr>
        <w:t>O</w:t>
      </w:r>
      <w:r w:rsidR="00347114">
        <w:rPr>
          <w:rFonts w:ascii="Times New Roman" w:eastAsia="Calibri" w:hAnsi="Times New Roman"/>
        </w:rPr>
        <w:t xml:space="preserve">ther elderly population will all benefit from improvement on aged care standards, services, facilities and development of different aged care packages covering three tiers of home based, community based and institutional based care.  </w:t>
      </w:r>
    </w:p>
    <w:p w14:paraId="2999E5E5" w14:textId="69B80D95" w:rsidR="00961761" w:rsidRDefault="00EA6672" w:rsidP="002E571C">
      <w:pPr>
        <w:pStyle w:val="ListParagraph"/>
        <w:numPr>
          <w:ilvl w:val="0"/>
          <w:numId w:val="4"/>
        </w:numPr>
        <w:shd w:val="clear" w:color="auto" w:fill="FFFFFF"/>
        <w:spacing w:line="240" w:lineRule="auto"/>
        <w:contextualSpacing w:val="0"/>
        <w:jc w:val="both"/>
        <w:rPr>
          <w:rFonts w:ascii="Arial" w:hAnsi="Arial" w:cs="Arial"/>
          <w:color w:val="FF0000"/>
        </w:rPr>
      </w:pPr>
      <w:r w:rsidRPr="004F1094">
        <w:rPr>
          <w:rFonts w:ascii="Times New Roman" w:hAnsi="Times New Roman"/>
        </w:rPr>
        <w:t xml:space="preserve">Familial caregivers for the elderly (more likely to be women) are the indirect or secondary beneficiaries of </w:t>
      </w:r>
      <w:r w:rsidRPr="00961761">
        <w:rPr>
          <w:rFonts w:ascii="Times New Roman" w:eastAsia="Times New Roman" w:hAnsi="Times New Roman"/>
          <w:sz w:val="24"/>
          <w:szCs w:val="24"/>
          <w:lang w:eastAsia="zh-CN"/>
        </w:rPr>
        <w:t xml:space="preserve">the program. </w:t>
      </w:r>
      <w:r w:rsidR="00961761" w:rsidRPr="00530C12">
        <w:rPr>
          <w:rFonts w:ascii="Times New Roman" w:hAnsi="Times New Roman"/>
          <w:sz w:val="24"/>
          <w:szCs w:val="24"/>
        </w:rPr>
        <w:t xml:space="preserve">Firstly, wage workers including formal caregivers, professionals, managers, government officials and system administrators will benefit from the training and skill development activities. Formal caregivers will also benefit from a wage subsidy. With the expansion of the aged care sector more job opportunities will be created, hence indirect beneficiaries are those who find new jobs in the aged care sector. Women account large share of </w:t>
      </w:r>
      <w:r w:rsidR="00961761">
        <w:rPr>
          <w:rFonts w:ascii="Times New Roman" w:hAnsi="Times New Roman"/>
          <w:sz w:val="24"/>
          <w:szCs w:val="24"/>
        </w:rPr>
        <w:t xml:space="preserve">wage workers. </w:t>
      </w:r>
      <w:r w:rsidR="00961761" w:rsidRPr="00530C12">
        <w:rPr>
          <w:rFonts w:ascii="Times New Roman" w:hAnsi="Times New Roman"/>
          <w:sz w:val="24"/>
          <w:szCs w:val="24"/>
        </w:rPr>
        <w:t xml:space="preserve">Secondly, the informal family caregivers (most likely women) will benefit from subsidies or respite services, which allow them to have more time for leisure or market work. </w:t>
      </w:r>
      <w:r w:rsidR="00961761">
        <w:rPr>
          <w:rFonts w:ascii="Times New Roman" w:hAnsi="Times New Roman"/>
          <w:sz w:val="24"/>
          <w:szCs w:val="24"/>
        </w:rPr>
        <w:t xml:space="preserve">To improve quality of aged care services, </w:t>
      </w:r>
      <w:r w:rsidR="00961761" w:rsidRPr="00530C12">
        <w:rPr>
          <w:rFonts w:ascii="Times New Roman" w:hAnsi="Times New Roman"/>
          <w:sz w:val="24"/>
          <w:szCs w:val="24"/>
        </w:rPr>
        <w:t>under the Program, the provincial DOCA plans to organize training programs targeted to caregivers, professionals, managers, administrators, and government staff. At the same time, Guizhou plans to increase job attractiveness in the aged care sector and provide financial support for family caregivers. Before launching the training programs, DOCA will carry out training needs assessment by prefecture, review training capacities of candidate training institutions and schools. It would purchase training services from qualified training providers, and monitor and assess the quality and outcomes of training activities for next round planning and budgeting. In addition, DOCA will develop a job subsidy for caregivers at aged care facilities, and support measures such as respite services for family caregivers.</w:t>
      </w:r>
      <w:r w:rsidR="00961761">
        <w:rPr>
          <w:rFonts w:ascii="Times New Roman" w:eastAsia="Calibri" w:hAnsi="Times New Roman"/>
        </w:rPr>
        <w:t xml:space="preserve"> </w:t>
      </w:r>
    </w:p>
    <w:p w14:paraId="15BFB470" w14:textId="01B3A2AE" w:rsidR="00D244AA" w:rsidRPr="0097469F" w:rsidRDefault="0097469F" w:rsidP="0097469F">
      <w:pPr>
        <w:rPr>
          <w:rFonts w:ascii="Times New Roman" w:hAnsi="Times New Roman"/>
          <w:b/>
        </w:rPr>
      </w:pPr>
      <w:bookmarkStart w:id="38" w:name="_Toc472708288"/>
      <w:r w:rsidRPr="0097469F">
        <w:rPr>
          <w:rFonts w:ascii="Times New Roman" w:hAnsi="Times New Roman"/>
          <w:b/>
        </w:rPr>
        <w:t xml:space="preserve">3.3.2 </w:t>
      </w:r>
      <w:r w:rsidR="00D244AA" w:rsidRPr="0097469F">
        <w:rPr>
          <w:rFonts w:ascii="Times New Roman" w:hAnsi="Times New Roman"/>
          <w:b/>
        </w:rPr>
        <w:t>Potential Social Effects and Risks</w:t>
      </w:r>
      <w:bookmarkEnd w:id="38"/>
      <w:r w:rsidR="00D244AA" w:rsidRPr="0097469F">
        <w:rPr>
          <w:rFonts w:ascii="Times New Roman" w:hAnsi="Times New Roman"/>
          <w:b/>
        </w:rPr>
        <w:t xml:space="preserve"> </w:t>
      </w:r>
    </w:p>
    <w:p w14:paraId="6757D522" w14:textId="5479714C" w:rsidR="00BA39C7" w:rsidRPr="004F1094" w:rsidRDefault="00D244AA" w:rsidP="002E571C">
      <w:pPr>
        <w:pStyle w:val="ListParagraph"/>
        <w:numPr>
          <w:ilvl w:val="0"/>
          <w:numId w:val="4"/>
        </w:numPr>
        <w:shd w:val="clear" w:color="auto" w:fill="FFFFFF"/>
        <w:spacing w:line="240" w:lineRule="auto"/>
        <w:contextualSpacing w:val="0"/>
        <w:jc w:val="both"/>
        <w:rPr>
          <w:rFonts w:ascii="Times New Roman" w:eastAsia="Calibri" w:hAnsi="Times New Roman"/>
        </w:rPr>
      </w:pPr>
      <w:r w:rsidRPr="004F1094">
        <w:rPr>
          <w:rFonts w:ascii="Times New Roman" w:hAnsi="Times New Roman"/>
        </w:rPr>
        <w:t xml:space="preserve">The main social issues considered during the assessment comprise of social risks, potential negative effects, and potential impacts of the </w:t>
      </w:r>
      <w:r w:rsidR="007E696A">
        <w:rPr>
          <w:rFonts w:ascii="Times New Roman" w:hAnsi="Times New Roman"/>
        </w:rPr>
        <w:t>Program</w:t>
      </w:r>
      <w:r w:rsidRPr="004F1094">
        <w:rPr>
          <w:rFonts w:ascii="Times New Roman" w:hAnsi="Times New Roman"/>
        </w:rPr>
        <w:t>, related to: (i) accessibility and equity; (i</w:t>
      </w:r>
      <w:r w:rsidR="00D72827" w:rsidRPr="004F1094">
        <w:rPr>
          <w:rFonts w:ascii="Times New Roman" w:hAnsi="Times New Roman"/>
        </w:rPr>
        <w:t>i</w:t>
      </w:r>
      <w:r w:rsidRPr="004F1094">
        <w:rPr>
          <w:rFonts w:ascii="Times New Roman" w:hAnsi="Times New Roman"/>
        </w:rPr>
        <w:t>) land acquisition and resettlement; (</w:t>
      </w:r>
      <w:r w:rsidR="00D72827" w:rsidRPr="004F1094">
        <w:rPr>
          <w:rFonts w:ascii="Times New Roman" w:hAnsi="Times New Roman"/>
        </w:rPr>
        <w:t>iii</w:t>
      </w:r>
      <w:r w:rsidRPr="004F1094">
        <w:rPr>
          <w:rFonts w:ascii="Times New Roman" w:hAnsi="Times New Roman"/>
        </w:rPr>
        <w:t xml:space="preserve">) </w:t>
      </w:r>
      <w:r w:rsidR="00D72827" w:rsidRPr="004F1094">
        <w:rPr>
          <w:rFonts w:ascii="Times New Roman" w:hAnsi="Times New Roman"/>
        </w:rPr>
        <w:t xml:space="preserve">ethnic minorities; and (iv) participation, consultation and grievance procedures. </w:t>
      </w:r>
    </w:p>
    <w:p w14:paraId="25F1A60A" w14:textId="55C8513D" w:rsidR="006C08BB" w:rsidRDefault="00D244AA" w:rsidP="0083192F">
      <w:pPr>
        <w:spacing w:line="240" w:lineRule="auto"/>
        <w:jc w:val="both"/>
        <w:rPr>
          <w:rFonts w:ascii="Times New Roman" w:hAnsi="Times New Roman"/>
        </w:rPr>
      </w:pPr>
      <w:r w:rsidRPr="004F1094">
        <w:rPr>
          <w:rFonts w:ascii="Times New Roman" w:hAnsi="Times New Roman"/>
          <w:u w:val="single"/>
        </w:rPr>
        <w:t>Accessibility and equity:</w:t>
      </w:r>
      <w:r w:rsidRPr="004F1094">
        <w:rPr>
          <w:rFonts w:ascii="Times New Roman" w:hAnsi="Times New Roman"/>
        </w:rPr>
        <w:t xml:space="preserve"> </w:t>
      </w:r>
    </w:p>
    <w:p w14:paraId="0952C510" w14:textId="59EE6AD9" w:rsidR="0048548E" w:rsidRDefault="008C3AE0" w:rsidP="002E571C">
      <w:pPr>
        <w:pStyle w:val="ListParagraph"/>
        <w:numPr>
          <w:ilvl w:val="0"/>
          <w:numId w:val="4"/>
        </w:numPr>
        <w:shd w:val="clear" w:color="auto" w:fill="FFFFFF"/>
        <w:spacing w:line="240" w:lineRule="auto"/>
        <w:contextualSpacing w:val="0"/>
        <w:jc w:val="both"/>
        <w:rPr>
          <w:rFonts w:ascii="Times New Roman" w:hAnsi="Times New Roman"/>
        </w:rPr>
      </w:pPr>
      <w:r w:rsidRPr="002E571C">
        <w:rPr>
          <w:rFonts w:ascii="Times New Roman" w:eastAsia="Calibri" w:hAnsi="Times New Roman"/>
        </w:rPr>
        <w:t>Since aged care sector has only recently been identified by the central and provincial government as key</w:t>
      </w:r>
      <w:r w:rsidRPr="004F1094">
        <w:rPr>
          <w:rFonts w:ascii="Times New Roman" w:hAnsi="Times New Roman"/>
        </w:rPr>
        <w:t xml:space="preserve"> area for development, the level of aged care facilities and services is not well developed. It is marked by both limited coverage of rural and urban welfare homes, and uneven development of aged care facilities and services among different places in the province. Limited coverage refers to the fact </w:t>
      </w:r>
      <w:r w:rsidR="00F41C9D">
        <w:rPr>
          <w:rFonts w:ascii="Times New Roman" w:hAnsi="Times New Roman"/>
        </w:rPr>
        <w:t xml:space="preserve">most public funded </w:t>
      </w:r>
      <w:r w:rsidR="00B45127">
        <w:rPr>
          <w:rFonts w:ascii="Times New Roman" w:hAnsi="Times New Roman"/>
        </w:rPr>
        <w:t xml:space="preserve">welfare homes </w:t>
      </w:r>
      <w:r w:rsidR="00F41C9D">
        <w:rPr>
          <w:rFonts w:ascii="Times New Roman" w:hAnsi="Times New Roman"/>
        </w:rPr>
        <w:t xml:space="preserve">are </w:t>
      </w:r>
      <w:r w:rsidRPr="004F1094">
        <w:rPr>
          <w:rFonts w:ascii="Times New Roman" w:hAnsi="Times New Roman"/>
        </w:rPr>
        <w:t xml:space="preserve">only </w:t>
      </w:r>
      <w:r w:rsidR="00F41C9D">
        <w:rPr>
          <w:rFonts w:ascii="Times New Roman" w:hAnsi="Times New Roman"/>
        </w:rPr>
        <w:t xml:space="preserve">built to accommodate Sanwu and Wubao welfare recipients - </w:t>
      </w:r>
      <w:r w:rsidRPr="004F1094">
        <w:rPr>
          <w:rFonts w:ascii="Times New Roman" w:hAnsi="Times New Roman"/>
        </w:rPr>
        <w:t xml:space="preserve">a very small percentage of rural and urban </w:t>
      </w:r>
      <w:r w:rsidR="00F41C9D">
        <w:rPr>
          <w:rFonts w:ascii="Times New Roman" w:hAnsi="Times New Roman"/>
        </w:rPr>
        <w:t>elderly population</w:t>
      </w:r>
      <w:r w:rsidRPr="004F1094">
        <w:rPr>
          <w:rFonts w:ascii="Times New Roman" w:hAnsi="Times New Roman"/>
        </w:rPr>
        <w:t>.</w:t>
      </w:r>
      <w:r w:rsidR="00684857" w:rsidRPr="004F1094">
        <w:rPr>
          <w:rFonts w:ascii="Times New Roman" w:hAnsi="Times New Roman"/>
        </w:rPr>
        <w:t xml:space="preserve"> </w:t>
      </w:r>
      <w:r w:rsidR="00B45127">
        <w:rPr>
          <w:rFonts w:ascii="Times New Roman" w:hAnsi="Times New Roman"/>
        </w:rPr>
        <w:t xml:space="preserve">As a result, most these urban and rural welfare homes are </w:t>
      </w:r>
      <w:r w:rsidR="00B45127">
        <w:rPr>
          <w:rFonts w:ascii="Times New Roman" w:hAnsi="Times New Roman"/>
        </w:rPr>
        <w:lastRenderedPageBreak/>
        <w:t xml:space="preserve">suffered from poor conditions, lack of professional staff for assisted care, and low occupancy rates. </w:t>
      </w:r>
      <w:r w:rsidR="00684857" w:rsidRPr="004F1094">
        <w:rPr>
          <w:rFonts w:ascii="Times New Roman" w:hAnsi="Times New Roman"/>
        </w:rPr>
        <w:t xml:space="preserve">How to change such situation and expand </w:t>
      </w:r>
      <w:r w:rsidR="00B45127">
        <w:rPr>
          <w:rFonts w:ascii="Times New Roman" w:hAnsi="Times New Roman"/>
        </w:rPr>
        <w:t xml:space="preserve">public support </w:t>
      </w:r>
      <w:r w:rsidR="00684857" w:rsidRPr="004F1094">
        <w:rPr>
          <w:rFonts w:ascii="Times New Roman" w:hAnsi="Times New Roman"/>
        </w:rPr>
        <w:t xml:space="preserve">to </w:t>
      </w:r>
      <w:r w:rsidR="00B45127">
        <w:rPr>
          <w:rFonts w:ascii="Times New Roman" w:hAnsi="Times New Roman"/>
        </w:rPr>
        <w:t>more</w:t>
      </w:r>
      <w:r w:rsidR="00684857" w:rsidRPr="004F1094">
        <w:rPr>
          <w:rFonts w:ascii="Times New Roman" w:hAnsi="Times New Roman"/>
        </w:rPr>
        <w:t xml:space="preserve"> rural and urban low income elderlies who are needed for institutional care is a challenge facing local governments. </w:t>
      </w:r>
      <w:r w:rsidR="0048548E">
        <w:rPr>
          <w:rFonts w:ascii="Times New Roman" w:hAnsi="Times New Roman"/>
        </w:rPr>
        <w:t>Under the Program</w:t>
      </w:r>
      <w:r w:rsidR="002E7F04">
        <w:rPr>
          <w:rFonts w:ascii="Times New Roman" w:hAnsi="Times New Roman"/>
        </w:rPr>
        <w:t xml:space="preserve">, </w:t>
      </w:r>
      <w:r w:rsidR="00611D21">
        <w:rPr>
          <w:rFonts w:ascii="Times New Roman" w:hAnsi="Times New Roman"/>
        </w:rPr>
        <w:t xml:space="preserve">not only those welfare recipients will expect improvement </w:t>
      </w:r>
      <w:r w:rsidR="00B45127">
        <w:rPr>
          <w:rFonts w:ascii="Times New Roman" w:hAnsi="Times New Roman"/>
        </w:rPr>
        <w:t xml:space="preserve">along with improvement of standard and quality of existing aged care facilities and introduction of assisted care for those who are needed, but also many more </w:t>
      </w:r>
      <w:r w:rsidR="002E7F04">
        <w:rPr>
          <w:rFonts w:ascii="Times New Roman" w:hAnsi="Times New Roman"/>
        </w:rPr>
        <w:t>low income elderly</w:t>
      </w:r>
      <w:r w:rsidR="00CA3E56">
        <w:rPr>
          <w:rFonts w:ascii="Times New Roman" w:hAnsi="Times New Roman"/>
        </w:rPr>
        <w:t>, including women, minority and di</w:t>
      </w:r>
      <w:r w:rsidR="00D66923">
        <w:rPr>
          <w:rFonts w:ascii="Times New Roman" w:hAnsi="Times New Roman"/>
        </w:rPr>
        <w:t>s</w:t>
      </w:r>
      <w:r w:rsidR="00CA3E56">
        <w:rPr>
          <w:rFonts w:ascii="Times New Roman" w:hAnsi="Times New Roman"/>
        </w:rPr>
        <w:t>abled</w:t>
      </w:r>
      <w:r w:rsidR="00B45127">
        <w:rPr>
          <w:rFonts w:ascii="Times New Roman" w:hAnsi="Times New Roman"/>
        </w:rPr>
        <w:t>, after needs assessment,</w:t>
      </w:r>
      <w:r w:rsidR="002E7F04">
        <w:rPr>
          <w:rFonts w:ascii="Times New Roman" w:hAnsi="Times New Roman"/>
        </w:rPr>
        <w:t xml:space="preserve"> </w:t>
      </w:r>
      <w:r w:rsidR="00B45127">
        <w:rPr>
          <w:rFonts w:ascii="Times New Roman" w:hAnsi="Times New Roman"/>
        </w:rPr>
        <w:t>will be provided with various basic aged care packages including institutional care for those with limited function ability to be supported by the local government.</w:t>
      </w:r>
      <w:r w:rsidR="002E7F04">
        <w:rPr>
          <w:rFonts w:ascii="Times New Roman" w:hAnsi="Times New Roman"/>
        </w:rPr>
        <w:t xml:space="preserve"> </w:t>
      </w:r>
      <w:r w:rsidR="0048548E">
        <w:rPr>
          <w:rFonts w:ascii="Times New Roman" w:hAnsi="Times New Roman"/>
        </w:rPr>
        <w:t xml:space="preserve"> </w:t>
      </w:r>
    </w:p>
    <w:p w14:paraId="0AC6C9CD" w14:textId="2A85F73A" w:rsidR="005C5540" w:rsidRDefault="00CA3E56" w:rsidP="002E571C">
      <w:pPr>
        <w:pStyle w:val="ListParagraph"/>
        <w:numPr>
          <w:ilvl w:val="0"/>
          <w:numId w:val="4"/>
        </w:numPr>
        <w:spacing w:line="240" w:lineRule="auto"/>
        <w:jc w:val="both"/>
        <w:rPr>
          <w:rFonts w:ascii="Times New Roman" w:hAnsi="Times New Roman"/>
        </w:rPr>
      </w:pPr>
      <w:r w:rsidRPr="002E571C">
        <w:rPr>
          <w:rFonts w:ascii="Times New Roman" w:eastAsia="Calibri" w:hAnsi="Times New Roman"/>
        </w:rPr>
        <w:t>In</w:t>
      </w:r>
      <w:r w:rsidRPr="002E571C">
        <w:rPr>
          <w:rFonts w:ascii="Times New Roman" w:hAnsi="Times New Roman"/>
        </w:rPr>
        <w:t xml:space="preserve"> order to achieve such objective of improving access and coverage, some basic assumption or </w:t>
      </w:r>
      <w:r w:rsidRPr="002E571C">
        <w:rPr>
          <w:rFonts w:ascii="Times New Roman" w:eastAsia="Calibri" w:hAnsi="Times New Roman"/>
        </w:rPr>
        <w:t>commitments</w:t>
      </w:r>
      <w:r w:rsidRPr="002E571C">
        <w:rPr>
          <w:rFonts w:ascii="Times New Roman" w:hAnsi="Times New Roman"/>
        </w:rPr>
        <w:t xml:space="preserve"> should be kept by project sponsors and implementation agencies to be included in the project operation manual. One such assumption is that the current Sanwu and Wubao welfare recipient should be the first group to receive needs assessment and their basic entitlement and condition should not be negatively affected during the course of program implementation, including introduction of needs assessment and basic aged care services to replace old public support system. As the most vulnerable groups among elderly population, their current interests and entitlements should be protected during the Program implementation. Moreover, under the Program they will expect to receive positive changes through improved of aged care facilities and aged care services. For the expansion of government support of basic aged care services to those low income elderly population, its success depends largely to the adoption of relevant provincial government policies and guidelines which will ensure that proper financial resources are made available in relevant counties and districts for such expansion. Under the </w:t>
      </w:r>
      <w:r w:rsidR="007E696A">
        <w:rPr>
          <w:rFonts w:ascii="Times New Roman" w:hAnsi="Times New Roman"/>
        </w:rPr>
        <w:t>Program</w:t>
      </w:r>
      <w:r w:rsidRPr="002E571C">
        <w:rPr>
          <w:rFonts w:ascii="Times New Roman" w:hAnsi="Times New Roman"/>
        </w:rPr>
        <w:t xml:space="preserve">, such commitment is also included as one of key disbursement indicator to be achieved in the first year of the Program. </w:t>
      </w:r>
    </w:p>
    <w:p w14:paraId="6663A761" w14:textId="77777777" w:rsidR="00C02FF9" w:rsidRPr="002E571C" w:rsidRDefault="00C02FF9" w:rsidP="002E571C">
      <w:pPr>
        <w:pStyle w:val="ListParagraph"/>
        <w:spacing w:line="240" w:lineRule="auto"/>
        <w:ind w:left="0"/>
        <w:jc w:val="both"/>
        <w:rPr>
          <w:rFonts w:ascii="Times New Roman" w:hAnsi="Times New Roman"/>
        </w:rPr>
      </w:pPr>
    </w:p>
    <w:p w14:paraId="52FCAF5B" w14:textId="77777777" w:rsidR="003D508F" w:rsidRDefault="00684857" w:rsidP="002E571C">
      <w:pPr>
        <w:pStyle w:val="ListParagraph"/>
        <w:numPr>
          <w:ilvl w:val="0"/>
          <w:numId w:val="4"/>
        </w:numPr>
        <w:spacing w:line="240" w:lineRule="auto"/>
        <w:jc w:val="both"/>
        <w:rPr>
          <w:rFonts w:ascii="Times New Roman" w:hAnsi="Times New Roman"/>
        </w:rPr>
      </w:pPr>
      <w:r w:rsidRPr="002E571C">
        <w:rPr>
          <w:rFonts w:ascii="Times New Roman" w:hAnsi="Times New Roman"/>
        </w:rPr>
        <w:t xml:space="preserve">Another issue is </w:t>
      </w:r>
      <w:r w:rsidR="008C3AE0" w:rsidRPr="002E571C">
        <w:rPr>
          <w:rFonts w:ascii="Times New Roman" w:hAnsi="Times New Roman"/>
        </w:rPr>
        <w:t>disparity of aged care facilities and services among different cities or counties</w:t>
      </w:r>
      <w:r w:rsidRPr="002E571C">
        <w:rPr>
          <w:rFonts w:ascii="Times New Roman" w:hAnsi="Times New Roman"/>
        </w:rPr>
        <w:t xml:space="preserve">, which </w:t>
      </w:r>
      <w:r w:rsidR="008C3AE0" w:rsidRPr="002E571C">
        <w:rPr>
          <w:rFonts w:ascii="Times New Roman" w:hAnsi="Times New Roman"/>
        </w:rPr>
        <w:t xml:space="preserve">is contributed by different economic conditions, and available financial resources by local governments. Such disparity is more evident between </w:t>
      </w:r>
      <w:r w:rsidR="00206709" w:rsidRPr="002E571C">
        <w:rPr>
          <w:rFonts w:ascii="Times New Roman" w:hAnsi="Times New Roman"/>
        </w:rPr>
        <w:t xml:space="preserve">facilities in </w:t>
      </w:r>
      <w:r w:rsidR="008C3AE0" w:rsidRPr="002E571C">
        <w:rPr>
          <w:rFonts w:ascii="Times New Roman" w:hAnsi="Times New Roman"/>
        </w:rPr>
        <w:t xml:space="preserve">urban areas and </w:t>
      </w:r>
      <w:r w:rsidR="00206709" w:rsidRPr="002E571C">
        <w:rPr>
          <w:rFonts w:ascii="Times New Roman" w:hAnsi="Times New Roman"/>
        </w:rPr>
        <w:t xml:space="preserve">that in </w:t>
      </w:r>
      <w:r w:rsidR="008C3AE0" w:rsidRPr="002E571C">
        <w:rPr>
          <w:rFonts w:ascii="Times New Roman" w:hAnsi="Times New Roman"/>
        </w:rPr>
        <w:t xml:space="preserve">rural areas. Not only the pension payment for urban residents is much higher than those in rural areas, the government budget allocation on construction and operation of different types of aged care facilities is </w:t>
      </w:r>
      <w:r w:rsidRPr="002E571C">
        <w:rPr>
          <w:rFonts w:ascii="Times New Roman" w:hAnsi="Times New Roman"/>
        </w:rPr>
        <w:t xml:space="preserve">much higher </w:t>
      </w:r>
      <w:r w:rsidR="008C3AE0" w:rsidRPr="002E571C">
        <w:rPr>
          <w:rFonts w:ascii="Times New Roman" w:hAnsi="Times New Roman"/>
        </w:rPr>
        <w:t xml:space="preserve">in urban </w:t>
      </w:r>
      <w:r w:rsidR="00206709" w:rsidRPr="002E571C">
        <w:rPr>
          <w:rFonts w:ascii="Times New Roman" w:hAnsi="Times New Roman"/>
        </w:rPr>
        <w:t xml:space="preserve">communities </w:t>
      </w:r>
      <w:r w:rsidRPr="002E571C">
        <w:rPr>
          <w:rFonts w:ascii="Times New Roman" w:hAnsi="Times New Roman"/>
        </w:rPr>
        <w:t xml:space="preserve">than that in </w:t>
      </w:r>
      <w:r w:rsidR="008C3AE0" w:rsidRPr="002E571C">
        <w:rPr>
          <w:rFonts w:ascii="Times New Roman" w:hAnsi="Times New Roman"/>
        </w:rPr>
        <w:t>rural communities. In urban communities, construction and operation of home based aged care station or day care centers are often fully funded by local governments with designated staff. In rural communities, most village happy home is inadequately funded with no budget for operation and staff.</w:t>
      </w:r>
    </w:p>
    <w:p w14:paraId="42E01FDC" w14:textId="77777777" w:rsidR="003D508F" w:rsidRPr="003D508F" w:rsidRDefault="003D508F" w:rsidP="003D508F">
      <w:pPr>
        <w:pStyle w:val="ListParagraph"/>
        <w:rPr>
          <w:rFonts w:ascii="Times New Roman" w:hAnsi="Times New Roman"/>
        </w:rPr>
      </w:pPr>
    </w:p>
    <w:p w14:paraId="356848FD" w14:textId="77777777" w:rsidR="003D508F" w:rsidRPr="003D508F" w:rsidRDefault="003D508F" w:rsidP="003D508F">
      <w:pPr>
        <w:pStyle w:val="ListParagraph"/>
        <w:numPr>
          <w:ilvl w:val="0"/>
          <w:numId w:val="4"/>
        </w:numPr>
        <w:spacing w:line="240" w:lineRule="auto"/>
        <w:jc w:val="both"/>
        <w:rPr>
          <w:rFonts w:ascii="Times New Roman" w:hAnsi="Times New Roman"/>
        </w:rPr>
      </w:pPr>
      <w:r w:rsidRPr="003D508F">
        <w:rPr>
          <w:rFonts w:ascii="Times New Roman" w:hAnsi="Times New Roman"/>
        </w:rPr>
        <w:t>The proposed Aged Care Development Program aims to improve such situation by upgrading rural welfare homes and providing better institutional care for those requiring assisted or semi-assisted care in both urban and rural communities. In fact, in the 13</w:t>
      </w:r>
      <w:r w:rsidRPr="003D508F">
        <w:rPr>
          <w:rFonts w:ascii="Times New Roman" w:hAnsi="Times New Roman"/>
          <w:vertAlign w:val="superscript"/>
        </w:rPr>
        <w:t>th</w:t>
      </w:r>
      <w:r w:rsidRPr="003D508F">
        <w:rPr>
          <w:rFonts w:ascii="Times New Roman" w:hAnsi="Times New Roman"/>
        </w:rPr>
        <w:t xml:space="preserve"> Five Year Plan of Aged Care Development, the government calls for more efforts and attention will be made towards those low income, high ages and those with special care groups in order to reduce the burden on those vulnerable households. In terms of rural community based aged care, the Program calls for piloting of innovative approach on rural happy homes so that more sustainable community based aged care model could be developed for rural areas. </w:t>
      </w:r>
    </w:p>
    <w:p w14:paraId="149FF554" w14:textId="3361569B" w:rsidR="008C3AE0" w:rsidRPr="002E571C" w:rsidRDefault="008C3AE0" w:rsidP="003D508F">
      <w:pPr>
        <w:pStyle w:val="ListParagraph"/>
        <w:spacing w:line="240" w:lineRule="auto"/>
        <w:ind w:left="0"/>
        <w:jc w:val="both"/>
        <w:rPr>
          <w:rFonts w:ascii="Times New Roman" w:hAnsi="Times New Roman"/>
        </w:rPr>
      </w:pPr>
    </w:p>
    <w:p w14:paraId="11F67F4F" w14:textId="60CF4C24" w:rsidR="00D244AA" w:rsidRDefault="00D244AA" w:rsidP="002E571C">
      <w:pPr>
        <w:pStyle w:val="ListParagraph"/>
        <w:numPr>
          <w:ilvl w:val="0"/>
          <w:numId w:val="4"/>
        </w:numPr>
        <w:spacing w:line="240" w:lineRule="auto"/>
        <w:jc w:val="both"/>
        <w:rPr>
          <w:rFonts w:ascii="Times New Roman" w:hAnsi="Times New Roman"/>
        </w:rPr>
      </w:pPr>
      <w:r w:rsidRPr="002E571C">
        <w:rPr>
          <w:rFonts w:ascii="Times New Roman" w:hAnsi="Times New Roman"/>
          <w:u w:val="single"/>
        </w:rPr>
        <w:t>Land acquisition and resettlement:</w:t>
      </w:r>
      <w:r w:rsidRPr="002E571C">
        <w:rPr>
          <w:rFonts w:ascii="Times New Roman" w:hAnsi="Times New Roman"/>
        </w:rPr>
        <w:t xml:space="preserve"> For those aged care facilities to be built, expanded, or rebuilt completely, a certain amount of land acquisition is expected. The construction and upgrading of aged care facilities might include county level central welfare homes, township level welfare homes, community based aged care </w:t>
      </w:r>
      <w:r w:rsidR="00FA4B85" w:rsidRPr="002E571C">
        <w:rPr>
          <w:rFonts w:ascii="Times New Roman" w:hAnsi="Times New Roman"/>
        </w:rPr>
        <w:t xml:space="preserve">stations </w:t>
      </w:r>
      <w:r w:rsidRPr="002E571C">
        <w:rPr>
          <w:rFonts w:ascii="Times New Roman" w:hAnsi="Times New Roman"/>
        </w:rPr>
        <w:t xml:space="preserve">or daycare centers in urban communities, as well as happy homes in rural villages. Based on visits to a number of </w:t>
      </w:r>
      <w:r w:rsidR="00FA4B85" w:rsidRPr="002E571C">
        <w:rPr>
          <w:rFonts w:ascii="Times New Roman" w:hAnsi="Times New Roman"/>
        </w:rPr>
        <w:t xml:space="preserve">counties and districts in </w:t>
      </w:r>
      <w:r w:rsidR="00206709" w:rsidRPr="002E571C">
        <w:rPr>
          <w:rFonts w:ascii="Times New Roman" w:hAnsi="Times New Roman"/>
        </w:rPr>
        <w:t xml:space="preserve">selected </w:t>
      </w:r>
      <w:r w:rsidR="00FA4B85" w:rsidRPr="002E571C">
        <w:rPr>
          <w:rFonts w:ascii="Times New Roman" w:hAnsi="Times New Roman"/>
        </w:rPr>
        <w:t>prefecture</w:t>
      </w:r>
      <w:r w:rsidR="0025650C">
        <w:rPr>
          <w:rFonts w:ascii="Times New Roman" w:hAnsi="Times New Roman"/>
        </w:rPr>
        <w:t xml:space="preserve">s </w:t>
      </w:r>
      <w:r w:rsidR="00FA4B85" w:rsidRPr="002E571C">
        <w:rPr>
          <w:rFonts w:ascii="Times New Roman" w:hAnsi="Times New Roman"/>
        </w:rPr>
        <w:t xml:space="preserve">and consultation with key stakeholders as well as visits to a range of </w:t>
      </w:r>
      <w:r w:rsidRPr="002E571C">
        <w:rPr>
          <w:rFonts w:ascii="Times New Roman" w:hAnsi="Times New Roman"/>
        </w:rPr>
        <w:t>aged care facilities, the amount of land requirements for these facilities would be limited, ranging from 5</w:t>
      </w:r>
      <w:r w:rsidR="00FA4B85" w:rsidRPr="002E571C">
        <w:rPr>
          <w:rFonts w:ascii="Times New Roman" w:hAnsi="Times New Roman"/>
        </w:rPr>
        <w:t>-10</w:t>
      </w:r>
      <w:r w:rsidRPr="002E571C">
        <w:rPr>
          <w:rFonts w:ascii="Times New Roman" w:hAnsi="Times New Roman"/>
        </w:rPr>
        <w:t xml:space="preserve"> mu most township level welfare homes to 1</w:t>
      </w:r>
      <w:r w:rsidR="00FA4B85" w:rsidRPr="002E571C">
        <w:rPr>
          <w:rFonts w:ascii="Times New Roman" w:hAnsi="Times New Roman"/>
        </w:rPr>
        <w:t>5</w:t>
      </w:r>
      <w:r w:rsidRPr="002E571C">
        <w:rPr>
          <w:rFonts w:ascii="Times New Roman" w:hAnsi="Times New Roman"/>
        </w:rPr>
        <w:t>-2</w:t>
      </w:r>
      <w:r w:rsidR="00FA4B85" w:rsidRPr="002E571C">
        <w:rPr>
          <w:rFonts w:ascii="Times New Roman" w:hAnsi="Times New Roman"/>
        </w:rPr>
        <w:t>5</w:t>
      </w:r>
      <w:r w:rsidRPr="002E571C">
        <w:rPr>
          <w:rFonts w:ascii="Times New Roman" w:hAnsi="Times New Roman"/>
        </w:rPr>
        <w:t xml:space="preserve"> mu for county level </w:t>
      </w:r>
      <w:r w:rsidR="00FA4B85" w:rsidRPr="002E571C">
        <w:rPr>
          <w:rFonts w:ascii="Times New Roman" w:hAnsi="Times New Roman"/>
        </w:rPr>
        <w:t xml:space="preserve">central </w:t>
      </w:r>
      <w:r w:rsidRPr="002E571C">
        <w:rPr>
          <w:rFonts w:ascii="Times New Roman" w:hAnsi="Times New Roman"/>
        </w:rPr>
        <w:t>welfare homes. For most community based aged care centers, the average building size ranges from 700 to 1000 square meters</w:t>
      </w:r>
      <w:r w:rsidR="00CA396D" w:rsidRPr="002E571C">
        <w:rPr>
          <w:rFonts w:ascii="Times New Roman" w:hAnsi="Times New Roman"/>
        </w:rPr>
        <w:t xml:space="preserve">. They </w:t>
      </w:r>
      <w:r w:rsidRPr="002E571C">
        <w:rPr>
          <w:rFonts w:ascii="Times New Roman" w:hAnsi="Times New Roman"/>
        </w:rPr>
        <w:t xml:space="preserve">often </w:t>
      </w:r>
      <w:r w:rsidR="00CA396D" w:rsidRPr="002E571C">
        <w:rPr>
          <w:rFonts w:ascii="Times New Roman" w:hAnsi="Times New Roman"/>
        </w:rPr>
        <w:t xml:space="preserve">occupy part of existing urban community office </w:t>
      </w:r>
      <w:r w:rsidRPr="002E571C">
        <w:rPr>
          <w:rFonts w:ascii="Times New Roman" w:hAnsi="Times New Roman"/>
        </w:rPr>
        <w:t>building</w:t>
      </w:r>
      <w:r w:rsidR="00CA396D" w:rsidRPr="002E571C">
        <w:rPr>
          <w:rFonts w:ascii="Times New Roman" w:hAnsi="Times New Roman"/>
        </w:rPr>
        <w:t xml:space="preserve"> or leasing spaces </w:t>
      </w:r>
      <w:r w:rsidR="00CA396D" w:rsidRPr="002E571C">
        <w:rPr>
          <w:rFonts w:ascii="Times New Roman" w:hAnsi="Times New Roman"/>
        </w:rPr>
        <w:lastRenderedPageBreak/>
        <w:t>from commercial building</w:t>
      </w:r>
      <w:r w:rsidR="002B7B8B" w:rsidRPr="002E571C">
        <w:rPr>
          <w:rFonts w:ascii="Times New Roman" w:hAnsi="Times New Roman"/>
        </w:rPr>
        <w:t xml:space="preserve"> with no new land acquisition</w:t>
      </w:r>
      <w:r w:rsidR="00CA396D" w:rsidRPr="002E571C">
        <w:rPr>
          <w:rFonts w:ascii="Times New Roman" w:hAnsi="Times New Roman"/>
        </w:rPr>
        <w:t xml:space="preserve">. </w:t>
      </w:r>
      <w:r w:rsidR="002B7B8B" w:rsidRPr="002E571C">
        <w:rPr>
          <w:rFonts w:ascii="Times New Roman" w:hAnsi="Times New Roman"/>
        </w:rPr>
        <w:t xml:space="preserve">Most </w:t>
      </w:r>
      <w:r w:rsidR="00206709" w:rsidRPr="002E571C">
        <w:rPr>
          <w:rFonts w:ascii="Times New Roman" w:hAnsi="Times New Roman"/>
        </w:rPr>
        <w:t xml:space="preserve">urban </w:t>
      </w:r>
      <w:r w:rsidR="00CA396D" w:rsidRPr="002E571C">
        <w:rPr>
          <w:rFonts w:ascii="Times New Roman" w:hAnsi="Times New Roman"/>
        </w:rPr>
        <w:t xml:space="preserve">community office building </w:t>
      </w:r>
      <w:r w:rsidR="002B7B8B" w:rsidRPr="002E571C">
        <w:rPr>
          <w:rFonts w:ascii="Times New Roman" w:hAnsi="Times New Roman"/>
        </w:rPr>
        <w:t xml:space="preserve">was often part of new urban development, and some of them </w:t>
      </w:r>
      <w:r w:rsidR="00206709" w:rsidRPr="002E571C">
        <w:rPr>
          <w:rFonts w:ascii="Times New Roman" w:hAnsi="Times New Roman"/>
        </w:rPr>
        <w:t xml:space="preserve">could </w:t>
      </w:r>
      <w:r w:rsidR="00CA396D" w:rsidRPr="002E571C">
        <w:rPr>
          <w:rFonts w:ascii="Times New Roman" w:hAnsi="Times New Roman"/>
        </w:rPr>
        <w:t xml:space="preserve">involve </w:t>
      </w:r>
      <w:r w:rsidR="00206709" w:rsidRPr="002E571C">
        <w:rPr>
          <w:rFonts w:ascii="Times New Roman" w:hAnsi="Times New Roman"/>
        </w:rPr>
        <w:t xml:space="preserve">certain </w:t>
      </w:r>
      <w:r w:rsidR="00CA396D" w:rsidRPr="002E571C">
        <w:rPr>
          <w:rFonts w:ascii="Times New Roman" w:hAnsi="Times New Roman"/>
        </w:rPr>
        <w:t xml:space="preserve">amount of </w:t>
      </w:r>
      <w:r w:rsidRPr="002E571C">
        <w:rPr>
          <w:rFonts w:ascii="Times New Roman" w:hAnsi="Times New Roman"/>
        </w:rPr>
        <w:t>land acquisition</w:t>
      </w:r>
      <w:r w:rsidR="00CA396D" w:rsidRPr="002E571C">
        <w:rPr>
          <w:rFonts w:ascii="Times New Roman" w:hAnsi="Times New Roman"/>
        </w:rPr>
        <w:t xml:space="preserve"> a few years ago</w:t>
      </w:r>
      <w:r w:rsidRPr="002E571C">
        <w:rPr>
          <w:rFonts w:ascii="Times New Roman" w:hAnsi="Times New Roman"/>
        </w:rPr>
        <w:t xml:space="preserve">. For village happy homes, which consist of </w:t>
      </w:r>
      <w:r w:rsidR="00206709" w:rsidRPr="002E571C">
        <w:rPr>
          <w:rFonts w:ascii="Times New Roman" w:hAnsi="Times New Roman"/>
        </w:rPr>
        <w:t xml:space="preserve">a couple of rooms with </w:t>
      </w:r>
      <w:r w:rsidRPr="002E571C">
        <w:rPr>
          <w:rFonts w:ascii="Times New Roman" w:hAnsi="Times New Roman"/>
        </w:rPr>
        <w:t xml:space="preserve">a </w:t>
      </w:r>
      <w:r w:rsidR="00206709" w:rsidRPr="002E571C">
        <w:rPr>
          <w:rFonts w:ascii="Times New Roman" w:hAnsi="Times New Roman"/>
        </w:rPr>
        <w:t>few</w:t>
      </w:r>
      <w:r w:rsidRPr="002E571C">
        <w:rPr>
          <w:rFonts w:ascii="Times New Roman" w:hAnsi="Times New Roman"/>
        </w:rPr>
        <w:t xml:space="preserve"> hundred square meters, since most of them will use the existing structures </w:t>
      </w:r>
      <w:r w:rsidR="00206709" w:rsidRPr="002E571C">
        <w:rPr>
          <w:rFonts w:ascii="Times New Roman" w:hAnsi="Times New Roman"/>
        </w:rPr>
        <w:t xml:space="preserve">on </w:t>
      </w:r>
      <w:r w:rsidRPr="002E571C">
        <w:rPr>
          <w:rFonts w:ascii="Times New Roman" w:hAnsi="Times New Roman"/>
        </w:rPr>
        <w:t>village owned land areas, no new land acquisition is required. Based on past experience and review of selected similar projects, the scope of potential permanent land acquisition for different types of aged care facility improvements is presented in Table 3-</w:t>
      </w:r>
      <w:r w:rsidR="00206709" w:rsidRPr="002E571C">
        <w:rPr>
          <w:rFonts w:ascii="Times New Roman" w:hAnsi="Times New Roman"/>
        </w:rPr>
        <w:t>2</w:t>
      </w:r>
      <w:r w:rsidRPr="002E571C">
        <w:rPr>
          <w:rFonts w:ascii="Times New Roman" w:hAnsi="Times New Roman"/>
        </w:rPr>
        <w:t xml:space="preserve">. </w:t>
      </w:r>
    </w:p>
    <w:p w14:paraId="36C4FFF4" w14:textId="77777777" w:rsidR="00C02FF9" w:rsidRPr="002E571C" w:rsidRDefault="00C02FF9" w:rsidP="002E571C">
      <w:pPr>
        <w:pStyle w:val="ListParagraph"/>
        <w:spacing w:line="240" w:lineRule="auto"/>
        <w:ind w:left="0"/>
        <w:jc w:val="both"/>
        <w:rPr>
          <w:rFonts w:ascii="Times New Roman" w:hAnsi="Times New Roman"/>
        </w:rPr>
      </w:pPr>
    </w:p>
    <w:p w14:paraId="387EBB90" w14:textId="0BA8E8EF" w:rsidR="00D244AA" w:rsidRPr="002E571C" w:rsidRDefault="00D244AA" w:rsidP="002E571C">
      <w:pPr>
        <w:pStyle w:val="ListParagraph"/>
        <w:numPr>
          <w:ilvl w:val="0"/>
          <w:numId w:val="4"/>
        </w:numPr>
        <w:spacing w:line="240" w:lineRule="auto"/>
        <w:jc w:val="both"/>
        <w:rPr>
          <w:rFonts w:ascii="Times New Roman" w:hAnsi="Times New Roman"/>
        </w:rPr>
      </w:pPr>
      <w:r w:rsidRPr="002E571C">
        <w:rPr>
          <w:rFonts w:ascii="Times New Roman" w:hAnsi="Times New Roman"/>
        </w:rPr>
        <w:t xml:space="preserve">In terms of location, most of these </w:t>
      </w:r>
      <w:r w:rsidR="002B7B8B" w:rsidRPr="002E571C">
        <w:rPr>
          <w:rFonts w:ascii="Times New Roman" w:hAnsi="Times New Roman"/>
        </w:rPr>
        <w:t xml:space="preserve">aged care facilities </w:t>
      </w:r>
      <w:r w:rsidRPr="002E571C">
        <w:rPr>
          <w:rFonts w:ascii="Times New Roman" w:hAnsi="Times New Roman"/>
        </w:rPr>
        <w:t xml:space="preserve">would be located in county towns or township centers. The new land requirement will involve permanent acquisition of rural lands from local village collectives, and some of these land areas might be contracted to individual farmers. Given the nature of different types of </w:t>
      </w:r>
      <w:r w:rsidR="00206709" w:rsidRPr="002E571C">
        <w:rPr>
          <w:rFonts w:ascii="Times New Roman" w:hAnsi="Times New Roman"/>
        </w:rPr>
        <w:t xml:space="preserve">aged </w:t>
      </w:r>
      <w:r w:rsidRPr="002E571C">
        <w:rPr>
          <w:rFonts w:ascii="Times New Roman" w:hAnsi="Times New Roman"/>
        </w:rPr>
        <w:t xml:space="preserve">care facilities to be covered under the </w:t>
      </w:r>
      <w:r w:rsidR="007E696A">
        <w:rPr>
          <w:rFonts w:ascii="Times New Roman" w:hAnsi="Times New Roman"/>
        </w:rPr>
        <w:t>Program</w:t>
      </w:r>
      <w:r w:rsidRPr="002E571C">
        <w:rPr>
          <w:rFonts w:ascii="Times New Roman" w:hAnsi="Times New Roman"/>
        </w:rPr>
        <w:t xml:space="preserve">, ranging from county level </w:t>
      </w:r>
      <w:r w:rsidR="00206709" w:rsidRPr="002E571C">
        <w:rPr>
          <w:rFonts w:ascii="Times New Roman" w:hAnsi="Times New Roman"/>
        </w:rPr>
        <w:t xml:space="preserve">welfare homes </w:t>
      </w:r>
      <w:r w:rsidRPr="002E571C">
        <w:rPr>
          <w:rFonts w:ascii="Times New Roman" w:hAnsi="Times New Roman"/>
        </w:rPr>
        <w:t xml:space="preserve">to township level </w:t>
      </w:r>
      <w:r w:rsidR="00206709" w:rsidRPr="002E571C">
        <w:rPr>
          <w:rFonts w:ascii="Times New Roman" w:hAnsi="Times New Roman"/>
        </w:rPr>
        <w:t xml:space="preserve">welfare homes or day care </w:t>
      </w:r>
      <w:r w:rsidRPr="002E571C">
        <w:rPr>
          <w:rFonts w:ascii="Times New Roman" w:hAnsi="Times New Roman"/>
        </w:rPr>
        <w:t>centers</w:t>
      </w:r>
      <w:r w:rsidR="00206709" w:rsidRPr="002E571C">
        <w:rPr>
          <w:rFonts w:ascii="Times New Roman" w:hAnsi="Times New Roman"/>
        </w:rPr>
        <w:t xml:space="preserve"> in urban communities</w:t>
      </w:r>
      <w:r w:rsidRPr="002E571C">
        <w:rPr>
          <w:rFonts w:ascii="Times New Roman" w:hAnsi="Times New Roman"/>
        </w:rPr>
        <w:t xml:space="preserve">, the amount of permanent land acquisition is relatively small, and it is unlikely to be involved with large scale of house demolition and displacement. The overall impact of land acquisition appears to be limited in scale and moderate in degree. </w:t>
      </w:r>
    </w:p>
    <w:p w14:paraId="70EE5030" w14:textId="0DD731D5" w:rsidR="00D244AA" w:rsidRPr="004F1094" w:rsidRDefault="00D244AA" w:rsidP="00852D30">
      <w:pPr>
        <w:adjustRightInd w:val="0"/>
        <w:snapToGrid w:val="0"/>
        <w:spacing w:after="120" w:line="240" w:lineRule="auto"/>
        <w:jc w:val="center"/>
        <w:rPr>
          <w:rFonts w:ascii="Times New Roman" w:eastAsia="仿宋" w:hAnsi="Times New Roman"/>
          <w:b/>
        </w:rPr>
      </w:pPr>
      <w:r w:rsidRPr="004F1094">
        <w:rPr>
          <w:rFonts w:ascii="Times New Roman" w:eastAsia="仿宋" w:hAnsi="Times New Roman"/>
          <w:b/>
        </w:rPr>
        <w:t>Table 3-</w:t>
      </w:r>
      <w:r w:rsidR="00001451" w:rsidRPr="004F1094">
        <w:rPr>
          <w:rFonts w:ascii="Times New Roman" w:eastAsia="仿宋" w:hAnsi="Times New Roman"/>
          <w:b/>
        </w:rPr>
        <w:t>2</w:t>
      </w:r>
      <w:r w:rsidRPr="004F1094">
        <w:rPr>
          <w:rFonts w:ascii="Times New Roman" w:eastAsia="仿宋" w:hAnsi="Times New Roman"/>
          <w:b/>
        </w:rPr>
        <w:t xml:space="preserve">: Potential Social Effects Due to Land Acquisition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3240"/>
        <w:gridCol w:w="3240"/>
      </w:tblGrid>
      <w:tr w:rsidR="00F20181" w:rsidRPr="004F1094" w14:paraId="0E5DF70F" w14:textId="77777777" w:rsidTr="003D508F">
        <w:trPr>
          <w:trHeight w:val="350"/>
          <w:tblHeader/>
        </w:trPr>
        <w:tc>
          <w:tcPr>
            <w:tcW w:w="2875" w:type="dxa"/>
            <w:shd w:val="clear" w:color="auto" w:fill="D9D9D9"/>
            <w:vAlign w:val="center"/>
          </w:tcPr>
          <w:p w14:paraId="01872938" w14:textId="77777777" w:rsidR="00D244AA" w:rsidRPr="00530C12" w:rsidRDefault="00D244AA" w:rsidP="00852D30">
            <w:pPr>
              <w:adjustRightInd w:val="0"/>
              <w:snapToGrid w:val="0"/>
              <w:spacing w:before="120" w:after="120" w:line="240" w:lineRule="auto"/>
              <w:jc w:val="center"/>
              <w:rPr>
                <w:rFonts w:ascii="Times New Roman" w:eastAsia="仿宋" w:hAnsi="Times New Roman"/>
                <w:b/>
                <w:sz w:val="20"/>
                <w:szCs w:val="20"/>
              </w:rPr>
            </w:pPr>
            <w:r w:rsidRPr="00530C12">
              <w:rPr>
                <w:rFonts w:ascii="Times New Roman" w:eastAsia="仿宋" w:hAnsi="Times New Roman"/>
                <w:b/>
                <w:sz w:val="20"/>
                <w:szCs w:val="20"/>
              </w:rPr>
              <w:t>Main social effects</w:t>
            </w:r>
          </w:p>
        </w:tc>
        <w:tc>
          <w:tcPr>
            <w:tcW w:w="3240" w:type="dxa"/>
            <w:shd w:val="clear" w:color="auto" w:fill="D9D9D9"/>
            <w:vAlign w:val="center"/>
          </w:tcPr>
          <w:p w14:paraId="3944EC7C" w14:textId="69FCC2DB" w:rsidR="00D244AA" w:rsidRPr="00530C12" w:rsidRDefault="00D244AA" w:rsidP="00852D30">
            <w:pPr>
              <w:adjustRightInd w:val="0"/>
              <w:snapToGrid w:val="0"/>
              <w:spacing w:before="120" w:after="120" w:line="240" w:lineRule="auto"/>
              <w:jc w:val="center"/>
              <w:rPr>
                <w:rFonts w:ascii="Times New Roman" w:eastAsia="仿宋" w:hAnsi="Times New Roman"/>
                <w:b/>
                <w:sz w:val="20"/>
                <w:szCs w:val="20"/>
              </w:rPr>
            </w:pPr>
            <w:r w:rsidRPr="00530C12">
              <w:rPr>
                <w:rFonts w:ascii="Times New Roman" w:eastAsia="仿宋" w:hAnsi="Times New Roman"/>
                <w:b/>
                <w:sz w:val="20"/>
                <w:szCs w:val="20"/>
              </w:rPr>
              <w:t xml:space="preserve">Activities under the </w:t>
            </w:r>
            <w:r w:rsidR="007E696A">
              <w:rPr>
                <w:rFonts w:ascii="Times New Roman" w:eastAsia="仿宋" w:hAnsi="Times New Roman"/>
                <w:b/>
                <w:sz w:val="20"/>
                <w:szCs w:val="20"/>
              </w:rPr>
              <w:t>Program</w:t>
            </w:r>
          </w:p>
        </w:tc>
        <w:tc>
          <w:tcPr>
            <w:tcW w:w="3240" w:type="dxa"/>
            <w:shd w:val="clear" w:color="auto" w:fill="D9D9D9"/>
            <w:vAlign w:val="center"/>
          </w:tcPr>
          <w:p w14:paraId="24313228" w14:textId="77777777" w:rsidR="00D244AA" w:rsidRPr="00530C12" w:rsidRDefault="00D244AA" w:rsidP="00852D30">
            <w:pPr>
              <w:adjustRightInd w:val="0"/>
              <w:snapToGrid w:val="0"/>
              <w:spacing w:before="120" w:after="120" w:line="240" w:lineRule="auto"/>
              <w:jc w:val="center"/>
              <w:rPr>
                <w:rFonts w:ascii="Times New Roman" w:eastAsia="仿宋" w:hAnsi="Times New Roman"/>
                <w:b/>
                <w:sz w:val="20"/>
                <w:szCs w:val="20"/>
              </w:rPr>
            </w:pPr>
            <w:r w:rsidRPr="00530C12">
              <w:rPr>
                <w:rFonts w:ascii="Times New Roman" w:eastAsia="仿宋" w:hAnsi="Times New Roman"/>
                <w:b/>
                <w:sz w:val="20"/>
                <w:szCs w:val="20"/>
              </w:rPr>
              <w:t>Level of Concerns</w:t>
            </w:r>
          </w:p>
        </w:tc>
      </w:tr>
      <w:tr w:rsidR="00F20181" w:rsidRPr="004F1094" w14:paraId="3B627415" w14:textId="77777777" w:rsidTr="003D508F">
        <w:tc>
          <w:tcPr>
            <w:tcW w:w="2875" w:type="dxa"/>
            <w:shd w:val="clear" w:color="auto" w:fill="auto"/>
            <w:vAlign w:val="center"/>
          </w:tcPr>
          <w:p w14:paraId="45DBBBB6" w14:textId="4110D426" w:rsidR="00D244AA" w:rsidRPr="00530C12" w:rsidRDefault="00D244AA" w:rsidP="002213FA">
            <w:pPr>
              <w:pStyle w:val="ListParagraph1"/>
              <w:widowControl w:val="0"/>
              <w:adjustRightInd w:val="0"/>
              <w:snapToGrid w:val="0"/>
              <w:ind w:left="0"/>
              <w:rPr>
                <w:rFonts w:eastAsia="仿宋"/>
                <w:sz w:val="20"/>
                <w:szCs w:val="20"/>
              </w:rPr>
            </w:pPr>
            <w:r w:rsidRPr="00530C12">
              <w:rPr>
                <w:rFonts w:eastAsia="仿宋"/>
                <w:sz w:val="20"/>
                <w:szCs w:val="20"/>
              </w:rPr>
              <w:t xml:space="preserve">For those investments to be carried out within the existing premises of </w:t>
            </w:r>
            <w:r w:rsidR="002213FA" w:rsidRPr="00530C12">
              <w:rPr>
                <w:rFonts w:eastAsia="仿宋"/>
                <w:sz w:val="20"/>
                <w:szCs w:val="20"/>
              </w:rPr>
              <w:t xml:space="preserve">aged care institutions </w:t>
            </w:r>
            <w:r w:rsidRPr="00530C12">
              <w:rPr>
                <w:rFonts w:eastAsia="仿宋"/>
                <w:sz w:val="20"/>
                <w:szCs w:val="20"/>
              </w:rPr>
              <w:t>with no new land acquisition, no social effect is expected.</w:t>
            </w:r>
          </w:p>
        </w:tc>
        <w:tc>
          <w:tcPr>
            <w:tcW w:w="3240" w:type="dxa"/>
            <w:vAlign w:val="center"/>
          </w:tcPr>
          <w:p w14:paraId="19BD16FA" w14:textId="3DA782AE" w:rsidR="00D244AA" w:rsidRPr="00530C12" w:rsidRDefault="00D244AA" w:rsidP="002213FA">
            <w:pPr>
              <w:pStyle w:val="ListParagraph1"/>
              <w:widowControl w:val="0"/>
              <w:adjustRightInd w:val="0"/>
              <w:snapToGrid w:val="0"/>
              <w:ind w:left="0"/>
              <w:rPr>
                <w:rFonts w:eastAsia="仿宋"/>
                <w:sz w:val="20"/>
                <w:szCs w:val="20"/>
              </w:rPr>
            </w:pPr>
            <w:r w:rsidRPr="00530C12">
              <w:rPr>
                <w:rFonts w:eastAsia="仿宋"/>
                <w:sz w:val="20"/>
                <w:szCs w:val="20"/>
              </w:rPr>
              <w:t>Investments involved purchasing new equipment, and setting up new regional test center, diagnostic center within the existing county hospitals.</w:t>
            </w:r>
          </w:p>
        </w:tc>
        <w:tc>
          <w:tcPr>
            <w:tcW w:w="3240" w:type="dxa"/>
            <w:vAlign w:val="center"/>
          </w:tcPr>
          <w:p w14:paraId="062730D7" w14:textId="77777777" w:rsidR="00D244AA" w:rsidRPr="00530C12" w:rsidRDefault="00D244AA" w:rsidP="000C1312">
            <w:pPr>
              <w:adjustRightInd w:val="0"/>
              <w:snapToGrid w:val="0"/>
              <w:spacing w:after="120"/>
              <w:rPr>
                <w:rFonts w:ascii="Times New Roman" w:eastAsia="仿宋" w:hAnsi="Times New Roman"/>
                <w:sz w:val="20"/>
                <w:szCs w:val="20"/>
              </w:rPr>
            </w:pPr>
            <w:r w:rsidRPr="00530C12">
              <w:rPr>
                <w:rFonts w:ascii="Times New Roman" w:eastAsia="仿宋" w:hAnsi="Times New Roman"/>
                <w:sz w:val="20"/>
                <w:szCs w:val="20"/>
                <w:u w:val="single"/>
              </w:rPr>
              <w:t>Low level of concern</w:t>
            </w:r>
            <w:r w:rsidRPr="00530C12">
              <w:rPr>
                <w:rFonts w:ascii="Times New Roman" w:eastAsia="仿宋" w:hAnsi="Times New Roman"/>
                <w:sz w:val="20"/>
                <w:szCs w:val="20"/>
              </w:rPr>
              <w:t xml:space="preserve">: </w:t>
            </w:r>
          </w:p>
          <w:p w14:paraId="28896E8A" w14:textId="77777777" w:rsidR="00D244AA" w:rsidRPr="00530C12" w:rsidRDefault="00D244AA" w:rsidP="000C1312">
            <w:pPr>
              <w:pStyle w:val="ListParagraph1"/>
              <w:widowControl w:val="0"/>
              <w:adjustRightInd w:val="0"/>
              <w:snapToGrid w:val="0"/>
              <w:ind w:left="0"/>
              <w:rPr>
                <w:rFonts w:eastAsia="仿宋"/>
                <w:sz w:val="20"/>
                <w:szCs w:val="20"/>
              </w:rPr>
            </w:pPr>
            <w:r w:rsidRPr="00530C12">
              <w:rPr>
                <w:rFonts w:eastAsia="仿宋"/>
                <w:sz w:val="20"/>
                <w:szCs w:val="20"/>
              </w:rPr>
              <w:t>No mitigation measures will be required.</w:t>
            </w:r>
          </w:p>
        </w:tc>
      </w:tr>
      <w:tr w:rsidR="00F20181" w:rsidRPr="004F1094" w14:paraId="001F4082" w14:textId="77777777" w:rsidTr="003D508F">
        <w:trPr>
          <w:trHeight w:val="6632"/>
        </w:trPr>
        <w:tc>
          <w:tcPr>
            <w:tcW w:w="2875" w:type="dxa"/>
            <w:shd w:val="clear" w:color="auto" w:fill="auto"/>
          </w:tcPr>
          <w:p w14:paraId="4B0C1C33" w14:textId="51D03062" w:rsidR="00D244AA" w:rsidRPr="00530C12" w:rsidRDefault="00D244AA" w:rsidP="000F6DEC">
            <w:pPr>
              <w:pStyle w:val="ListParagraph1"/>
              <w:widowControl w:val="0"/>
              <w:adjustRightInd w:val="0"/>
              <w:snapToGrid w:val="0"/>
              <w:ind w:left="0"/>
              <w:jc w:val="left"/>
              <w:rPr>
                <w:rFonts w:eastAsia="仿宋"/>
                <w:sz w:val="20"/>
                <w:szCs w:val="20"/>
              </w:rPr>
            </w:pPr>
            <w:r w:rsidRPr="00530C12">
              <w:rPr>
                <w:rFonts w:eastAsia="仿宋"/>
                <w:sz w:val="20"/>
                <w:szCs w:val="20"/>
              </w:rPr>
              <w:t>Permanent acquisition of rural</w:t>
            </w:r>
            <w:r w:rsidR="004647F3" w:rsidRPr="00530C12">
              <w:rPr>
                <w:rFonts w:eastAsia="仿宋"/>
                <w:sz w:val="20"/>
                <w:szCs w:val="20"/>
              </w:rPr>
              <w:t xml:space="preserve"> </w:t>
            </w:r>
            <w:r w:rsidRPr="00530C12">
              <w:rPr>
                <w:rFonts w:eastAsia="仿宋"/>
                <w:sz w:val="20"/>
                <w:szCs w:val="20"/>
              </w:rPr>
              <w:t>land areas.</w:t>
            </w:r>
          </w:p>
          <w:p w14:paraId="2AA2B0D0" w14:textId="20CC47F1" w:rsidR="00D244AA" w:rsidRPr="00530C12" w:rsidRDefault="00D244AA" w:rsidP="00852D30">
            <w:pPr>
              <w:pStyle w:val="ListParagraph1"/>
              <w:widowControl w:val="0"/>
              <w:adjustRightInd w:val="0"/>
              <w:snapToGrid w:val="0"/>
              <w:ind w:left="0"/>
              <w:jc w:val="left"/>
              <w:rPr>
                <w:rFonts w:eastAsia="仿宋"/>
                <w:sz w:val="20"/>
                <w:szCs w:val="20"/>
              </w:rPr>
            </w:pPr>
            <w:r w:rsidRPr="00530C12">
              <w:rPr>
                <w:rFonts w:eastAsia="仿宋"/>
                <w:sz w:val="20"/>
                <w:szCs w:val="20"/>
              </w:rPr>
              <w:t>For investment involved with construction of home</w:t>
            </w:r>
            <w:r w:rsidR="0025650C">
              <w:rPr>
                <w:rFonts w:eastAsia="仿宋"/>
                <w:sz w:val="20"/>
                <w:szCs w:val="20"/>
              </w:rPr>
              <w:t>-</w:t>
            </w:r>
            <w:r w:rsidRPr="00530C12">
              <w:rPr>
                <w:rFonts w:eastAsia="仿宋"/>
                <w:sz w:val="20"/>
                <w:szCs w:val="20"/>
              </w:rPr>
              <w:t>based care station, community based daycare centers, and urban and rural welfare homes, permanent land acquisition might be required, ranging from 5 mu of land area for township level welfare home to 20 mu for one county level central welfare home.</w:t>
            </w:r>
          </w:p>
          <w:p w14:paraId="3E65DEB3" w14:textId="330702E7" w:rsidR="00D244AA" w:rsidRPr="00530C12" w:rsidRDefault="00D244AA" w:rsidP="00852D30">
            <w:pPr>
              <w:pStyle w:val="ListParagraph1"/>
              <w:widowControl w:val="0"/>
              <w:adjustRightInd w:val="0"/>
              <w:snapToGrid w:val="0"/>
              <w:ind w:left="0"/>
              <w:jc w:val="left"/>
              <w:rPr>
                <w:rFonts w:eastAsia="仿宋"/>
                <w:sz w:val="20"/>
                <w:szCs w:val="20"/>
              </w:rPr>
            </w:pPr>
            <w:r w:rsidRPr="00530C12">
              <w:rPr>
                <w:rFonts w:eastAsia="仿宋"/>
                <w:sz w:val="20"/>
                <w:szCs w:val="20"/>
              </w:rPr>
              <w:t>Depending on project context, affected land area is likely located in the new area of county town or township center, where compensation for land acquisition is often higher than provincial regulations.</w:t>
            </w:r>
          </w:p>
        </w:tc>
        <w:tc>
          <w:tcPr>
            <w:tcW w:w="3240" w:type="dxa"/>
            <w:vAlign w:val="center"/>
          </w:tcPr>
          <w:p w14:paraId="651D4946" w14:textId="561C3451" w:rsidR="00D244AA" w:rsidRPr="00530C12" w:rsidRDefault="00D244AA" w:rsidP="000C1312">
            <w:pPr>
              <w:pStyle w:val="ListParagraph"/>
              <w:widowControl w:val="0"/>
              <w:adjustRightInd w:val="0"/>
              <w:snapToGrid w:val="0"/>
              <w:ind w:left="0"/>
              <w:contextualSpacing w:val="0"/>
              <w:rPr>
                <w:rFonts w:ascii="Times New Roman" w:eastAsia="仿宋" w:hAnsi="Times New Roman"/>
                <w:kern w:val="2"/>
                <w:sz w:val="20"/>
                <w:szCs w:val="20"/>
                <w:lang w:eastAsia="zh-CN"/>
              </w:rPr>
            </w:pPr>
            <w:r w:rsidRPr="00530C12">
              <w:rPr>
                <w:rFonts w:ascii="Times New Roman" w:eastAsia="仿宋" w:hAnsi="Times New Roman"/>
                <w:kern w:val="2"/>
                <w:sz w:val="20"/>
                <w:szCs w:val="20"/>
                <w:lang w:eastAsia="zh-CN"/>
              </w:rPr>
              <w:t xml:space="preserve">Investments involved with construction and renovation of different types of </w:t>
            </w:r>
            <w:r w:rsidR="002213FA" w:rsidRPr="00530C12">
              <w:rPr>
                <w:rFonts w:ascii="Times New Roman" w:eastAsia="仿宋" w:hAnsi="Times New Roman"/>
                <w:kern w:val="2"/>
                <w:sz w:val="20"/>
                <w:szCs w:val="20"/>
                <w:lang w:eastAsia="zh-CN"/>
              </w:rPr>
              <w:t xml:space="preserve">aged </w:t>
            </w:r>
            <w:r w:rsidRPr="00530C12">
              <w:rPr>
                <w:rFonts w:ascii="Times New Roman" w:eastAsia="仿宋" w:hAnsi="Times New Roman"/>
                <w:kern w:val="2"/>
                <w:sz w:val="20"/>
                <w:szCs w:val="20"/>
                <w:lang w:eastAsia="zh-CN"/>
              </w:rPr>
              <w:t xml:space="preserve">care facilities in selected counties will involve certain amount of permanent land acquisition. </w:t>
            </w:r>
          </w:p>
          <w:p w14:paraId="2F90F0E0" w14:textId="77777777" w:rsidR="00D244AA" w:rsidRPr="00530C12" w:rsidRDefault="00D244AA" w:rsidP="00852D30">
            <w:pPr>
              <w:pStyle w:val="ListParagraph"/>
              <w:widowControl w:val="0"/>
              <w:adjustRightInd w:val="0"/>
              <w:snapToGrid w:val="0"/>
              <w:spacing w:line="240" w:lineRule="auto"/>
              <w:ind w:left="0"/>
              <w:contextualSpacing w:val="0"/>
              <w:rPr>
                <w:rFonts w:ascii="Times New Roman" w:eastAsia="仿宋" w:hAnsi="Times New Roman"/>
                <w:kern w:val="2"/>
                <w:sz w:val="20"/>
                <w:szCs w:val="20"/>
                <w:lang w:eastAsia="zh-CN"/>
              </w:rPr>
            </w:pPr>
            <w:r w:rsidRPr="00530C12">
              <w:rPr>
                <w:rFonts w:ascii="Times New Roman" w:eastAsia="仿宋" w:hAnsi="Times New Roman"/>
                <w:kern w:val="2"/>
                <w:sz w:val="20"/>
                <w:szCs w:val="20"/>
                <w:lang w:eastAsia="zh-CN"/>
              </w:rPr>
              <w:t xml:space="preserve">Most of these projects would be located in county towns and township centers, and permanent land acquisition would involve village collectively owned rural farmland with some of them contracting to individual farmers. Because of the nature of potential aged care facilities, the amount of permanent land acquisition is relatively small with less than 5 mu for community based aged care centers, to 10-20 mu of land areas for new county level welfare home. Such scale land acquisition is unlikely to be involved with large scale of house demolition and displacement. The overall impact of land acquisition appears to be limited in scale and moderate in degree. </w:t>
            </w:r>
          </w:p>
        </w:tc>
        <w:tc>
          <w:tcPr>
            <w:tcW w:w="3240" w:type="dxa"/>
          </w:tcPr>
          <w:p w14:paraId="6675912C" w14:textId="291D858D" w:rsidR="00D244AA" w:rsidRPr="00530C12" w:rsidRDefault="00D244AA" w:rsidP="0048548E">
            <w:pPr>
              <w:adjustRightInd w:val="0"/>
              <w:snapToGrid w:val="0"/>
              <w:spacing w:after="120"/>
              <w:rPr>
                <w:rFonts w:ascii="Times New Roman" w:eastAsia="仿宋" w:hAnsi="Times New Roman"/>
                <w:sz w:val="20"/>
                <w:szCs w:val="20"/>
              </w:rPr>
            </w:pPr>
            <w:r w:rsidRPr="00530C12">
              <w:rPr>
                <w:rFonts w:ascii="Times New Roman" w:eastAsia="仿宋" w:hAnsi="Times New Roman"/>
                <w:sz w:val="20"/>
                <w:szCs w:val="20"/>
                <w:u w:val="single"/>
              </w:rPr>
              <w:t>Moderate level of concern</w:t>
            </w:r>
            <w:r w:rsidRPr="00530C12">
              <w:rPr>
                <w:rFonts w:ascii="Times New Roman" w:eastAsia="仿宋" w:hAnsi="Times New Roman"/>
                <w:sz w:val="20"/>
                <w:szCs w:val="20"/>
              </w:rPr>
              <w:t>:</w:t>
            </w:r>
          </w:p>
          <w:p w14:paraId="474F2FFB" w14:textId="139F7CB7" w:rsidR="00D244AA" w:rsidRPr="00530C12" w:rsidRDefault="00D244AA" w:rsidP="00852D30">
            <w:pPr>
              <w:pStyle w:val="ListParagraph1"/>
              <w:widowControl w:val="0"/>
              <w:adjustRightInd w:val="0"/>
              <w:snapToGrid w:val="0"/>
              <w:ind w:left="0"/>
              <w:jc w:val="left"/>
              <w:rPr>
                <w:rFonts w:eastAsia="仿宋"/>
                <w:sz w:val="20"/>
                <w:szCs w:val="20"/>
              </w:rPr>
            </w:pPr>
            <w:r w:rsidRPr="00530C12">
              <w:rPr>
                <w:rFonts w:eastAsia="仿宋"/>
                <w:sz w:val="20"/>
                <w:szCs w:val="20"/>
              </w:rPr>
              <w:t xml:space="preserve">Since most of these investments are located in new areas of county towns, and township center, affected land areas would be village collectively owned rural land. Some of them are contracted to individual farmers. Given the nature of </w:t>
            </w:r>
            <w:r w:rsidR="00825A92" w:rsidRPr="00530C12">
              <w:rPr>
                <w:rFonts w:eastAsia="仿宋"/>
                <w:sz w:val="20"/>
                <w:szCs w:val="20"/>
              </w:rPr>
              <w:t>aged care facilities</w:t>
            </w:r>
            <w:r w:rsidRPr="00530C12">
              <w:rPr>
                <w:rFonts w:eastAsia="仿宋"/>
                <w:sz w:val="20"/>
                <w:szCs w:val="20"/>
              </w:rPr>
              <w:t>, large scale house demolition and displacement will not be involved.</w:t>
            </w:r>
          </w:p>
          <w:p w14:paraId="1797A194" w14:textId="77777777" w:rsidR="00825A92" w:rsidRPr="00530C12" w:rsidRDefault="00825A92" w:rsidP="00852D30">
            <w:pPr>
              <w:pStyle w:val="ListParagraph1"/>
              <w:widowControl w:val="0"/>
              <w:adjustRightInd w:val="0"/>
              <w:snapToGrid w:val="0"/>
              <w:ind w:left="0"/>
              <w:jc w:val="left"/>
              <w:rPr>
                <w:rFonts w:eastAsia="仿宋"/>
                <w:sz w:val="20"/>
                <w:szCs w:val="20"/>
              </w:rPr>
            </w:pPr>
          </w:p>
          <w:p w14:paraId="43F098B5" w14:textId="4B8FC6F5" w:rsidR="00D244AA" w:rsidRPr="00530C12" w:rsidRDefault="00D244AA" w:rsidP="00852D30">
            <w:pPr>
              <w:pStyle w:val="ListParagraph1"/>
              <w:widowControl w:val="0"/>
              <w:adjustRightInd w:val="0"/>
              <w:snapToGrid w:val="0"/>
              <w:ind w:left="0"/>
              <w:jc w:val="left"/>
              <w:rPr>
                <w:rFonts w:eastAsia="仿宋"/>
                <w:sz w:val="20"/>
                <w:szCs w:val="20"/>
              </w:rPr>
            </w:pPr>
            <w:r w:rsidRPr="00530C12">
              <w:rPr>
                <w:rFonts w:eastAsia="仿宋"/>
                <w:sz w:val="20"/>
                <w:szCs w:val="20"/>
              </w:rPr>
              <w:t>The legal system on land acquisition establishes well-defined procedures for providing adequate compensation and rehabilitation measures to affected parties.</w:t>
            </w:r>
          </w:p>
        </w:tc>
      </w:tr>
      <w:tr w:rsidR="00F20181" w:rsidRPr="004F1094" w14:paraId="117FE5C3" w14:textId="77777777" w:rsidTr="003D508F">
        <w:trPr>
          <w:trHeight w:val="53"/>
        </w:trPr>
        <w:tc>
          <w:tcPr>
            <w:tcW w:w="2875" w:type="dxa"/>
            <w:shd w:val="clear" w:color="auto" w:fill="auto"/>
          </w:tcPr>
          <w:p w14:paraId="49FA6C28" w14:textId="77777777" w:rsidR="00D244AA" w:rsidRPr="00530C12" w:rsidRDefault="00D244AA" w:rsidP="00852D30">
            <w:pPr>
              <w:pStyle w:val="ListParagraph1"/>
              <w:widowControl w:val="0"/>
              <w:adjustRightInd w:val="0"/>
              <w:snapToGrid w:val="0"/>
              <w:ind w:left="0"/>
              <w:jc w:val="left"/>
              <w:rPr>
                <w:rFonts w:eastAsia="仿宋"/>
                <w:sz w:val="20"/>
                <w:szCs w:val="20"/>
              </w:rPr>
            </w:pPr>
            <w:r w:rsidRPr="00530C12">
              <w:rPr>
                <w:rFonts w:eastAsia="仿宋"/>
                <w:sz w:val="20"/>
                <w:szCs w:val="20"/>
              </w:rPr>
              <w:lastRenderedPageBreak/>
              <w:t>Temporary land occupation during project construction</w:t>
            </w:r>
          </w:p>
          <w:p w14:paraId="2F1E7A6A" w14:textId="77777777" w:rsidR="00825A92" w:rsidRPr="00530C12" w:rsidRDefault="00825A92" w:rsidP="00852D30">
            <w:pPr>
              <w:pStyle w:val="ListParagraph1"/>
              <w:widowControl w:val="0"/>
              <w:adjustRightInd w:val="0"/>
              <w:snapToGrid w:val="0"/>
              <w:ind w:left="0"/>
              <w:jc w:val="center"/>
              <w:rPr>
                <w:rFonts w:eastAsia="仿宋"/>
                <w:sz w:val="20"/>
                <w:szCs w:val="20"/>
              </w:rPr>
            </w:pPr>
          </w:p>
          <w:p w14:paraId="27140576" w14:textId="68804521" w:rsidR="00D244AA" w:rsidRPr="00530C12" w:rsidRDefault="00D244AA" w:rsidP="00852D30">
            <w:pPr>
              <w:pStyle w:val="ListParagraph1"/>
              <w:widowControl w:val="0"/>
              <w:adjustRightInd w:val="0"/>
              <w:snapToGrid w:val="0"/>
              <w:ind w:left="0"/>
              <w:jc w:val="left"/>
              <w:rPr>
                <w:rFonts w:eastAsia="仿宋"/>
                <w:sz w:val="20"/>
                <w:szCs w:val="20"/>
              </w:rPr>
            </w:pPr>
            <w:r w:rsidRPr="00530C12">
              <w:rPr>
                <w:rFonts w:eastAsia="仿宋"/>
                <w:sz w:val="20"/>
                <w:szCs w:val="20"/>
              </w:rPr>
              <w:t xml:space="preserve">For construction of new </w:t>
            </w:r>
            <w:r w:rsidR="00825A92" w:rsidRPr="00530C12">
              <w:rPr>
                <w:rFonts w:eastAsia="仿宋"/>
                <w:sz w:val="20"/>
                <w:szCs w:val="20"/>
              </w:rPr>
              <w:t xml:space="preserve">aged </w:t>
            </w:r>
            <w:r w:rsidRPr="00530C12">
              <w:rPr>
                <w:rFonts w:eastAsia="仿宋"/>
                <w:sz w:val="20"/>
                <w:szCs w:val="20"/>
              </w:rPr>
              <w:t>care facilities and updating existing health care facilities, temporary land occupation might be required for access roads, and storage of construction materials, as well as camp site.</w:t>
            </w:r>
          </w:p>
        </w:tc>
        <w:tc>
          <w:tcPr>
            <w:tcW w:w="3240" w:type="dxa"/>
          </w:tcPr>
          <w:p w14:paraId="46225A4E" w14:textId="2F071B0E" w:rsidR="00D244AA" w:rsidRPr="00530C12" w:rsidRDefault="00D244AA" w:rsidP="00852D30">
            <w:pPr>
              <w:pStyle w:val="ListParagraph1"/>
              <w:widowControl w:val="0"/>
              <w:adjustRightInd w:val="0"/>
              <w:snapToGrid w:val="0"/>
              <w:ind w:left="0"/>
              <w:jc w:val="left"/>
              <w:rPr>
                <w:rFonts w:eastAsia="仿宋"/>
                <w:sz w:val="20"/>
                <w:szCs w:val="20"/>
              </w:rPr>
            </w:pPr>
            <w:r w:rsidRPr="00530C12">
              <w:rPr>
                <w:rFonts w:eastAsia="仿宋"/>
                <w:sz w:val="20"/>
                <w:szCs w:val="20"/>
              </w:rPr>
              <w:t>Given the nature of construction with aged care facilities in county towns, and township centers, amount of temporary land occupation during construction will be limited in scale and moderate in degree.</w:t>
            </w:r>
          </w:p>
        </w:tc>
        <w:tc>
          <w:tcPr>
            <w:tcW w:w="3240" w:type="dxa"/>
            <w:vAlign w:val="center"/>
          </w:tcPr>
          <w:p w14:paraId="2EEF4564" w14:textId="77777777" w:rsidR="00D244AA" w:rsidRPr="00530C12" w:rsidRDefault="00D244AA" w:rsidP="000C1312">
            <w:pPr>
              <w:adjustRightInd w:val="0"/>
              <w:snapToGrid w:val="0"/>
              <w:spacing w:after="120"/>
              <w:rPr>
                <w:rFonts w:ascii="Times New Roman" w:eastAsia="仿宋" w:hAnsi="Times New Roman"/>
                <w:sz w:val="20"/>
                <w:szCs w:val="20"/>
              </w:rPr>
            </w:pPr>
            <w:r w:rsidRPr="00530C12">
              <w:rPr>
                <w:rFonts w:ascii="Times New Roman" w:eastAsia="仿宋" w:hAnsi="Times New Roman"/>
                <w:sz w:val="20"/>
                <w:szCs w:val="20"/>
                <w:u w:val="single"/>
              </w:rPr>
              <w:t>Moderate level of concern</w:t>
            </w:r>
            <w:r w:rsidRPr="00530C12">
              <w:rPr>
                <w:rFonts w:ascii="Times New Roman" w:eastAsia="仿宋" w:hAnsi="Times New Roman"/>
                <w:sz w:val="20"/>
                <w:szCs w:val="20"/>
              </w:rPr>
              <w:t xml:space="preserve">: </w:t>
            </w:r>
          </w:p>
          <w:p w14:paraId="2C45EC1D" w14:textId="1BE8FC3A" w:rsidR="00D244AA" w:rsidRPr="00530C12" w:rsidRDefault="00D244AA">
            <w:pPr>
              <w:pStyle w:val="ListParagraph1"/>
              <w:widowControl w:val="0"/>
              <w:adjustRightInd w:val="0"/>
              <w:snapToGrid w:val="0"/>
              <w:ind w:left="0"/>
              <w:rPr>
                <w:rFonts w:eastAsia="仿宋"/>
                <w:sz w:val="20"/>
                <w:szCs w:val="20"/>
              </w:rPr>
            </w:pPr>
            <w:r w:rsidRPr="00530C12">
              <w:rPr>
                <w:rFonts w:eastAsia="仿宋"/>
                <w:sz w:val="20"/>
                <w:szCs w:val="20"/>
              </w:rPr>
              <w:t xml:space="preserve">Since most of these investments are located in new areas of county towns, and township center, affected land areas would be village collectively owned rural land. Given the nature of </w:t>
            </w:r>
            <w:r w:rsidR="00825A92" w:rsidRPr="00530C12">
              <w:rPr>
                <w:rFonts w:eastAsia="仿宋"/>
                <w:sz w:val="20"/>
                <w:szCs w:val="20"/>
              </w:rPr>
              <w:t>aged care facilities</w:t>
            </w:r>
            <w:r w:rsidRPr="00530C12">
              <w:rPr>
                <w:rFonts w:eastAsia="仿宋"/>
                <w:sz w:val="20"/>
                <w:szCs w:val="20"/>
              </w:rPr>
              <w:t xml:space="preserve">, the involved temporary land occupation will be small. The legal system on land acquisition establishes well-defined procedures for providing adequate compensation and rehabilitation measures to affected parties. </w:t>
            </w:r>
          </w:p>
        </w:tc>
      </w:tr>
      <w:tr w:rsidR="00F20181" w:rsidRPr="004F1094" w14:paraId="3FB6E96C" w14:textId="77777777" w:rsidTr="003D508F">
        <w:tc>
          <w:tcPr>
            <w:tcW w:w="2875" w:type="dxa"/>
            <w:shd w:val="clear" w:color="auto" w:fill="auto"/>
            <w:vAlign w:val="center"/>
          </w:tcPr>
          <w:p w14:paraId="729E196B" w14:textId="77777777" w:rsidR="00D244AA" w:rsidRPr="00530C12" w:rsidRDefault="00D244AA" w:rsidP="000C1312">
            <w:pPr>
              <w:pStyle w:val="ListParagraph1"/>
              <w:widowControl w:val="0"/>
              <w:adjustRightInd w:val="0"/>
              <w:snapToGrid w:val="0"/>
              <w:ind w:left="0"/>
              <w:rPr>
                <w:rFonts w:eastAsia="仿宋"/>
                <w:sz w:val="20"/>
                <w:szCs w:val="20"/>
              </w:rPr>
            </w:pPr>
            <w:r w:rsidRPr="00530C12">
              <w:rPr>
                <w:rFonts w:eastAsia="仿宋"/>
                <w:sz w:val="20"/>
                <w:szCs w:val="20"/>
              </w:rPr>
              <w:t>Removal of trees and attachment.</w:t>
            </w:r>
          </w:p>
        </w:tc>
        <w:tc>
          <w:tcPr>
            <w:tcW w:w="3240" w:type="dxa"/>
            <w:vAlign w:val="center"/>
          </w:tcPr>
          <w:p w14:paraId="364204D3" w14:textId="77777777" w:rsidR="00D244AA" w:rsidRPr="00530C12" w:rsidRDefault="00D244AA" w:rsidP="000C1312">
            <w:pPr>
              <w:pStyle w:val="ListParagraph1"/>
              <w:widowControl w:val="0"/>
              <w:adjustRightInd w:val="0"/>
              <w:snapToGrid w:val="0"/>
              <w:ind w:left="0"/>
              <w:rPr>
                <w:rFonts w:eastAsia="仿宋"/>
                <w:sz w:val="20"/>
                <w:szCs w:val="20"/>
              </w:rPr>
            </w:pPr>
            <w:r w:rsidRPr="00530C12">
              <w:rPr>
                <w:rFonts w:eastAsia="仿宋"/>
                <w:sz w:val="20"/>
                <w:szCs w:val="20"/>
              </w:rPr>
              <w:t>The investments involved with permanent and temporary land occupation might require the removal of trees, crops, and other attachments along with land acquisition and land occupation.</w:t>
            </w:r>
          </w:p>
        </w:tc>
        <w:tc>
          <w:tcPr>
            <w:tcW w:w="3240" w:type="dxa"/>
            <w:vAlign w:val="center"/>
          </w:tcPr>
          <w:p w14:paraId="1DBFDC4F" w14:textId="77777777" w:rsidR="00D244AA" w:rsidRPr="00530C12" w:rsidRDefault="00D244AA" w:rsidP="000C1312">
            <w:pPr>
              <w:adjustRightInd w:val="0"/>
              <w:snapToGrid w:val="0"/>
              <w:spacing w:after="120"/>
              <w:rPr>
                <w:rFonts w:ascii="Times New Roman" w:eastAsia="仿宋" w:hAnsi="Times New Roman"/>
                <w:sz w:val="20"/>
                <w:szCs w:val="20"/>
              </w:rPr>
            </w:pPr>
            <w:r w:rsidRPr="00530C12">
              <w:rPr>
                <w:rFonts w:ascii="Times New Roman" w:eastAsia="仿宋" w:hAnsi="Times New Roman"/>
                <w:sz w:val="20"/>
                <w:szCs w:val="20"/>
                <w:u w:val="single"/>
              </w:rPr>
              <w:t>Moderate level of concern</w:t>
            </w:r>
            <w:r w:rsidRPr="00530C12">
              <w:rPr>
                <w:rFonts w:ascii="Times New Roman" w:eastAsia="仿宋" w:hAnsi="Times New Roman"/>
                <w:sz w:val="20"/>
                <w:szCs w:val="20"/>
              </w:rPr>
              <w:t xml:space="preserve">: </w:t>
            </w:r>
          </w:p>
          <w:p w14:paraId="64738B61" w14:textId="77777777" w:rsidR="00D244AA" w:rsidRPr="00530C12" w:rsidRDefault="00D244AA" w:rsidP="000C1312">
            <w:pPr>
              <w:pStyle w:val="ListParagraph1"/>
              <w:widowControl w:val="0"/>
              <w:adjustRightInd w:val="0"/>
              <w:snapToGrid w:val="0"/>
              <w:ind w:left="0"/>
              <w:rPr>
                <w:rFonts w:eastAsia="仿宋"/>
                <w:sz w:val="20"/>
                <w:szCs w:val="20"/>
              </w:rPr>
            </w:pPr>
            <w:r w:rsidRPr="00530C12">
              <w:rPr>
                <w:rFonts w:eastAsia="仿宋"/>
                <w:sz w:val="20"/>
                <w:szCs w:val="20"/>
              </w:rPr>
              <w:t>For the impacts of lost crops and attachments, the current legal system through provincial or local decree provides the legal basis for providing compensation.</w:t>
            </w:r>
          </w:p>
        </w:tc>
      </w:tr>
    </w:tbl>
    <w:p w14:paraId="67259E43" w14:textId="77777777" w:rsidR="00D244AA" w:rsidRPr="004F1094" w:rsidRDefault="00D244AA" w:rsidP="00D244AA">
      <w:pPr>
        <w:rPr>
          <w:rFonts w:ascii="Times New Roman" w:hAnsi="Times New Roman"/>
        </w:rPr>
      </w:pPr>
    </w:p>
    <w:p w14:paraId="4A907434" w14:textId="57F0B01B" w:rsidR="00D14A1C" w:rsidRDefault="00D14A1C" w:rsidP="002E571C">
      <w:pPr>
        <w:pStyle w:val="ListParagraph"/>
        <w:numPr>
          <w:ilvl w:val="0"/>
          <w:numId w:val="4"/>
        </w:numPr>
        <w:spacing w:line="240" w:lineRule="auto"/>
        <w:jc w:val="both"/>
        <w:rPr>
          <w:rFonts w:ascii="Times New Roman" w:hAnsi="Times New Roman"/>
        </w:rPr>
      </w:pPr>
      <w:r w:rsidRPr="002E571C">
        <w:rPr>
          <w:rFonts w:ascii="Times New Roman" w:hAnsi="Times New Roman"/>
        </w:rPr>
        <w:t xml:space="preserve">However, for some high end aged care institution developed by private company, the land areas tend of much larger, which include land areas for housing estate, and </w:t>
      </w:r>
      <w:r w:rsidR="00206709" w:rsidRPr="002E571C">
        <w:rPr>
          <w:rFonts w:ascii="Times New Roman" w:hAnsi="Times New Roman"/>
        </w:rPr>
        <w:t xml:space="preserve">landscape </w:t>
      </w:r>
      <w:r w:rsidRPr="002E571C">
        <w:rPr>
          <w:rFonts w:ascii="Times New Roman" w:hAnsi="Times New Roman"/>
        </w:rPr>
        <w:t xml:space="preserve">areas. </w:t>
      </w:r>
      <w:r w:rsidR="00825A92" w:rsidRPr="002E571C">
        <w:rPr>
          <w:rFonts w:ascii="Times New Roman" w:hAnsi="Times New Roman"/>
        </w:rPr>
        <w:t>The scale of land acquisition and resettlement might be significant in these cases. In addition, w</w:t>
      </w:r>
      <w:r w:rsidRPr="002E571C">
        <w:rPr>
          <w:rFonts w:ascii="Times New Roman" w:hAnsi="Times New Roman"/>
        </w:rPr>
        <w:t xml:space="preserve">hile most land areas of these facilities </w:t>
      </w:r>
      <w:r w:rsidR="008C3AE0" w:rsidRPr="002E571C">
        <w:rPr>
          <w:rFonts w:ascii="Times New Roman" w:hAnsi="Times New Roman"/>
        </w:rPr>
        <w:t xml:space="preserve">will be </w:t>
      </w:r>
      <w:r w:rsidRPr="002E571C">
        <w:rPr>
          <w:rFonts w:ascii="Times New Roman" w:hAnsi="Times New Roman"/>
        </w:rPr>
        <w:t xml:space="preserve">permanently acquired, some of land areas, including </w:t>
      </w:r>
      <w:r w:rsidR="008C3AE0" w:rsidRPr="002E571C">
        <w:rPr>
          <w:rFonts w:ascii="Times New Roman" w:hAnsi="Times New Roman"/>
        </w:rPr>
        <w:t xml:space="preserve">wood area or park area </w:t>
      </w:r>
      <w:r w:rsidRPr="002E571C">
        <w:rPr>
          <w:rFonts w:ascii="Times New Roman" w:hAnsi="Times New Roman"/>
        </w:rPr>
        <w:t>could be based on lease agreement with local villages or through land use rights transfer</w:t>
      </w:r>
      <w:r w:rsidR="008C3AE0" w:rsidRPr="002E571C">
        <w:rPr>
          <w:rFonts w:ascii="Times New Roman" w:hAnsi="Times New Roman"/>
        </w:rPr>
        <w:t xml:space="preserve"> arrangement</w:t>
      </w:r>
      <w:r w:rsidRPr="002E571C">
        <w:rPr>
          <w:rFonts w:ascii="Times New Roman" w:hAnsi="Times New Roman"/>
        </w:rPr>
        <w:t xml:space="preserve">. Although the </w:t>
      </w:r>
      <w:r w:rsidR="007E696A">
        <w:rPr>
          <w:rFonts w:ascii="Times New Roman" w:hAnsi="Times New Roman"/>
        </w:rPr>
        <w:t>Program</w:t>
      </w:r>
      <w:r w:rsidRPr="002E571C">
        <w:rPr>
          <w:rFonts w:ascii="Times New Roman" w:hAnsi="Times New Roman"/>
        </w:rPr>
        <w:t xml:space="preserve"> will not </w:t>
      </w:r>
      <w:r w:rsidR="00206709" w:rsidRPr="002E571C">
        <w:rPr>
          <w:rFonts w:ascii="Times New Roman" w:hAnsi="Times New Roman"/>
        </w:rPr>
        <w:t xml:space="preserve">directly </w:t>
      </w:r>
      <w:r w:rsidRPr="002E571C">
        <w:rPr>
          <w:rFonts w:ascii="Times New Roman" w:hAnsi="Times New Roman"/>
        </w:rPr>
        <w:t xml:space="preserve">support </w:t>
      </w:r>
      <w:r w:rsidR="008C3AE0" w:rsidRPr="002E571C">
        <w:rPr>
          <w:rFonts w:ascii="Times New Roman" w:hAnsi="Times New Roman"/>
        </w:rPr>
        <w:t xml:space="preserve">development of any large institutional aged care facility sponsored by private developers, </w:t>
      </w:r>
      <w:r w:rsidRPr="002E571C">
        <w:rPr>
          <w:rFonts w:ascii="Times New Roman" w:hAnsi="Times New Roman"/>
        </w:rPr>
        <w:t xml:space="preserve">the component of purchase </w:t>
      </w:r>
      <w:r w:rsidR="008C3AE0" w:rsidRPr="002E571C">
        <w:rPr>
          <w:rFonts w:ascii="Times New Roman" w:hAnsi="Times New Roman"/>
        </w:rPr>
        <w:t xml:space="preserve">aged care </w:t>
      </w:r>
      <w:r w:rsidRPr="002E571C">
        <w:rPr>
          <w:rFonts w:ascii="Times New Roman" w:hAnsi="Times New Roman"/>
        </w:rPr>
        <w:t xml:space="preserve">service for the needy elderlies </w:t>
      </w:r>
      <w:r w:rsidR="008C3AE0" w:rsidRPr="002E571C">
        <w:rPr>
          <w:rFonts w:ascii="Times New Roman" w:hAnsi="Times New Roman"/>
        </w:rPr>
        <w:t xml:space="preserve">who require assisted care </w:t>
      </w:r>
      <w:r w:rsidR="00825A92" w:rsidRPr="002E571C">
        <w:rPr>
          <w:rFonts w:ascii="Times New Roman" w:hAnsi="Times New Roman"/>
        </w:rPr>
        <w:t xml:space="preserve">might </w:t>
      </w:r>
      <w:r w:rsidR="008C3AE0" w:rsidRPr="002E571C">
        <w:rPr>
          <w:rFonts w:ascii="Times New Roman" w:hAnsi="Times New Roman"/>
        </w:rPr>
        <w:t xml:space="preserve">indirectly </w:t>
      </w:r>
      <w:r w:rsidRPr="002E571C">
        <w:rPr>
          <w:rFonts w:ascii="Times New Roman" w:hAnsi="Times New Roman"/>
        </w:rPr>
        <w:t xml:space="preserve">involve such institutions. In case such aged care institutions will be involved, due diligence review should be conducted to ensure that all land </w:t>
      </w:r>
      <w:r w:rsidR="008C3AE0" w:rsidRPr="002E571C">
        <w:rPr>
          <w:rFonts w:ascii="Times New Roman" w:hAnsi="Times New Roman"/>
        </w:rPr>
        <w:t xml:space="preserve">requirements </w:t>
      </w:r>
      <w:r w:rsidRPr="002E571C">
        <w:rPr>
          <w:rFonts w:ascii="Times New Roman" w:hAnsi="Times New Roman"/>
        </w:rPr>
        <w:t xml:space="preserve">of involved aged care institutions were </w:t>
      </w:r>
      <w:r w:rsidR="008C3AE0" w:rsidRPr="002E571C">
        <w:rPr>
          <w:rFonts w:ascii="Times New Roman" w:hAnsi="Times New Roman"/>
        </w:rPr>
        <w:t xml:space="preserve">in compliance with national laws and regulations </w:t>
      </w:r>
      <w:r w:rsidRPr="002E571C">
        <w:rPr>
          <w:rFonts w:ascii="Times New Roman" w:hAnsi="Times New Roman"/>
        </w:rPr>
        <w:t xml:space="preserve">without any legacies.  </w:t>
      </w:r>
    </w:p>
    <w:p w14:paraId="57AE4550" w14:textId="77777777" w:rsidR="00C02FF9" w:rsidRPr="002E571C" w:rsidRDefault="00C02FF9" w:rsidP="002E571C">
      <w:pPr>
        <w:pStyle w:val="ListParagraph"/>
        <w:spacing w:line="240" w:lineRule="auto"/>
        <w:ind w:left="0"/>
        <w:jc w:val="both"/>
        <w:rPr>
          <w:rFonts w:ascii="Times New Roman" w:hAnsi="Times New Roman"/>
        </w:rPr>
      </w:pPr>
    </w:p>
    <w:p w14:paraId="0EB25F4A" w14:textId="02E01412" w:rsidR="0048548E" w:rsidRDefault="00D244AA" w:rsidP="002E571C">
      <w:pPr>
        <w:pStyle w:val="ListParagraph"/>
        <w:numPr>
          <w:ilvl w:val="0"/>
          <w:numId w:val="4"/>
        </w:numPr>
        <w:spacing w:line="240" w:lineRule="auto"/>
        <w:jc w:val="both"/>
        <w:rPr>
          <w:rFonts w:ascii="Times New Roman" w:hAnsi="Times New Roman"/>
        </w:rPr>
      </w:pPr>
      <w:r w:rsidRPr="002E571C">
        <w:rPr>
          <w:rFonts w:ascii="Times New Roman" w:hAnsi="Times New Roman"/>
          <w:u w:val="single"/>
        </w:rPr>
        <w:t>Ethnic minorities:</w:t>
      </w:r>
      <w:r w:rsidRPr="002E571C">
        <w:rPr>
          <w:rFonts w:ascii="Times New Roman" w:hAnsi="Times New Roman"/>
        </w:rPr>
        <w:t xml:space="preserve"> on potential impact </w:t>
      </w:r>
      <w:r w:rsidR="00E35E6B" w:rsidRPr="002E571C">
        <w:rPr>
          <w:rFonts w:ascii="Times New Roman" w:hAnsi="Times New Roman"/>
        </w:rPr>
        <w:t xml:space="preserve">towards </w:t>
      </w:r>
      <w:r w:rsidRPr="002E571C">
        <w:rPr>
          <w:rFonts w:ascii="Times New Roman" w:hAnsi="Times New Roman"/>
        </w:rPr>
        <w:t>ethnic minority groups, ethnic minorit</w:t>
      </w:r>
      <w:r w:rsidR="00E35E6B" w:rsidRPr="002E571C">
        <w:rPr>
          <w:rFonts w:ascii="Times New Roman" w:hAnsi="Times New Roman"/>
        </w:rPr>
        <w:t xml:space="preserve">y population accounted for </w:t>
      </w:r>
      <w:r w:rsidRPr="002E571C">
        <w:rPr>
          <w:rFonts w:ascii="Times New Roman" w:hAnsi="Times New Roman"/>
        </w:rPr>
        <w:t>37</w:t>
      </w:r>
      <w:r w:rsidR="00825A92" w:rsidRPr="002E571C">
        <w:rPr>
          <w:rFonts w:ascii="Times New Roman" w:hAnsi="Times New Roman"/>
        </w:rPr>
        <w:t>%</w:t>
      </w:r>
      <w:r w:rsidRPr="002E571C">
        <w:rPr>
          <w:rFonts w:ascii="Times New Roman" w:hAnsi="Times New Roman"/>
        </w:rPr>
        <w:t xml:space="preserve"> in Guizhou and 2</w:t>
      </w:r>
      <w:r w:rsidR="005D51B5" w:rsidRPr="002E571C">
        <w:rPr>
          <w:rFonts w:ascii="Times New Roman" w:hAnsi="Times New Roman"/>
        </w:rPr>
        <w:t>6</w:t>
      </w:r>
      <w:r w:rsidR="00825A92" w:rsidRPr="002E571C">
        <w:rPr>
          <w:rFonts w:ascii="Times New Roman" w:hAnsi="Times New Roman"/>
        </w:rPr>
        <w:t>%</w:t>
      </w:r>
      <w:r w:rsidRPr="002E571C">
        <w:rPr>
          <w:rFonts w:ascii="Times New Roman" w:hAnsi="Times New Roman"/>
        </w:rPr>
        <w:t xml:space="preserve"> among f</w:t>
      </w:r>
      <w:r w:rsidR="005D51B5" w:rsidRPr="002E571C">
        <w:rPr>
          <w:rFonts w:ascii="Times New Roman" w:hAnsi="Times New Roman"/>
        </w:rPr>
        <w:t>ive</w:t>
      </w:r>
      <w:r w:rsidRPr="002E571C">
        <w:rPr>
          <w:rFonts w:ascii="Times New Roman" w:hAnsi="Times New Roman"/>
        </w:rPr>
        <w:t xml:space="preserve"> selected </w:t>
      </w:r>
      <w:r w:rsidR="00E35E6B" w:rsidRPr="002E571C">
        <w:rPr>
          <w:rFonts w:ascii="Times New Roman" w:hAnsi="Times New Roman"/>
        </w:rPr>
        <w:t xml:space="preserve">municipalities or </w:t>
      </w:r>
      <w:r w:rsidRPr="002E571C">
        <w:rPr>
          <w:rFonts w:ascii="Times New Roman" w:hAnsi="Times New Roman"/>
        </w:rPr>
        <w:t>prefecture, ranging from 12</w:t>
      </w:r>
      <w:r w:rsidR="00825A92" w:rsidRPr="002E571C">
        <w:rPr>
          <w:rFonts w:ascii="Times New Roman" w:hAnsi="Times New Roman"/>
        </w:rPr>
        <w:t>%</w:t>
      </w:r>
      <w:r w:rsidRPr="002E571C">
        <w:rPr>
          <w:rFonts w:ascii="Times New Roman" w:hAnsi="Times New Roman"/>
        </w:rPr>
        <w:t xml:space="preserve"> in Liupanshui, 15</w:t>
      </w:r>
      <w:r w:rsidR="00825A92" w:rsidRPr="002E571C">
        <w:rPr>
          <w:rFonts w:ascii="Times New Roman" w:hAnsi="Times New Roman"/>
        </w:rPr>
        <w:t xml:space="preserve">% </w:t>
      </w:r>
      <w:r w:rsidRPr="002E571C">
        <w:rPr>
          <w:rFonts w:ascii="Times New Roman" w:hAnsi="Times New Roman"/>
        </w:rPr>
        <w:t>in Guiyang, to 30</w:t>
      </w:r>
      <w:r w:rsidR="00825A92" w:rsidRPr="002E571C">
        <w:rPr>
          <w:rFonts w:ascii="Times New Roman" w:hAnsi="Times New Roman"/>
        </w:rPr>
        <w:t>%</w:t>
      </w:r>
      <w:r w:rsidRPr="002E571C">
        <w:rPr>
          <w:rFonts w:ascii="Times New Roman" w:hAnsi="Times New Roman"/>
        </w:rPr>
        <w:t xml:space="preserve"> in Zunyi, </w:t>
      </w:r>
      <w:r w:rsidR="00876288" w:rsidRPr="002E571C">
        <w:rPr>
          <w:rFonts w:ascii="Times New Roman" w:hAnsi="Times New Roman"/>
        </w:rPr>
        <w:t xml:space="preserve">39% in Qianxinan Prefecture, </w:t>
      </w:r>
      <w:r w:rsidRPr="002E571C">
        <w:rPr>
          <w:rFonts w:ascii="Times New Roman" w:hAnsi="Times New Roman"/>
        </w:rPr>
        <w:t>and 55</w:t>
      </w:r>
      <w:r w:rsidR="00825A92" w:rsidRPr="002E571C">
        <w:rPr>
          <w:rFonts w:ascii="Times New Roman" w:hAnsi="Times New Roman"/>
        </w:rPr>
        <w:t>%</w:t>
      </w:r>
      <w:r w:rsidRPr="002E571C">
        <w:rPr>
          <w:rFonts w:ascii="Times New Roman" w:hAnsi="Times New Roman"/>
        </w:rPr>
        <w:t xml:space="preserve"> in Qiannan Prefecture. Given such </w:t>
      </w:r>
      <w:r w:rsidR="00E35E6B" w:rsidRPr="002E571C">
        <w:rPr>
          <w:rFonts w:ascii="Times New Roman" w:hAnsi="Times New Roman"/>
        </w:rPr>
        <w:t xml:space="preserve">high </w:t>
      </w:r>
      <w:r w:rsidRPr="002E571C">
        <w:rPr>
          <w:rFonts w:ascii="Times New Roman" w:hAnsi="Times New Roman"/>
        </w:rPr>
        <w:t xml:space="preserve">concentration of ethnic minorities, the proposed activities under </w:t>
      </w:r>
      <w:r w:rsidR="007E696A">
        <w:rPr>
          <w:rFonts w:ascii="Times New Roman" w:hAnsi="Times New Roman"/>
        </w:rPr>
        <w:t>Program</w:t>
      </w:r>
      <w:r w:rsidRPr="002E571C">
        <w:rPr>
          <w:rFonts w:ascii="Times New Roman" w:hAnsi="Times New Roman"/>
        </w:rPr>
        <w:t xml:space="preserve"> will most likely involve with certain ethnic minority communities. According to official statistics, three main ethnic minority groups in </w:t>
      </w:r>
      <w:r w:rsidR="00E35E6B" w:rsidRPr="002E571C">
        <w:rPr>
          <w:rFonts w:ascii="Times New Roman" w:hAnsi="Times New Roman"/>
        </w:rPr>
        <w:t xml:space="preserve">selected </w:t>
      </w:r>
      <w:r w:rsidRPr="002E571C">
        <w:rPr>
          <w:rFonts w:ascii="Times New Roman" w:hAnsi="Times New Roman"/>
        </w:rPr>
        <w:t>f</w:t>
      </w:r>
      <w:r w:rsidR="005D51B5" w:rsidRPr="002E571C">
        <w:rPr>
          <w:rFonts w:ascii="Times New Roman" w:hAnsi="Times New Roman"/>
        </w:rPr>
        <w:t>ive</w:t>
      </w:r>
      <w:r w:rsidRPr="002E571C">
        <w:rPr>
          <w:rFonts w:ascii="Times New Roman" w:hAnsi="Times New Roman"/>
        </w:rPr>
        <w:t xml:space="preserve"> </w:t>
      </w:r>
      <w:r w:rsidR="00E35E6B" w:rsidRPr="002E571C">
        <w:rPr>
          <w:rFonts w:ascii="Times New Roman" w:hAnsi="Times New Roman"/>
        </w:rPr>
        <w:t xml:space="preserve">cities or </w:t>
      </w:r>
      <w:r w:rsidRPr="002E571C">
        <w:rPr>
          <w:rFonts w:ascii="Times New Roman" w:hAnsi="Times New Roman"/>
        </w:rPr>
        <w:t>prefectures are Buyi, Miao and Yi</w:t>
      </w:r>
      <w:r w:rsidR="00E35E6B" w:rsidRPr="002E571C">
        <w:rPr>
          <w:rFonts w:ascii="Times New Roman" w:hAnsi="Times New Roman"/>
        </w:rPr>
        <w:t xml:space="preserve"> </w:t>
      </w:r>
      <w:r w:rsidRPr="002E571C">
        <w:rPr>
          <w:rFonts w:ascii="Times New Roman" w:hAnsi="Times New Roman"/>
        </w:rPr>
        <w:t>nationalities. They account for 82</w:t>
      </w:r>
      <w:r w:rsidR="00825A92" w:rsidRPr="002E571C">
        <w:rPr>
          <w:rFonts w:ascii="Times New Roman" w:hAnsi="Times New Roman"/>
        </w:rPr>
        <w:t>%</w:t>
      </w:r>
      <w:r w:rsidRPr="002E571C">
        <w:rPr>
          <w:rFonts w:ascii="Times New Roman" w:hAnsi="Times New Roman"/>
        </w:rPr>
        <w:t xml:space="preserve"> of total ethnic minorities in </w:t>
      </w:r>
      <w:r w:rsidR="00876288" w:rsidRPr="002E571C">
        <w:rPr>
          <w:rFonts w:ascii="Times New Roman" w:hAnsi="Times New Roman"/>
        </w:rPr>
        <w:t xml:space="preserve">five cites and </w:t>
      </w:r>
      <w:r w:rsidRPr="002E571C">
        <w:rPr>
          <w:rFonts w:ascii="Times New Roman" w:hAnsi="Times New Roman"/>
        </w:rPr>
        <w:t>prefectures. The</w:t>
      </w:r>
      <w:r w:rsidR="004339E3" w:rsidRPr="002E571C">
        <w:rPr>
          <w:rFonts w:ascii="Times New Roman" w:hAnsi="Times New Roman"/>
        </w:rPr>
        <w:t xml:space="preserve"> </w:t>
      </w:r>
      <w:r w:rsidRPr="002E571C">
        <w:rPr>
          <w:rFonts w:ascii="Times New Roman" w:hAnsi="Times New Roman"/>
        </w:rPr>
        <w:t xml:space="preserve">ethnic minority groups </w:t>
      </w:r>
      <w:r w:rsidR="004339E3" w:rsidRPr="002E571C">
        <w:rPr>
          <w:rFonts w:ascii="Times New Roman" w:hAnsi="Times New Roman"/>
        </w:rPr>
        <w:t xml:space="preserve">in Guizhou </w:t>
      </w:r>
      <w:r w:rsidRPr="002E571C">
        <w:rPr>
          <w:rFonts w:ascii="Times New Roman" w:hAnsi="Times New Roman"/>
        </w:rPr>
        <w:t xml:space="preserve">have </w:t>
      </w:r>
      <w:r w:rsidR="0048548E" w:rsidRPr="002E571C">
        <w:rPr>
          <w:rFonts w:ascii="Times New Roman" w:hAnsi="Times New Roman"/>
        </w:rPr>
        <w:t xml:space="preserve">been lived together with Hans for many years. </w:t>
      </w:r>
      <w:r w:rsidR="002E7F04" w:rsidRPr="002E571C">
        <w:rPr>
          <w:rFonts w:ascii="Times New Roman" w:hAnsi="Times New Roman"/>
        </w:rPr>
        <w:t xml:space="preserve">They speak same language with little difference. </w:t>
      </w:r>
      <w:r w:rsidR="0048548E" w:rsidRPr="002E571C">
        <w:rPr>
          <w:rFonts w:ascii="Times New Roman" w:hAnsi="Times New Roman"/>
        </w:rPr>
        <w:t xml:space="preserve">With economic development in recent decades, ethnic minority communities have become well exposed and adapted to the mainstream culture. </w:t>
      </w:r>
      <w:r w:rsidR="004339E3" w:rsidRPr="002E571C">
        <w:rPr>
          <w:rFonts w:ascii="Times New Roman" w:hAnsi="Times New Roman"/>
        </w:rPr>
        <w:t>Under the national constitution, t</w:t>
      </w:r>
      <w:r w:rsidR="0048548E" w:rsidRPr="002E571C">
        <w:rPr>
          <w:rFonts w:ascii="Times New Roman" w:hAnsi="Times New Roman"/>
        </w:rPr>
        <w:t xml:space="preserve">he ethnic minority communities and population are entitled to same social economic developments </w:t>
      </w:r>
      <w:r w:rsidR="004339E3" w:rsidRPr="002E571C">
        <w:rPr>
          <w:rFonts w:ascii="Times New Roman" w:hAnsi="Times New Roman"/>
        </w:rPr>
        <w:t xml:space="preserve">and policies with no difference, which ranges from public education, health care to </w:t>
      </w:r>
      <w:r w:rsidR="0048548E" w:rsidRPr="002E571C">
        <w:rPr>
          <w:rFonts w:ascii="Times New Roman" w:hAnsi="Times New Roman"/>
        </w:rPr>
        <w:t>newly developed aged care services.</w:t>
      </w:r>
      <w:r w:rsidR="004339E3" w:rsidRPr="002E571C">
        <w:rPr>
          <w:rFonts w:ascii="Times New Roman" w:hAnsi="Times New Roman"/>
        </w:rPr>
        <w:t xml:space="preserve"> For those vulnerable groups, they are covered by the same entitlements and assistance. </w:t>
      </w:r>
      <w:r w:rsidR="0048548E" w:rsidRPr="002E571C">
        <w:rPr>
          <w:rFonts w:ascii="Times New Roman" w:hAnsi="Times New Roman"/>
        </w:rPr>
        <w:t xml:space="preserve">Consultations confirmed that ethnic minority people eagerly welcome improvement of aged care services. The proposed </w:t>
      </w:r>
      <w:r w:rsidR="007E696A">
        <w:rPr>
          <w:rFonts w:ascii="Times New Roman" w:hAnsi="Times New Roman"/>
        </w:rPr>
        <w:t>Program</w:t>
      </w:r>
      <w:r w:rsidR="0048548E" w:rsidRPr="002E571C">
        <w:rPr>
          <w:rFonts w:ascii="Times New Roman" w:hAnsi="Times New Roman"/>
        </w:rPr>
        <w:t xml:space="preserve"> and local administrative setting is in line with the core principle relating to ethnic minorities. Local Ethnic Minority and Religion Commission is responsible for mobilizing resources to enhance benefits for ethnic </w:t>
      </w:r>
      <w:r w:rsidR="0048548E" w:rsidRPr="002E571C">
        <w:rPr>
          <w:rFonts w:ascii="Times New Roman" w:hAnsi="Times New Roman"/>
        </w:rPr>
        <w:lastRenderedPageBreak/>
        <w:t>minority people and mitigate negative impact if any to ethnic minorities. Because of the high percentage of ethnic minority population in project areas, it has been recommended that selected cities or prefectures ethnic and religious affairs commissions be included in the project leading group to ensure benefits of local ethnic minority people is properly addressed.</w:t>
      </w:r>
    </w:p>
    <w:p w14:paraId="4F8F1B9F" w14:textId="77777777" w:rsidR="00F753F3" w:rsidRPr="002E571C" w:rsidRDefault="00F753F3" w:rsidP="002E571C">
      <w:pPr>
        <w:pStyle w:val="ListParagraph"/>
        <w:spacing w:line="240" w:lineRule="auto"/>
        <w:ind w:left="0"/>
        <w:jc w:val="both"/>
        <w:rPr>
          <w:rFonts w:ascii="Times New Roman" w:hAnsi="Times New Roman"/>
        </w:rPr>
      </w:pPr>
    </w:p>
    <w:p w14:paraId="7F11F9DC" w14:textId="574BF84E" w:rsidR="00D244AA" w:rsidRPr="002E571C" w:rsidRDefault="00D244AA" w:rsidP="002E571C">
      <w:pPr>
        <w:pStyle w:val="ListParagraph"/>
        <w:numPr>
          <w:ilvl w:val="0"/>
          <w:numId w:val="4"/>
        </w:numPr>
        <w:spacing w:line="240" w:lineRule="auto"/>
        <w:jc w:val="both"/>
        <w:rPr>
          <w:rFonts w:ascii="Times New Roman" w:hAnsi="Times New Roman"/>
        </w:rPr>
      </w:pPr>
      <w:r w:rsidRPr="002E571C">
        <w:rPr>
          <w:rFonts w:ascii="Times New Roman" w:hAnsi="Times New Roman"/>
        </w:rPr>
        <w:t>Location of potential home</w:t>
      </w:r>
      <w:r w:rsidR="0025650C">
        <w:rPr>
          <w:rFonts w:ascii="Times New Roman" w:hAnsi="Times New Roman"/>
        </w:rPr>
        <w:t>-</w:t>
      </w:r>
      <w:r w:rsidRPr="002E571C">
        <w:rPr>
          <w:rFonts w:ascii="Times New Roman" w:hAnsi="Times New Roman"/>
        </w:rPr>
        <w:t xml:space="preserve">based and community based </w:t>
      </w:r>
      <w:r w:rsidR="00CA396D" w:rsidRPr="002E571C">
        <w:rPr>
          <w:rFonts w:ascii="Times New Roman" w:hAnsi="Times New Roman"/>
        </w:rPr>
        <w:t xml:space="preserve">urban </w:t>
      </w:r>
      <w:r w:rsidRPr="002E571C">
        <w:rPr>
          <w:rFonts w:ascii="Times New Roman" w:hAnsi="Times New Roman"/>
        </w:rPr>
        <w:t xml:space="preserve">aged care facilities and rural welfare homes under the </w:t>
      </w:r>
      <w:r w:rsidR="007E696A">
        <w:rPr>
          <w:rFonts w:ascii="Times New Roman" w:hAnsi="Times New Roman"/>
        </w:rPr>
        <w:t>Program</w:t>
      </w:r>
      <w:r w:rsidRPr="002E571C">
        <w:rPr>
          <w:rFonts w:ascii="Times New Roman" w:hAnsi="Times New Roman"/>
        </w:rPr>
        <w:t xml:space="preserve"> will be mostly located in county towns and township centers, where ethnic minorities are scattered. Only for those rural community based aged care facility such as rural happy homes in selected villages, they will be located in rural villages including some ethnic minority communities. Under Chinese legal framework on ethnic minorities, they will be closely consulted for such development. Past experience indicated most communities will welcome such development since they will bring improved aged care to local communities and enhance their livelihood. All village happy homes will be built on existing collectively owned structures and land areas with little impacts on village individuals. </w:t>
      </w:r>
      <w:r w:rsidR="00E35E6B" w:rsidRPr="002E571C">
        <w:rPr>
          <w:rFonts w:ascii="Times New Roman" w:hAnsi="Times New Roman"/>
        </w:rPr>
        <w:t>For the improvement of rural welfare homes and community based aged care facilities, limited land acquisition might be involved, which could affect s</w:t>
      </w:r>
      <w:r w:rsidRPr="002E571C">
        <w:rPr>
          <w:rFonts w:ascii="Times New Roman" w:hAnsi="Times New Roman"/>
        </w:rPr>
        <w:t xml:space="preserve">ome ethnic </w:t>
      </w:r>
      <w:r w:rsidR="00E35E6B" w:rsidRPr="002E571C">
        <w:rPr>
          <w:rFonts w:ascii="Times New Roman" w:hAnsi="Times New Roman"/>
        </w:rPr>
        <w:t xml:space="preserve">population. </w:t>
      </w:r>
      <w:r w:rsidRPr="002E571C">
        <w:rPr>
          <w:rFonts w:ascii="Times New Roman" w:hAnsi="Times New Roman"/>
        </w:rPr>
        <w:t xml:space="preserve">This adverse impact, however, is expected to be limited due to the type of </w:t>
      </w:r>
      <w:r w:rsidR="00CA396D" w:rsidRPr="002E571C">
        <w:rPr>
          <w:rFonts w:ascii="Times New Roman" w:hAnsi="Times New Roman"/>
        </w:rPr>
        <w:t xml:space="preserve">aged care facility </w:t>
      </w:r>
      <w:r w:rsidRPr="002E571C">
        <w:rPr>
          <w:rFonts w:ascii="Times New Roman" w:hAnsi="Times New Roman"/>
        </w:rPr>
        <w:t xml:space="preserve">involved and relatively small areas required. The affected minority communities like other local communities will be consulted and obtained their support during EIA and land acquisition process for planning investment projects. The </w:t>
      </w:r>
      <w:r w:rsidR="00E35E6B" w:rsidRPr="002E571C">
        <w:rPr>
          <w:rFonts w:ascii="Times New Roman" w:hAnsi="Times New Roman"/>
        </w:rPr>
        <w:t xml:space="preserve">ethnic minority bureau will be involved </w:t>
      </w:r>
      <w:r w:rsidR="009B2291" w:rsidRPr="002E571C">
        <w:rPr>
          <w:rFonts w:ascii="Times New Roman" w:hAnsi="Times New Roman"/>
        </w:rPr>
        <w:t xml:space="preserve">on behalf of local population and communities </w:t>
      </w:r>
      <w:r w:rsidR="00E35E6B" w:rsidRPr="002E571C">
        <w:rPr>
          <w:rFonts w:ascii="Times New Roman" w:hAnsi="Times New Roman"/>
        </w:rPr>
        <w:t xml:space="preserve">as part of </w:t>
      </w:r>
      <w:r w:rsidRPr="002E571C">
        <w:rPr>
          <w:rFonts w:ascii="Times New Roman" w:hAnsi="Times New Roman"/>
        </w:rPr>
        <w:t xml:space="preserve">local government agencies </w:t>
      </w:r>
      <w:r w:rsidR="00E35E6B" w:rsidRPr="002E571C">
        <w:rPr>
          <w:rFonts w:ascii="Times New Roman" w:hAnsi="Times New Roman"/>
        </w:rPr>
        <w:t xml:space="preserve">in </w:t>
      </w:r>
      <w:r w:rsidRPr="002E571C">
        <w:rPr>
          <w:rFonts w:ascii="Times New Roman" w:hAnsi="Times New Roman"/>
        </w:rPr>
        <w:t>review and approve relevant investment projects.</w:t>
      </w:r>
    </w:p>
    <w:p w14:paraId="7EF69309" w14:textId="41E6969F" w:rsidR="009B2291" w:rsidRPr="004F1094" w:rsidRDefault="00E918D3" w:rsidP="002E571C">
      <w:pPr>
        <w:pStyle w:val="2"/>
        <w:numPr>
          <w:ilvl w:val="0"/>
          <w:numId w:val="4"/>
        </w:numPr>
        <w:spacing w:after="200"/>
        <w:jc w:val="both"/>
        <w:rPr>
          <w:rFonts w:ascii="Times New Roman" w:hAnsi="Times New Roman"/>
          <w:bCs/>
          <w:lang w:eastAsia="zh-CN"/>
        </w:rPr>
      </w:pPr>
      <w:r>
        <w:rPr>
          <w:rFonts w:ascii="Times New Roman" w:hAnsi="Times New Roman"/>
          <w:bCs/>
          <w:u w:val="single"/>
          <w:lang w:eastAsia="zh-CN"/>
        </w:rPr>
        <w:t xml:space="preserve">Citizen engagement. </w:t>
      </w:r>
      <w:r w:rsidR="009B2291" w:rsidRPr="004F1094">
        <w:rPr>
          <w:rFonts w:ascii="Times New Roman" w:hAnsi="Times New Roman"/>
          <w:bCs/>
          <w:lang w:eastAsia="zh-CN"/>
        </w:rPr>
        <w:t xml:space="preserve">The </w:t>
      </w:r>
      <w:r w:rsidR="007E696A">
        <w:rPr>
          <w:rFonts w:ascii="Times New Roman" w:hAnsi="Times New Roman"/>
          <w:bCs/>
          <w:lang w:eastAsia="zh-CN"/>
        </w:rPr>
        <w:t>Program</w:t>
      </w:r>
      <w:r w:rsidR="009B2291" w:rsidRPr="004F1094">
        <w:rPr>
          <w:rFonts w:ascii="Times New Roman" w:hAnsi="Times New Roman"/>
          <w:bCs/>
          <w:lang w:eastAsia="zh-CN"/>
        </w:rPr>
        <w:t xml:space="preserve"> aims to contribute significant social and environmental benefits. At various stages, both beneficiary population and affected people should be consulted about the likely positive and negative impacts of the </w:t>
      </w:r>
      <w:r w:rsidR="007E696A">
        <w:rPr>
          <w:rFonts w:ascii="Times New Roman" w:hAnsi="Times New Roman"/>
          <w:bCs/>
          <w:lang w:eastAsia="zh-CN"/>
        </w:rPr>
        <w:t>Program</w:t>
      </w:r>
      <w:r w:rsidR="009B2291" w:rsidRPr="004F1094">
        <w:rPr>
          <w:rFonts w:ascii="Times New Roman" w:hAnsi="Times New Roman"/>
          <w:bCs/>
          <w:lang w:eastAsia="zh-CN"/>
        </w:rPr>
        <w:t xml:space="preserve">. </w:t>
      </w:r>
      <w:r w:rsidR="00513BFA">
        <w:rPr>
          <w:rFonts w:ascii="Times New Roman" w:hAnsi="Times New Roman"/>
          <w:bCs/>
          <w:lang w:eastAsia="zh-CN"/>
        </w:rPr>
        <w:t xml:space="preserve">This is particularly true for those new activities to be introduced under the Program, such as needs assessment and introduction of basic aged care services to be delivered along three tiers of aged care system. In the past, public consultations and dissemination </w:t>
      </w:r>
      <w:r w:rsidR="009B2291" w:rsidRPr="004F1094">
        <w:rPr>
          <w:rFonts w:ascii="Times New Roman" w:hAnsi="Times New Roman"/>
          <w:bCs/>
          <w:lang w:eastAsia="zh-CN"/>
        </w:rPr>
        <w:t xml:space="preserve">for </w:t>
      </w:r>
      <w:r w:rsidR="00513BFA">
        <w:rPr>
          <w:rFonts w:ascii="Times New Roman" w:hAnsi="Times New Roman"/>
          <w:bCs/>
          <w:lang w:eastAsia="zh-CN"/>
        </w:rPr>
        <w:t xml:space="preserve">new policy initiative and government </w:t>
      </w:r>
      <w:r w:rsidR="00902CF8">
        <w:rPr>
          <w:rFonts w:ascii="Times New Roman" w:hAnsi="Times New Roman"/>
          <w:bCs/>
          <w:lang w:eastAsia="zh-CN"/>
        </w:rPr>
        <w:t xml:space="preserve">program is often carried out through public meetings in relevant counties and townships, distribution of information booklet to local communities, and introduction of local TV and newspaper. As those new activities under the Program will have impacts on most local elderly population, consultations with key stakeholders and opinion collection should be made to ensure their opinions or demands to be considered before local implementation measures being adopted. Following the adoption of local implementation measures, further consultation and dissemination with </w:t>
      </w:r>
      <w:r w:rsidR="009B2291" w:rsidRPr="004F1094">
        <w:rPr>
          <w:rFonts w:ascii="Times New Roman" w:hAnsi="Times New Roman"/>
          <w:bCs/>
          <w:lang w:eastAsia="zh-CN"/>
        </w:rPr>
        <w:t xml:space="preserve">senior people </w:t>
      </w:r>
      <w:r w:rsidR="00902CF8">
        <w:rPr>
          <w:rFonts w:ascii="Times New Roman" w:hAnsi="Times New Roman"/>
          <w:bCs/>
          <w:lang w:eastAsia="zh-CN"/>
        </w:rPr>
        <w:t xml:space="preserve">is needed to </w:t>
      </w:r>
      <w:r w:rsidR="009B2291" w:rsidRPr="004F1094">
        <w:rPr>
          <w:rFonts w:ascii="Times New Roman" w:hAnsi="Times New Roman"/>
          <w:bCs/>
          <w:lang w:eastAsia="zh-CN"/>
        </w:rPr>
        <w:t xml:space="preserve">increase elderly people awareness, and improve their ability for </w:t>
      </w:r>
      <w:r w:rsidR="00902CF8">
        <w:rPr>
          <w:rFonts w:ascii="Times New Roman" w:hAnsi="Times New Roman"/>
          <w:bCs/>
          <w:lang w:eastAsia="zh-CN"/>
        </w:rPr>
        <w:t xml:space="preserve">participation. </w:t>
      </w:r>
    </w:p>
    <w:p w14:paraId="5473C950" w14:textId="40C801C9" w:rsidR="009B2291" w:rsidRPr="004F1094" w:rsidRDefault="009B2291" w:rsidP="002E571C">
      <w:pPr>
        <w:pStyle w:val="2"/>
        <w:numPr>
          <w:ilvl w:val="0"/>
          <w:numId w:val="4"/>
        </w:numPr>
        <w:spacing w:after="200"/>
        <w:jc w:val="both"/>
        <w:rPr>
          <w:rFonts w:ascii="Times New Roman" w:eastAsia="Calibri" w:hAnsi="Times New Roman"/>
        </w:rPr>
      </w:pPr>
      <w:r w:rsidRPr="004F1094">
        <w:rPr>
          <w:rFonts w:ascii="Times New Roman" w:hAnsi="Times New Roman"/>
          <w:bCs/>
          <w:u w:val="single"/>
          <w:lang w:eastAsia="zh-CN"/>
        </w:rPr>
        <w:t>Grievance redress</w:t>
      </w:r>
      <w:r w:rsidRPr="004F1094">
        <w:rPr>
          <w:rFonts w:ascii="Times New Roman" w:hAnsi="Times New Roman"/>
          <w:bCs/>
          <w:lang w:eastAsia="zh-CN"/>
        </w:rPr>
        <w:t xml:space="preserve">. If the elderly people had any dissatisfaction and wish to express their demands to protect their rights, the </w:t>
      </w:r>
      <w:r w:rsidR="007E696A">
        <w:rPr>
          <w:rFonts w:ascii="Times New Roman" w:hAnsi="Times New Roman"/>
          <w:bCs/>
          <w:lang w:eastAsia="zh-CN"/>
        </w:rPr>
        <w:t>Program</w:t>
      </w:r>
      <w:r w:rsidRPr="004F1094">
        <w:rPr>
          <w:rFonts w:ascii="Times New Roman" w:hAnsi="Times New Roman"/>
          <w:bCs/>
          <w:lang w:eastAsia="zh-CN"/>
        </w:rPr>
        <w:t xml:space="preserve"> would deal with the problems in accordance with the complaints system established with defined procedure and manage the potential social risks. An appeal could proceed through a number of stages if the appellant is not satisfied with the initial response. The procedure should remain valid throughout the </w:t>
      </w:r>
      <w:r w:rsidR="007E696A">
        <w:rPr>
          <w:rFonts w:ascii="Times New Roman" w:hAnsi="Times New Roman"/>
          <w:bCs/>
          <w:lang w:eastAsia="zh-CN"/>
        </w:rPr>
        <w:t>Program</w:t>
      </w:r>
      <w:r w:rsidRPr="004F1094">
        <w:rPr>
          <w:rFonts w:ascii="Times New Roman" w:hAnsi="Times New Roman"/>
          <w:bCs/>
          <w:lang w:eastAsia="zh-CN"/>
        </w:rPr>
        <w:t>’s implementation period.</w:t>
      </w:r>
      <w:r w:rsidRPr="004F1094">
        <w:rPr>
          <w:rFonts w:ascii="Times New Roman" w:eastAsia="Calibri" w:hAnsi="Times New Roman"/>
        </w:rPr>
        <w:t xml:space="preserve"> </w:t>
      </w:r>
    </w:p>
    <w:p w14:paraId="78FEE471" w14:textId="5AF1E488" w:rsidR="009B2291" w:rsidRPr="004F1094" w:rsidRDefault="009B2291" w:rsidP="002E571C">
      <w:pPr>
        <w:pStyle w:val="ListParagraph"/>
        <w:numPr>
          <w:ilvl w:val="0"/>
          <w:numId w:val="4"/>
        </w:numPr>
        <w:shd w:val="clear" w:color="auto" w:fill="FFFFFF"/>
        <w:spacing w:line="240" w:lineRule="auto"/>
        <w:jc w:val="both"/>
        <w:rPr>
          <w:rFonts w:ascii="Times New Roman" w:eastAsia="Calibri" w:hAnsi="Times New Roman"/>
        </w:rPr>
      </w:pPr>
      <w:r w:rsidRPr="004F1094">
        <w:rPr>
          <w:rFonts w:ascii="Times New Roman" w:eastAsia="Calibri" w:hAnsi="Times New Roman"/>
        </w:rPr>
        <w:t>Thus</w:t>
      </w:r>
      <w:r w:rsidRPr="001F7E38">
        <w:rPr>
          <w:rFonts w:ascii="Times New Roman" w:eastAsia="Calibri" w:hAnsi="Times New Roman"/>
        </w:rPr>
        <w:t xml:space="preserve">, these social impacts and risks are considered </w:t>
      </w:r>
      <w:r w:rsidR="00E61EC2">
        <w:rPr>
          <w:rFonts w:ascii="Times New Roman" w:eastAsia="Calibri" w:hAnsi="Times New Roman"/>
        </w:rPr>
        <w:t>substantial</w:t>
      </w:r>
      <w:r w:rsidRPr="004F1094">
        <w:rPr>
          <w:rFonts w:ascii="Times New Roman" w:eastAsia="Calibri" w:hAnsi="Times New Roman"/>
        </w:rPr>
        <w:t xml:space="preserve">, and suitable to activities to be supported by the </w:t>
      </w:r>
      <w:r w:rsidR="007E696A">
        <w:rPr>
          <w:rFonts w:ascii="Times New Roman" w:eastAsia="Calibri" w:hAnsi="Times New Roman"/>
        </w:rPr>
        <w:t>Program</w:t>
      </w:r>
      <w:r w:rsidRPr="004F1094">
        <w:rPr>
          <w:rFonts w:ascii="Times New Roman" w:eastAsia="Calibri" w:hAnsi="Times New Roman"/>
        </w:rPr>
        <w:t xml:space="preserve"> according to the </w:t>
      </w:r>
      <w:r w:rsidR="003D3F61">
        <w:rPr>
          <w:rFonts w:ascii="Times New Roman" w:eastAsia="Calibri" w:hAnsi="Times New Roman"/>
        </w:rPr>
        <w:t xml:space="preserve">World Bank </w:t>
      </w:r>
      <w:r w:rsidRPr="004F1094">
        <w:rPr>
          <w:rFonts w:ascii="Times New Roman" w:eastAsia="Calibri" w:hAnsi="Times New Roman"/>
        </w:rPr>
        <w:t>Policy</w:t>
      </w:r>
      <w:r w:rsidR="003D3F61" w:rsidRPr="003D3F61">
        <w:rPr>
          <w:rFonts w:ascii="Times New Roman" w:eastAsia="Calibri" w:hAnsi="Times New Roman"/>
        </w:rPr>
        <w:t xml:space="preserve"> </w:t>
      </w:r>
      <w:r w:rsidR="003D3F61">
        <w:rPr>
          <w:rFonts w:ascii="Times New Roman" w:eastAsia="Calibri" w:hAnsi="Times New Roman"/>
        </w:rPr>
        <w:t xml:space="preserve">and </w:t>
      </w:r>
      <w:r w:rsidR="003D3F61" w:rsidRPr="004F1094">
        <w:rPr>
          <w:rFonts w:ascii="Times New Roman" w:eastAsia="Calibri" w:hAnsi="Times New Roman"/>
        </w:rPr>
        <w:t>Directive</w:t>
      </w:r>
      <w:r w:rsidR="003D3F61">
        <w:rPr>
          <w:rFonts w:ascii="Times New Roman" w:eastAsia="Calibri" w:hAnsi="Times New Roman"/>
        </w:rPr>
        <w:t xml:space="preserve"> for PforR </w:t>
      </w:r>
      <w:r w:rsidR="0010040F">
        <w:rPr>
          <w:rFonts w:ascii="Times New Roman" w:eastAsia="Calibri" w:hAnsi="Times New Roman"/>
        </w:rPr>
        <w:t>financing</w:t>
      </w:r>
      <w:r w:rsidRPr="004F1094">
        <w:rPr>
          <w:rFonts w:ascii="Times New Roman" w:eastAsia="Calibri" w:hAnsi="Times New Roman"/>
        </w:rPr>
        <w:t xml:space="preserve">. </w:t>
      </w:r>
    </w:p>
    <w:p w14:paraId="6392981F" w14:textId="596844AC" w:rsidR="002E2C52" w:rsidRPr="002E571C" w:rsidRDefault="002E2C52" w:rsidP="002E571C">
      <w:pPr>
        <w:pStyle w:val="ListParagraph"/>
        <w:numPr>
          <w:ilvl w:val="0"/>
          <w:numId w:val="4"/>
        </w:numPr>
        <w:spacing w:after="0" w:line="240" w:lineRule="auto"/>
        <w:rPr>
          <w:rFonts w:ascii="Times New Roman" w:hAnsi="Times New Roman"/>
          <w:b/>
          <w:lang w:eastAsia="zh-CN"/>
        </w:rPr>
      </w:pPr>
      <w:r w:rsidRPr="002E571C">
        <w:rPr>
          <w:rFonts w:ascii="Times New Roman" w:hAnsi="Times New Roman"/>
          <w:b/>
          <w:lang w:eastAsia="zh-CN"/>
        </w:rPr>
        <w:br w:type="page"/>
      </w:r>
    </w:p>
    <w:p w14:paraId="7592AC4A" w14:textId="28C053C0" w:rsidR="00A94D8A" w:rsidRPr="004F1094" w:rsidRDefault="0033672C">
      <w:pPr>
        <w:pStyle w:val="Heading1"/>
        <w:numPr>
          <w:ilvl w:val="0"/>
          <w:numId w:val="0"/>
        </w:numPr>
        <w:snapToGrid w:val="0"/>
        <w:spacing w:before="0" w:after="0" w:line="0" w:lineRule="atLeast"/>
        <w:ind w:left="1"/>
        <w:rPr>
          <w:rFonts w:ascii="Times New Roman" w:hAnsi="Times New Roman" w:cs="Times New Roman"/>
          <w:sz w:val="22"/>
          <w:szCs w:val="22"/>
        </w:rPr>
      </w:pPr>
      <w:bookmarkStart w:id="39" w:name="_Toc428489680"/>
      <w:bookmarkStart w:id="40" w:name="_Toc536462381"/>
      <w:r w:rsidRPr="004F1094">
        <w:rPr>
          <w:rFonts w:ascii="Times New Roman" w:hAnsi="Times New Roman" w:cs="Times New Roman"/>
          <w:sz w:val="22"/>
          <w:szCs w:val="22"/>
        </w:rPr>
        <w:lastRenderedPageBreak/>
        <w:t>S</w:t>
      </w:r>
      <w:r w:rsidRPr="004F1094">
        <w:rPr>
          <w:rFonts w:ascii="Times New Roman" w:eastAsiaTheme="minorEastAsia" w:hAnsi="Times New Roman" w:cs="Times New Roman"/>
          <w:sz w:val="22"/>
          <w:szCs w:val="22"/>
          <w:lang w:eastAsia="zh-CN"/>
        </w:rPr>
        <w:t>ECTION I</w:t>
      </w:r>
      <w:r w:rsidRPr="004F1094">
        <w:rPr>
          <w:rFonts w:ascii="Times New Roman" w:hAnsi="Times New Roman" w:cs="Times New Roman"/>
          <w:sz w:val="22"/>
          <w:szCs w:val="22"/>
        </w:rPr>
        <w:t>V</w:t>
      </w:r>
      <w:r w:rsidRPr="004F1094">
        <w:rPr>
          <w:rFonts w:ascii="Times New Roman" w:eastAsiaTheme="minorEastAsia" w:hAnsi="Times New Roman" w:cs="Times New Roman"/>
          <w:sz w:val="22"/>
          <w:szCs w:val="22"/>
          <w:lang w:eastAsia="zh-CN"/>
        </w:rPr>
        <w:t>:</w:t>
      </w:r>
      <w:r w:rsidR="00AB1478">
        <w:rPr>
          <w:rFonts w:ascii="Times New Roman" w:eastAsiaTheme="minorEastAsia" w:hAnsi="Times New Roman" w:cs="Times New Roman"/>
          <w:sz w:val="22"/>
          <w:szCs w:val="22"/>
          <w:lang w:eastAsia="zh-CN"/>
        </w:rPr>
        <w:t xml:space="preserve"> </w:t>
      </w:r>
      <w:r w:rsidRPr="004F1094">
        <w:rPr>
          <w:rFonts w:ascii="Times New Roman" w:eastAsiaTheme="minorEastAsia" w:hAnsi="Times New Roman" w:cs="Times New Roman"/>
          <w:sz w:val="22"/>
          <w:szCs w:val="22"/>
          <w:lang w:eastAsia="zh-CN"/>
        </w:rPr>
        <w:t>ENVIRONMENTAL MANAGEMENTSYSTEM</w:t>
      </w:r>
      <w:bookmarkEnd w:id="39"/>
      <w:bookmarkEnd w:id="40"/>
    </w:p>
    <w:p w14:paraId="16E894D0" w14:textId="057C06A4" w:rsidR="00A94D8A" w:rsidRPr="004F1094" w:rsidRDefault="00A94D8A">
      <w:pPr>
        <w:snapToGrid w:val="0"/>
        <w:spacing w:after="0" w:line="0" w:lineRule="atLeast"/>
        <w:jc w:val="both"/>
        <w:rPr>
          <w:rFonts w:ascii="Times New Roman" w:hAnsi="Times New Roman"/>
          <w:b/>
          <w:lang w:eastAsia="zh-CN"/>
        </w:rPr>
      </w:pPr>
      <w:bookmarkStart w:id="41" w:name="_Toc428489681"/>
    </w:p>
    <w:p w14:paraId="1B9A1C66" w14:textId="244DB091" w:rsidR="0080129D" w:rsidRPr="004F1094" w:rsidRDefault="0080129D" w:rsidP="00983F13">
      <w:pPr>
        <w:snapToGrid w:val="0"/>
        <w:spacing w:after="0" w:line="0" w:lineRule="atLeast"/>
        <w:jc w:val="both"/>
        <w:outlineLvl w:val="1"/>
        <w:rPr>
          <w:rFonts w:ascii="Times New Roman" w:hAnsi="Times New Roman"/>
          <w:b/>
          <w:lang w:eastAsia="zh-CN"/>
        </w:rPr>
      </w:pPr>
      <w:bookmarkStart w:id="42" w:name="_Toc536462382"/>
      <w:r w:rsidRPr="004F1094">
        <w:rPr>
          <w:rFonts w:ascii="Times New Roman" w:hAnsi="Times New Roman"/>
          <w:b/>
          <w:lang w:eastAsia="zh-CN"/>
        </w:rPr>
        <w:t>4.1</w:t>
      </w:r>
      <w:r w:rsidR="00983F13" w:rsidRPr="004F1094">
        <w:rPr>
          <w:rFonts w:ascii="Times New Roman" w:hAnsi="Times New Roman"/>
          <w:b/>
          <w:lang w:eastAsia="zh-CN"/>
        </w:rPr>
        <w:t xml:space="preserve"> </w:t>
      </w:r>
      <w:r w:rsidR="00F21454">
        <w:rPr>
          <w:rFonts w:ascii="Times New Roman" w:hAnsi="Times New Roman"/>
          <w:b/>
          <w:lang w:eastAsia="zh-CN"/>
        </w:rPr>
        <w:t xml:space="preserve">   </w:t>
      </w:r>
      <w:r w:rsidR="00D9616D">
        <w:rPr>
          <w:rFonts w:ascii="Times New Roman" w:hAnsi="Times New Roman"/>
          <w:b/>
          <w:lang w:eastAsia="zh-CN"/>
        </w:rPr>
        <w:t xml:space="preserve">  </w:t>
      </w:r>
      <w:r w:rsidRPr="004F1094">
        <w:rPr>
          <w:rFonts w:ascii="Times New Roman" w:hAnsi="Times New Roman"/>
          <w:b/>
          <w:lang w:eastAsia="zh-CN"/>
        </w:rPr>
        <w:t xml:space="preserve">Legal Framework Applicable to the </w:t>
      </w:r>
      <w:r w:rsidR="007E696A">
        <w:rPr>
          <w:rFonts w:ascii="Times New Roman" w:hAnsi="Times New Roman"/>
          <w:b/>
          <w:lang w:eastAsia="zh-CN"/>
        </w:rPr>
        <w:t>Program</w:t>
      </w:r>
      <w:bookmarkEnd w:id="42"/>
    </w:p>
    <w:p w14:paraId="5A1DE379" w14:textId="77777777" w:rsidR="0080129D" w:rsidRPr="004F1094" w:rsidRDefault="0080129D" w:rsidP="00115792">
      <w:pPr>
        <w:pStyle w:val="BIMPSAnnexText"/>
        <w:snapToGrid w:val="0"/>
        <w:spacing w:before="0" w:after="0" w:line="0" w:lineRule="atLeast"/>
        <w:rPr>
          <w:rFonts w:eastAsiaTheme="minorEastAsia" w:cs="Times New Roman"/>
          <w:lang w:eastAsia="zh-CN"/>
        </w:rPr>
      </w:pPr>
    </w:p>
    <w:p w14:paraId="647448FA" w14:textId="537B6066" w:rsidR="007168A7" w:rsidRPr="004F1094" w:rsidRDefault="002D1814" w:rsidP="000F78A2">
      <w:pPr>
        <w:pStyle w:val="BIMPSAnnexText"/>
        <w:numPr>
          <w:ilvl w:val="0"/>
          <w:numId w:val="54"/>
        </w:numPr>
        <w:snapToGrid w:val="0"/>
        <w:spacing w:before="0" w:after="0" w:line="0" w:lineRule="atLeast"/>
        <w:rPr>
          <w:rFonts w:cs="Times New Roman"/>
          <w:lang w:eastAsia="zh-CN"/>
        </w:rPr>
      </w:pPr>
      <w:r w:rsidRPr="002E571C">
        <w:rPr>
          <w:rFonts w:eastAsia="Calibri" w:cs="Times New Roman"/>
        </w:rPr>
        <w:t>Based</w:t>
      </w:r>
      <w:r w:rsidRPr="004F1094">
        <w:rPr>
          <w:rFonts w:cs="Times New Roman"/>
          <w:lang w:eastAsia="zh-CN"/>
        </w:rPr>
        <w:t xml:space="preserve"> on environmental and social screening as described in Chapter 3, </w:t>
      </w:r>
      <w:r w:rsidR="00177BCB" w:rsidRPr="004F1094">
        <w:rPr>
          <w:rFonts w:cs="Times New Roman"/>
          <w:lang w:eastAsia="zh-CN"/>
        </w:rPr>
        <w:t>the main environmental management for t</w:t>
      </w:r>
      <w:r w:rsidR="00557D2A" w:rsidRPr="004F1094">
        <w:rPr>
          <w:rFonts w:cs="Times New Roman"/>
          <w:lang w:eastAsia="zh-CN"/>
        </w:rPr>
        <w:t xml:space="preserve">he proposed </w:t>
      </w:r>
      <w:r w:rsidR="007E696A">
        <w:rPr>
          <w:rFonts w:cs="Times New Roman"/>
          <w:lang w:eastAsia="zh-CN"/>
        </w:rPr>
        <w:t>Program</w:t>
      </w:r>
      <w:r w:rsidR="00557D2A" w:rsidRPr="004F1094">
        <w:rPr>
          <w:rFonts w:cs="Times New Roman"/>
          <w:lang w:eastAsia="zh-CN"/>
        </w:rPr>
        <w:t xml:space="preserve"> will </w:t>
      </w:r>
      <w:r w:rsidR="00177BCB" w:rsidRPr="004F1094">
        <w:rPr>
          <w:rFonts w:cs="Times New Roman"/>
          <w:lang w:eastAsia="zh-CN"/>
        </w:rPr>
        <w:t xml:space="preserve">involve </w:t>
      </w:r>
      <w:r w:rsidR="00C742C8" w:rsidRPr="004F1094">
        <w:rPr>
          <w:rFonts w:cs="Times New Roman"/>
          <w:lang w:eastAsia="zh-CN"/>
        </w:rPr>
        <w:t xml:space="preserve">the </w:t>
      </w:r>
      <w:r w:rsidR="00177BCB" w:rsidRPr="004F1094">
        <w:rPr>
          <w:rFonts w:cs="Times New Roman"/>
          <w:lang w:eastAsia="zh-CN"/>
        </w:rPr>
        <w:t xml:space="preserve">environmental protection system, especially </w:t>
      </w:r>
      <w:r w:rsidR="00557D2A" w:rsidRPr="004F1094">
        <w:rPr>
          <w:rFonts w:cs="Times New Roman"/>
          <w:lang w:eastAsia="zh-CN"/>
        </w:rPr>
        <w:t xml:space="preserve">for </w:t>
      </w:r>
      <w:r w:rsidR="008D0415" w:rsidRPr="004F1094">
        <w:rPr>
          <w:rFonts w:cs="Times New Roman"/>
          <w:lang w:eastAsia="zh-CN"/>
        </w:rPr>
        <w:t>medical waste</w:t>
      </w:r>
      <w:r w:rsidR="00177BCB" w:rsidRPr="004F1094">
        <w:rPr>
          <w:rFonts w:cs="Times New Roman"/>
          <w:lang w:eastAsia="zh-CN"/>
        </w:rPr>
        <w:t xml:space="preserve"> management and </w:t>
      </w:r>
      <w:r w:rsidR="008D0415" w:rsidRPr="004F1094">
        <w:rPr>
          <w:rFonts w:cs="Times New Roman"/>
          <w:lang w:eastAsia="zh-CN"/>
        </w:rPr>
        <w:t>radiation</w:t>
      </w:r>
      <w:r w:rsidR="007A1C96" w:rsidRPr="004F1094">
        <w:rPr>
          <w:rFonts w:cs="Times New Roman"/>
          <w:lang w:eastAsia="zh-CN"/>
        </w:rPr>
        <w:t xml:space="preserve"> management</w:t>
      </w:r>
      <w:r w:rsidR="00C742C8" w:rsidRPr="004F1094">
        <w:rPr>
          <w:rFonts w:cs="Times New Roman"/>
          <w:lang w:eastAsia="zh-CN"/>
        </w:rPr>
        <w:t xml:space="preserve">, and the occupational health and safety system. </w:t>
      </w:r>
    </w:p>
    <w:p w14:paraId="07226577" w14:textId="77777777" w:rsidR="007168A7" w:rsidRPr="004F1094" w:rsidRDefault="007168A7" w:rsidP="00115792">
      <w:pPr>
        <w:pStyle w:val="BIMPSAnnexText"/>
        <w:snapToGrid w:val="0"/>
        <w:spacing w:before="0" w:after="0" w:line="0" w:lineRule="atLeast"/>
        <w:rPr>
          <w:rFonts w:eastAsiaTheme="minorEastAsia" w:cs="Times New Roman"/>
          <w:lang w:eastAsia="zh-CN"/>
        </w:rPr>
      </w:pPr>
    </w:p>
    <w:bookmarkEnd w:id="41"/>
    <w:p w14:paraId="525E2CE1" w14:textId="162854FB" w:rsidR="0080129D" w:rsidRPr="004F1094" w:rsidRDefault="0080129D" w:rsidP="00333201">
      <w:pPr>
        <w:pStyle w:val="BIMPSAnnexText"/>
        <w:numPr>
          <w:ilvl w:val="2"/>
          <w:numId w:val="20"/>
        </w:numPr>
        <w:snapToGrid w:val="0"/>
        <w:spacing w:before="0" w:after="0"/>
        <w:rPr>
          <w:rFonts w:eastAsia="宋体" w:cs="Times New Roman"/>
          <w:b/>
          <w:lang w:eastAsia="zh-CN"/>
        </w:rPr>
      </w:pPr>
      <w:r w:rsidRPr="004F1094">
        <w:rPr>
          <w:rFonts w:eastAsia="宋体" w:cs="Times New Roman"/>
          <w:b/>
          <w:lang w:eastAsia="zh-CN"/>
        </w:rPr>
        <w:t>Environmental Protection Legislations</w:t>
      </w:r>
    </w:p>
    <w:p w14:paraId="1E51A8B4" w14:textId="0F5B0C21" w:rsidR="0080129D" w:rsidRPr="004F1094" w:rsidRDefault="0080129D" w:rsidP="0080129D">
      <w:pPr>
        <w:snapToGrid w:val="0"/>
        <w:spacing w:after="0" w:line="0" w:lineRule="atLeast"/>
        <w:jc w:val="both"/>
        <w:outlineLvl w:val="1"/>
        <w:rPr>
          <w:rFonts w:ascii="Times New Roman" w:hAnsi="Times New Roman"/>
          <w:lang w:eastAsia="zh-CN"/>
        </w:rPr>
      </w:pPr>
    </w:p>
    <w:p w14:paraId="46AF6433" w14:textId="166C9A99" w:rsidR="007A1C96" w:rsidRPr="004F1094" w:rsidRDefault="007A1C96" w:rsidP="002E571C">
      <w:pPr>
        <w:pStyle w:val="BIMPSAnnexText"/>
        <w:numPr>
          <w:ilvl w:val="0"/>
          <w:numId w:val="54"/>
        </w:numPr>
        <w:snapToGrid w:val="0"/>
        <w:spacing w:before="0" w:after="0" w:line="0" w:lineRule="atLeast"/>
        <w:rPr>
          <w:rFonts w:eastAsiaTheme="minorEastAsia" w:cs="Times New Roman"/>
          <w:lang w:eastAsia="zh-CN"/>
        </w:rPr>
      </w:pPr>
      <w:r w:rsidRPr="004F1094">
        <w:rPr>
          <w:rFonts w:cs="Times New Roman"/>
          <w:lang w:eastAsia="zh-CN"/>
        </w:rPr>
        <w:t xml:space="preserve">Since the promulgation of its first Environmental Protection Law in 1979, China has gradually established a comprehensive environmental management legal framework, becoming one of the region’s most dynamic environmental law frameworks. The current framework includes more than 80 laws and statues, 120 regulations and over 1,000 standards and technical guidelines at national level primarily addressing pollution control, public health issues, natural resource conservation and management of the environment. </w:t>
      </w:r>
      <w:r w:rsidR="00695AA8" w:rsidRPr="004F1094">
        <w:rPr>
          <w:rFonts w:cs="Times New Roman"/>
          <w:lang w:eastAsia="zh-CN"/>
        </w:rPr>
        <w:t xml:space="preserve">China is currently reforming its environmental management system by </w:t>
      </w:r>
      <w:r w:rsidR="006C74F3" w:rsidRPr="004F1094">
        <w:rPr>
          <w:rFonts w:cs="Times New Roman"/>
          <w:lang w:eastAsia="zh-CN"/>
        </w:rPr>
        <w:t xml:space="preserve">enhancing preventive approach, </w:t>
      </w:r>
      <w:r w:rsidR="003C613E" w:rsidRPr="004F1094">
        <w:rPr>
          <w:rFonts w:cs="Times New Roman"/>
          <w:lang w:eastAsia="zh-CN"/>
        </w:rPr>
        <w:t xml:space="preserve">institutional reform, </w:t>
      </w:r>
      <w:r w:rsidR="006C74F3" w:rsidRPr="004F1094">
        <w:rPr>
          <w:rFonts w:cs="Times New Roman"/>
          <w:lang w:eastAsia="zh-CN"/>
        </w:rPr>
        <w:t xml:space="preserve">implementation </w:t>
      </w:r>
      <w:r w:rsidR="003B6BF2" w:rsidRPr="004F1094">
        <w:rPr>
          <w:rFonts w:cs="Times New Roman"/>
          <w:lang w:eastAsia="zh-CN"/>
        </w:rPr>
        <w:t xml:space="preserve">of action plans </w:t>
      </w:r>
      <w:r w:rsidR="006C74F3" w:rsidRPr="004F1094">
        <w:rPr>
          <w:rFonts w:cs="Times New Roman"/>
          <w:lang w:eastAsia="zh-CN"/>
        </w:rPr>
        <w:t>and law enforcement</w:t>
      </w:r>
      <w:r w:rsidR="00557D2A" w:rsidRPr="004F1094">
        <w:rPr>
          <w:rFonts w:cs="Times New Roman"/>
          <w:lang w:eastAsia="zh-CN"/>
        </w:rPr>
        <w:t>. Since 2014</w:t>
      </w:r>
      <w:r w:rsidR="006C74F3" w:rsidRPr="004F1094">
        <w:rPr>
          <w:rFonts w:cs="Times New Roman"/>
          <w:lang w:eastAsia="zh-CN"/>
        </w:rPr>
        <w:t xml:space="preserve">, </w:t>
      </w:r>
      <w:r w:rsidR="003B6BF2" w:rsidRPr="004F1094">
        <w:rPr>
          <w:rFonts w:cs="Times New Roman"/>
          <w:lang w:eastAsia="zh-CN"/>
        </w:rPr>
        <w:t xml:space="preserve">China government is </w:t>
      </w:r>
      <w:r w:rsidR="006C74F3" w:rsidRPr="004F1094">
        <w:rPr>
          <w:rFonts w:cs="Times New Roman"/>
          <w:lang w:eastAsia="zh-CN"/>
        </w:rPr>
        <w:t>enacting or updating many laws and regulation</w:t>
      </w:r>
      <w:r w:rsidR="003B6BF2" w:rsidRPr="004F1094">
        <w:rPr>
          <w:rFonts w:cs="Times New Roman"/>
          <w:lang w:eastAsia="zh-CN"/>
        </w:rPr>
        <w:t>s</w:t>
      </w:r>
      <w:r w:rsidR="006C74F3" w:rsidRPr="004F1094">
        <w:rPr>
          <w:rFonts w:cs="Times New Roman"/>
          <w:lang w:eastAsia="zh-CN"/>
        </w:rPr>
        <w:t xml:space="preserve">. </w:t>
      </w:r>
      <w:r w:rsidRPr="004F1094">
        <w:rPr>
          <w:rFonts w:cs="Times New Roman"/>
          <w:lang w:eastAsia="zh-CN"/>
        </w:rPr>
        <w:t xml:space="preserve">A selective list of main laws, regulations and guidelines are included </w:t>
      </w:r>
      <w:r w:rsidRPr="004F1094">
        <w:rPr>
          <w:rFonts w:eastAsiaTheme="minorEastAsia" w:cs="Times New Roman"/>
          <w:lang w:eastAsia="zh-CN"/>
        </w:rPr>
        <w:t xml:space="preserve">in </w:t>
      </w:r>
      <w:r w:rsidRPr="004F1094">
        <w:rPr>
          <w:rFonts w:eastAsiaTheme="minorEastAsia" w:cs="Times New Roman"/>
          <w:b/>
          <w:lang w:eastAsia="zh-CN"/>
        </w:rPr>
        <w:t>Annex2.</w:t>
      </w:r>
    </w:p>
    <w:p w14:paraId="32ECF9AC" w14:textId="77777777" w:rsidR="007A1C96" w:rsidRPr="004F1094" w:rsidRDefault="007A1C96" w:rsidP="0080129D">
      <w:pPr>
        <w:snapToGrid w:val="0"/>
        <w:spacing w:after="0" w:line="0" w:lineRule="atLeast"/>
        <w:jc w:val="both"/>
        <w:outlineLvl w:val="1"/>
        <w:rPr>
          <w:rFonts w:ascii="Times New Roman" w:hAnsi="Times New Roman"/>
          <w:lang w:eastAsia="zh-CN"/>
        </w:rPr>
      </w:pPr>
    </w:p>
    <w:p w14:paraId="34DB8ED2" w14:textId="500E059C" w:rsidR="00C9757C" w:rsidRPr="004F1094" w:rsidRDefault="00C9757C" w:rsidP="005C5FF0">
      <w:pPr>
        <w:pStyle w:val="BIMPSAnnexText"/>
        <w:snapToGrid w:val="0"/>
        <w:spacing w:before="0" w:after="0"/>
        <w:rPr>
          <w:rFonts w:cs="Times New Roman"/>
          <w:b/>
          <w:i/>
          <w:u w:val="single"/>
          <w:lang w:eastAsia="zh-CN"/>
        </w:rPr>
      </w:pPr>
      <w:r w:rsidRPr="004F1094">
        <w:rPr>
          <w:rFonts w:cs="Times New Roman"/>
          <w:b/>
          <w:i/>
          <w:u w:val="single"/>
          <w:lang w:eastAsia="zh-CN"/>
        </w:rPr>
        <w:t>Environmental Protection Law (</w:t>
      </w:r>
      <w:r w:rsidR="005B0B05">
        <w:rPr>
          <w:rFonts w:cs="Times New Roman"/>
          <w:b/>
          <w:i/>
          <w:u w:val="single"/>
          <w:lang w:eastAsia="zh-CN"/>
        </w:rPr>
        <w:t>National People’s Congress [</w:t>
      </w:r>
      <w:r w:rsidRPr="004F1094">
        <w:rPr>
          <w:rFonts w:cs="Times New Roman"/>
          <w:b/>
          <w:i/>
          <w:u w:val="single"/>
          <w:lang w:eastAsia="zh-CN"/>
        </w:rPr>
        <w:t>NPC</w:t>
      </w:r>
      <w:r w:rsidR="005B0B05">
        <w:rPr>
          <w:rFonts w:cs="Times New Roman"/>
          <w:b/>
          <w:i/>
          <w:u w:val="single"/>
          <w:lang w:eastAsia="zh-CN"/>
        </w:rPr>
        <w:t>]</w:t>
      </w:r>
      <w:r w:rsidRPr="004F1094">
        <w:rPr>
          <w:rFonts w:cs="Times New Roman"/>
          <w:b/>
          <w:i/>
          <w:u w:val="single"/>
          <w:lang w:eastAsia="zh-CN"/>
        </w:rPr>
        <w:t>, 2014)</w:t>
      </w:r>
    </w:p>
    <w:p w14:paraId="7962231A" w14:textId="77777777" w:rsidR="0080129D" w:rsidRPr="004F1094" w:rsidRDefault="0080129D" w:rsidP="0080129D">
      <w:pPr>
        <w:pStyle w:val="BIMPSAnnexText"/>
        <w:snapToGrid w:val="0"/>
        <w:spacing w:before="0" w:after="0"/>
        <w:rPr>
          <w:rFonts w:cs="Times New Roman"/>
          <w:lang w:eastAsia="zh-CN"/>
        </w:rPr>
      </w:pPr>
    </w:p>
    <w:p w14:paraId="2429CD26" w14:textId="6BCFA5E2" w:rsidR="00536274" w:rsidRPr="004F1094" w:rsidRDefault="00536274" w:rsidP="002E571C">
      <w:pPr>
        <w:pStyle w:val="BIMPSAnnexText"/>
        <w:numPr>
          <w:ilvl w:val="0"/>
          <w:numId w:val="54"/>
        </w:numPr>
        <w:tabs>
          <w:tab w:val="clear" w:pos="540"/>
        </w:tabs>
        <w:snapToGrid w:val="0"/>
        <w:spacing w:before="0" w:after="0" w:line="0" w:lineRule="atLeast"/>
        <w:rPr>
          <w:rFonts w:eastAsiaTheme="minorEastAsia" w:cs="Times New Roman"/>
          <w:lang w:eastAsia="zh-CN"/>
        </w:rPr>
      </w:pPr>
      <w:r w:rsidRPr="004F1094">
        <w:rPr>
          <w:rFonts w:cs="Times New Roman"/>
        </w:rPr>
        <w:t xml:space="preserve">This law </w:t>
      </w:r>
      <w:r w:rsidRPr="004F1094">
        <w:rPr>
          <w:rFonts w:eastAsiaTheme="minorEastAsia" w:cs="Times New Roman"/>
          <w:lang w:eastAsia="zh-CN"/>
        </w:rPr>
        <w:t xml:space="preserve">(lastly amended </w:t>
      </w:r>
      <w:r w:rsidRPr="004F1094">
        <w:rPr>
          <w:rFonts w:cs="Times New Roman"/>
        </w:rPr>
        <w:t>in April 2014</w:t>
      </w:r>
      <w:r w:rsidRPr="004F1094">
        <w:rPr>
          <w:rFonts w:eastAsiaTheme="minorEastAsia" w:cs="Times New Roman"/>
          <w:lang w:eastAsia="zh-CN"/>
        </w:rPr>
        <w:t>) is known as the most stringent environmental law ever in China, thus becoming the umbrella law for environmental protection system</w:t>
      </w:r>
      <w:r w:rsidRPr="004F1094">
        <w:rPr>
          <w:rFonts w:cs="Times New Roman"/>
        </w:rPr>
        <w:t xml:space="preserve">. </w:t>
      </w:r>
      <w:r w:rsidRPr="004F1094">
        <w:rPr>
          <w:rFonts w:eastAsiaTheme="minorEastAsia" w:cs="Times New Roman"/>
          <w:lang w:eastAsia="zh-CN"/>
        </w:rPr>
        <w:t xml:space="preserve">It </w:t>
      </w:r>
      <w:r w:rsidRPr="004F1094">
        <w:rPr>
          <w:rFonts w:cs="Times New Roman"/>
        </w:rPr>
        <w:t xml:space="preserve">lays out general principles for environmental protection and describes key instruments for environmental management. It requires enterprises, public institutions and any other producers/business operators shall prevent and reduce environmental pollution and ecological destruction and shall bear the liability for their damage caused by them (Article 6). It also requires that compilation of development plans and construction of projects with environmental impacts shall be subject to environmental impact assessment (Article 19). This statute divides environmental management functions between national and local environmental administrations with powers to enforce environmental legal requirements. In addition, the </w:t>
      </w:r>
      <w:r w:rsidR="0025650C" w:rsidRPr="000F6DEC">
        <w:rPr>
          <w:rFonts w:cs="Times New Roman"/>
          <w:i/>
          <w:color w:val="000000" w:themeColor="text1"/>
        </w:rPr>
        <w:t>Environmental Protection Law</w:t>
      </w:r>
      <w:r w:rsidR="0025650C" w:rsidRPr="0025650C">
        <w:rPr>
          <w:rFonts w:cs="Times New Roman"/>
          <w:color w:val="000000" w:themeColor="text1"/>
        </w:rPr>
        <w:t xml:space="preserve"> (</w:t>
      </w:r>
      <w:r w:rsidRPr="0025650C">
        <w:rPr>
          <w:rFonts w:cs="Times New Roman"/>
          <w:color w:val="000000" w:themeColor="text1"/>
        </w:rPr>
        <w:t>EPL</w:t>
      </w:r>
      <w:r w:rsidR="0025650C" w:rsidRPr="0025650C">
        <w:rPr>
          <w:rFonts w:cs="Times New Roman"/>
          <w:color w:val="000000" w:themeColor="text1"/>
        </w:rPr>
        <w:t>)</w:t>
      </w:r>
      <w:r w:rsidRPr="0025650C">
        <w:rPr>
          <w:rFonts w:cs="Times New Roman"/>
          <w:color w:val="000000" w:themeColor="text1"/>
        </w:rPr>
        <w:t xml:space="preserve"> states that the state adopts regulatory instruments such as environmental protection target accountability and performance evaluation system (Article </w:t>
      </w:r>
      <w:r w:rsidRPr="004F1094">
        <w:rPr>
          <w:rFonts w:cs="Times New Roman"/>
        </w:rPr>
        <w:t>26), establish ecological protection compensation mechanism (Article 31), “Three S</w:t>
      </w:r>
      <w:r w:rsidRPr="004F1094">
        <w:rPr>
          <w:rFonts w:eastAsiaTheme="minorEastAsia" w:cs="Times New Roman"/>
          <w:lang w:eastAsia="zh-CN"/>
        </w:rPr>
        <w:t>imultaneousness</w:t>
      </w:r>
      <w:r w:rsidRPr="004F1094">
        <w:rPr>
          <w:rFonts w:cs="Times New Roman"/>
        </w:rPr>
        <w:t>” system</w:t>
      </w:r>
      <w:r w:rsidRPr="004F1094">
        <w:rPr>
          <w:rStyle w:val="FootnoteReference"/>
          <w:rFonts w:cs="Times New Roman"/>
        </w:rPr>
        <w:footnoteReference w:id="15"/>
      </w:r>
      <w:r w:rsidRPr="004F1094">
        <w:rPr>
          <w:rFonts w:cs="Times New Roman"/>
        </w:rPr>
        <w:t>(Article 41), total emission control system for key pollutants (Article 44), and pollution permit system (Article 45) etc. The EPL includes stipulations on information disclosure and public participation (Chapter 5) and recognize the right of citizens, legal persons and other organizations to report and complain environmental pollution and ecological damage activities of polluters.</w:t>
      </w:r>
      <w:r w:rsidR="00E60F83" w:rsidRPr="004F1094">
        <w:rPr>
          <w:rFonts w:cs="Times New Roman"/>
        </w:rPr>
        <w:t xml:space="preserve"> </w:t>
      </w:r>
      <w:r w:rsidRPr="004F1094">
        <w:rPr>
          <w:rFonts w:eastAsiaTheme="minorEastAsia" w:cs="Times New Roman"/>
          <w:lang w:eastAsia="zh-CN"/>
        </w:rPr>
        <w:t xml:space="preserve">The new EPL authorizes environmental departments with power to stop or shut down non-compliance production and enterprises and enforce cumulative non-compliance penalty on daily basis without </w:t>
      </w:r>
      <w:r w:rsidR="00557D2A" w:rsidRPr="004F1094">
        <w:rPr>
          <w:rFonts w:eastAsiaTheme="minorEastAsia" w:cs="Times New Roman"/>
          <w:lang w:eastAsia="zh-CN"/>
        </w:rPr>
        <w:t>capping</w:t>
      </w:r>
      <w:r w:rsidRPr="004F1094">
        <w:rPr>
          <w:rFonts w:eastAsiaTheme="minorEastAsia" w:cs="Times New Roman"/>
          <w:lang w:eastAsia="zh-CN"/>
        </w:rPr>
        <w:t xml:space="preserve"> limit. It also provides provision on personal detention for those responsible for violation (but not up to the level classified as criminal charge). It also requires consideration of environmental impacts during the formulation of economic and technological policies by central, provincial and municipal governments.</w:t>
      </w:r>
    </w:p>
    <w:p w14:paraId="72AFE219" w14:textId="77777777" w:rsidR="00536274" w:rsidRPr="004F1094" w:rsidRDefault="00536274" w:rsidP="00536274">
      <w:pPr>
        <w:pStyle w:val="BIMPSAnnexText"/>
        <w:tabs>
          <w:tab w:val="clear" w:pos="540"/>
        </w:tabs>
        <w:snapToGrid w:val="0"/>
        <w:spacing w:before="0" w:after="0" w:line="0" w:lineRule="atLeast"/>
        <w:rPr>
          <w:rFonts w:eastAsiaTheme="minorEastAsia" w:cs="Times New Roman"/>
          <w:lang w:eastAsia="zh-CN"/>
        </w:rPr>
      </w:pPr>
    </w:p>
    <w:p w14:paraId="6081DB3B" w14:textId="77777777" w:rsidR="00536274" w:rsidRPr="004F1094" w:rsidRDefault="00536274" w:rsidP="002E571C">
      <w:pPr>
        <w:pStyle w:val="BIMPSAnnexText"/>
        <w:numPr>
          <w:ilvl w:val="0"/>
          <w:numId w:val="54"/>
        </w:numPr>
        <w:tabs>
          <w:tab w:val="clear" w:pos="540"/>
        </w:tabs>
        <w:snapToGrid w:val="0"/>
        <w:spacing w:before="0" w:after="0" w:line="0" w:lineRule="atLeast"/>
        <w:rPr>
          <w:rFonts w:eastAsiaTheme="minorEastAsia" w:cs="Times New Roman"/>
          <w:lang w:eastAsia="zh-CN"/>
        </w:rPr>
      </w:pPr>
      <w:r w:rsidRPr="004F1094">
        <w:rPr>
          <w:rFonts w:eastAsiaTheme="minorEastAsia" w:cs="Times New Roman"/>
          <w:lang w:eastAsia="zh-CN"/>
        </w:rPr>
        <w:t>The EPL establishes a number of key implementation systems which are being used as main instruments in China for environmental safeguards. These systems are supported by a large number of regulations, implementation rules, standards and guidelines. The main systems include:</w:t>
      </w:r>
    </w:p>
    <w:p w14:paraId="70C453E7" w14:textId="77777777" w:rsidR="00536274" w:rsidRPr="004F1094" w:rsidRDefault="00536274" w:rsidP="00510200">
      <w:pPr>
        <w:pStyle w:val="BIMPSAnnexText"/>
        <w:numPr>
          <w:ilvl w:val="0"/>
          <w:numId w:val="8"/>
        </w:numPr>
        <w:tabs>
          <w:tab w:val="clear" w:pos="540"/>
        </w:tabs>
        <w:snapToGrid w:val="0"/>
        <w:spacing w:before="0" w:after="0" w:line="0" w:lineRule="atLeast"/>
        <w:rPr>
          <w:rFonts w:eastAsiaTheme="minorEastAsia" w:cs="Times New Roman"/>
          <w:lang w:eastAsia="zh-CN"/>
        </w:rPr>
      </w:pPr>
      <w:r w:rsidRPr="004F1094">
        <w:rPr>
          <w:rFonts w:eastAsiaTheme="minorEastAsia" w:cs="Times New Roman"/>
          <w:u w:val="single"/>
          <w:lang w:eastAsia="zh-CN"/>
        </w:rPr>
        <w:lastRenderedPageBreak/>
        <w:t>Environmental Impact Assessment System:</w:t>
      </w:r>
      <w:r w:rsidRPr="004F1094">
        <w:rPr>
          <w:rFonts w:eastAsiaTheme="minorEastAsia" w:cs="Times New Roman"/>
          <w:lang w:eastAsia="zh-CN"/>
        </w:rPr>
        <w:t xml:space="preserve"> All construction projects and relevant development plans are subject to regulation of EIA system. Depending on the significance level of impacts, the government uses the categorization method to manage the EIA for construction projects. More is discussed below under the EIA Law.</w:t>
      </w:r>
    </w:p>
    <w:p w14:paraId="36D3AD38" w14:textId="7DE9D549" w:rsidR="00536274" w:rsidRPr="004F1094" w:rsidRDefault="00536274" w:rsidP="00510200">
      <w:pPr>
        <w:pStyle w:val="BIMPSAnnexText"/>
        <w:numPr>
          <w:ilvl w:val="0"/>
          <w:numId w:val="8"/>
        </w:numPr>
        <w:tabs>
          <w:tab w:val="clear" w:pos="540"/>
        </w:tabs>
        <w:snapToGrid w:val="0"/>
        <w:spacing w:before="0" w:after="0" w:line="0" w:lineRule="atLeast"/>
        <w:rPr>
          <w:rFonts w:eastAsiaTheme="minorEastAsia" w:cs="Times New Roman"/>
          <w:lang w:eastAsia="zh-CN"/>
        </w:rPr>
      </w:pPr>
      <w:r w:rsidRPr="004F1094">
        <w:rPr>
          <w:rFonts w:eastAsiaTheme="minorEastAsia" w:cs="Times New Roman"/>
          <w:u w:val="single"/>
          <w:lang w:eastAsia="zh-CN"/>
        </w:rPr>
        <w:t>“Three Simultaneousness” system</w:t>
      </w:r>
      <w:r w:rsidRPr="004F1094">
        <w:rPr>
          <w:rFonts w:eastAsiaTheme="minorEastAsia" w:cs="Times New Roman"/>
          <w:lang w:eastAsia="zh-CN"/>
        </w:rPr>
        <w:t>: Pollution control facilities must be designed, constructed and operated simultaneously with the main project. The implementation of “Three Simultaneousness” is enforced by relevant levels of EPBs which review and approve the EIAs, and carry out the verification inspection upon the completion construction and commencement of operation.</w:t>
      </w:r>
    </w:p>
    <w:p w14:paraId="71A91130" w14:textId="77777777" w:rsidR="00536274" w:rsidRPr="004F1094" w:rsidRDefault="00536274" w:rsidP="00510200">
      <w:pPr>
        <w:pStyle w:val="BIMPSAnnexText"/>
        <w:numPr>
          <w:ilvl w:val="0"/>
          <w:numId w:val="8"/>
        </w:numPr>
        <w:tabs>
          <w:tab w:val="clear" w:pos="540"/>
        </w:tabs>
        <w:snapToGrid w:val="0"/>
        <w:spacing w:before="0" w:after="0" w:line="0" w:lineRule="atLeast"/>
        <w:rPr>
          <w:rFonts w:eastAsiaTheme="minorEastAsia" w:cs="Times New Roman"/>
          <w:lang w:eastAsia="zh-CN"/>
        </w:rPr>
      </w:pPr>
      <w:r w:rsidRPr="004F1094">
        <w:rPr>
          <w:rFonts w:eastAsiaTheme="minorEastAsia" w:cs="Times New Roman"/>
          <w:u w:val="single"/>
          <w:lang w:eastAsia="zh-CN"/>
        </w:rPr>
        <w:t>Max. pollution load control system</w:t>
      </w:r>
      <w:r w:rsidRPr="004F1094">
        <w:rPr>
          <w:rFonts w:eastAsiaTheme="minorEastAsia" w:cs="Times New Roman"/>
          <w:lang w:eastAsia="zh-CN"/>
        </w:rPr>
        <w:t>: The State adopts a Max. pollution load control system for key pollutants. The total emission quota is allocated to all provinces which will further allocate down to enterprise level. All enterprises are required to meet both the emission standards (national and local) and the pollution load control target. Areas failing to meet the pollution load targets are banned from approving new construction projects with additional emission of regulated pollutants.</w:t>
      </w:r>
    </w:p>
    <w:p w14:paraId="7E054217" w14:textId="77777777" w:rsidR="00536274" w:rsidRPr="004F1094" w:rsidRDefault="00536274" w:rsidP="00510200">
      <w:pPr>
        <w:pStyle w:val="BIMPSAnnexText"/>
        <w:numPr>
          <w:ilvl w:val="0"/>
          <w:numId w:val="8"/>
        </w:numPr>
        <w:tabs>
          <w:tab w:val="clear" w:pos="540"/>
        </w:tabs>
        <w:snapToGrid w:val="0"/>
        <w:spacing w:before="0" w:after="0" w:line="0" w:lineRule="atLeast"/>
        <w:rPr>
          <w:rFonts w:eastAsiaTheme="minorEastAsia" w:cs="Times New Roman"/>
          <w:lang w:eastAsia="zh-CN"/>
        </w:rPr>
      </w:pPr>
      <w:r w:rsidRPr="004F1094">
        <w:rPr>
          <w:rFonts w:eastAsiaTheme="minorEastAsia" w:cs="Times New Roman"/>
          <w:u w:val="single"/>
          <w:lang w:eastAsia="zh-CN"/>
        </w:rPr>
        <w:t>Pollution permit system</w:t>
      </w:r>
      <w:r w:rsidRPr="004F1094">
        <w:rPr>
          <w:rFonts w:eastAsiaTheme="minorEastAsia" w:cs="Times New Roman"/>
          <w:lang w:eastAsia="zh-CN"/>
        </w:rPr>
        <w:t xml:space="preserve">: All entities discharging pollution are required to apply for permit for pollution emission. The permit specifies the types of pollutants, ways of emission and total emission quota, and period of validity. The permit system is regulated by local EPBs which will review, approve the permit and supervise the compliance. </w:t>
      </w:r>
    </w:p>
    <w:p w14:paraId="2AC55CAD" w14:textId="77777777" w:rsidR="00536274" w:rsidRPr="004F1094" w:rsidRDefault="00536274" w:rsidP="00536274">
      <w:pPr>
        <w:pStyle w:val="BIMPSAnnexText"/>
        <w:tabs>
          <w:tab w:val="clear" w:pos="540"/>
        </w:tabs>
        <w:snapToGrid w:val="0"/>
        <w:spacing w:before="0" w:after="0" w:line="0" w:lineRule="atLeast"/>
        <w:rPr>
          <w:rFonts w:cs="Times New Roman"/>
        </w:rPr>
      </w:pPr>
    </w:p>
    <w:p w14:paraId="13F517E8" w14:textId="77777777" w:rsidR="00886CD4" w:rsidRPr="004F1094" w:rsidRDefault="00536274" w:rsidP="00536274">
      <w:pPr>
        <w:pStyle w:val="BIMPSAnnexText"/>
        <w:tabs>
          <w:tab w:val="clear" w:pos="540"/>
        </w:tabs>
        <w:snapToGrid w:val="0"/>
        <w:spacing w:before="0" w:after="0" w:line="0" w:lineRule="atLeast"/>
        <w:rPr>
          <w:rFonts w:eastAsiaTheme="minorEastAsia" w:cs="Times New Roman"/>
        </w:rPr>
      </w:pPr>
      <w:r w:rsidRPr="004F1094">
        <w:rPr>
          <w:rFonts w:eastAsiaTheme="minorEastAsia" w:cs="Times New Roman"/>
          <w:b/>
          <w:i/>
          <w:u w:val="single"/>
        </w:rPr>
        <w:t>Environmental Impact Assessment Law</w:t>
      </w:r>
      <w:r w:rsidRPr="004F1094">
        <w:rPr>
          <w:rFonts w:eastAsiaTheme="minorEastAsia" w:cs="Times New Roman"/>
          <w:b/>
          <w:i/>
          <w:u w:val="single"/>
          <w:lang w:eastAsia="zh-CN"/>
        </w:rPr>
        <w:t xml:space="preserve"> (NPC, 2002, amended in 2015)</w:t>
      </w:r>
      <w:r w:rsidRPr="004F1094">
        <w:rPr>
          <w:rFonts w:eastAsiaTheme="minorEastAsia" w:cs="Times New Roman"/>
        </w:rPr>
        <w:t xml:space="preserve"> </w:t>
      </w:r>
    </w:p>
    <w:p w14:paraId="72C88C1A" w14:textId="77777777" w:rsidR="00886CD4" w:rsidRPr="004F1094" w:rsidRDefault="00886CD4" w:rsidP="00536274">
      <w:pPr>
        <w:pStyle w:val="BIMPSAnnexText"/>
        <w:tabs>
          <w:tab w:val="clear" w:pos="540"/>
        </w:tabs>
        <w:snapToGrid w:val="0"/>
        <w:spacing w:before="0" w:after="0" w:line="0" w:lineRule="atLeast"/>
        <w:rPr>
          <w:rFonts w:eastAsiaTheme="minorEastAsia" w:cs="Times New Roman"/>
        </w:rPr>
      </w:pPr>
    </w:p>
    <w:p w14:paraId="7081171C" w14:textId="602E7827" w:rsidR="00536274" w:rsidRPr="004F1094" w:rsidRDefault="00557D2A" w:rsidP="002E571C">
      <w:pPr>
        <w:pStyle w:val="BIMPSAnnexText"/>
        <w:numPr>
          <w:ilvl w:val="0"/>
          <w:numId w:val="54"/>
        </w:numPr>
        <w:tabs>
          <w:tab w:val="clear" w:pos="540"/>
        </w:tabs>
        <w:snapToGrid w:val="0"/>
        <w:spacing w:before="0" w:after="0" w:line="0" w:lineRule="atLeast"/>
        <w:rPr>
          <w:rFonts w:eastAsiaTheme="minorEastAsia" w:cs="Times New Roman"/>
          <w:lang w:eastAsia="zh-CN"/>
        </w:rPr>
      </w:pPr>
      <w:r w:rsidRPr="004F1094">
        <w:rPr>
          <w:rFonts w:eastAsiaTheme="minorEastAsia" w:cs="Times New Roman"/>
          <w:lang w:eastAsia="zh-CN"/>
        </w:rPr>
        <w:t>Most of t</w:t>
      </w:r>
      <w:r w:rsidR="00536274" w:rsidRPr="004F1094">
        <w:rPr>
          <w:rFonts w:eastAsiaTheme="minorEastAsia" w:cs="Times New Roman"/>
          <w:lang w:eastAsia="zh-CN"/>
        </w:rPr>
        <w:t xml:space="preserve">he physical activities to be supported by the </w:t>
      </w:r>
      <w:r w:rsidR="007E696A">
        <w:rPr>
          <w:rFonts w:eastAsiaTheme="minorEastAsia" w:cs="Times New Roman"/>
          <w:lang w:eastAsia="zh-CN"/>
        </w:rPr>
        <w:t>Program</w:t>
      </w:r>
      <w:r w:rsidR="00536274" w:rsidRPr="004F1094">
        <w:rPr>
          <w:rFonts w:eastAsiaTheme="minorEastAsia" w:cs="Times New Roman"/>
          <w:lang w:eastAsia="zh-CN"/>
        </w:rPr>
        <w:t xml:space="preserve"> are required to conduct </w:t>
      </w:r>
      <w:r w:rsidR="005B0B05">
        <w:rPr>
          <w:rFonts w:eastAsiaTheme="minorEastAsia" w:cs="Times New Roman"/>
          <w:lang w:eastAsia="zh-CN"/>
        </w:rPr>
        <w:t>environmental assessment (</w:t>
      </w:r>
      <w:r w:rsidR="00536274" w:rsidRPr="004F1094">
        <w:rPr>
          <w:rFonts w:eastAsiaTheme="minorEastAsia" w:cs="Times New Roman"/>
          <w:lang w:eastAsia="zh-CN"/>
        </w:rPr>
        <w:t>EA</w:t>
      </w:r>
      <w:r w:rsidR="005B0B05">
        <w:rPr>
          <w:rFonts w:eastAsiaTheme="minorEastAsia" w:cs="Times New Roman"/>
          <w:lang w:eastAsia="zh-CN"/>
        </w:rPr>
        <w:t>)</w:t>
      </w:r>
      <w:r w:rsidR="00536274" w:rsidRPr="004F1094">
        <w:rPr>
          <w:rFonts w:eastAsiaTheme="minorEastAsia" w:cs="Times New Roman"/>
          <w:lang w:eastAsia="zh-CN"/>
        </w:rPr>
        <w:t xml:space="preserve">, in the form of either EIA Form or EIA Registration Form, which are managed by the EIA Law. </w:t>
      </w:r>
      <w:r w:rsidR="00536274" w:rsidRPr="004F1094">
        <w:rPr>
          <w:rFonts w:eastAsiaTheme="minorEastAsia" w:cs="Times New Roman"/>
        </w:rPr>
        <w:t>This law is a subset of the nation's larger</w:t>
      </w:r>
      <w:r w:rsidR="005B0B05">
        <w:rPr>
          <w:rFonts w:eastAsiaTheme="minorEastAsia" w:cs="Times New Roman"/>
        </w:rPr>
        <w:t xml:space="preserve"> EPL</w:t>
      </w:r>
      <w:r w:rsidR="00536274" w:rsidRPr="004F1094">
        <w:rPr>
          <w:rFonts w:eastAsiaTheme="minorEastAsia" w:cs="Times New Roman"/>
        </w:rPr>
        <w:t xml:space="preserve">. In October 2002, the former EIA Regulation was upgraded to a new </w:t>
      </w:r>
      <w:hyperlink r:id="rId18" w:tgtFrame="_blank" w:history="1">
        <w:r w:rsidR="00536274" w:rsidRPr="004F1094">
          <w:rPr>
            <w:rFonts w:eastAsiaTheme="minorEastAsia" w:cs="Times New Roman"/>
          </w:rPr>
          <w:t>national EIA law</w:t>
        </w:r>
      </w:hyperlink>
      <w:r w:rsidR="00536274" w:rsidRPr="004F1094">
        <w:rPr>
          <w:rFonts w:eastAsiaTheme="minorEastAsia" w:cs="Times New Roman"/>
        </w:rPr>
        <w:t xml:space="preserve">, which entered into force in September 2003. </w:t>
      </w:r>
      <w:r w:rsidR="00536274" w:rsidRPr="004F1094">
        <w:rPr>
          <w:rFonts w:eastAsiaTheme="minorEastAsia" w:cs="Times New Roman"/>
          <w:lang w:eastAsia="zh-CN"/>
        </w:rPr>
        <w:t>Since then, the EIA law has been amended in 2015 and being implemented since Sept. 2016.</w:t>
      </w:r>
      <w:r w:rsidR="00886CD4" w:rsidRPr="004F1094">
        <w:rPr>
          <w:rFonts w:eastAsiaTheme="minorEastAsia" w:cs="Times New Roman"/>
          <w:lang w:eastAsia="zh-CN"/>
        </w:rPr>
        <w:t xml:space="preserve"> </w:t>
      </w:r>
      <w:r w:rsidRPr="004F1094">
        <w:rPr>
          <w:rFonts w:eastAsiaTheme="minorEastAsia" w:cs="Times New Roman"/>
          <w:lang w:eastAsia="zh-CN"/>
        </w:rPr>
        <w:t>The amended EIA law is c</w:t>
      </w:r>
      <w:r w:rsidR="00536274" w:rsidRPr="004F1094">
        <w:rPr>
          <w:rFonts w:eastAsiaTheme="minorEastAsia" w:cs="Times New Roman"/>
          <w:lang w:eastAsia="zh-CN"/>
        </w:rPr>
        <w:t xml:space="preserve">entered on the simplification of the project approval procedure and enhancing the penalty for illegal activities violating the EIA Law. </w:t>
      </w:r>
    </w:p>
    <w:p w14:paraId="23608B34" w14:textId="77777777" w:rsidR="00536274" w:rsidRPr="004F1094" w:rsidRDefault="00536274" w:rsidP="00536274">
      <w:pPr>
        <w:pStyle w:val="BIMPSAnnexText"/>
        <w:tabs>
          <w:tab w:val="clear" w:pos="540"/>
        </w:tabs>
        <w:snapToGrid w:val="0"/>
        <w:spacing w:before="0" w:after="0" w:line="0" w:lineRule="atLeast"/>
        <w:rPr>
          <w:rFonts w:eastAsiaTheme="minorEastAsia" w:cs="Times New Roman"/>
          <w:lang w:eastAsia="zh-CN"/>
        </w:rPr>
      </w:pPr>
    </w:p>
    <w:p w14:paraId="49C91172" w14:textId="475E7AAD" w:rsidR="00536274" w:rsidRPr="004F1094" w:rsidRDefault="00536274" w:rsidP="002E571C">
      <w:pPr>
        <w:pStyle w:val="BIMPSAnnexText"/>
        <w:numPr>
          <w:ilvl w:val="0"/>
          <w:numId w:val="54"/>
        </w:numPr>
        <w:tabs>
          <w:tab w:val="clear" w:pos="540"/>
        </w:tabs>
        <w:snapToGrid w:val="0"/>
        <w:spacing w:before="0" w:after="0" w:line="0" w:lineRule="atLeast"/>
        <w:rPr>
          <w:rFonts w:eastAsiaTheme="minorEastAsia" w:cs="Times New Roman"/>
          <w:lang w:eastAsia="zh-CN"/>
        </w:rPr>
      </w:pPr>
      <w:r w:rsidRPr="004F1094">
        <w:rPr>
          <w:rFonts w:eastAsiaTheme="minorEastAsia" w:cs="Times New Roman"/>
          <w:lang w:eastAsia="zh-CN"/>
        </w:rPr>
        <w:t xml:space="preserve">The EIA Law, together with a set of technical guidelines, provides a comprehensive EIA system that addresses the full range of environmental issues related to construction projects and plans. </w:t>
      </w:r>
    </w:p>
    <w:p w14:paraId="41AF2E29" w14:textId="77777777" w:rsidR="00536274" w:rsidRPr="004F1094" w:rsidRDefault="00536274" w:rsidP="00536274">
      <w:pPr>
        <w:pStyle w:val="BIMPSAnnexText"/>
        <w:tabs>
          <w:tab w:val="clear" w:pos="540"/>
        </w:tabs>
        <w:snapToGrid w:val="0"/>
        <w:spacing w:before="0" w:after="0" w:line="0" w:lineRule="atLeast"/>
        <w:rPr>
          <w:rFonts w:eastAsiaTheme="minorEastAsia" w:cs="Times New Roman"/>
          <w:lang w:eastAsia="zh-CN"/>
        </w:rPr>
      </w:pPr>
    </w:p>
    <w:p w14:paraId="67C1A0B8" w14:textId="16D00CEE" w:rsidR="006C1FEB" w:rsidRPr="004F1094" w:rsidRDefault="00536274" w:rsidP="002E571C">
      <w:pPr>
        <w:pStyle w:val="BIMPSAnnexText"/>
        <w:numPr>
          <w:ilvl w:val="0"/>
          <w:numId w:val="54"/>
        </w:numPr>
        <w:snapToGrid w:val="0"/>
        <w:spacing w:before="0" w:after="0" w:line="0" w:lineRule="atLeast"/>
        <w:rPr>
          <w:rFonts w:eastAsiaTheme="minorEastAsia" w:cs="Times New Roman"/>
          <w:lang w:eastAsia="zh-CN"/>
        </w:rPr>
      </w:pPr>
      <w:r w:rsidRPr="004F1094">
        <w:rPr>
          <w:rFonts w:eastAsiaTheme="minorEastAsia" w:cs="Times New Roman"/>
        </w:rPr>
        <w:t xml:space="preserve">The development projects are classified as either </w:t>
      </w:r>
      <w:r w:rsidRPr="004F1094">
        <w:rPr>
          <w:rFonts w:eastAsiaTheme="minorEastAsia" w:cs="Times New Roman"/>
          <w:lang w:eastAsia="zh-CN"/>
        </w:rPr>
        <w:t xml:space="preserve">Full-assessment </w:t>
      </w:r>
      <w:r w:rsidRPr="004F1094">
        <w:rPr>
          <w:rFonts w:eastAsiaTheme="minorEastAsia" w:cs="Times New Roman"/>
        </w:rPr>
        <w:t>(significant environmental impacts, requiring a full-scale EIA</w:t>
      </w:r>
      <w:r w:rsidRPr="004F1094">
        <w:rPr>
          <w:rFonts w:eastAsiaTheme="minorEastAsia" w:cs="Times New Roman"/>
          <w:lang w:eastAsia="zh-CN"/>
        </w:rPr>
        <w:t>, similar to category A of the W</w:t>
      </w:r>
      <w:r w:rsidR="005B0B05">
        <w:rPr>
          <w:rFonts w:eastAsiaTheme="minorEastAsia" w:cs="Times New Roman"/>
          <w:lang w:eastAsia="zh-CN"/>
        </w:rPr>
        <w:t xml:space="preserve">orld </w:t>
      </w:r>
      <w:r w:rsidRPr="004F1094">
        <w:rPr>
          <w:rFonts w:eastAsiaTheme="minorEastAsia" w:cs="Times New Roman"/>
          <w:lang w:eastAsia="zh-CN"/>
        </w:rPr>
        <w:t>B</w:t>
      </w:r>
      <w:r w:rsidR="005B0B05">
        <w:rPr>
          <w:rFonts w:eastAsiaTheme="minorEastAsia" w:cs="Times New Roman"/>
          <w:lang w:eastAsia="zh-CN"/>
        </w:rPr>
        <w:t>ank</w:t>
      </w:r>
      <w:r w:rsidRPr="004F1094">
        <w:rPr>
          <w:rFonts w:eastAsiaTheme="minorEastAsia" w:cs="Times New Roman"/>
        </w:rPr>
        <w:t xml:space="preserve">), Partial-specific EA (limited adverse environmental impacts in scope and severity, requiring </w:t>
      </w:r>
      <w:r w:rsidRPr="004F1094">
        <w:rPr>
          <w:rFonts w:eastAsiaTheme="minorEastAsia" w:cs="Times New Roman"/>
          <w:lang w:eastAsia="zh-CN"/>
        </w:rPr>
        <w:t>a simplified EIA report known as EIA Form, similar to Category B of the WB)</w:t>
      </w:r>
      <w:r w:rsidRPr="004F1094">
        <w:rPr>
          <w:rFonts w:eastAsiaTheme="minorEastAsia" w:cs="Times New Roman"/>
        </w:rPr>
        <w:t xml:space="preserve">, or EA filing (likely to have </w:t>
      </w:r>
      <w:r w:rsidRPr="004F1094">
        <w:rPr>
          <w:rFonts w:eastAsiaTheme="minorEastAsia" w:cs="Times New Roman"/>
          <w:lang w:eastAsia="zh-CN"/>
        </w:rPr>
        <w:t xml:space="preserve">minimal or </w:t>
      </w:r>
      <w:r w:rsidRPr="004F1094">
        <w:rPr>
          <w:rFonts w:eastAsiaTheme="minorEastAsia" w:cs="Times New Roman"/>
        </w:rPr>
        <w:t>negligible adverse environmental impacts</w:t>
      </w:r>
      <w:r w:rsidRPr="004F1094">
        <w:rPr>
          <w:rFonts w:eastAsiaTheme="minorEastAsia" w:cs="Times New Roman"/>
          <w:lang w:eastAsia="zh-CN"/>
        </w:rPr>
        <w:t>, requiring fil</w:t>
      </w:r>
      <w:r w:rsidR="00A34495" w:rsidRPr="004F1094">
        <w:rPr>
          <w:rFonts w:eastAsiaTheme="minorEastAsia" w:cs="Times New Roman"/>
          <w:lang w:eastAsia="zh-CN"/>
        </w:rPr>
        <w:t>l</w:t>
      </w:r>
      <w:r w:rsidRPr="004F1094">
        <w:rPr>
          <w:rFonts w:eastAsiaTheme="minorEastAsia" w:cs="Times New Roman"/>
          <w:lang w:eastAsia="zh-CN"/>
        </w:rPr>
        <w:t>ing an EIA registration form only for record in the EPB, similar to Category C of the WB).</w:t>
      </w:r>
      <w:r w:rsidR="002961B6" w:rsidRPr="004F1094">
        <w:rPr>
          <w:rFonts w:eastAsiaTheme="minorEastAsia" w:cs="Times New Roman"/>
          <w:lang w:eastAsia="zh-CN"/>
        </w:rPr>
        <w:t xml:space="preserve"> The categorization of </w:t>
      </w:r>
      <w:r w:rsidR="006C1FEB" w:rsidRPr="004F1094">
        <w:rPr>
          <w:rFonts w:eastAsiaTheme="minorEastAsia" w:cs="Times New Roman"/>
          <w:lang w:eastAsia="zh-CN"/>
        </w:rPr>
        <w:t>EA is based on the</w:t>
      </w:r>
      <w:r w:rsidR="0099500D" w:rsidRPr="004F1094">
        <w:rPr>
          <w:rFonts w:eastAsiaTheme="minorEastAsia" w:cs="Times New Roman"/>
          <w:lang w:eastAsia="zh-CN"/>
        </w:rPr>
        <w:t xml:space="preserve"> nature, </w:t>
      </w:r>
      <w:r w:rsidR="006C1FEB" w:rsidRPr="004F1094">
        <w:rPr>
          <w:rFonts w:eastAsiaTheme="minorEastAsia" w:cs="Times New Roman"/>
          <w:lang w:eastAsia="zh-CN"/>
        </w:rPr>
        <w:t xml:space="preserve">location, sensitivities and scale of the projects. The </w:t>
      </w:r>
      <w:r w:rsidR="006C1FEB" w:rsidRPr="004F1094">
        <w:rPr>
          <w:rFonts w:eastAsiaTheme="minorEastAsia" w:cs="Times New Roman"/>
          <w:i/>
          <w:lang w:eastAsia="zh-CN"/>
        </w:rPr>
        <w:t xml:space="preserve">Inventory for EA Categorization for Construction Project issued by the MEP </w:t>
      </w:r>
      <w:r w:rsidR="006C1FEB" w:rsidRPr="004F1094">
        <w:rPr>
          <w:rFonts w:eastAsiaTheme="minorEastAsia" w:cs="Times New Roman"/>
          <w:lang w:eastAsia="zh-CN"/>
        </w:rPr>
        <w:t>(updated 2017) specifically provides the criteria to classify the EA documents for different projects</w:t>
      </w:r>
      <w:r w:rsidR="00931F4E" w:rsidRPr="004F1094">
        <w:rPr>
          <w:rFonts w:eastAsiaTheme="minorEastAsia" w:cs="Times New Roman"/>
          <w:lang w:eastAsia="zh-CN"/>
        </w:rPr>
        <w:t xml:space="preserve">. This inventory </w:t>
      </w:r>
      <w:r w:rsidR="0099500D" w:rsidRPr="004F1094">
        <w:rPr>
          <w:rFonts w:eastAsiaTheme="minorEastAsia" w:cs="Times New Roman"/>
          <w:lang w:eastAsia="zh-CN"/>
        </w:rPr>
        <w:t xml:space="preserve">defines specifically the sensitive areas and the categorization for projects in different sectors, based on which the explicit category of EA for the project can be determined. Following is the summary of the sensitive areas, if </w:t>
      </w:r>
      <w:r w:rsidR="006C1FEB" w:rsidRPr="004F1094">
        <w:rPr>
          <w:rFonts w:eastAsiaTheme="minorEastAsia" w:cs="Times New Roman"/>
          <w:lang w:eastAsia="zh-CN"/>
        </w:rPr>
        <w:t xml:space="preserve">any project has the potential to adversely affect </w:t>
      </w:r>
      <w:r w:rsidR="0099500D" w:rsidRPr="004F1094">
        <w:rPr>
          <w:rFonts w:eastAsiaTheme="minorEastAsia" w:cs="Times New Roman"/>
          <w:lang w:eastAsia="zh-CN"/>
        </w:rPr>
        <w:t>them, the project</w:t>
      </w:r>
      <w:r w:rsidR="00931F4E" w:rsidRPr="004F1094">
        <w:rPr>
          <w:rFonts w:eastAsiaTheme="minorEastAsia" w:cs="Times New Roman"/>
          <w:lang w:eastAsia="zh-CN"/>
        </w:rPr>
        <w:t xml:space="preserve"> should be </w:t>
      </w:r>
      <w:r w:rsidR="006C1FEB" w:rsidRPr="004F1094">
        <w:rPr>
          <w:rFonts w:eastAsiaTheme="minorEastAsia" w:cs="Times New Roman"/>
          <w:lang w:eastAsia="zh-CN"/>
        </w:rPr>
        <w:t xml:space="preserve">automatically </w:t>
      </w:r>
      <w:r w:rsidR="00931F4E" w:rsidRPr="004F1094">
        <w:rPr>
          <w:rFonts w:eastAsiaTheme="minorEastAsia" w:cs="Times New Roman"/>
          <w:lang w:eastAsia="zh-CN"/>
        </w:rPr>
        <w:t xml:space="preserve">classified as significant risk requiring </w:t>
      </w:r>
      <w:r w:rsidR="006C1FEB" w:rsidRPr="004F1094">
        <w:rPr>
          <w:rFonts w:eastAsiaTheme="minorEastAsia" w:cs="Times New Roman"/>
          <w:lang w:eastAsia="zh-CN"/>
        </w:rPr>
        <w:t>EIA Report</w:t>
      </w:r>
      <w:r w:rsidR="0099500D" w:rsidRPr="004F1094">
        <w:rPr>
          <w:rFonts w:eastAsiaTheme="minorEastAsia" w:cs="Times New Roman"/>
          <w:lang w:eastAsia="zh-CN"/>
        </w:rPr>
        <w:t>:</w:t>
      </w:r>
    </w:p>
    <w:p w14:paraId="100279C3" w14:textId="1468477E" w:rsidR="0099500D" w:rsidRPr="004F1094" w:rsidRDefault="0099500D" w:rsidP="00333201">
      <w:pPr>
        <w:pStyle w:val="BIMPSAnnexText"/>
        <w:numPr>
          <w:ilvl w:val="0"/>
          <w:numId w:val="24"/>
        </w:numPr>
        <w:snapToGrid w:val="0"/>
        <w:spacing w:before="0" w:after="0" w:line="0" w:lineRule="atLeast"/>
        <w:ind w:left="540"/>
        <w:rPr>
          <w:rFonts w:eastAsiaTheme="minorEastAsia" w:cs="Times New Roman"/>
          <w:lang w:eastAsia="zh-CN"/>
        </w:rPr>
      </w:pPr>
      <w:r w:rsidRPr="004F1094">
        <w:rPr>
          <w:rFonts w:eastAsiaTheme="minorEastAsia" w:cs="Times New Roman"/>
          <w:lang w:eastAsia="zh-CN"/>
        </w:rPr>
        <w:t>Sensitive Area One: natural reserves</w:t>
      </w:r>
      <w:r w:rsidR="003712EA" w:rsidRPr="004F1094">
        <w:rPr>
          <w:rFonts w:eastAsiaTheme="minorEastAsia" w:cs="Times New Roman"/>
          <w:lang w:eastAsia="zh-CN"/>
        </w:rPr>
        <w:t>;</w:t>
      </w:r>
      <w:r w:rsidRPr="004F1094">
        <w:rPr>
          <w:rFonts w:eastAsiaTheme="minorEastAsia" w:cs="Times New Roman"/>
          <w:lang w:eastAsia="zh-CN"/>
        </w:rPr>
        <w:t xml:space="preserve"> </w:t>
      </w:r>
      <w:r w:rsidR="003712EA" w:rsidRPr="004F1094">
        <w:rPr>
          <w:rFonts w:eastAsiaTheme="minorEastAsia" w:cs="Times New Roman"/>
          <w:lang w:eastAsia="zh-CN"/>
        </w:rPr>
        <w:t>famous scenery;</w:t>
      </w:r>
      <w:r w:rsidRPr="004F1094">
        <w:rPr>
          <w:rFonts w:eastAsiaTheme="minorEastAsia" w:cs="Times New Roman"/>
          <w:lang w:eastAsia="zh-CN"/>
        </w:rPr>
        <w:t xml:space="preserve"> world heritage sites</w:t>
      </w:r>
      <w:r w:rsidR="007F6FE7" w:rsidRPr="004F1094">
        <w:rPr>
          <w:rFonts w:eastAsiaTheme="minorEastAsia" w:cs="Times New Roman"/>
          <w:lang w:eastAsia="zh-CN"/>
        </w:rPr>
        <w:t>;</w:t>
      </w:r>
      <w:r w:rsidRPr="004F1094">
        <w:rPr>
          <w:rFonts w:eastAsiaTheme="minorEastAsia" w:cs="Times New Roman"/>
          <w:lang w:eastAsia="zh-CN"/>
        </w:rPr>
        <w:t xml:space="preserve"> </w:t>
      </w:r>
      <w:r w:rsidR="007F6FE7" w:rsidRPr="004F1094">
        <w:rPr>
          <w:rFonts w:eastAsiaTheme="minorEastAsia" w:cs="Times New Roman"/>
          <w:lang w:eastAsia="zh-CN"/>
        </w:rPr>
        <w:t xml:space="preserve">marine </w:t>
      </w:r>
      <w:r w:rsidR="003712EA" w:rsidRPr="004F1094">
        <w:rPr>
          <w:rFonts w:eastAsiaTheme="minorEastAsia" w:cs="Times New Roman"/>
          <w:lang w:eastAsia="zh-CN"/>
        </w:rPr>
        <w:t>special protection zones; protection areas for drinking water source;</w:t>
      </w:r>
    </w:p>
    <w:p w14:paraId="2CFD98FF" w14:textId="468CC2EE" w:rsidR="003712EA" w:rsidRPr="004F1094" w:rsidRDefault="003712EA" w:rsidP="00333201">
      <w:pPr>
        <w:pStyle w:val="BIMPSAnnexText"/>
        <w:numPr>
          <w:ilvl w:val="0"/>
          <w:numId w:val="24"/>
        </w:numPr>
        <w:snapToGrid w:val="0"/>
        <w:spacing w:before="0" w:after="0" w:line="0" w:lineRule="atLeast"/>
        <w:ind w:left="540"/>
        <w:rPr>
          <w:rFonts w:eastAsiaTheme="minorEastAsia" w:cs="Times New Roman"/>
          <w:lang w:eastAsia="zh-CN"/>
        </w:rPr>
      </w:pPr>
      <w:r w:rsidRPr="004F1094">
        <w:rPr>
          <w:rFonts w:eastAsiaTheme="minorEastAsia" w:cs="Times New Roman"/>
          <w:lang w:eastAsia="zh-CN"/>
        </w:rPr>
        <w:t xml:space="preserve">Sensitive Area Two: basic farmland; basic grassland; forest park; geological park; important wetland; natural forest; significant natural habitats; breeding place for key wild animals and vegetation; </w:t>
      </w:r>
      <w:r w:rsidR="007F6FE7" w:rsidRPr="004F1094">
        <w:rPr>
          <w:rFonts w:eastAsiaTheme="minorEastAsia" w:cs="Times New Roman"/>
          <w:lang w:eastAsia="zh-CN"/>
        </w:rPr>
        <w:t>sites for spawning</w:t>
      </w:r>
      <w:r w:rsidRPr="004F1094">
        <w:rPr>
          <w:rFonts w:eastAsiaTheme="minorEastAsia" w:cs="Times New Roman"/>
          <w:lang w:eastAsia="zh-CN"/>
        </w:rPr>
        <w:t>, feeding</w:t>
      </w:r>
      <w:r w:rsidR="007F6FE7" w:rsidRPr="004F1094">
        <w:rPr>
          <w:rFonts w:eastAsiaTheme="minorEastAsia" w:cs="Times New Roman"/>
          <w:lang w:eastAsia="zh-CN"/>
        </w:rPr>
        <w:t>, wintering</w:t>
      </w:r>
      <w:r w:rsidRPr="004F1094">
        <w:rPr>
          <w:rFonts w:eastAsiaTheme="minorEastAsia" w:cs="Times New Roman"/>
          <w:lang w:eastAsia="zh-CN"/>
        </w:rPr>
        <w:t xml:space="preserve"> and migratory for key aquatic species; natural fishing waters;</w:t>
      </w:r>
    </w:p>
    <w:p w14:paraId="7050A334" w14:textId="488A801C" w:rsidR="003712EA" w:rsidRPr="004F1094" w:rsidRDefault="003712EA" w:rsidP="00333201">
      <w:pPr>
        <w:pStyle w:val="BIMPSAnnexText"/>
        <w:numPr>
          <w:ilvl w:val="0"/>
          <w:numId w:val="24"/>
        </w:numPr>
        <w:snapToGrid w:val="0"/>
        <w:spacing w:before="0" w:after="0" w:line="0" w:lineRule="atLeast"/>
        <w:ind w:left="540"/>
        <w:rPr>
          <w:rFonts w:eastAsiaTheme="minorEastAsia" w:cs="Times New Roman"/>
          <w:lang w:eastAsia="zh-CN"/>
        </w:rPr>
      </w:pPr>
      <w:r w:rsidRPr="004F1094">
        <w:rPr>
          <w:rFonts w:eastAsiaTheme="minorEastAsia" w:cs="Times New Roman"/>
          <w:lang w:eastAsia="zh-CN"/>
        </w:rPr>
        <w:t>Sensitive Area Three: areas with the main function zoned for residential, health</w:t>
      </w:r>
      <w:r w:rsidR="007F6FE7" w:rsidRPr="004F1094">
        <w:rPr>
          <w:rFonts w:eastAsiaTheme="minorEastAsia" w:cs="Times New Roman"/>
          <w:lang w:eastAsia="zh-CN"/>
        </w:rPr>
        <w:t xml:space="preserve"> care</w:t>
      </w:r>
      <w:r w:rsidRPr="004F1094">
        <w:rPr>
          <w:rFonts w:eastAsiaTheme="minorEastAsia" w:cs="Times New Roman"/>
          <w:lang w:eastAsia="zh-CN"/>
        </w:rPr>
        <w:t>, education, scientific</w:t>
      </w:r>
      <w:r w:rsidR="007F6FE7" w:rsidRPr="004F1094">
        <w:rPr>
          <w:rFonts w:eastAsiaTheme="minorEastAsia" w:cs="Times New Roman"/>
          <w:lang w:eastAsia="zh-CN"/>
        </w:rPr>
        <w:t xml:space="preserve"> research</w:t>
      </w:r>
      <w:r w:rsidRPr="004F1094">
        <w:rPr>
          <w:rFonts w:eastAsiaTheme="minorEastAsia" w:cs="Times New Roman"/>
          <w:lang w:eastAsia="zh-CN"/>
        </w:rPr>
        <w:t>, administrative, as well as cultural heritage protection.</w:t>
      </w:r>
    </w:p>
    <w:p w14:paraId="63A09E36" w14:textId="77777777" w:rsidR="003712EA" w:rsidRPr="004F1094" w:rsidRDefault="003712EA" w:rsidP="00536274">
      <w:pPr>
        <w:pStyle w:val="BIMPSAnnexText"/>
        <w:snapToGrid w:val="0"/>
        <w:spacing w:before="0" w:after="0" w:line="0" w:lineRule="atLeast"/>
        <w:rPr>
          <w:rFonts w:eastAsiaTheme="minorEastAsia" w:cs="Times New Roman"/>
          <w:lang w:eastAsia="zh-CN"/>
        </w:rPr>
      </w:pPr>
    </w:p>
    <w:p w14:paraId="7CF1F945" w14:textId="77777777" w:rsidR="00BC629D" w:rsidRPr="004F1094" w:rsidRDefault="00BC629D" w:rsidP="002E571C">
      <w:pPr>
        <w:pStyle w:val="BIMPSAnnexText"/>
        <w:numPr>
          <w:ilvl w:val="0"/>
          <w:numId w:val="54"/>
        </w:numPr>
        <w:snapToGrid w:val="0"/>
        <w:spacing w:before="0" w:after="0" w:line="0" w:lineRule="atLeast"/>
        <w:rPr>
          <w:rFonts w:cs="Times New Roman"/>
          <w:lang w:eastAsia="zh-CN"/>
        </w:rPr>
      </w:pPr>
      <w:r w:rsidRPr="004F1094">
        <w:rPr>
          <w:rFonts w:eastAsiaTheme="minorEastAsia" w:cs="Times New Roman"/>
          <w:lang w:eastAsia="zh-CN"/>
        </w:rPr>
        <w:t xml:space="preserve">As part of the EIA system, the </w:t>
      </w:r>
      <w:r w:rsidRPr="004F1094">
        <w:rPr>
          <w:rFonts w:cs="Times New Roman"/>
          <w:i/>
          <w:lang w:eastAsia="zh-CN"/>
        </w:rPr>
        <w:t>Interim Measures for Public Consultation in EIA</w:t>
      </w:r>
      <w:r w:rsidRPr="004F1094">
        <w:rPr>
          <w:rFonts w:cs="Times New Roman"/>
          <w:lang w:eastAsia="zh-CN"/>
        </w:rPr>
        <w:t xml:space="preserve"> (SEPA, 2006.) provides further detailed requirements and procedures of public consultation and information disclosure. In summary, these include:</w:t>
      </w:r>
    </w:p>
    <w:p w14:paraId="69F4D3AF" w14:textId="77777777" w:rsidR="00BC629D" w:rsidRPr="004F1094" w:rsidRDefault="00BC629D" w:rsidP="00BC629D">
      <w:pPr>
        <w:pStyle w:val="BIMPSAnnexText"/>
        <w:numPr>
          <w:ilvl w:val="0"/>
          <w:numId w:val="9"/>
        </w:numPr>
        <w:tabs>
          <w:tab w:val="clear" w:pos="540"/>
        </w:tabs>
        <w:snapToGrid w:val="0"/>
        <w:spacing w:before="0" w:after="0" w:line="0" w:lineRule="atLeast"/>
        <w:rPr>
          <w:rFonts w:cs="Times New Roman"/>
          <w:lang w:eastAsia="zh-CN"/>
        </w:rPr>
      </w:pPr>
      <w:r w:rsidRPr="004F1094">
        <w:rPr>
          <w:rFonts w:cs="Times New Roman"/>
          <w:u w:val="single"/>
          <w:lang w:eastAsia="zh-CN"/>
        </w:rPr>
        <w:t>Two rounds of information disclosure</w:t>
      </w:r>
      <w:r w:rsidRPr="004F1094">
        <w:rPr>
          <w:rFonts w:cs="Times New Roman"/>
          <w:lang w:eastAsia="zh-CN"/>
        </w:rPr>
        <w:t xml:space="preserve">: </w:t>
      </w:r>
      <w:r w:rsidRPr="004F1094">
        <w:rPr>
          <w:rFonts w:eastAsiaTheme="minorEastAsia" w:cs="Times New Roman"/>
          <w:lang w:eastAsia="zh-CN"/>
        </w:rPr>
        <w:t xml:space="preserve">(1) </w:t>
      </w:r>
      <w:r w:rsidRPr="004F1094">
        <w:rPr>
          <w:rFonts w:cs="Times New Roman"/>
          <w:lang w:eastAsia="zh-CN"/>
        </w:rPr>
        <w:t>Project owner shall issue public notice within 7 days of hiring EA institute, announcing the start of EIA preparation, project brief and key issues requiring public opinions</w:t>
      </w:r>
      <w:r w:rsidRPr="004F1094">
        <w:rPr>
          <w:rFonts w:eastAsiaTheme="minorEastAsia" w:cs="Times New Roman"/>
          <w:lang w:eastAsia="zh-CN"/>
        </w:rPr>
        <w:t xml:space="preserve">; (2) </w:t>
      </w:r>
      <w:r w:rsidRPr="004F1094">
        <w:rPr>
          <w:rFonts w:cs="Times New Roman"/>
          <w:lang w:eastAsia="zh-CN"/>
        </w:rPr>
        <w:t xml:space="preserve">Project owner shall carry out second round of information disclosure before submission of EIA report for approval, disclosing the key findings of EIA in terms of impacts and mitigation measures, as well as the ways to get simplified version of EIA report and provide feedbacks. The project owner is obliged to disclose the simplified version of the EIA report in </w:t>
      </w:r>
      <w:r w:rsidRPr="004F1094">
        <w:rPr>
          <w:rFonts w:eastAsiaTheme="minorEastAsia" w:cs="Times New Roman"/>
          <w:lang w:eastAsia="zh-CN"/>
        </w:rPr>
        <w:t xml:space="preserve">public </w:t>
      </w:r>
      <w:r w:rsidRPr="004F1094">
        <w:rPr>
          <w:rFonts w:cs="Times New Roman"/>
          <w:lang w:eastAsia="zh-CN"/>
        </w:rPr>
        <w:t xml:space="preserve">places, or internet, or through other ways convenient to public.  </w:t>
      </w:r>
    </w:p>
    <w:p w14:paraId="7069D815" w14:textId="77777777" w:rsidR="00BC629D" w:rsidRPr="004F1094" w:rsidRDefault="00BC629D" w:rsidP="00BC629D">
      <w:pPr>
        <w:pStyle w:val="BIMPSAnnexText"/>
        <w:numPr>
          <w:ilvl w:val="0"/>
          <w:numId w:val="9"/>
        </w:numPr>
        <w:tabs>
          <w:tab w:val="clear" w:pos="540"/>
        </w:tabs>
        <w:snapToGrid w:val="0"/>
        <w:spacing w:before="0" w:after="0" w:line="0" w:lineRule="atLeast"/>
        <w:rPr>
          <w:rFonts w:cs="Times New Roman"/>
          <w:lang w:eastAsia="zh-CN"/>
        </w:rPr>
      </w:pPr>
      <w:r w:rsidRPr="004F1094">
        <w:rPr>
          <w:rFonts w:cs="Times New Roman"/>
          <w:u w:val="single"/>
          <w:lang w:eastAsia="zh-CN"/>
        </w:rPr>
        <w:t>Public consultation</w:t>
      </w:r>
      <w:r w:rsidRPr="004F1094">
        <w:rPr>
          <w:rFonts w:cs="Times New Roman"/>
          <w:lang w:eastAsia="zh-CN"/>
        </w:rPr>
        <w:t>: Project owner or EA institute shall, after public announcement and disclosure of simplified EIA report, carry out public consultation through public survey, consultation with experts, public meetings, discussion workshop or hearings etc</w:t>
      </w:r>
      <w:r w:rsidRPr="004F1094">
        <w:rPr>
          <w:rFonts w:eastAsiaTheme="minorEastAsia" w:cs="Times New Roman"/>
          <w:lang w:eastAsia="zh-CN"/>
        </w:rPr>
        <w:t>.</w:t>
      </w:r>
      <w:r w:rsidRPr="004F1094">
        <w:rPr>
          <w:rFonts w:cs="Times New Roman"/>
          <w:lang w:eastAsia="zh-CN"/>
        </w:rPr>
        <w:t xml:space="preserve"> to seek public opinions.   </w:t>
      </w:r>
    </w:p>
    <w:p w14:paraId="279392F8" w14:textId="77777777" w:rsidR="00BC629D" w:rsidRPr="004F1094" w:rsidRDefault="00BC629D" w:rsidP="00BC629D">
      <w:pPr>
        <w:pStyle w:val="BIMPSAnnexText"/>
        <w:snapToGrid w:val="0"/>
        <w:spacing w:before="0" w:after="0" w:line="0" w:lineRule="atLeast"/>
        <w:rPr>
          <w:rFonts w:cs="Times New Roman"/>
          <w:lang w:eastAsia="zh-CN"/>
        </w:rPr>
      </w:pPr>
    </w:p>
    <w:p w14:paraId="1F63EFD0" w14:textId="211EEE58" w:rsidR="00BC629D" w:rsidRPr="004F1094" w:rsidRDefault="00BC629D" w:rsidP="002E571C">
      <w:pPr>
        <w:pStyle w:val="BIMPSAnnexText"/>
        <w:numPr>
          <w:ilvl w:val="0"/>
          <w:numId w:val="54"/>
        </w:numPr>
        <w:snapToGrid w:val="0"/>
        <w:spacing w:before="0" w:after="0" w:line="0" w:lineRule="atLeast"/>
        <w:rPr>
          <w:rFonts w:eastAsiaTheme="minorEastAsia" w:cs="Times New Roman"/>
          <w:lang w:eastAsia="zh-CN"/>
        </w:rPr>
      </w:pPr>
      <w:r w:rsidRPr="004F1094">
        <w:rPr>
          <w:rFonts w:cs="Times New Roman"/>
          <w:u w:val="single"/>
          <w:lang w:eastAsia="zh-CN"/>
        </w:rPr>
        <w:t>It should be noted that public consultation requirement only applies to those projects requiring EIA Report</w:t>
      </w:r>
      <w:r w:rsidRPr="004F1094">
        <w:rPr>
          <w:rFonts w:eastAsiaTheme="minorEastAsia" w:cs="Times New Roman"/>
          <w:u w:val="single"/>
          <w:lang w:eastAsia="zh-CN"/>
        </w:rPr>
        <w:t xml:space="preserve"> (equivalent to Category A of the W</w:t>
      </w:r>
      <w:r w:rsidR="005B0B05">
        <w:rPr>
          <w:rFonts w:eastAsiaTheme="minorEastAsia" w:cs="Times New Roman"/>
          <w:u w:val="single"/>
          <w:lang w:eastAsia="zh-CN"/>
        </w:rPr>
        <w:t xml:space="preserve">orld </w:t>
      </w:r>
      <w:r w:rsidRPr="004F1094">
        <w:rPr>
          <w:rFonts w:eastAsiaTheme="minorEastAsia" w:cs="Times New Roman"/>
          <w:u w:val="single"/>
          <w:lang w:eastAsia="zh-CN"/>
        </w:rPr>
        <w:t>B</w:t>
      </w:r>
      <w:r w:rsidR="005B0B05">
        <w:rPr>
          <w:rFonts w:eastAsiaTheme="minorEastAsia" w:cs="Times New Roman"/>
          <w:u w:val="single"/>
          <w:lang w:eastAsia="zh-CN"/>
        </w:rPr>
        <w:t>ank</w:t>
      </w:r>
      <w:r w:rsidRPr="004F1094">
        <w:rPr>
          <w:rFonts w:eastAsiaTheme="minorEastAsia" w:cs="Times New Roman"/>
          <w:u w:val="single"/>
          <w:lang w:eastAsia="zh-CN"/>
        </w:rPr>
        <w:t xml:space="preserve"> safeguards O</w:t>
      </w:r>
      <w:r w:rsidR="005B0B05">
        <w:rPr>
          <w:rFonts w:eastAsiaTheme="minorEastAsia" w:cs="Times New Roman"/>
          <w:u w:val="single"/>
          <w:lang w:eastAsia="zh-CN"/>
        </w:rPr>
        <w:t xml:space="preserve">perational </w:t>
      </w:r>
      <w:r w:rsidRPr="004F1094">
        <w:rPr>
          <w:rFonts w:eastAsiaTheme="minorEastAsia" w:cs="Times New Roman"/>
          <w:u w:val="single"/>
          <w:lang w:eastAsia="zh-CN"/>
        </w:rPr>
        <w:t>P</w:t>
      </w:r>
      <w:r w:rsidR="005B0B05">
        <w:rPr>
          <w:rFonts w:eastAsiaTheme="minorEastAsia" w:cs="Times New Roman"/>
          <w:u w:val="single"/>
          <w:lang w:eastAsia="zh-CN"/>
        </w:rPr>
        <w:t>olicy</w:t>
      </w:r>
      <w:r w:rsidRPr="004F1094">
        <w:rPr>
          <w:rFonts w:eastAsiaTheme="minorEastAsia" w:cs="Times New Roman"/>
          <w:u w:val="single"/>
          <w:lang w:eastAsia="zh-CN"/>
        </w:rPr>
        <w:t>)</w:t>
      </w:r>
      <w:r w:rsidRPr="004F1094">
        <w:rPr>
          <w:rFonts w:cs="Times New Roman"/>
          <w:u w:val="single"/>
          <w:lang w:eastAsia="zh-CN"/>
        </w:rPr>
        <w:t>.</w:t>
      </w:r>
      <w:r w:rsidRPr="004F1094">
        <w:rPr>
          <w:rFonts w:cs="Times New Roman"/>
          <w:lang w:eastAsia="zh-CN"/>
        </w:rPr>
        <w:t xml:space="preserve"> For projects that subject to EIA Form</w:t>
      </w:r>
      <w:r w:rsidRPr="004F1094">
        <w:rPr>
          <w:rFonts w:eastAsiaTheme="minorEastAsia" w:cs="Times New Roman"/>
          <w:lang w:eastAsia="zh-CN"/>
        </w:rPr>
        <w:t xml:space="preserve"> (Category B)</w:t>
      </w:r>
      <w:r w:rsidRPr="004F1094">
        <w:rPr>
          <w:rFonts w:cs="Times New Roman"/>
          <w:lang w:eastAsia="zh-CN"/>
        </w:rPr>
        <w:t xml:space="preserve">, consultation </w:t>
      </w:r>
      <w:r w:rsidRPr="004F1094">
        <w:rPr>
          <w:rFonts w:eastAsiaTheme="minorEastAsia" w:cs="Times New Roman"/>
          <w:lang w:eastAsia="zh-CN"/>
        </w:rPr>
        <w:t xml:space="preserve">by project proponent </w:t>
      </w:r>
      <w:r w:rsidRPr="004F1094">
        <w:rPr>
          <w:rFonts w:cs="Times New Roman"/>
          <w:lang w:eastAsia="zh-CN"/>
        </w:rPr>
        <w:t>is not mandatory</w:t>
      </w:r>
      <w:r w:rsidRPr="004F1094">
        <w:rPr>
          <w:rFonts w:eastAsiaTheme="minorEastAsia" w:cs="Times New Roman"/>
          <w:lang w:eastAsia="zh-CN"/>
        </w:rPr>
        <w:t>, except when special impact assessment for certain environmental elements is required as annex. T</w:t>
      </w:r>
      <w:r w:rsidRPr="004F1094">
        <w:rPr>
          <w:rFonts w:cs="Times New Roman"/>
          <w:lang w:eastAsia="zh-CN"/>
        </w:rPr>
        <w:t xml:space="preserve">he MEE or local EPBs shall announce, (through their website or other ways convenient for public accessibility) the receipt of EIA documents for review </w:t>
      </w:r>
      <w:r w:rsidRPr="004F1094">
        <w:rPr>
          <w:rFonts w:eastAsiaTheme="minorEastAsia" w:cs="Times New Roman"/>
          <w:lang w:eastAsia="zh-CN"/>
        </w:rPr>
        <w:t xml:space="preserve">and disclose the reports </w:t>
      </w:r>
      <w:r w:rsidRPr="004F1094">
        <w:rPr>
          <w:rFonts w:cs="Times New Roman"/>
          <w:lang w:eastAsia="zh-CN"/>
        </w:rPr>
        <w:t>as well as the decision results after review.</w:t>
      </w:r>
    </w:p>
    <w:p w14:paraId="3662245C" w14:textId="77777777" w:rsidR="00BC629D" w:rsidRPr="004F1094" w:rsidRDefault="00BC629D" w:rsidP="001409AB">
      <w:pPr>
        <w:pStyle w:val="BIMPSAnnexText"/>
        <w:snapToGrid w:val="0"/>
        <w:spacing w:before="0" w:after="0" w:line="0" w:lineRule="atLeast"/>
        <w:rPr>
          <w:rFonts w:eastAsiaTheme="minorEastAsia" w:cs="Times New Roman"/>
          <w:lang w:eastAsia="zh-CN"/>
        </w:rPr>
      </w:pPr>
    </w:p>
    <w:p w14:paraId="67744E8F" w14:textId="286F7D02" w:rsidR="00536274" w:rsidRPr="004F1094" w:rsidRDefault="00BC629D" w:rsidP="002E571C">
      <w:pPr>
        <w:pStyle w:val="BIMPSAnnexText"/>
        <w:numPr>
          <w:ilvl w:val="0"/>
          <w:numId w:val="54"/>
        </w:numPr>
        <w:snapToGrid w:val="0"/>
        <w:spacing w:before="0" w:after="0" w:line="0" w:lineRule="atLeast"/>
        <w:rPr>
          <w:rFonts w:cs="Times New Roman"/>
          <w:lang w:eastAsia="zh-CN"/>
        </w:rPr>
      </w:pPr>
      <w:r w:rsidRPr="004F1094">
        <w:rPr>
          <w:rFonts w:eastAsiaTheme="minorEastAsia" w:cs="Times New Roman"/>
          <w:lang w:eastAsia="zh-CN"/>
        </w:rPr>
        <w:t>On 16 July 2018</w:t>
      </w:r>
      <w:r w:rsidR="00536274" w:rsidRPr="004F1094">
        <w:rPr>
          <w:rFonts w:eastAsiaTheme="minorEastAsia" w:cs="Times New Roman"/>
          <w:lang w:eastAsia="zh-CN"/>
        </w:rPr>
        <w:t xml:space="preserve">, the </w:t>
      </w:r>
      <w:r w:rsidR="00AB45D0" w:rsidRPr="004F1094">
        <w:rPr>
          <w:rFonts w:eastAsiaTheme="minorEastAsia" w:cs="Times New Roman"/>
          <w:i/>
          <w:lang w:eastAsia="zh-CN"/>
        </w:rPr>
        <w:t xml:space="preserve">Method </w:t>
      </w:r>
      <w:r w:rsidR="00F13D6B" w:rsidRPr="004F1094">
        <w:rPr>
          <w:rFonts w:eastAsiaTheme="minorEastAsia" w:cs="Times New Roman"/>
          <w:i/>
          <w:lang w:eastAsia="zh-CN"/>
        </w:rPr>
        <w:t>of Public Participation for EIA</w:t>
      </w:r>
      <w:r w:rsidR="00F13D6B" w:rsidRPr="004F1094">
        <w:rPr>
          <w:rFonts w:eastAsiaTheme="minorEastAsia" w:cs="Times New Roman"/>
          <w:lang w:eastAsia="zh-CN"/>
        </w:rPr>
        <w:t xml:space="preserve"> has been issued by the MEE to replace the </w:t>
      </w:r>
      <w:r w:rsidR="00536274" w:rsidRPr="004F1094">
        <w:rPr>
          <w:rFonts w:cs="Times New Roman"/>
          <w:i/>
          <w:lang w:eastAsia="zh-CN"/>
        </w:rPr>
        <w:t>Interim Measures for Public Consultation in EIA</w:t>
      </w:r>
      <w:r w:rsidR="00536274" w:rsidRPr="004F1094">
        <w:rPr>
          <w:rFonts w:cs="Times New Roman"/>
          <w:lang w:eastAsia="zh-CN"/>
        </w:rPr>
        <w:t xml:space="preserve"> (SEPA, 2006.)</w:t>
      </w:r>
      <w:r w:rsidRPr="004F1094">
        <w:rPr>
          <w:rFonts w:cs="Times New Roman"/>
          <w:lang w:eastAsia="zh-CN"/>
        </w:rPr>
        <w:t xml:space="preserve"> since Jan. 1, 2019</w:t>
      </w:r>
      <w:r w:rsidR="00F13D6B" w:rsidRPr="004F1094">
        <w:rPr>
          <w:rFonts w:cs="Times New Roman"/>
          <w:lang w:eastAsia="zh-CN"/>
        </w:rPr>
        <w:t xml:space="preserve">. </w:t>
      </w:r>
      <w:r w:rsidR="001409AB" w:rsidRPr="004F1094">
        <w:rPr>
          <w:rFonts w:cs="Times New Roman"/>
          <w:lang w:eastAsia="zh-CN"/>
        </w:rPr>
        <w:t>T</w:t>
      </w:r>
      <w:r w:rsidR="00F13D6B" w:rsidRPr="004F1094">
        <w:rPr>
          <w:rFonts w:cs="Times New Roman"/>
          <w:lang w:eastAsia="zh-CN"/>
        </w:rPr>
        <w:t xml:space="preserve">his </w:t>
      </w:r>
      <w:r w:rsidR="001409AB" w:rsidRPr="004F1094">
        <w:rPr>
          <w:rFonts w:cs="Times New Roman"/>
          <w:lang w:eastAsia="zh-CN"/>
        </w:rPr>
        <w:t>Method intends to strengthen the requirements for practice by further specifying the institutional responsibilities, the procedure and methodology for public consultation and information disclosure, so as to guarantee the focus</w:t>
      </w:r>
      <w:r w:rsidR="003D6EB6" w:rsidRPr="004F1094">
        <w:rPr>
          <w:rFonts w:cs="Times New Roman"/>
          <w:lang w:eastAsia="zh-CN"/>
        </w:rPr>
        <w:t xml:space="preserve"> on environmental issues</w:t>
      </w:r>
      <w:r w:rsidR="001409AB" w:rsidRPr="004F1094">
        <w:rPr>
          <w:rFonts w:cs="Times New Roman"/>
          <w:lang w:eastAsia="zh-CN"/>
        </w:rPr>
        <w:t xml:space="preserve"> </w:t>
      </w:r>
      <w:r w:rsidR="00F71642" w:rsidRPr="004F1094">
        <w:rPr>
          <w:rFonts w:cs="Times New Roman"/>
          <w:lang w:eastAsia="zh-CN"/>
        </w:rPr>
        <w:t>while achieving</w:t>
      </w:r>
      <w:r w:rsidR="001409AB" w:rsidRPr="004F1094">
        <w:rPr>
          <w:rFonts w:cs="Times New Roman"/>
          <w:lang w:eastAsia="zh-CN"/>
        </w:rPr>
        <w:t xml:space="preserve"> inclusive and meaningful consultation</w:t>
      </w:r>
      <w:r w:rsidR="00F71642" w:rsidRPr="004F1094">
        <w:rPr>
          <w:rFonts w:cs="Times New Roman"/>
          <w:lang w:eastAsia="zh-CN"/>
        </w:rPr>
        <w:t>.</w:t>
      </w:r>
      <w:r w:rsidR="00536274" w:rsidRPr="004F1094">
        <w:rPr>
          <w:rFonts w:cs="Times New Roman"/>
          <w:lang w:eastAsia="zh-CN"/>
        </w:rPr>
        <w:t xml:space="preserve">   </w:t>
      </w:r>
    </w:p>
    <w:p w14:paraId="73F6C25A" w14:textId="77777777" w:rsidR="00536274" w:rsidRPr="004F1094" w:rsidRDefault="00536274" w:rsidP="00536274">
      <w:pPr>
        <w:pStyle w:val="BIMPSAnnexText"/>
        <w:snapToGrid w:val="0"/>
        <w:spacing w:before="0" w:after="0" w:line="0" w:lineRule="atLeast"/>
        <w:rPr>
          <w:rFonts w:cs="Times New Roman"/>
          <w:lang w:eastAsia="zh-CN"/>
        </w:rPr>
      </w:pPr>
    </w:p>
    <w:p w14:paraId="5D8A9D43" w14:textId="351CF9EC" w:rsidR="00536274" w:rsidRPr="004F1094" w:rsidRDefault="00536274" w:rsidP="002E571C">
      <w:pPr>
        <w:pStyle w:val="BIMPSAnnexText"/>
        <w:numPr>
          <w:ilvl w:val="0"/>
          <w:numId w:val="54"/>
        </w:numPr>
        <w:snapToGrid w:val="0"/>
        <w:spacing w:before="0" w:after="0" w:line="0" w:lineRule="atLeast"/>
        <w:rPr>
          <w:rFonts w:eastAsiaTheme="minorEastAsia" w:cs="Times New Roman"/>
          <w:lang w:eastAsia="zh-CN"/>
        </w:rPr>
      </w:pPr>
      <w:r w:rsidRPr="004F1094">
        <w:rPr>
          <w:rFonts w:eastAsiaTheme="minorEastAsia" w:cs="Times New Roman"/>
          <w:b/>
          <w:i/>
          <w:u w:val="single"/>
          <w:lang w:eastAsia="zh-CN"/>
        </w:rPr>
        <w:t>Water Conservation and Erosion Control Law (NPC, 2010)</w:t>
      </w:r>
      <w:r w:rsidRPr="004F1094">
        <w:rPr>
          <w:rFonts w:eastAsiaTheme="minorEastAsia" w:cs="Times New Roman"/>
          <w:lang w:eastAsia="zh-CN"/>
        </w:rPr>
        <w:t>: This law is to prevent water pollution and soil erosion from activities that may disturb the ground. All projects that may cause soil erosion are required to prepare a water</w:t>
      </w:r>
      <w:r w:rsidR="00A34495" w:rsidRPr="004F1094">
        <w:rPr>
          <w:rFonts w:eastAsiaTheme="minorEastAsia" w:cs="Times New Roman"/>
          <w:lang w:eastAsia="zh-CN"/>
        </w:rPr>
        <w:t xml:space="preserve"> </w:t>
      </w:r>
      <w:r w:rsidRPr="004F1094">
        <w:rPr>
          <w:rFonts w:eastAsiaTheme="minorEastAsia" w:cs="Times New Roman"/>
          <w:lang w:eastAsia="zh-CN"/>
        </w:rPr>
        <w:t xml:space="preserve">conservation and soil erosion control plan (as part of overall EIA package), a prerequisite for approval of the project.  The plan is approved by relevant water resources authority before the full EIA package is submitted to environmental authority for approval. </w:t>
      </w:r>
    </w:p>
    <w:p w14:paraId="29BFFE44" w14:textId="77777777" w:rsidR="00536274" w:rsidRPr="004F1094" w:rsidRDefault="00536274" w:rsidP="00536274">
      <w:pPr>
        <w:pStyle w:val="BIMPSAnnexText"/>
        <w:snapToGrid w:val="0"/>
        <w:spacing w:before="0" w:after="0" w:line="0" w:lineRule="atLeast"/>
        <w:rPr>
          <w:rFonts w:eastAsiaTheme="minorEastAsia" w:cs="Times New Roman"/>
          <w:lang w:eastAsia="zh-CN"/>
        </w:rPr>
      </w:pPr>
    </w:p>
    <w:p w14:paraId="458A31E5" w14:textId="3AAA5D31" w:rsidR="00536274" w:rsidRPr="004F1094" w:rsidRDefault="00536274" w:rsidP="002E571C">
      <w:pPr>
        <w:pStyle w:val="BIMPSAnnexText"/>
        <w:numPr>
          <w:ilvl w:val="0"/>
          <w:numId w:val="54"/>
        </w:numPr>
        <w:snapToGrid w:val="0"/>
        <w:spacing w:before="0" w:after="0" w:line="0" w:lineRule="atLeast"/>
        <w:rPr>
          <w:rFonts w:eastAsiaTheme="minorEastAsia" w:cs="Times New Roman"/>
          <w:lang w:eastAsia="zh-CN"/>
        </w:rPr>
      </w:pPr>
      <w:r w:rsidRPr="004F1094">
        <w:rPr>
          <w:rFonts w:eastAsiaTheme="minorEastAsia" w:cs="Times New Roman"/>
          <w:b/>
          <w:i/>
          <w:u w:val="single"/>
          <w:lang w:eastAsia="zh-CN"/>
        </w:rPr>
        <w:t>Air Pollution Control Law (NPC, 2015)</w:t>
      </w:r>
      <w:r w:rsidR="009A2888" w:rsidRPr="000F6DEC">
        <w:rPr>
          <w:rFonts w:eastAsiaTheme="minorEastAsia" w:cs="Times New Roman"/>
          <w:lang w:eastAsia="zh-CN"/>
        </w:rPr>
        <w:t>:</w:t>
      </w:r>
      <w:r w:rsidR="009A2888">
        <w:rPr>
          <w:rFonts w:eastAsiaTheme="minorEastAsia" w:cs="Times New Roman"/>
          <w:lang w:eastAsia="zh-CN"/>
        </w:rPr>
        <w:t xml:space="preserve"> </w:t>
      </w:r>
      <w:r w:rsidRPr="004F1094">
        <w:rPr>
          <w:rFonts w:eastAsiaTheme="minorEastAsia" w:cs="Times New Roman"/>
          <w:lang w:eastAsia="zh-CN"/>
        </w:rPr>
        <w:t xml:space="preserve">This law is a fundamental legislation for air pollution control. It requires all air pollution emission entities must comply with national or local emission standards (Article 13), and must report to local environmental departments on their air pollution emission control facilities and pollutants types, amount and emission concentration (Article 12). All new construction, renovation and expansion are subject to air pollution impact assessment, and approved and verified by relevant environmental departments (Article 11). It requires environmental authority (MEP) of State Council to establish air pollution monitoring network. It allows local governments to develop local environmental standards which must be stricter than national standards (Article 7). </w:t>
      </w:r>
    </w:p>
    <w:p w14:paraId="61A90B0F" w14:textId="77777777" w:rsidR="00536274" w:rsidRPr="004F1094" w:rsidRDefault="00536274" w:rsidP="00536274">
      <w:pPr>
        <w:pStyle w:val="BIMPSAnnexText"/>
        <w:snapToGrid w:val="0"/>
        <w:spacing w:before="0" w:after="0" w:line="0" w:lineRule="atLeast"/>
        <w:rPr>
          <w:rFonts w:eastAsiaTheme="minorEastAsia" w:cs="Times New Roman"/>
          <w:lang w:eastAsia="zh-CN"/>
        </w:rPr>
      </w:pPr>
    </w:p>
    <w:p w14:paraId="2D1A3BBB" w14:textId="2C003C5F" w:rsidR="00536274" w:rsidRPr="004F1094" w:rsidRDefault="00536274" w:rsidP="002E571C">
      <w:pPr>
        <w:pStyle w:val="BIMPSAnnexText"/>
        <w:numPr>
          <w:ilvl w:val="0"/>
          <w:numId w:val="54"/>
        </w:numPr>
        <w:snapToGrid w:val="0"/>
        <w:spacing w:before="0" w:after="0" w:line="0" w:lineRule="atLeast"/>
        <w:rPr>
          <w:rFonts w:eastAsiaTheme="minorEastAsia" w:cs="Times New Roman"/>
          <w:lang w:eastAsia="zh-CN"/>
        </w:rPr>
      </w:pPr>
      <w:r w:rsidRPr="004F1094">
        <w:rPr>
          <w:rFonts w:eastAsiaTheme="minorEastAsia" w:cs="Times New Roman"/>
          <w:b/>
          <w:i/>
          <w:u w:val="single"/>
          <w:lang w:eastAsia="zh-CN"/>
        </w:rPr>
        <w:t>Solid Waste Pollution Control Law (NPC, 2004)</w:t>
      </w:r>
      <w:r w:rsidRPr="000F6DEC">
        <w:rPr>
          <w:rFonts w:eastAsiaTheme="minorEastAsia" w:cs="Times New Roman"/>
          <w:lang w:eastAsia="zh-CN"/>
        </w:rPr>
        <w:t>:</w:t>
      </w:r>
      <w:r w:rsidR="009A2888" w:rsidRPr="000F6DEC">
        <w:rPr>
          <w:rFonts w:eastAsiaTheme="minorEastAsia" w:cs="Times New Roman"/>
          <w:lang w:eastAsia="zh-CN"/>
        </w:rPr>
        <w:t xml:space="preserve"> </w:t>
      </w:r>
      <w:r w:rsidRPr="004F1094">
        <w:rPr>
          <w:rFonts w:eastAsiaTheme="minorEastAsia" w:cs="Times New Roman"/>
          <w:lang w:eastAsia="zh-CN"/>
        </w:rPr>
        <w:t xml:space="preserve">This law requires the environmental authority to establish solid waste pollution monitoring system. All projects that generate solid wastes are subject to environmental impact assessment (Article 13) and “Three Simultaneousness” requirements (Article 14). It includes general solid waste control provisions, as well as specific provisions for industrial solid waste, domestic garbage and hazardous waste (Chapter 3). More specifically, it requires proper collection, use and disposal of livestock waste (Article 20). </w:t>
      </w:r>
    </w:p>
    <w:p w14:paraId="62724362" w14:textId="77777777" w:rsidR="00536274" w:rsidRPr="004F1094" w:rsidRDefault="00536274" w:rsidP="00536274">
      <w:pPr>
        <w:pStyle w:val="BIMPSAnnexText"/>
        <w:adjustRightInd w:val="0"/>
        <w:snapToGrid w:val="0"/>
        <w:spacing w:before="0" w:after="0" w:line="0" w:lineRule="atLeast"/>
        <w:rPr>
          <w:rFonts w:eastAsiaTheme="minorEastAsia" w:cs="Times New Roman"/>
          <w:lang w:eastAsia="zh-CN"/>
        </w:rPr>
      </w:pPr>
    </w:p>
    <w:p w14:paraId="58CE9219" w14:textId="1B6D25D1" w:rsidR="00A34495" w:rsidRPr="004F1094" w:rsidRDefault="00A34495" w:rsidP="002E571C">
      <w:pPr>
        <w:pStyle w:val="BIMPSAnnexText"/>
        <w:numPr>
          <w:ilvl w:val="0"/>
          <w:numId w:val="54"/>
        </w:numPr>
        <w:snapToGrid w:val="0"/>
        <w:spacing w:before="0" w:after="0" w:line="0" w:lineRule="atLeast"/>
        <w:rPr>
          <w:rFonts w:eastAsiaTheme="minorEastAsia" w:cs="Times New Roman"/>
          <w:lang w:eastAsia="zh-CN"/>
        </w:rPr>
      </w:pPr>
      <w:r w:rsidRPr="004F1094">
        <w:rPr>
          <w:rFonts w:eastAsiaTheme="minorEastAsia" w:cs="Times New Roman"/>
          <w:lang w:eastAsia="zh-CN"/>
        </w:rPr>
        <w:lastRenderedPageBreak/>
        <w:t>Other laws and regulations related to general environmental protectio</w:t>
      </w:r>
      <w:r w:rsidR="007F6FE7" w:rsidRPr="004F1094">
        <w:rPr>
          <w:rFonts w:eastAsiaTheme="minorEastAsia" w:cs="Times New Roman"/>
          <w:lang w:eastAsia="zh-CN"/>
        </w:rPr>
        <w:t xml:space="preserve">n issues in the activities to be supported by the Program </w:t>
      </w:r>
      <w:r w:rsidRPr="004F1094">
        <w:rPr>
          <w:rFonts w:eastAsiaTheme="minorEastAsia" w:cs="Times New Roman"/>
          <w:lang w:eastAsia="zh-CN"/>
        </w:rPr>
        <w:t>include:</w:t>
      </w:r>
    </w:p>
    <w:p w14:paraId="07C7B6B5" w14:textId="77777777" w:rsidR="00A34495" w:rsidRPr="004F1094" w:rsidRDefault="00A34495" w:rsidP="00333201">
      <w:pPr>
        <w:pStyle w:val="BIMPSAnnexText"/>
        <w:numPr>
          <w:ilvl w:val="0"/>
          <w:numId w:val="21"/>
        </w:numPr>
        <w:snapToGrid w:val="0"/>
        <w:spacing w:before="0" w:after="0" w:line="0" w:lineRule="atLeast"/>
        <w:rPr>
          <w:rFonts w:eastAsiaTheme="minorEastAsia" w:cs="Times New Roman"/>
          <w:lang w:eastAsia="zh-CN"/>
        </w:rPr>
      </w:pPr>
      <w:r w:rsidRPr="004F1094">
        <w:rPr>
          <w:rFonts w:eastAsiaTheme="minorEastAsia" w:cs="Times New Roman"/>
          <w:lang w:eastAsia="zh-CN"/>
        </w:rPr>
        <w:t>Water Conservation and Erosion Control Law (NPC, 2010)</w:t>
      </w:r>
    </w:p>
    <w:p w14:paraId="13B8E744" w14:textId="77777777" w:rsidR="00A34495" w:rsidRPr="004F1094" w:rsidRDefault="00A34495" w:rsidP="00333201">
      <w:pPr>
        <w:pStyle w:val="BIMPSAnnexText"/>
        <w:numPr>
          <w:ilvl w:val="0"/>
          <w:numId w:val="21"/>
        </w:numPr>
        <w:snapToGrid w:val="0"/>
        <w:spacing w:before="0" w:after="0" w:line="0" w:lineRule="atLeast"/>
        <w:rPr>
          <w:rFonts w:eastAsiaTheme="minorEastAsia" w:cs="Times New Roman"/>
          <w:lang w:eastAsia="zh-CN"/>
        </w:rPr>
      </w:pPr>
      <w:r w:rsidRPr="004F1094">
        <w:rPr>
          <w:rFonts w:eastAsiaTheme="minorEastAsia" w:cs="Times New Roman"/>
          <w:lang w:eastAsia="zh-CN"/>
        </w:rPr>
        <w:t>Wild Animal Protection Law (NPC, 1988)</w:t>
      </w:r>
    </w:p>
    <w:p w14:paraId="378CE74E" w14:textId="77777777" w:rsidR="00A34495" w:rsidRPr="004F1094" w:rsidRDefault="00A34495" w:rsidP="00333201">
      <w:pPr>
        <w:pStyle w:val="BIMPSAnnexText"/>
        <w:numPr>
          <w:ilvl w:val="0"/>
          <w:numId w:val="21"/>
        </w:numPr>
        <w:snapToGrid w:val="0"/>
        <w:spacing w:before="0" w:after="0" w:line="0" w:lineRule="atLeast"/>
        <w:rPr>
          <w:rFonts w:eastAsiaTheme="minorEastAsia" w:cs="Times New Roman"/>
          <w:lang w:eastAsia="zh-CN"/>
        </w:rPr>
      </w:pPr>
      <w:r w:rsidRPr="004F1094">
        <w:rPr>
          <w:rFonts w:eastAsiaTheme="minorEastAsia" w:cs="Times New Roman"/>
          <w:lang w:eastAsia="zh-CN"/>
        </w:rPr>
        <w:t>Wild Plant Protection Law (NPC,1998)</w:t>
      </w:r>
    </w:p>
    <w:p w14:paraId="33927FBE" w14:textId="77777777" w:rsidR="00A34495" w:rsidRPr="004F1094" w:rsidRDefault="00A34495" w:rsidP="00333201">
      <w:pPr>
        <w:pStyle w:val="BIMPSAnnexText"/>
        <w:numPr>
          <w:ilvl w:val="0"/>
          <w:numId w:val="21"/>
        </w:numPr>
        <w:snapToGrid w:val="0"/>
        <w:spacing w:before="0" w:after="0" w:line="0" w:lineRule="atLeast"/>
        <w:rPr>
          <w:rFonts w:eastAsiaTheme="minorEastAsia" w:cs="Times New Roman"/>
          <w:lang w:eastAsia="zh-CN"/>
        </w:rPr>
      </w:pPr>
      <w:r w:rsidRPr="004F1094">
        <w:rPr>
          <w:rFonts w:eastAsiaTheme="minorEastAsia" w:cs="Times New Roman"/>
          <w:lang w:eastAsia="zh-CN"/>
        </w:rPr>
        <w:t>Regulations on Nature Reserves (SC, 1994)</w:t>
      </w:r>
    </w:p>
    <w:p w14:paraId="163B5ECA" w14:textId="77777777" w:rsidR="00A34495" w:rsidRPr="004F1094" w:rsidRDefault="00A34495" w:rsidP="00333201">
      <w:pPr>
        <w:pStyle w:val="BIMPSAnnexText"/>
        <w:numPr>
          <w:ilvl w:val="0"/>
          <w:numId w:val="21"/>
        </w:numPr>
        <w:snapToGrid w:val="0"/>
        <w:spacing w:before="0" w:after="0" w:line="0" w:lineRule="atLeast"/>
        <w:ind w:left="540" w:hanging="180"/>
        <w:rPr>
          <w:rFonts w:eastAsiaTheme="minorEastAsia" w:cs="Times New Roman"/>
          <w:lang w:eastAsia="zh-CN"/>
        </w:rPr>
      </w:pPr>
      <w:r w:rsidRPr="004F1094">
        <w:rPr>
          <w:rFonts w:eastAsiaTheme="minorEastAsia" w:cs="Times New Roman"/>
          <w:lang w:eastAsia="zh-CN"/>
        </w:rPr>
        <w:t xml:space="preserve">Regulations on Strengthening Protection of Ancient and Famous Trees (National Greening Committee, 2016) </w:t>
      </w:r>
    </w:p>
    <w:p w14:paraId="3012EDAE" w14:textId="597931CF" w:rsidR="00536274" w:rsidRPr="004F1094" w:rsidRDefault="00536274" w:rsidP="00A34495">
      <w:pPr>
        <w:pStyle w:val="BIMPSAnnexText"/>
        <w:snapToGrid w:val="0"/>
        <w:spacing w:before="0" w:after="0" w:line="0" w:lineRule="atLeast"/>
        <w:rPr>
          <w:rFonts w:eastAsiaTheme="minorEastAsia" w:cs="Times New Roman"/>
          <w:lang w:eastAsia="zh-CN"/>
        </w:rPr>
      </w:pPr>
    </w:p>
    <w:p w14:paraId="332D2DCC" w14:textId="78C4F834" w:rsidR="007B459E" w:rsidRPr="004F1094" w:rsidRDefault="00350CB3" w:rsidP="00536274">
      <w:pPr>
        <w:pStyle w:val="BIMPSAnnexText"/>
        <w:adjustRightInd w:val="0"/>
        <w:snapToGrid w:val="0"/>
        <w:spacing w:before="0" w:after="0" w:line="0" w:lineRule="atLeast"/>
        <w:rPr>
          <w:rFonts w:eastAsiaTheme="minorEastAsia" w:cs="Times New Roman"/>
          <w:b/>
          <w:lang w:eastAsia="zh-CN"/>
        </w:rPr>
      </w:pPr>
      <w:r w:rsidRPr="004F1094">
        <w:rPr>
          <w:rFonts w:eastAsiaTheme="minorEastAsia" w:cs="Times New Roman"/>
          <w:b/>
          <w:lang w:eastAsia="zh-CN"/>
        </w:rPr>
        <w:t>4.1.2</w:t>
      </w:r>
      <w:r w:rsidRPr="004F1094">
        <w:rPr>
          <w:rFonts w:eastAsiaTheme="minorEastAsia" w:cs="Times New Roman"/>
          <w:b/>
          <w:lang w:eastAsia="zh-CN"/>
        </w:rPr>
        <w:tab/>
      </w:r>
      <w:r w:rsidR="00FF57D2" w:rsidRPr="004F1094">
        <w:rPr>
          <w:rFonts w:eastAsiaTheme="minorEastAsia" w:cs="Times New Roman"/>
          <w:b/>
          <w:lang w:eastAsia="zh-CN"/>
        </w:rPr>
        <w:t>Medical Waste</w:t>
      </w:r>
      <w:r w:rsidR="007B459E" w:rsidRPr="004F1094">
        <w:rPr>
          <w:rFonts w:eastAsiaTheme="minorEastAsia" w:cs="Times New Roman"/>
          <w:b/>
          <w:lang w:eastAsia="zh-CN"/>
        </w:rPr>
        <w:t xml:space="preserve"> </w:t>
      </w:r>
      <w:r w:rsidR="00FF57D2" w:rsidRPr="004F1094">
        <w:rPr>
          <w:rFonts w:eastAsiaTheme="minorEastAsia" w:cs="Times New Roman"/>
          <w:b/>
          <w:lang w:eastAsia="zh-CN"/>
        </w:rPr>
        <w:t xml:space="preserve">and Radiation </w:t>
      </w:r>
      <w:r w:rsidR="007B459E" w:rsidRPr="004F1094">
        <w:rPr>
          <w:rFonts w:eastAsiaTheme="minorEastAsia" w:cs="Times New Roman"/>
          <w:b/>
          <w:lang w:eastAsia="zh-CN"/>
        </w:rPr>
        <w:t>Management</w:t>
      </w:r>
    </w:p>
    <w:p w14:paraId="2BA5F517" w14:textId="77777777" w:rsidR="007B459E" w:rsidRPr="004F1094" w:rsidRDefault="007B459E" w:rsidP="00536274">
      <w:pPr>
        <w:pStyle w:val="BIMPSAnnexText"/>
        <w:adjustRightInd w:val="0"/>
        <w:snapToGrid w:val="0"/>
        <w:spacing w:before="0" w:after="0" w:line="0" w:lineRule="atLeast"/>
        <w:rPr>
          <w:rFonts w:eastAsiaTheme="minorEastAsia" w:cs="Times New Roman"/>
          <w:u w:val="single"/>
          <w:lang w:eastAsia="zh-CN"/>
        </w:rPr>
      </w:pPr>
    </w:p>
    <w:p w14:paraId="2DFFAB1E" w14:textId="5EAEA3F7" w:rsidR="00B32D66" w:rsidRPr="000F6DEC" w:rsidRDefault="00B32D66" w:rsidP="000F6DEC">
      <w:pPr>
        <w:pStyle w:val="BIMPSAnnexText"/>
        <w:numPr>
          <w:ilvl w:val="0"/>
          <w:numId w:val="54"/>
        </w:numPr>
        <w:tabs>
          <w:tab w:val="clear" w:pos="540"/>
        </w:tabs>
        <w:snapToGrid w:val="0"/>
        <w:spacing w:before="0" w:after="0" w:line="0" w:lineRule="atLeast"/>
        <w:rPr>
          <w:rFonts w:eastAsiaTheme="minorEastAsia" w:cs="Times New Roman"/>
          <w:lang w:eastAsia="zh-CN"/>
        </w:rPr>
      </w:pPr>
      <w:r w:rsidRPr="00ED0B32">
        <w:rPr>
          <w:rFonts w:eastAsiaTheme="minorEastAsia" w:cs="Times New Roman"/>
          <w:lang w:eastAsia="zh-CN"/>
        </w:rPr>
        <w:t xml:space="preserve">Generally, the medical waste and radiation are the issue inter-related between environmental system and the health and safety system in China. To respond to the concern on issues related to medical waste and radiation, the legal system for management of medical waste and radiation is separately </w:t>
      </w:r>
      <w:r w:rsidR="00D54A2F" w:rsidRPr="00ED0B32">
        <w:rPr>
          <w:rFonts w:eastAsiaTheme="minorEastAsia" w:cs="Times New Roman"/>
          <w:lang w:eastAsia="zh-CN"/>
        </w:rPr>
        <w:t>analyzed</w:t>
      </w:r>
      <w:r w:rsidR="00CC51C2" w:rsidRPr="00ED0B32">
        <w:rPr>
          <w:rFonts w:eastAsiaTheme="minorEastAsia" w:cs="Times New Roman"/>
          <w:lang w:eastAsia="zh-CN"/>
        </w:rPr>
        <w:t xml:space="preserve"> in this section</w:t>
      </w:r>
      <w:r w:rsidR="00CC51C2" w:rsidRPr="00ED0B32">
        <w:rPr>
          <w:rFonts w:eastAsiaTheme="minorEastAsia" w:cs="Times New Roman"/>
          <w:lang w:eastAsia="zh-CN"/>
        </w:rPr>
        <w:t>，</w:t>
      </w:r>
      <w:r w:rsidR="00CC51C2" w:rsidRPr="00ED0B32">
        <w:rPr>
          <w:rFonts w:eastAsiaTheme="minorEastAsia" w:cs="Times New Roman"/>
          <w:lang w:eastAsia="zh-CN"/>
        </w:rPr>
        <w:t xml:space="preserve"> so as </w:t>
      </w:r>
      <w:r w:rsidRPr="00ED0B32">
        <w:rPr>
          <w:rFonts w:eastAsiaTheme="minorEastAsia" w:cs="Times New Roman"/>
          <w:lang w:eastAsia="zh-CN"/>
        </w:rPr>
        <w:t xml:space="preserve">to give specific and concise information on the </w:t>
      </w:r>
      <w:r w:rsidR="00CC51C2" w:rsidRPr="00ED0B32">
        <w:rPr>
          <w:rFonts w:eastAsiaTheme="minorEastAsia" w:cs="Times New Roman"/>
          <w:lang w:eastAsia="zh-CN"/>
        </w:rPr>
        <w:t xml:space="preserve">relevant </w:t>
      </w:r>
      <w:r w:rsidRPr="00ED0B32">
        <w:rPr>
          <w:rFonts w:eastAsiaTheme="minorEastAsia" w:cs="Times New Roman"/>
          <w:lang w:eastAsia="zh-CN"/>
        </w:rPr>
        <w:t xml:space="preserve">legal framework prevailing in China. </w:t>
      </w:r>
      <w:r w:rsidRPr="000F6DEC">
        <w:rPr>
          <w:rFonts w:eastAsiaTheme="minorEastAsia" w:cs="Times New Roman"/>
          <w:lang w:eastAsia="zh-CN"/>
        </w:rPr>
        <w:t xml:space="preserve"> </w:t>
      </w:r>
    </w:p>
    <w:p w14:paraId="44545FD6" w14:textId="77777777" w:rsidR="00B32D66" w:rsidRPr="000F6DEC" w:rsidRDefault="00B32D66" w:rsidP="000F6DEC">
      <w:pPr>
        <w:pStyle w:val="BIMPSAnnexText"/>
        <w:tabs>
          <w:tab w:val="clear" w:pos="540"/>
        </w:tabs>
        <w:snapToGrid w:val="0"/>
        <w:spacing w:before="0" w:after="0" w:line="0" w:lineRule="atLeast"/>
        <w:rPr>
          <w:rFonts w:eastAsiaTheme="minorEastAsia" w:cs="Times New Roman"/>
          <w:lang w:eastAsia="zh-CN"/>
        </w:rPr>
      </w:pPr>
    </w:p>
    <w:p w14:paraId="73ED6896" w14:textId="0D7E0E46" w:rsidR="00B32D66" w:rsidRPr="00ED0B32" w:rsidRDefault="00B32D66" w:rsidP="000F6DEC">
      <w:pPr>
        <w:pStyle w:val="BIMPSAnnexText"/>
        <w:numPr>
          <w:ilvl w:val="0"/>
          <w:numId w:val="54"/>
        </w:numPr>
        <w:tabs>
          <w:tab w:val="clear" w:pos="540"/>
        </w:tabs>
        <w:snapToGrid w:val="0"/>
        <w:spacing w:before="0" w:after="0" w:line="0" w:lineRule="atLeast"/>
        <w:rPr>
          <w:rFonts w:eastAsiaTheme="minorEastAsia" w:cs="Times New Roman"/>
          <w:lang w:eastAsia="zh-CN"/>
        </w:rPr>
      </w:pPr>
      <w:r w:rsidRPr="000F6DEC">
        <w:rPr>
          <w:rFonts w:eastAsiaTheme="minorEastAsia" w:cs="Times New Roman"/>
          <w:lang w:eastAsia="zh-CN"/>
        </w:rPr>
        <w:t>Infectious Disease Prevention and treatment Law (2013):</w:t>
      </w:r>
      <w:r w:rsidRPr="00ED0B32">
        <w:rPr>
          <w:rFonts w:eastAsiaTheme="minorEastAsia" w:cs="Times New Roman"/>
          <w:lang w:eastAsia="zh-CN"/>
        </w:rPr>
        <w:t xml:space="preserve"> This law requires that: (i) the HCF should provide regular training on the skill and knowledge for infectious disease prevention and control to its staff on regular basis; (ii) the HCF should strictly implement the specifications and management rules stipulated by the government to prevent the infectious diseases from spreading in HCF; (iii) HCF should designate a full-time staff or department to handle the issues related to infectious disease prevention and control within the HCF and preparation of the infectious disease report; (iv) HCF should designate a special department or staff to carry out the monitoring of infectious elements, safety protection, sterilization, segregation and, management of medical wastes; and (v) the government organizations dealing with prevention and control of disease should assign a staff to provide guidance, evaluation on the infectious disease prevention and control within the HCF, as well as to perform the epidemics investigation.   </w:t>
      </w:r>
    </w:p>
    <w:p w14:paraId="75D22625" w14:textId="77777777" w:rsidR="00B32D66" w:rsidRPr="000F6DEC" w:rsidRDefault="00B32D66" w:rsidP="000F6DEC">
      <w:pPr>
        <w:pStyle w:val="BIMPSAnnexText"/>
        <w:tabs>
          <w:tab w:val="clear" w:pos="540"/>
        </w:tabs>
        <w:snapToGrid w:val="0"/>
        <w:spacing w:before="0" w:after="0" w:line="0" w:lineRule="atLeast"/>
        <w:rPr>
          <w:rFonts w:eastAsiaTheme="minorEastAsia" w:cs="Times New Roman"/>
          <w:lang w:eastAsia="zh-CN"/>
        </w:rPr>
      </w:pPr>
    </w:p>
    <w:p w14:paraId="1A0E49C3" w14:textId="77777777" w:rsidR="00B32D66" w:rsidRPr="00ED0B32" w:rsidRDefault="00B32D66" w:rsidP="000F6DEC">
      <w:pPr>
        <w:pStyle w:val="BIMPSAnnexText"/>
        <w:numPr>
          <w:ilvl w:val="0"/>
          <w:numId w:val="54"/>
        </w:numPr>
        <w:tabs>
          <w:tab w:val="clear" w:pos="540"/>
        </w:tabs>
        <w:snapToGrid w:val="0"/>
        <w:spacing w:before="0" w:after="0" w:line="0" w:lineRule="atLeast"/>
        <w:rPr>
          <w:rFonts w:eastAsiaTheme="minorEastAsia" w:cs="Times New Roman"/>
          <w:lang w:eastAsia="zh-CN"/>
        </w:rPr>
      </w:pPr>
      <w:r w:rsidRPr="00ED0B32">
        <w:rPr>
          <w:rFonts w:eastAsiaTheme="minorEastAsia" w:cs="Times New Roman"/>
          <w:b/>
          <w:i/>
          <w:u w:val="single"/>
          <w:lang w:eastAsia="zh-CN"/>
        </w:rPr>
        <w:t>Regulations on the Management of Medical Waste (2003):</w:t>
      </w:r>
      <w:r w:rsidRPr="00ED0B32">
        <w:rPr>
          <w:rFonts w:eastAsiaTheme="minorEastAsia" w:cs="Times New Roman"/>
          <w:lang w:eastAsia="zh-CN"/>
        </w:rPr>
        <w:t xml:space="preserve"> This regulation stipulates proper handling of medical waste or order to prevent spreading diseases and to protect the environment and human health. This regulation defines the nature of medical solid waste and the institutional responsibilities, including: 1) health and family planning bureau is responsible for infectious disease control in the cycle of medical waste management, 2) EPB is responsible for pollution monitoring and control in the cycle of medical waste management, and; 3) the requirements and procedure for collection, internal transportation, temporary storage within healthcare facilities, external transportation and disposal of the medical solid waste.</w:t>
      </w:r>
    </w:p>
    <w:p w14:paraId="31307C1B" w14:textId="77777777" w:rsidR="00B32D66" w:rsidRPr="00ED0B32" w:rsidRDefault="00B32D66" w:rsidP="000F6DEC">
      <w:pPr>
        <w:pStyle w:val="BIMPSAnnexText"/>
        <w:tabs>
          <w:tab w:val="clear" w:pos="540"/>
        </w:tabs>
        <w:snapToGrid w:val="0"/>
        <w:spacing w:before="0" w:after="0" w:line="0" w:lineRule="atLeast"/>
        <w:rPr>
          <w:rFonts w:eastAsiaTheme="minorEastAsia" w:cs="Times New Roman"/>
          <w:lang w:eastAsia="zh-CN"/>
        </w:rPr>
      </w:pPr>
    </w:p>
    <w:p w14:paraId="2C15EF7A" w14:textId="296C9FEB" w:rsidR="00B32D66" w:rsidRPr="00ED0B32" w:rsidRDefault="002D672D" w:rsidP="000F6DEC">
      <w:pPr>
        <w:pStyle w:val="BIMPSAnnexText"/>
        <w:numPr>
          <w:ilvl w:val="0"/>
          <w:numId w:val="54"/>
        </w:numPr>
        <w:tabs>
          <w:tab w:val="clear" w:pos="540"/>
        </w:tabs>
        <w:snapToGrid w:val="0"/>
        <w:spacing w:before="0" w:after="0" w:line="0" w:lineRule="atLeast"/>
        <w:rPr>
          <w:rFonts w:eastAsiaTheme="minorEastAsia" w:cs="Times New Roman"/>
          <w:lang w:eastAsia="zh-CN"/>
        </w:rPr>
      </w:pPr>
      <w:r w:rsidRPr="00ED0B32">
        <w:rPr>
          <w:rFonts w:eastAsiaTheme="minorEastAsia" w:cs="Times New Roman"/>
          <w:b/>
          <w:i/>
          <w:lang w:eastAsia="zh-CN"/>
        </w:rPr>
        <w:t xml:space="preserve">Medical </w:t>
      </w:r>
      <w:r w:rsidR="00B32D66" w:rsidRPr="00ED0B32">
        <w:rPr>
          <w:rFonts w:eastAsiaTheme="minorEastAsia" w:cs="Times New Roman"/>
          <w:b/>
          <w:i/>
          <w:u w:val="single"/>
          <w:lang w:eastAsia="zh-CN"/>
        </w:rPr>
        <w:t>Waste Management Methods for Health Care Facilities (2003):</w:t>
      </w:r>
      <w:r w:rsidR="00B32D66" w:rsidRPr="00ED0B32">
        <w:rPr>
          <w:rFonts w:eastAsiaTheme="minorEastAsia" w:cs="Times New Roman"/>
          <w:lang w:eastAsia="zh-CN"/>
        </w:rPr>
        <w:t xml:space="preserve"> This method was developed based on the Regulations on the Management of Medical Waste and became effective in 2003. This regulation focuses on health and family planning bureau’s duties and responsibilities in the medical solid waste management, and requirements for sorting, packing, labeling, segregation and storage of the MSW within HCF. It also covers the emergency response plan, training and occupational health protection.</w:t>
      </w:r>
    </w:p>
    <w:p w14:paraId="6090E2BA" w14:textId="77777777" w:rsidR="00B32D66" w:rsidRPr="00ED0B32" w:rsidRDefault="00B32D66" w:rsidP="000F6DEC">
      <w:pPr>
        <w:pStyle w:val="BIMPSAnnexText"/>
        <w:tabs>
          <w:tab w:val="clear" w:pos="540"/>
        </w:tabs>
        <w:snapToGrid w:val="0"/>
        <w:spacing w:before="0" w:after="0" w:line="0" w:lineRule="atLeast"/>
        <w:rPr>
          <w:rFonts w:eastAsiaTheme="minorEastAsia" w:cs="Times New Roman"/>
          <w:lang w:eastAsia="zh-CN"/>
        </w:rPr>
      </w:pPr>
    </w:p>
    <w:p w14:paraId="3156D762" w14:textId="28358CDE" w:rsidR="00B32D66" w:rsidRPr="00ED0B32" w:rsidRDefault="00B32D66" w:rsidP="000F6DEC">
      <w:pPr>
        <w:pStyle w:val="BIMPSAnnexText"/>
        <w:numPr>
          <w:ilvl w:val="0"/>
          <w:numId w:val="54"/>
        </w:numPr>
        <w:tabs>
          <w:tab w:val="clear" w:pos="540"/>
        </w:tabs>
        <w:snapToGrid w:val="0"/>
        <w:spacing w:before="0" w:after="0" w:line="0" w:lineRule="atLeast"/>
        <w:rPr>
          <w:rFonts w:eastAsiaTheme="minorEastAsia" w:cs="Times New Roman"/>
          <w:lang w:eastAsia="zh-CN"/>
        </w:rPr>
      </w:pPr>
      <w:r w:rsidRPr="00ED0B32">
        <w:rPr>
          <w:rFonts w:eastAsiaTheme="minorEastAsia" w:cs="Times New Roman"/>
          <w:b/>
          <w:i/>
          <w:u w:val="single"/>
          <w:lang w:eastAsia="zh-CN"/>
        </w:rPr>
        <w:t xml:space="preserve">Inventory for Categories of Medical Solid Waste </w:t>
      </w:r>
      <w:r w:rsidR="002D672D" w:rsidRPr="000F6DEC">
        <w:rPr>
          <w:rFonts w:eastAsiaTheme="minorEastAsia" w:cs="Times New Roman"/>
          <w:b/>
          <w:i/>
          <w:u w:val="single"/>
          <w:lang w:eastAsia="zh-CN"/>
        </w:rPr>
        <w:t>(</w:t>
      </w:r>
      <w:r w:rsidRPr="00ED0B32">
        <w:rPr>
          <w:rFonts w:eastAsiaTheme="minorEastAsia" w:cs="Times New Roman"/>
          <w:b/>
          <w:i/>
          <w:u w:val="single"/>
          <w:lang w:eastAsia="zh-CN"/>
        </w:rPr>
        <w:t>2003</w:t>
      </w:r>
      <w:r w:rsidR="002D672D" w:rsidRPr="000F6DEC">
        <w:rPr>
          <w:rFonts w:eastAsiaTheme="minorEastAsia" w:cs="Times New Roman"/>
          <w:b/>
          <w:i/>
          <w:u w:val="single"/>
          <w:lang w:eastAsia="zh-CN"/>
        </w:rPr>
        <w:t>):</w:t>
      </w:r>
      <w:r w:rsidRPr="00ED0B32">
        <w:rPr>
          <w:rFonts w:eastAsiaTheme="minorEastAsia" w:cs="Times New Roman"/>
          <w:lang w:eastAsia="zh-CN"/>
        </w:rPr>
        <w:t xml:space="preserve"> The inventory provides the information on the categories identification for medical solid waste for sorting, separate collection and segregated storage, and final disposal. Specifically, it categorizes the medical solid waste into five categories, they are infectious waste, pathological waste, sharps, pharmaceutical waste, and chemical waste. </w:t>
      </w:r>
    </w:p>
    <w:p w14:paraId="49FFFB85" w14:textId="753B40DD" w:rsidR="00B32D66" w:rsidRPr="00994F6B" w:rsidRDefault="00B32D66" w:rsidP="000F6DEC">
      <w:pPr>
        <w:pStyle w:val="BIMPSAnnexText"/>
        <w:numPr>
          <w:ilvl w:val="0"/>
          <w:numId w:val="54"/>
        </w:numPr>
        <w:tabs>
          <w:tab w:val="clear" w:pos="540"/>
        </w:tabs>
        <w:snapToGrid w:val="0"/>
        <w:spacing w:before="0" w:after="0" w:line="0" w:lineRule="atLeast"/>
        <w:rPr>
          <w:lang w:eastAsia="zh-CN"/>
        </w:rPr>
      </w:pPr>
      <w:r w:rsidRPr="00ED0B32">
        <w:rPr>
          <w:rFonts w:eastAsiaTheme="minorEastAsia" w:cs="Times New Roman"/>
          <w:b/>
          <w:i/>
          <w:u w:val="single"/>
          <w:lang w:eastAsia="zh-CN"/>
        </w:rPr>
        <w:t>Law of Prevention and Control of Radioactive Contamination (2003):</w:t>
      </w:r>
      <w:r w:rsidRPr="00ED0B32">
        <w:rPr>
          <w:rFonts w:eastAsiaTheme="minorEastAsia" w:cs="Times New Roman"/>
          <w:lang w:eastAsia="zh-CN"/>
        </w:rPr>
        <w:t xml:space="preserve"> This law requires that the entity using radioactive equipment should prepare EA for approval by EPB at provincial level prior to requesting for license for operation of the equipment; radiation prevention facilities should be designed, constructed and operated simultaneously with the main structure; radioactive wastes be collected and stored separately </w:t>
      </w:r>
      <w:r w:rsidRPr="00ED0B32">
        <w:rPr>
          <w:rFonts w:eastAsiaTheme="minorEastAsia" w:cs="Times New Roman"/>
          <w:lang w:eastAsia="zh-CN"/>
        </w:rPr>
        <w:lastRenderedPageBreak/>
        <w:t>from other wastes, and certified specialized companies be engaged to transport and dispose of the radioactive wastes.</w:t>
      </w:r>
    </w:p>
    <w:p w14:paraId="7D34612E" w14:textId="77777777" w:rsidR="002D672D" w:rsidRPr="00ED0B32" w:rsidRDefault="002D672D" w:rsidP="000F6DEC">
      <w:pPr>
        <w:pStyle w:val="BIMPSAnnexText"/>
        <w:tabs>
          <w:tab w:val="clear" w:pos="540"/>
        </w:tabs>
        <w:snapToGrid w:val="0"/>
        <w:spacing w:before="0" w:after="0" w:line="0" w:lineRule="atLeast"/>
        <w:rPr>
          <w:lang w:eastAsia="zh-CN"/>
        </w:rPr>
      </w:pPr>
    </w:p>
    <w:p w14:paraId="0A609CFF" w14:textId="77777777" w:rsidR="002D672D" w:rsidRPr="00994F6B" w:rsidRDefault="00B32D66" w:rsidP="000F6DEC">
      <w:pPr>
        <w:pStyle w:val="BIMPSAnnexText"/>
        <w:numPr>
          <w:ilvl w:val="0"/>
          <w:numId w:val="54"/>
        </w:numPr>
        <w:tabs>
          <w:tab w:val="clear" w:pos="540"/>
        </w:tabs>
        <w:snapToGrid w:val="0"/>
        <w:spacing w:before="0" w:after="0" w:line="0" w:lineRule="atLeast"/>
        <w:rPr>
          <w:lang w:eastAsia="zh-CN"/>
        </w:rPr>
      </w:pPr>
      <w:r w:rsidRPr="00ED0B32">
        <w:rPr>
          <w:rFonts w:eastAsiaTheme="minorEastAsia" w:cs="Times New Roman"/>
          <w:b/>
          <w:i/>
          <w:u w:val="single"/>
          <w:lang w:eastAsia="zh-CN"/>
        </w:rPr>
        <w:t>Regulations on the Safety and Protection of Radioactive Isotopes and radiation Equipment (2005):</w:t>
      </w:r>
      <w:r w:rsidRPr="00ED0B32">
        <w:rPr>
          <w:rFonts w:eastAsiaTheme="minorEastAsia" w:cs="Times New Roman"/>
          <w:lang w:eastAsia="zh-CN"/>
        </w:rPr>
        <w:t xml:space="preserve">  EPB takes the lead in the supervision and administration over the radioactive elements and radioactive devices, while the health and family planning bureau and public security department perform their duties. Categories of the radioactive risk need to be established. The HCF which uses the radioactive materials or devices should obtain the permit. The entities which conduct the business related to the production, sale, and use of the radioactive elements or devices should carry out the personal dose monitoring and occupational health examination, and establish the personal dose record and the occupational health monitoring and protection record for their staff, and provide training and knowledge awareness plan for their staff. </w:t>
      </w:r>
    </w:p>
    <w:p w14:paraId="7C60FF8B" w14:textId="2969EC1A" w:rsidR="00B32D66" w:rsidRPr="00ED0B32" w:rsidRDefault="00B32D66" w:rsidP="000F6DEC">
      <w:pPr>
        <w:pStyle w:val="BIMPSAnnexText"/>
        <w:tabs>
          <w:tab w:val="clear" w:pos="540"/>
        </w:tabs>
        <w:snapToGrid w:val="0"/>
        <w:spacing w:before="0" w:after="0" w:line="0" w:lineRule="atLeast"/>
        <w:rPr>
          <w:lang w:eastAsia="zh-CN"/>
        </w:rPr>
      </w:pPr>
    </w:p>
    <w:p w14:paraId="30387CB8" w14:textId="77777777" w:rsidR="00B32D66" w:rsidRPr="00ED0B32" w:rsidRDefault="00B32D66" w:rsidP="000F6DEC">
      <w:pPr>
        <w:pStyle w:val="BIMPSAnnexText"/>
        <w:numPr>
          <w:ilvl w:val="0"/>
          <w:numId w:val="54"/>
        </w:numPr>
        <w:tabs>
          <w:tab w:val="clear" w:pos="540"/>
        </w:tabs>
        <w:snapToGrid w:val="0"/>
        <w:spacing w:before="0" w:after="0" w:line="0" w:lineRule="atLeast"/>
        <w:rPr>
          <w:rFonts w:eastAsiaTheme="minorEastAsia" w:cs="Times New Roman"/>
          <w:lang w:eastAsia="zh-CN"/>
        </w:rPr>
      </w:pPr>
      <w:r w:rsidRPr="00ED0B32">
        <w:rPr>
          <w:rFonts w:eastAsiaTheme="minorEastAsia" w:cs="Times New Roman"/>
          <w:b/>
          <w:i/>
          <w:u w:val="single"/>
          <w:lang w:eastAsia="zh-CN"/>
        </w:rPr>
        <w:t>Radioactive Isotopes and Equipment Safety and Protection Regulation (2005):</w:t>
      </w:r>
      <w:r w:rsidRPr="00ED0B32">
        <w:rPr>
          <w:rFonts w:eastAsiaTheme="minorEastAsia" w:cs="Times New Roman"/>
          <w:lang w:eastAsia="zh-CN"/>
        </w:rPr>
        <w:t xml:space="preserve"> the entities using the radioactive isotopes or equipment should return the retired radioactive isotopes and sources to the manufacturers or the importers when the radioactive equipment or isotopes is retired or decommissioned. In case that the radioactive isotopes or sources cannot be returned to the manufacturers or importers, they should be transferred to the certified entity for storage. </w:t>
      </w:r>
    </w:p>
    <w:p w14:paraId="02157730" w14:textId="77777777" w:rsidR="00B32D66" w:rsidRPr="00ED0B32" w:rsidRDefault="00B32D66" w:rsidP="000F6DEC">
      <w:pPr>
        <w:pStyle w:val="BIMPSAnnexText"/>
        <w:tabs>
          <w:tab w:val="clear" w:pos="540"/>
        </w:tabs>
        <w:snapToGrid w:val="0"/>
        <w:spacing w:before="0" w:after="0" w:line="0" w:lineRule="atLeast"/>
        <w:rPr>
          <w:rFonts w:eastAsiaTheme="minorEastAsia" w:cs="Times New Roman"/>
          <w:lang w:eastAsia="zh-CN"/>
        </w:rPr>
      </w:pPr>
    </w:p>
    <w:p w14:paraId="0C8A25D6" w14:textId="0A0FD857" w:rsidR="00B32D66" w:rsidRPr="00ED0B32" w:rsidRDefault="00B32D66" w:rsidP="000F6DEC">
      <w:pPr>
        <w:pStyle w:val="BIMPSAnnexText"/>
        <w:numPr>
          <w:ilvl w:val="0"/>
          <w:numId w:val="54"/>
        </w:numPr>
        <w:tabs>
          <w:tab w:val="clear" w:pos="540"/>
        </w:tabs>
        <w:snapToGrid w:val="0"/>
        <w:spacing w:before="0" w:after="0" w:line="0" w:lineRule="atLeast"/>
        <w:rPr>
          <w:lang w:eastAsia="zh-CN"/>
        </w:rPr>
      </w:pPr>
      <w:r w:rsidRPr="00ED0B32">
        <w:rPr>
          <w:rFonts w:eastAsiaTheme="minorEastAsia" w:cs="Times New Roman"/>
          <w:b/>
          <w:i/>
          <w:u w:val="single"/>
          <w:lang w:eastAsia="zh-CN"/>
        </w:rPr>
        <w:t>Categorization Method for Ray Devices (2006):</w:t>
      </w:r>
      <w:r w:rsidRPr="00ED0B32">
        <w:rPr>
          <w:rFonts w:eastAsiaTheme="minorEastAsia" w:cs="Times New Roman"/>
          <w:lang w:eastAsia="zh-CN"/>
        </w:rPr>
        <w:t xml:space="preserve"> the ray devices have been classified into three categories, they are: 1) Class I ray device, highly dangerous, which may cause severe damage or death of people exposed in very short duration. Such device includes the medical processing accelerator; 2) Class II ray device, moderately dangerous, which may cause relatively severe damage to people in accidental exposure or even death by large dosage. Such device includes digital subtraction angiography (DSA)</w:t>
      </w:r>
      <w:r w:rsidRPr="00ED0B32">
        <w:rPr>
          <w:rFonts w:eastAsiaTheme="minorEastAsia" w:cs="Times New Roman" w:hint="eastAsia"/>
          <w:lang w:eastAsia="zh-CN"/>
        </w:rPr>
        <w:t>，</w:t>
      </w:r>
      <w:r w:rsidRPr="00ED0B32">
        <w:rPr>
          <w:rFonts w:eastAsiaTheme="minorEastAsia" w:cs="Times New Roman"/>
          <w:lang w:eastAsia="zh-CN"/>
        </w:rPr>
        <w:t>X ray intensive therapy machine</w:t>
      </w:r>
      <w:r w:rsidRPr="00ED0B32">
        <w:rPr>
          <w:rFonts w:eastAsiaTheme="minorEastAsia" w:cs="Times New Roman" w:hint="eastAsia"/>
          <w:lang w:eastAsia="zh-CN"/>
        </w:rPr>
        <w:t>，</w:t>
      </w:r>
      <w:r w:rsidRPr="00ED0B32">
        <w:rPr>
          <w:rFonts w:eastAsiaTheme="minorEastAsia" w:cs="Times New Roman"/>
          <w:lang w:eastAsia="zh-CN"/>
        </w:rPr>
        <w:t>etc.; 3) Class III ray device</w:t>
      </w:r>
      <w:r w:rsidRPr="000F6DEC">
        <w:rPr>
          <w:rFonts w:eastAsiaTheme="minorEastAsia" w:cs="Times New Roman"/>
          <w:lang w:eastAsia="zh-CN"/>
        </w:rPr>
        <w:t>, low dangerous, which may not cause radioactive damage to people in accidental exposure. Such devise include</w:t>
      </w:r>
      <w:r w:rsidR="00205F81" w:rsidRPr="000F6DEC">
        <w:rPr>
          <w:rFonts w:eastAsiaTheme="minorEastAsia" w:cs="Times New Roman"/>
          <w:lang w:eastAsia="zh-CN"/>
        </w:rPr>
        <w:t>s</w:t>
      </w:r>
      <w:r w:rsidRPr="000F6DEC">
        <w:rPr>
          <w:rFonts w:eastAsiaTheme="minorEastAsia" w:cs="Times New Roman"/>
          <w:lang w:eastAsia="zh-CN"/>
        </w:rPr>
        <w:t xml:space="preserve"> the regular x ray machine, CT, etc. </w:t>
      </w:r>
      <w:r w:rsidRPr="00ED0B32">
        <w:rPr>
          <w:rFonts w:eastAsiaTheme="minorEastAsia" w:cs="Times New Roman"/>
          <w:lang w:eastAsia="zh-CN"/>
        </w:rPr>
        <w:t xml:space="preserve"> </w:t>
      </w:r>
    </w:p>
    <w:p w14:paraId="1CEB37DB" w14:textId="0F63E128" w:rsidR="00381A19" w:rsidRPr="00ED0B32" w:rsidRDefault="00381A19" w:rsidP="000F6DEC">
      <w:pPr>
        <w:pStyle w:val="BIMPSAnnexText"/>
        <w:tabs>
          <w:tab w:val="clear" w:pos="540"/>
        </w:tabs>
        <w:snapToGrid w:val="0"/>
        <w:spacing w:before="0" w:after="0" w:line="0" w:lineRule="atLeast"/>
        <w:rPr>
          <w:lang w:eastAsia="zh-CN"/>
        </w:rPr>
      </w:pPr>
    </w:p>
    <w:p w14:paraId="2ADA3B78" w14:textId="77777777" w:rsidR="00B32D66" w:rsidRPr="003C6877" w:rsidRDefault="00B32D66" w:rsidP="000F6DEC">
      <w:pPr>
        <w:pStyle w:val="BIMPSAnnexText"/>
        <w:numPr>
          <w:ilvl w:val="0"/>
          <w:numId w:val="54"/>
        </w:numPr>
        <w:tabs>
          <w:tab w:val="clear" w:pos="540"/>
        </w:tabs>
        <w:snapToGrid w:val="0"/>
        <w:spacing w:before="0" w:after="0" w:line="0" w:lineRule="atLeast"/>
        <w:rPr>
          <w:lang w:eastAsia="zh-CN"/>
        </w:rPr>
      </w:pPr>
      <w:r w:rsidRPr="00ED0B32">
        <w:rPr>
          <w:rFonts w:eastAsiaTheme="minorEastAsia" w:cs="Times New Roman"/>
          <w:lang w:eastAsia="zh-CN"/>
        </w:rPr>
        <w:t>In addition to the laws</w:t>
      </w:r>
      <w:r w:rsidRPr="00994F6B">
        <w:rPr>
          <w:rFonts w:cs="Times New Roman"/>
          <w:lang w:eastAsia="zh-CN"/>
        </w:rPr>
        <w:t xml:space="preserve">/regulations and technical </w:t>
      </w:r>
      <w:r w:rsidRPr="003C6877">
        <w:rPr>
          <w:rFonts w:cs="Times New Roman"/>
          <w:lang w:eastAsia="zh-CN"/>
        </w:rPr>
        <w:t>specifications, there is a full set of environmental standards for each key concern associated with the medical wastes, radiation, and occupational health and safety. These standards are compulsory in the design, construction and operation of the environmental, occupational health and safety protection facilities associated with the HCF, and these standards are used as the benchmark for performance examination, including the acceptance examination, by the relevant government organizations. Following are the selective technical specifications for management of medical waste and radiation:</w:t>
      </w:r>
    </w:p>
    <w:p w14:paraId="112821F6" w14:textId="77777777" w:rsidR="00B32D66" w:rsidRPr="004F1094" w:rsidRDefault="00B32D66" w:rsidP="00333201">
      <w:pPr>
        <w:pStyle w:val="ListParagraph"/>
        <w:numPr>
          <w:ilvl w:val="0"/>
          <w:numId w:val="25"/>
        </w:numPr>
        <w:spacing w:after="0" w:line="240" w:lineRule="auto"/>
        <w:jc w:val="both"/>
        <w:rPr>
          <w:rFonts w:ascii="Times New Roman" w:hAnsi="Times New Roman"/>
          <w:lang w:eastAsia="zh-CN"/>
        </w:rPr>
      </w:pPr>
      <w:r w:rsidRPr="004F1094">
        <w:rPr>
          <w:rFonts w:ascii="Times New Roman" w:hAnsi="Times New Roman"/>
          <w:i/>
          <w:lang w:eastAsia="zh-CN"/>
        </w:rPr>
        <w:t>Technical Specifications for Concentrated Disposal of Medical Waste (HJ/ T177-2005):</w:t>
      </w:r>
      <w:r w:rsidRPr="004F1094">
        <w:rPr>
          <w:rFonts w:ascii="Times New Roman" w:hAnsi="Times New Roman"/>
          <w:lang w:eastAsia="zh-CN"/>
        </w:rPr>
        <w:t xml:space="preserve"> This specification sets out the requirements for on operation and environmental compliance of medical waste disposal facilities. </w:t>
      </w:r>
    </w:p>
    <w:p w14:paraId="4BAB8783" w14:textId="77777777" w:rsidR="00B32D66" w:rsidRPr="004F1094" w:rsidRDefault="00B32D66" w:rsidP="00333201">
      <w:pPr>
        <w:pStyle w:val="ListParagraph"/>
        <w:numPr>
          <w:ilvl w:val="0"/>
          <w:numId w:val="25"/>
        </w:numPr>
        <w:spacing w:line="240" w:lineRule="auto"/>
        <w:jc w:val="both"/>
        <w:rPr>
          <w:rFonts w:ascii="Times New Roman" w:hAnsi="Times New Roman"/>
          <w:lang w:eastAsia="zh-CN"/>
        </w:rPr>
      </w:pPr>
      <w:r w:rsidRPr="004F1094">
        <w:rPr>
          <w:rFonts w:ascii="Times New Roman" w:hAnsi="Times New Roman"/>
          <w:i/>
          <w:lang w:eastAsia="zh-CN"/>
        </w:rPr>
        <w:t>Technical Specifications for Centralized Incineration Facility Construction on Medical Waste (HJ/T 177-2005):</w:t>
      </w:r>
      <w:r w:rsidRPr="004F1094">
        <w:rPr>
          <w:rFonts w:ascii="Times New Roman" w:hAnsi="Times New Roman"/>
          <w:lang w:eastAsia="zh-CN"/>
        </w:rPr>
        <w:t xml:space="preserve"> This specification provides guidance on site selection, design of the plant layout, process units and flue gas treatment for incineration facility for medical waste disposal.</w:t>
      </w:r>
    </w:p>
    <w:p w14:paraId="0E7A8412" w14:textId="77777777" w:rsidR="00B32D66" w:rsidRPr="004F1094" w:rsidRDefault="00B32D66" w:rsidP="00333201">
      <w:pPr>
        <w:pStyle w:val="ListParagraph"/>
        <w:numPr>
          <w:ilvl w:val="0"/>
          <w:numId w:val="25"/>
        </w:numPr>
        <w:snapToGrid w:val="0"/>
        <w:spacing w:after="0" w:line="0" w:lineRule="atLeast"/>
        <w:jc w:val="both"/>
        <w:rPr>
          <w:rFonts w:ascii="Times New Roman" w:hAnsi="Times New Roman"/>
          <w:lang w:eastAsia="zh-CN"/>
        </w:rPr>
      </w:pPr>
      <w:r w:rsidRPr="004F1094">
        <w:rPr>
          <w:rFonts w:ascii="Times New Roman" w:hAnsi="Times New Roman"/>
          <w:i/>
          <w:lang w:eastAsia="zh-CN"/>
        </w:rPr>
        <w:t>Technical requirements for Medical Solid Waste Transportation Vehicles (GB 19217):</w:t>
      </w:r>
      <w:r w:rsidRPr="004F1094">
        <w:rPr>
          <w:rFonts w:ascii="Times New Roman" w:hAnsi="Times New Roman"/>
          <w:lang w:eastAsia="zh-CN"/>
        </w:rPr>
        <w:t xml:space="preserve"> This regulation stipulates technical specifications of vehicles dedicated to the transportation of medical wastes. For example, air-tight design should be adopted for the goods wagon which should be segregated from the driving cab. </w:t>
      </w:r>
    </w:p>
    <w:p w14:paraId="0D296FAC" w14:textId="77777777" w:rsidR="00B32D66" w:rsidRPr="004F1094" w:rsidRDefault="00B32D66" w:rsidP="00333201">
      <w:pPr>
        <w:pStyle w:val="BIMPSAnnexText"/>
        <w:numPr>
          <w:ilvl w:val="0"/>
          <w:numId w:val="25"/>
        </w:numPr>
        <w:tabs>
          <w:tab w:val="clear" w:pos="540"/>
          <w:tab w:val="left" w:pos="720"/>
        </w:tabs>
        <w:snapToGrid w:val="0"/>
        <w:spacing w:before="0" w:after="0" w:line="0" w:lineRule="atLeast"/>
        <w:rPr>
          <w:rFonts w:eastAsiaTheme="minorEastAsia" w:cs="Times New Roman"/>
          <w:lang w:eastAsia="zh-CN"/>
        </w:rPr>
      </w:pPr>
      <w:r w:rsidRPr="004F1094">
        <w:rPr>
          <w:rFonts w:eastAsiaTheme="minorEastAsia" w:cs="Times New Roman"/>
          <w:i/>
          <w:lang w:eastAsia="zh-CN"/>
        </w:rPr>
        <w:t>Technical Specifications for Radiation Shield in X-Ray and CT Chamber in Hospitals (GBZ/T180-2006)</w:t>
      </w:r>
      <w:r w:rsidRPr="004F1094">
        <w:rPr>
          <w:rFonts w:eastAsiaTheme="minorEastAsia" w:cs="Times New Roman"/>
          <w:lang w:eastAsia="zh-CN"/>
        </w:rPr>
        <w:t>: This specification provides the method to estimate the shield value and the shield requirements for CT chamber.</w:t>
      </w:r>
    </w:p>
    <w:p w14:paraId="09ADD7C1" w14:textId="77777777" w:rsidR="00B32D66" w:rsidRPr="004F1094" w:rsidRDefault="00B32D66" w:rsidP="00333201">
      <w:pPr>
        <w:pStyle w:val="BIMPSAnnexText"/>
        <w:numPr>
          <w:ilvl w:val="0"/>
          <w:numId w:val="25"/>
        </w:numPr>
        <w:tabs>
          <w:tab w:val="clear" w:pos="540"/>
          <w:tab w:val="left" w:pos="720"/>
        </w:tabs>
        <w:snapToGrid w:val="0"/>
        <w:spacing w:before="0" w:after="0" w:line="0" w:lineRule="atLeast"/>
        <w:rPr>
          <w:rFonts w:eastAsiaTheme="minorEastAsia" w:cs="Times New Roman"/>
          <w:lang w:eastAsia="zh-CN"/>
        </w:rPr>
      </w:pPr>
      <w:r w:rsidRPr="004F1094">
        <w:rPr>
          <w:rFonts w:eastAsiaTheme="minorEastAsia" w:cs="Times New Roman"/>
          <w:i/>
          <w:lang w:eastAsia="zh-CN"/>
        </w:rPr>
        <w:t>Technical Specifications for Hospital Sewage Treatment (HJ 2029-2013):</w:t>
      </w:r>
      <w:r w:rsidRPr="004F1094">
        <w:rPr>
          <w:rFonts w:eastAsiaTheme="minorEastAsia" w:cs="Times New Roman"/>
          <w:lang w:eastAsia="zh-CN"/>
        </w:rPr>
        <w:t xml:space="preserve"> This specification provides guidance on the design of the process for medical wastewater treatment station within HCF. </w:t>
      </w:r>
    </w:p>
    <w:p w14:paraId="6D3AB86A" w14:textId="77777777" w:rsidR="00B32D66" w:rsidRPr="004F1094" w:rsidRDefault="00B32D66" w:rsidP="00B32D66">
      <w:pPr>
        <w:spacing w:line="240" w:lineRule="auto"/>
        <w:jc w:val="both"/>
        <w:rPr>
          <w:rFonts w:ascii="Times New Roman" w:hAnsi="Times New Roman"/>
          <w:lang w:eastAsia="zh-CN"/>
        </w:rPr>
      </w:pPr>
    </w:p>
    <w:p w14:paraId="00C1A848" w14:textId="5F9377E9" w:rsidR="00B32D66" w:rsidRDefault="003D69CA" w:rsidP="000F6DEC">
      <w:pPr>
        <w:pStyle w:val="ListParagraph"/>
        <w:numPr>
          <w:ilvl w:val="2"/>
          <w:numId w:val="65"/>
        </w:numPr>
        <w:rPr>
          <w:rFonts w:ascii="Times New Roman" w:hAnsi="Times New Roman"/>
          <w:b/>
          <w:lang w:eastAsia="zh-CN"/>
        </w:rPr>
      </w:pPr>
      <w:r w:rsidRPr="000F6DEC">
        <w:rPr>
          <w:rFonts w:ascii="Times New Roman" w:hAnsi="Times New Roman"/>
          <w:b/>
          <w:lang w:eastAsia="zh-CN"/>
        </w:rPr>
        <w:lastRenderedPageBreak/>
        <w:t xml:space="preserve">  </w:t>
      </w:r>
      <w:r w:rsidR="00B32D66" w:rsidRPr="000F6DEC">
        <w:rPr>
          <w:rFonts w:ascii="Times New Roman" w:hAnsi="Times New Roman"/>
          <w:b/>
          <w:lang w:eastAsia="zh-CN"/>
        </w:rPr>
        <w:t>Health and Safety Management System</w:t>
      </w:r>
    </w:p>
    <w:p w14:paraId="206189AE" w14:textId="6501C2CE" w:rsidR="00B32D66" w:rsidRDefault="00B32D66" w:rsidP="000F6DEC">
      <w:pPr>
        <w:pStyle w:val="BIMPSAnnexText"/>
        <w:numPr>
          <w:ilvl w:val="0"/>
          <w:numId w:val="54"/>
        </w:numPr>
        <w:tabs>
          <w:tab w:val="clear" w:pos="540"/>
        </w:tabs>
        <w:snapToGrid w:val="0"/>
        <w:spacing w:before="0" w:after="0" w:line="0" w:lineRule="atLeast"/>
        <w:rPr>
          <w:lang w:eastAsia="zh-CN"/>
        </w:rPr>
      </w:pPr>
      <w:r w:rsidRPr="000F6DEC">
        <w:rPr>
          <w:rFonts w:eastAsiaTheme="minorEastAsia" w:cs="Times New Roman"/>
          <w:b/>
          <w:i/>
          <w:lang w:eastAsia="zh-CN"/>
        </w:rPr>
        <w:t>Labor Law (2009):</w:t>
      </w:r>
      <w:r w:rsidRPr="000F6DEC">
        <w:rPr>
          <w:rFonts w:eastAsiaTheme="minorEastAsia" w:cs="Times New Roman"/>
          <w:lang w:eastAsia="zh-CN"/>
        </w:rPr>
        <w:t xml:space="preserve"> The Law mandates health and safety requirements in work contracts. It requires that employers establish labor health and safety systems, comply with applicable national standards and guidelines, provide training for employees on occupational health and safety, prevent accidents and reduce occupational damages. It also requires employers to provide necessary personal protection equipment, working environments in compliance with national requirements, and periodic medical examination for employees in jobs with potential occupational health and safety risks. It requires a “Three Simultaneousness” system for work safety facilities in new construction, renovation and expansion projects -- safety facilities must be designed, constructed and put into operation simultaneously with the main project.</w:t>
      </w:r>
    </w:p>
    <w:p w14:paraId="0F9B3719" w14:textId="77777777" w:rsidR="003C6877" w:rsidRPr="000F6DEC" w:rsidRDefault="003C6877" w:rsidP="000F6DEC">
      <w:pPr>
        <w:pStyle w:val="BIMPSAnnexText"/>
        <w:tabs>
          <w:tab w:val="clear" w:pos="540"/>
        </w:tabs>
        <w:snapToGrid w:val="0"/>
        <w:spacing w:before="0" w:after="0" w:line="0" w:lineRule="atLeast"/>
        <w:rPr>
          <w:lang w:eastAsia="zh-CN"/>
        </w:rPr>
      </w:pPr>
    </w:p>
    <w:p w14:paraId="58EBA28A" w14:textId="77777777" w:rsidR="00B32D66" w:rsidRPr="009467BA" w:rsidRDefault="00B32D66" w:rsidP="000F6DEC">
      <w:pPr>
        <w:pStyle w:val="BIMPSAnnexText"/>
        <w:numPr>
          <w:ilvl w:val="0"/>
          <w:numId w:val="54"/>
        </w:numPr>
        <w:tabs>
          <w:tab w:val="clear" w:pos="540"/>
        </w:tabs>
        <w:snapToGrid w:val="0"/>
        <w:spacing w:before="0" w:after="0" w:line="0" w:lineRule="atLeast"/>
      </w:pPr>
      <w:r w:rsidRPr="000F6DEC">
        <w:rPr>
          <w:rFonts w:eastAsiaTheme="minorEastAsia" w:cs="Times New Roman"/>
          <w:b/>
          <w:i/>
          <w:lang w:eastAsia="zh-CN"/>
        </w:rPr>
        <w:t>Work Safety Law (2002):</w:t>
      </w:r>
      <w:r w:rsidRPr="000F6DEC">
        <w:rPr>
          <w:rFonts w:eastAsiaTheme="minorEastAsia" w:cs="Times New Roman"/>
          <w:lang w:eastAsia="zh-CN"/>
        </w:rPr>
        <w:t xml:space="preserve"> This law is the umbrella law for work safety. It requires production operation entities</w:t>
      </w:r>
      <w:r w:rsidRPr="009467BA">
        <w:t xml:space="preserve"> to comply with relevant laws and regulations, establish safety operation rules and management systems, improve safety conditions and ensure safe operation of production.  It specifies safety responsibilities of operation entities in terms of establishment of safety operation rules and specifications, setting of organization systems with clear responsibilities, staff qualifications and training, “Three Simultaneousness” of safety facilities, safety assessment, safety design and construction, safety signage, emergency response plan, and provision of PPEs. Enterprises, if involved in the use, manufacture, transportation, storage, or sales of hazardous materials, should establish special safety management systems and adopt effective measures. Associated operational staff should be examined and licensed. The Law clarifies the responsibility of safety supervision by relevant work safety authorities at various levels.  </w:t>
      </w:r>
    </w:p>
    <w:p w14:paraId="62C774AA" w14:textId="77777777" w:rsidR="00B32D66" w:rsidRPr="004F1094" w:rsidRDefault="00B32D66" w:rsidP="00333201">
      <w:pPr>
        <w:pStyle w:val="ListParagraph"/>
        <w:numPr>
          <w:ilvl w:val="0"/>
          <w:numId w:val="27"/>
        </w:numPr>
        <w:spacing w:line="240" w:lineRule="auto"/>
        <w:jc w:val="both"/>
        <w:rPr>
          <w:rFonts w:ascii="Times New Roman" w:hAnsi="Times New Roman"/>
        </w:rPr>
      </w:pPr>
      <w:r w:rsidRPr="00ED0B32">
        <w:rPr>
          <w:rFonts w:ascii="Times New Roman" w:hAnsi="Times New Roman"/>
        </w:rPr>
        <w:t>This law establishes a “Three Simultaneousness” system for work safety facilities, which is further</w:t>
      </w:r>
      <w:r w:rsidRPr="004F1094">
        <w:rPr>
          <w:rFonts w:ascii="Times New Roman" w:hAnsi="Times New Roman"/>
        </w:rPr>
        <w:t xml:space="preserve"> elaborated in the Regulation on Supervision and Management of Three Simultaneousness for Safety Facility in Construction Projects (SAWS, 2010). The “Three Simultaneousness” system requires that work safety facility be designed, constructed and operated simultaneously with the main project. </w:t>
      </w:r>
    </w:p>
    <w:p w14:paraId="18D38EE7" w14:textId="77777777" w:rsidR="00B32D66" w:rsidRPr="004F1094" w:rsidRDefault="00B32D66" w:rsidP="00333201">
      <w:pPr>
        <w:pStyle w:val="ListParagraph"/>
        <w:numPr>
          <w:ilvl w:val="0"/>
          <w:numId w:val="27"/>
        </w:numPr>
        <w:spacing w:line="240" w:lineRule="auto"/>
        <w:jc w:val="both"/>
        <w:rPr>
          <w:rFonts w:ascii="Times New Roman" w:hAnsi="Times New Roman"/>
        </w:rPr>
      </w:pPr>
      <w:r w:rsidRPr="004F1094">
        <w:rPr>
          <w:rFonts w:ascii="Times New Roman" w:hAnsi="Times New Roman"/>
        </w:rPr>
        <w:t>The Work Safety Law and the Regulation also establishes a work safety assessment system, which requires work safety assessment to be conducted for various types of projects: Safety assessment is conducted by licensed entities and approved by relevant work safety authorities, which is a prerequisite for feasibility study approval.</w:t>
      </w:r>
    </w:p>
    <w:p w14:paraId="071DF20A" w14:textId="77777777" w:rsidR="00B32D66" w:rsidRPr="004F1094" w:rsidRDefault="00B32D66" w:rsidP="00333201">
      <w:pPr>
        <w:pStyle w:val="ListParagraph"/>
        <w:numPr>
          <w:ilvl w:val="0"/>
          <w:numId w:val="27"/>
        </w:numPr>
        <w:spacing w:line="240" w:lineRule="auto"/>
        <w:jc w:val="both"/>
        <w:rPr>
          <w:rFonts w:ascii="Times New Roman" w:hAnsi="Times New Roman"/>
        </w:rPr>
      </w:pPr>
      <w:r w:rsidRPr="004F1094">
        <w:rPr>
          <w:rFonts w:ascii="Times New Roman" w:hAnsi="Times New Roman"/>
        </w:rPr>
        <w:t>Under the Work Safety Law, the Regulations on Safety Management in Construction Projects (State Council No. 393) defines general provisions on safety responsibility of the project sponsor, the construction surveyors, the design units, contractors, and supervision companies.  The law also includes provisions on emergency rescue and investigation for accidents and legal liability for violating the regulations.</w:t>
      </w:r>
    </w:p>
    <w:p w14:paraId="22DB0D00" w14:textId="77777777" w:rsidR="00B32D66" w:rsidRPr="004F1094" w:rsidRDefault="00B32D66" w:rsidP="00333201">
      <w:pPr>
        <w:pStyle w:val="ListParagraph"/>
        <w:numPr>
          <w:ilvl w:val="0"/>
          <w:numId w:val="27"/>
        </w:numPr>
        <w:spacing w:line="240" w:lineRule="auto"/>
        <w:jc w:val="both"/>
        <w:rPr>
          <w:rFonts w:ascii="Times New Roman" w:hAnsi="Times New Roman"/>
        </w:rPr>
      </w:pPr>
      <w:r w:rsidRPr="004F1094">
        <w:rPr>
          <w:rFonts w:ascii="Times New Roman" w:hAnsi="Times New Roman"/>
        </w:rPr>
        <w:t>The Interim Regulations on Works Safety Risk Investigation (SAWS, 2007) clarifies that enterprises are responsible for work safety and mandates that enterprises establish work safety investigation and reporting systems. Under this regulation, all enterprises must conduct quarterly work safety risk investigations and report to the local Administration of Work Safety (AWSs).</w:t>
      </w:r>
    </w:p>
    <w:p w14:paraId="488E88A6" w14:textId="1B4DEA05" w:rsidR="00B32D66" w:rsidRDefault="00B32D66" w:rsidP="00333201">
      <w:pPr>
        <w:pStyle w:val="ListParagraph"/>
        <w:numPr>
          <w:ilvl w:val="0"/>
          <w:numId w:val="27"/>
        </w:numPr>
        <w:spacing w:line="240" w:lineRule="auto"/>
        <w:jc w:val="both"/>
        <w:rPr>
          <w:rFonts w:ascii="Times New Roman" w:hAnsi="Times New Roman"/>
        </w:rPr>
      </w:pPr>
      <w:r w:rsidRPr="004F1094">
        <w:rPr>
          <w:rFonts w:ascii="Times New Roman" w:hAnsi="Times New Roman"/>
        </w:rPr>
        <w:t>The main regulator on work safety is the State Administration of Work Safety (SAWS) and its subordinate Administration of Work Safety at the provincial and municipal levels. The SAWS has developed over 80 administrative regulations and hundreds of work safety standards and guidelines, which form a comprehensive occupational health and safety management system.</w:t>
      </w:r>
    </w:p>
    <w:p w14:paraId="171776A5" w14:textId="77777777" w:rsidR="009A2888" w:rsidRPr="004F1094" w:rsidRDefault="009A2888" w:rsidP="000F6DEC">
      <w:pPr>
        <w:pStyle w:val="ListParagraph"/>
        <w:spacing w:line="240" w:lineRule="auto"/>
        <w:jc w:val="both"/>
        <w:rPr>
          <w:rFonts w:ascii="Times New Roman" w:hAnsi="Times New Roman"/>
        </w:rPr>
      </w:pPr>
    </w:p>
    <w:p w14:paraId="1F1D255E" w14:textId="51CCE010" w:rsidR="00B32D66" w:rsidRPr="000F6DEC" w:rsidRDefault="00B32D66" w:rsidP="000F6DEC">
      <w:pPr>
        <w:pStyle w:val="BIMPSAnnexText"/>
        <w:numPr>
          <w:ilvl w:val="0"/>
          <w:numId w:val="54"/>
        </w:numPr>
        <w:tabs>
          <w:tab w:val="clear" w:pos="540"/>
        </w:tabs>
        <w:snapToGrid w:val="0"/>
        <w:spacing w:before="0" w:after="0" w:line="0" w:lineRule="atLeast"/>
        <w:rPr>
          <w:lang w:eastAsia="zh-CN"/>
        </w:rPr>
      </w:pPr>
      <w:r w:rsidRPr="000F6DEC">
        <w:rPr>
          <w:rFonts w:eastAsiaTheme="minorEastAsia" w:cs="Times New Roman"/>
          <w:b/>
          <w:i/>
          <w:lang w:eastAsia="zh-CN"/>
        </w:rPr>
        <w:t>Production Safety Law (2014):</w:t>
      </w:r>
      <w:r w:rsidRPr="000F6DEC">
        <w:rPr>
          <w:rFonts w:eastAsiaTheme="minorEastAsia" w:cs="Times New Roman"/>
          <w:lang w:eastAsia="zh-CN"/>
        </w:rPr>
        <w:t xml:space="preserve"> The People First principle is applied throughout the law. Industrial development should give top emphasis on safety, make precautionary considerations to avoid accidents and comprehensive measures implemented through institutional structure of duties and responsibilities.</w:t>
      </w:r>
    </w:p>
    <w:p w14:paraId="3BBCB887" w14:textId="77777777" w:rsidR="0051317D" w:rsidRPr="000F6DEC" w:rsidRDefault="0051317D" w:rsidP="000F6DEC">
      <w:pPr>
        <w:pStyle w:val="BIMPSAnnexText"/>
        <w:tabs>
          <w:tab w:val="clear" w:pos="540"/>
        </w:tabs>
        <w:snapToGrid w:val="0"/>
        <w:spacing w:before="0" w:after="0" w:line="0" w:lineRule="atLeast"/>
        <w:rPr>
          <w:lang w:eastAsia="zh-CN"/>
        </w:rPr>
      </w:pPr>
    </w:p>
    <w:p w14:paraId="3C2F518E" w14:textId="51FFF067" w:rsidR="00B32D66" w:rsidRPr="000F6DEC" w:rsidRDefault="00B32D66" w:rsidP="000F6DEC">
      <w:pPr>
        <w:pStyle w:val="BIMPSAnnexText"/>
        <w:numPr>
          <w:ilvl w:val="0"/>
          <w:numId w:val="54"/>
        </w:numPr>
        <w:tabs>
          <w:tab w:val="clear" w:pos="540"/>
        </w:tabs>
        <w:snapToGrid w:val="0"/>
        <w:spacing w:before="0" w:after="0" w:line="0" w:lineRule="atLeast"/>
        <w:rPr>
          <w:lang w:eastAsia="zh-CN"/>
        </w:rPr>
      </w:pPr>
      <w:r w:rsidRPr="000F6DEC">
        <w:rPr>
          <w:rFonts w:eastAsiaTheme="minorEastAsia" w:cs="Times New Roman"/>
          <w:b/>
          <w:i/>
          <w:lang w:eastAsia="zh-CN"/>
        </w:rPr>
        <w:lastRenderedPageBreak/>
        <w:t>Fire Protection Law (2009):</w:t>
      </w:r>
      <w:r w:rsidRPr="000F6DEC">
        <w:rPr>
          <w:rFonts w:eastAsiaTheme="minorEastAsia" w:cs="Times New Roman"/>
          <w:lang w:eastAsia="zh-CN"/>
        </w:rPr>
        <w:t xml:space="preserve"> The public security department takes the charge in supervision and administration over the fire protection. The government, NGOs, enterprises and entities should enhance the education on fire protection to their staff and workers, while the public security department should supervise, guide and assist in the public awareness and education on fire protection. For the public gathering places, the owner or management should request the public security department for examination of the fire protection and safety before such places are put into operation. The leader of the entity has the top responsibility and the entity should establish its own system for fire protection and the emergency preparedness plan for evacuation and firefighting.</w:t>
      </w:r>
    </w:p>
    <w:p w14:paraId="62B685B1" w14:textId="0FC408F3" w:rsidR="0051317D" w:rsidRPr="000F6DEC" w:rsidRDefault="0051317D" w:rsidP="000F6DEC">
      <w:pPr>
        <w:pStyle w:val="BIMPSAnnexText"/>
        <w:tabs>
          <w:tab w:val="clear" w:pos="540"/>
        </w:tabs>
        <w:snapToGrid w:val="0"/>
        <w:spacing w:before="0" w:after="0" w:line="0" w:lineRule="atLeast"/>
        <w:rPr>
          <w:lang w:eastAsia="zh-CN"/>
        </w:rPr>
      </w:pPr>
    </w:p>
    <w:p w14:paraId="7E587638" w14:textId="5FF5914C" w:rsidR="00B32D66" w:rsidRDefault="00B32D66" w:rsidP="000F6DEC">
      <w:pPr>
        <w:pStyle w:val="BIMPSAnnexText"/>
        <w:numPr>
          <w:ilvl w:val="0"/>
          <w:numId w:val="54"/>
        </w:numPr>
        <w:tabs>
          <w:tab w:val="clear" w:pos="540"/>
        </w:tabs>
        <w:snapToGrid w:val="0"/>
        <w:spacing w:before="0" w:after="0" w:line="0" w:lineRule="atLeast"/>
        <w:rPr>
          <w:lang w:eastAsia="zh-CN"/>
        </w:rPr>
      </w:pPr>
      <w:r w:rsidRPr="003C6877">
        <w:rPr>
          <w:rFonts w:eastAsiaTheme="minorEastAsia" w:cs="Times New Roman"/>
          <w:lang w:eastAsia="zh-CN"/>
        </w:rPr>
        <w:t>Under the coverage of occupational health and safety for health care sector, a full set of specifications and standards have been issued to provide the technical guidance and benchmark for performing these laws and regulation in practice. These specifications and standards regarding the sterilization, monitoring, health protection, etc. are compulsory in design, construction and operation, and become the legal criteria for reviewing and assessing the performance of management of occupational health and safety by the relevant</w:t>
      </w:r>
      <w:r w:rsidRPr="000F6DEC">
        <w:rPr>
          <w:rFonts w:eastAsiaTheme="minorEastAsia" w:cs="Times New Roman"/>
          <w:lang w:eastAsia="zh-CN"/>
        </w:rPr>
        <w:t xml:space="preserve"> organizations.</w:t>
      </w:r>
    </w:p>
    <w:p w14:paraId="5EF2CE28" w14:textId="77777777" w:rsidR="003C6877" w:rsidRDefault="003C6877" w:rsidP="000F6DEC">
      <w:pPr>
        <w:pStyle w:val="ListParagraph"/>
        <w:rPr>
          <w:lang w:eastAsia="zh-CN"/>
        </w:rPr>
      </w:pPr>
    </w:p>
    <w:p w14:paraId="22BC470B" w14:textId="77777777" w:rsidR="00B32D66" w:rsidRPr="004F1094" w:rsidRDefault="00B32D66" w:rsidP="00ED0B32">
      <w:pPr>
        <w:pStyle w:val="BIMPSAnnexText"/>
        <w:snapToGrid w:val="0"/>
        <w:spacing w:before="0" w:after="0" w:line="0" w:lineRule="atLeast"/>
        <w:rPr>
          <w:rFonts w:eastAsiaTheme="minorEastAsia" w:cs="Times New Roman"/>
          <w:b/>
          <w:u w:val="single"/>
          <w:lang w:eastAsia="zh-CN"/>
        </w:rPr>
      </w:pPr>
      <w:r w:rsidRPr="004F1094">
        <w:rPr>
          <w:rFonts w:eastAsiaTheme="minorEastAsia" w:cs="Times New Roman"/>
          <w:b/>
          <w:u w:val="single"/>
          <w:lang w:eastAsia="zh-CN"/>
        </w:rPr>
        <w:t>Assessment</w:t>
      </w:r>
    </w:p>
    <w:p w14:paraId="2BFE3ED9" w14:textId="77777777" w:rsidR="00B32D66" w:rsidRPr="004F1094" w:rsidRDefault="00B32D66" w:rsidP="00ED0B32">
      <w:pPr>
        <w:pStyle w:val="BIMPSAnnexText"/>
        <w:snapToGrid w:val="0"/>
        <w:spacing w:before="0" w:after="0" w:line="0" w:lineRule="atLeast"/>
        <w:rPr>
          <w:rFonts w:eastAsiaTheme="minorEastAsia" w:cs="Times New Roman"/>
          <w:lang w:eastAsia="zh-CN"/>
        </w:rPr>
      </w:pPr>
    </w:p>
    <w:p w14:paraId="53BDDA1B" w14:textId="77777777" w:rsidR="00B32D66" w:rsidRPr="000E0550" w:rsidRDefault="00B32D66" w:rsidP="000F6DEC">
      <w:pPr>
        <w:pStyle w:val="BIMPSAnnexText"/>
        <w:numPr>
          <w:ilvl w:val="0"/>
          <w:numId w:val="54"/>
        </w:numPr>
        <w:tabs>
          <w:tab w:val="clear" w:pos="540"/>
        </w:tabs>
        <w:snapToGrid w:val="0"/>
        <w:spacing w:before="0" w:after="0" w:line="0" w:lineRule="atLeast"/>
        <w:rPr>
          <w:lang w:eastAsia="zh-CN"/>
        </w:rPr>
      </w:pPr>
      <w:r w:rsidRPr="003C6877">
        <w:rPr>
          <w:rFonts w:eastAsiaTheme="minorEastAsia" w:cs="Times New Roman"/>
          <w:lang w:eastAsia="zh-CN"/>
        </w:rPr>
        <w:t xml:space="preserve">Overall, there is a well-established legal framework in China governing the general environmental protection, and health and safety management. </w:t>
      </w:r>
    </w:p>
    <w:p w14:paraId="35651E64" w14:textId="77777777" w:rsidR="00B32D66" w:rsidRPr="000F6DEC" w:rsidRDefault="00B32D66" w:rsidP="000F6DEC">
      <w:pPr>
        <w:pStyle w:val="BIMPSAnnexText"/>
        <w:tabs>
          <w:tab w:val="clear" w:pos="540"/>
        </w:tabs>
        <w:snapToGrid w:val="0"/>
        <w:spacing w:before="0" w:after="0" w:line="0" w:lineRule="atLeast"/>
        <w:rPr>
          <w:rFonts w:eastAsiaTheme="minorEastAsia" w:cs="Times New Roman"/>
          <w:lang w:eastAsia="zh-CN"/>
        </w:rPr>
      </w:pPr>
    </w:p>
    <w:p w14:paraId="034BC157" w14:textId="77777777" w:rsidR="00B32D66" w:rsidRPr="000E0550" w:rsidRDefault="00B32D66" w:rsidP="000F6DEC">
      <w:pPr>
        <w:pStyle w:val="BIMPSAnnexText"/>
        <w:numPr>
          <w:ilvl w:val="0"/>
          <w:numId w:val="54"/>
        </w:numPr>
        <w:tabs>
          <w:tab w:val="clear" w:pos="540"/>
        </w:tabs>
        <w:snapToGrid w:val="0"/>
        <w:spacing w:before="0" w:after="0" w:line="0" w:lineRule="atLeast"/>
        <w:rPr>
          <w:lang w:eastAsia="zh-CN"/>
        </w:rPr>
      </w:pPr>
      <w:r w:rsidRPr="003C6877">
        <w:rPr>
          <w:rFonts w:eastAsiaTheme="minorEastAsia" w:cs="Times New Roman"/>
          <w:lang w:eastAsia="zh-CN"/>
        </w:rPr>
        <w:t xml:space="preserve">Specific to the management of medical waste and radiation, a set of laws, regulations and technical specifications have been enacted and kept updating in China. These well cover the following aspects:1) explicitly designates the institutional responsibilities and roles; 2) establishes the procedure for review/clearance and supervision of these issues; and 3) provides technical guidance to control the quality of waste streams management.  </w:t>
      </w:r>
    </w:p>
    <w:p w14:paraId="0C44E65F" w14:textId="77777777" w:rsidR="00B32D66" w:rsidRPr="00561EEA" w:rsidRDefault="00B32D66" w:rsidP="000F6DEC">
      <w:pPr>
        <w:pStyle w:val="BIMPSAnnexText"/>
        <w:tabs>
          <w:tab w:val="clear" w:pos="540"/>
        </w:tabs>
        <w:snapToGrid w:val="0"/>
        <w:spacing w:before="0" w:after="0" w:line="0" w:lineRule="atLeast"/>
        <w:rPr>
          <w:rFonts w:eastAsiaTheme="minorEastAsia" w:cs="Times New Roman"/>
          <w:lang w:eastAsia="zh-CN"/>
        </w:rPr>
      </w:pPr>
    </w:p>
    <w:p w14:paraId="4A469418" w14:textId="48BBA11C" w:rsidR="00B32D66" w:rsidRPr="00561EEA" w:rsidRDefault="00B32D66" w:rsidP="000F6DEC">
      <w:pPr>
        <w:pStyle w:val="BIMPSAnnexText"/>
        <w:numPr>
          <w:ilvl w:val="0"/>
          <w:numId w:val="54"/>
        </w:numPr>
        <w:tabs>
          <w:tab w:val="clear" w:pos="540"/>
        </w:tabs>
        <w:snapToGrid w:val="0"/>
        <w:spacing w:before="0" w:after="0" w:line="0" w:lineRule="atLeast"/>
        <w:rPr>
          <w:lang w:eastAsia="zh-CN"/>
        </w:rPr>
      </w:pPr>
      <w:r w:rsidRPr="003C6877">
        <w:rPr>
          <w:rFonts w:eastAsiaTheme="minorEastAsia" w:cs="Times New Roman"/>
          <w:lang w:eastAsia="zh-CN"/>
        </w:rPr>
        <w:t>Over the years, backed by the regulations, strong political wills and continuous investments, a comprehensive medical</w:t>
      </w:r>
      <w:r w:rsidRPr="00561EEA">
        <w:rPr>
          <w:lang w:eastAsia="zh-CN"/>
        </w:rPr>
        <w:t xml:space="preserve"> waste storage, transport and disposal system have been established in China and Guizhou, which are consistent with key principles of </w:t>
      </w:r>
      <w:r w:rsidR="007E696A">
        <w:rPr>
          <w:lang w:eastAsia="zh-CN"/>
        </w:rPr>
        <w:t>Program</w:t>
      </w:r>
      <w:r w:rsidRPr="00561EEA">
        <w:rPr>
          <w:lang w:eastAsia="zh-CN"/>
        </w:rPr>
        <w:t xml:space="preserve"> Policy and Directive, as well as the requirements of the EHS of WBG and the WHO. If effectively implemented, this system can prevent or mitigate potential impacts caused by the medical waste and radiation associated with the </w:t>
      </w:r>
      <w:r w:rsidR="007E696A">
        <w:rPr>
          <w:lang w:eastAsia="zh-CN"/>
        </w:rPr>
        <w:t>Program</w:t>
      </w:r>
      <w:r w:rsidRPr="00561EEA">
        <w:rPr>
          <w:lang w:eastAsia="zh-CN"/>
        </w:rPr>
        <w:t xml:space="preserve">. </w:t>
      </w:r>
    </w:p>
    <w:p w14:paraId="10AC356D" w14:textId="77777777" w:rsidR="00B32D66" w:rsidRPr="004F1094" w:rsidRDefault="00B32D66" w:rsidP="00ED0B32">
      <w:pPr>
        <w:snapToGrid w:val="0"/>
        <w:spacing w:after="0" w:line="0" w:lineRule="atLeast"/>
        <w:jc w:val="both"/>
        <w:outlineLvl w:val="1"/>
        <w:rPr>
          <w:rFonts w:ascii="Times New Roman" w:hAnsi="Times New Roman"/>
          <w:lang w:eastAsia="zh-CN"/>
        </w:rPr>
      </w:pPr>
    </w:p>
    <w:p w14:paraId="398A638D" w14:textId="1187E61A" w:rsidR="00B32D66" w:rsidRPr="004F1094" w:rsidRDefault="00B32D66" w:rsidP="00ED0B32">
      <w:pPr>
        <w:snapToGrid w:val="0"/>
        <w:spacing w:after="0" w:line="0" w:lineRule="atLeast"/>
        <w:jc w:val="both"/>
        <w:outlineLvl w:val="1"/>
        <w:rPr>
          <w:rFonts w:ascii="Times New Roman" w:hAnsi="Times New Roman"/>
          <w:b/>
          <w:lang w:eastAsia="zh-CN"/>
        </w:rPr>
      </w:pPr>
      <w:bookmarkStart w:id="43" w:name="_Toc536462383"/>
      <w:r w:rsidRPr="004F1094">
        <w:rPr>
          <w:rFonts w:ascii="Times New Roman" w:hAnsi="Times New Roman"/>
          <w:b/>
          <w:lang w:eastAsia="zh-CN"/>
        </w:rPr>
        <w:t xml:space="preserve">4.2 </w:t>
      </w:r>
      <w:r w:rsidR="00F21454">
        <w:rPr>
          <w:rFonts w:ascii="Times New Roman" w:hAnsi="Times New Roman"/>
          <w:b/>
          <w:lang w:eastAsia="zh-CN"/>
        </w:rPr>
        <w:t xml:space="preserve">   </w:t>
      </w:r>
      <w:r w:rsidR="00D9616D">
        <w:rPr>
          <w:rFonts w:ascii="Times New Roman" w:hAnsi="Times New Roman"/>
          <w:b/>
          <w:lang w:eastAsia="zh-CN"/>
        </w:rPr>
        <w:t xml:space="preserve">  </w:t>
      </w:r>
      <w:r w:rsidRPr="004F1094">
        <w:rPr>
          <w:rFonts w:ascii="Times New Roman" w:hAnsi="Times New Roman"/>
          <w:b/>
          <w:lang w:eastAsia="zh-CN"/>
        </w:rPr>
        <w:t>Implementation of Environmental Management Systems</w:t>
      </w:r>
      <w:bookmarkEnd w:id="43"/>
    </w:p>
    <w:p w14:paraId="0D19E09B" w14:textId="77777777" w:rsidR="00B32D66" w:rsidRPr="003C6877" w:rsidRDefault="00B32D66" w:rsidP="000F6DEC">
      <w:pPr>
        <w:pStyle w:val="BIMPSAnnexText"/>
        <w:tabs>
          <w:tab w:val="clear" w:pos="540"/>
        </w:tabs>
        <w:snapToGrid w:val="0"/>
        <w:spacing w:before="0" w:after="0" w:line="0" w:lineRule="atLeast"/>
        <w:rPr>
          <w:lang w:eastAsia="zh-CN"/>
        </w:rPr>
      </w:pPr>
    </w:p>
    <w:p w14:paraId="34CA5F9E" w14:textId="392F8A25" w:rsidR="00B32D66" w:rsidRPr="00FF5684" w:rsidRDefault="00B32D66" w:rsidP="000F6DEC">
      <w:pPr>
        <w:pStyle w:val="BIMPSAnnexText"/>
        <w:numPr>
          <w:ilvl w:val="0"/>
          <w:numId w:val="54"/>
        </w:numPr>
        <w:tabs>
          <w:tab w:val="clear" w:pos="540"/>
        </w:tabs>
        <w:snapToGrid w:val="0"/>
        <w:spacing w:before="0" w:after="0" w:line="0" w:lineRule="atLeast"/>
        <w:rPr>
          <w:lang w:eastAsia="zh-CN"/>
        </w:rPr>
      </w:pPr>
      <w:r w:rsidRPr="003C6877">
        <w:rPr>
          <w:rFonts w:eastAsiaTheme="minorEastAsia" w:cs="Times New Roman"/>
          <w:lang w:eastAsia="zh-CN"/>
        </w:rPr>
        <w:t>The activities that may involve physical investments are under the result area 1, which are small/</w:t>
      </w:r>
      <w:r w:rsidR="002132B6" w:rsidRPr="003C6877">
        <w:rPr>
          <w:rFonts w:eastAsiaTheme="minorEastAsia" w:cs="Times New Roman"/>
          <w:lang w:eastAsia="zh-CN"/>
        </w:rPr>
        <w:t>medium</w:t>
      </w:r>
      <w:r w:rsidRPr="003C6877">
        <w:rPr>
          <w:rFonts w:eastAsiaTheme="minorEastAsia" w:cs="Times New Roman"/>
          <w:lang w:eastAsia="zh-CN"/>
        </w:rPr>
        <w:t xml:space="preserve"> size</w:t>
      </w:r>
      <w:r w:rsidRPr="00FF5684">
        <w:rPr>
          <w:lang w:eastAsia="zh-CN"/>
        </w:rPr>
        <w:t xml:space="preserve"> physical works with minor or moderate environmental impacts. Addressing such impacts would involve the following main environmental management systems: </w:t>
      </w:r>
    </w:p>
    <w:p w14:paraId="38A692DE" w14:textId="77777777" w:rsidR="00CF512B" w:rsidRDefault="00CF512B" w:rsidP="00B32D66">
      <w:pPr>
        <w:pStyle w:val="BIMPSAnnexText"/>
        <w:snapToGrid w:val="0"/>
        <w:spacing w:before="0" w:after="0" w:line="0" w:lineRule="atLeast"/>
        <w:jc w:val="center"/>
        <w:rPr>
          <w:rFonts w:eastAsiaTheme="minorEastAsia" w:cs="Times New Roman"/>
          <w:b/>
          <w:lang w:eastAsia="zh-CN"/>
        </w:rPr>
      </w:pPr>
    </w:p>
    <w:p w14:paraId="1F8676AC" w14:textId="63546B55" w:rsidR="00B32D66" w:rsidRDefault="00B32D66" w:rsidP="00B32D66">
      <w:pPr>
        <w:pStyle w:val="BIMPSAnnexText"/>
        <w:snapToGrid w:val="0"/>
        <w:spacing w:before="0" w:after="0" w:line="0" w:lineRule="atLeast"/>
        <w:jc w:val="center"/>
        <w:rPr>
          <w:rFonts w:eastAsiaTheme="minorEastAsia" w:cs="Times New Roman"/>
          <w:b/>
          <w:lang w:eastAsia="zh-CN"/>
        </w:rPr>
      </w:pPr>
      <w:r w:rsidRPr="004F1094">
        <w:rPr>
          <w:rFonts w:eastAsiaTheme="minorEastAsia" w:cs="Times New Roman"/>
          <w:b/>
          <w:lang w:eastAsia="zh-CN"/>
        </w:rPr>
        <w:t>Table 4-1 Environmental Activities and Related Environmental Management System</w:t>
      </w:r>
    </w:p>
    <w:p w14:paraId="3DB55C4A" w14:textId="77777777" w:rsidR="003D69CA" w:rsidRPr="004F1094" w:rsidRDefault="003D69CA" w:rsidP="00B32D66">
      <w:pPr>
        <w:pStyle w:val="BIMPSAnnexText"/>
        <w:snapToGrid w:val="0"/>
        <w:spacing w:before="0" w:after="0" w:line="0" w:lineRule="atLeast"/>
        <w:jc w:val="center"/>
        <w:rPr>
          <w:rFonts w:eastAsiaTheme="minorEastAsia" w:cs="Times New Roman"/>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gridCol w:w="3060"/>
        <w:gridCol w:w="2235"/>
      </w:tblGrid>
      <w:tr w:rsidR="00B32D66" w:rsidRPr="004F1094" w14:paraId="357F95A3" w14:textId="77777777" w:rsidTr="0048548E">
        <w:tc>
          <w:tcPr>
            <w:tcW w:w="4035" w:type="dxa"/>
            <w:shd w:val="clear" w:color="auto" w:fill="BFBFBF" w:themeFill="background1" w:themeFillShade="BF"/>
          </w:tcPr>
          <w:p w14:paraId="048358CA" w14:textId="77777777" w:rsidR="00B32D66" w:rsidRPr="004F1094" w:rsidRDefault="00B32D66" w:rsidP="00852D30">
            <w:pPr>
              <w:pStyle w:val="BIMPSAnnexText"/>
              <w:snapToGrid w:val="0"/>
              <w:spacing w:before="0" w:after="0" w:line="0" w:lineRule="atLeast"/>
              <w:jc w:val="center"/>
              <w:rPr>
                <w:rFonts w:eastAsiaTheme="minorEastAsia" w:cs="Times New Roman"/>
                <w:b/>
                <w:lang w:eastAsia="zh-CN"/>
              </w:rPr>
            </w:pPr>
            <w:r w:rsidRPr="004F1094">
              <w:rPr>
                <w:rFonts w:eastAsiaTheme="minorEastAsia" w:cs="Times New Roman"/>
                <w:b/>
                <w:lang w:eastAsia="zh-CN"/>
              </w:rPr>
              <w:t>Program Activities</w:t>
            </w:r>
          </w:p>
        </w:tc>
        <w:tc>
          <w:tcPr>
            <w:tcW w:w="3060" w:type="dxa"/>
            <w:shd w:val="clear" w:color="auto" w:fill="BFBFBF" w:themeFill="background1" w:themeFillShade="BF"/>
          </w:tcPr>
          <w:p w14:paraId="3DF1E89E" w14:textId="77777777" w:rsidR="00B32D66" w:rsidRPr="004F1094" w:rsidRDefault="00B32D66" w:rsidP="00852D30">
            <w:pPr>
              <w:pStyle w:val="BIMPSAnnexText"/>
              <w:snapToGrid w:val="0"/>
              <w:spacing w:before="0" w:after="0" w:line="0" w:lineRule="atLeast"/>
              <w:jc w:val="center"/>
              <w:rPr>
                <w:rFonts w:eastAsiaTheme="minorEastAsia" w:cs="Times New Roman"/>
                <w:b/>
                <w:lang w:eastAsia="zh-CN"/>
              </w:rPr>
            </w:pPr>
            <w:r w:rsidRPr="004F1094">
              <w:rPr>
                <w:rFonts w:eastAsiaTheme="minorEastAsia" w:cs="Times New Roman"/>
                <w:b/>
                <w:lang w:eastAsia="zh-CN"/>
              </w:rPr>
              <w:t>Potential Adverse Environmental Effects</w:t>
            </w:r>
          </w:p>
        </w:tc>
        <w:tc>
          <w:tcPr>
            <w:tcW w:w="2235" w:type="dxa"/>
            <w:shd w:val="clear" w:color="auto" w:fill="BFBFBF" w:themeFill="background1" w:themeFillShade="BF"/>
          </w:tcPr>
          <w:p w14:paraId="0475C7D3" w14:textId="77777777" w:rsidR="00B32D66" w:rsidRPr="004F1094" w:rsidRDefault="00B32D66" w:rsidP="00852D30">
            <w:pPr>
              <w:pStyle w:val="BIMPSAnnexText"/>
              <w:snapToGrid w:val="0"/>
              <w:spacing w:before="0" w:after="0" w:line="0" w:lineRule="atLeast"/>
              <w:jc w:val="center"/>
              <w:rPr>
                <w:rFonts w:eastAsiaTheme="minorEastAsia" w:cs="Times New Roman"/>
                <w:b/>
                <w:lang w:eastAsia="zh-CN"/>
              </w:rPr>
            </w:pPr>
            <w:r w:rsidRPr="004F1094">
              <w:rPr>
                <w:rFonts w:eastAsiaTheme="minorEastAsia" w:cs="Times New Roman"/>
                <w:b/>
                <w:lang w:eastAsia="zh-CN"/>
              </w:rPr>
              <w:t>Environmental Management System</w:t>
            </w:r>
          </w:p>
        </w:tc>
      </w:tr>
      <w:tr w:rsidR="00B32D66" w:rsidRPr="004F1094" w14:paraId="496F5618" w14:textId="77777777" w:rsidTr="0048548E">
        <w:tc>
          <w:tcPr>
            <w:tcW w:w="4035" w:type="dxa"/>
          </w:tcPr>
          <w:p w14:paraId="7A9C5997" w14:textId="77777777" w:rsidR="00B32D66" w:rsidRPr="004F1094" w:rsidRDefault="00B32D66" w:rsidP="00333201">
            <w:pPr>
              <w:pStyle w:val="BIMPSAnnexText"/>
              <w:numPr>
                <w:ilvl w:val="0"/>
                <w:numId w:val="39"/>
              </w:numPr>
              <w:snapToGrid w:val="0"/>
              <w:spacing w:before="0" w:after="0" w:line="0" w:lineRule="atLeast"/>
              <w:rPr>
                <w:rFonts w:eastAsiaTheme="minorEastAsia" w:cs="Times New Roman"/>
                <w:lang w:eastAsia="zh-CN"/>
              </w:rPr>
            </w:pPr>
            <w:r w:rsidRPr="004F1094">
              <w:rPr>
                <w:rFonts w:cs="Times New Roman"/>
              </w:rPr>
              <w:t xml:space="preserve">expanding home and community-based care service, including infrastructure improvement and purchase of care services in urban areas, and piloting and scaling up </w:t>
            </w:r>
            <w:r w:rsidRPr="004F1094">
              <w:rPr>
                <w:rFonts w:cs="Times New Roman"/>
              </w:rPr>
              <w:lastRenderedPageBreak/>
              <w:t xml:space="preserve">home and community-based care services in rural areas; </w:t>
            </w:r>
          </w:p>
          <w:p w14:paraId="5B25EBB7" w14:textId="77777777" w:rsidR="00B32D66" w:rsidRPr="004F1094" w:rsidRDefault="00B32D66" w:rsidP="00333201">
            <w:pPr>
              <w:pStyle w:val="BIMPSAnnexText"/>
              <w:numPr>
                <w:ilvl w:val="0"/>
                <w:numId w:val="39"/>
              </w:numPr>
              <w:snapToGrid w:val="0"/>
              <w:spacing w:before="0" w:after="0" w:line="0" w:lineRule="atLeast"/>
              <w:rPr>
                <w:rFonts w:eastAsiaTheme="minorEastAsia" w:cs="Times New Roman"/>
                <w:lang w:eastAsia="zh-CN"/>
              </w:rPr>
            </w:pPr>
            <w:r w:rsidRPr="004F1094">
              <w:rPr>
                <w:rFonts w:cs="Times New Roman"/>
              </w:rPr>
              <w:t>promoting greater access to institutional care services for elderly with serious disability and dementia through purchase of institutional care services, rural and urban welfare home reforms, and infrastructure improvement for aged care facilities;</w:t>
            </w:r>
          </w:p>
          <w:p w14:paraId="58D0C10B" w14:textId="2FCBE7C5" w:rsidR="00B32D66" w:rsidRPr="004F1094" w:rsidRDefault="00B32D66" w:rsidP="00333201">
            <w:pPr>
              <w:pStyle w:val="BIMPSAnnexText"/>
              <w:numPr>
                <w:ilvl w:val="0"/>
                <w:numId w:val="39"/>
              </w:numPr>
              <w:snapToGrid w:val="0"/>
              <w:spacing w:before="0" w:after="0" w:line="0" w:lineRule="atLeast"/>
              <w:rPr>
                <w:rFonts w:eastAsiaTheme="minorEastAsia" w:cs="Times New Roman"/>
                <w:lang w:eastAsia="zh-CN"/>
              </w:rPr>
            </w:pPr>
            <w:r w:rsidRPr="004F1094">
              <w:rPr>
                <w:rFonts w:cs="Times New Roman"/>
              </w:rPr>
              <w:t>promoting coordination and integration of aged ca</w:t>
            </w:r>
            <w:r w:rsidR="008B3BFE" w:rsidRPr="004F1094">
              <w:rPr>
                <w:rFonts w:cs="Times New Roman"/>
              </w:rPr>
              <w:t xml:space="preserve">re and health care services; </w:t>
            </w:r>
          </w:p>
        </w:tc>
        <w:tc>
          <w:tcPr>
            <w:tcW w:w="3060" w:type="dxa"/>
          </w:tcPr>
          <w:p w14:paraId="5B8A9C9C" w14:textId="77777777" w:rsidR="00B32D66" w:rsidRPr="004F1094" w:rsidRDefault="00B32D66" w:rsidP="00852D30">
            <w:pPr>
              <w:pStyle w:val="BIMPSAnnexText"/>
              <w:numPr>
                <w:ilvl w:val="0"/>
                <w:numId w:val="10"/>
              </w:numPr>
              <w:snapToGrid w:val="0"/>
              <w:spacing w:before="0" w:after="0" w:line="0" w:lineRule="atLeast"/>
              <w:jc w:val="left"/>
              <w:rPr>
                <w:rFonts w:eastAsiaTheme="minorEastAsia" w:cs="Times New Roman"/>
                <w:lang w:eastAsia="zh-CN"/>
              </w:rPr>
            </w:pPr>
            <w:r w:rsidRPr="004F1094">
              <w:rPr>
                <w:rFonts w:eastAsiaTheme="minorEastAsia" w:cs="Times New Roman"/>
                <w:lang w:eastAsia="zh-CN"/>
              </w:rPr>
              <w:lastRenderedPageBreak/>
              <w:t>Wastewater;</w:t>
            </w:r>
          </w:p>
          <w:p w14:paraId="6FA6EFCD" w14:textId="77777777" w:rsidR="00B32D66" w:rsidRPr="004F1094" w:rsidRDefault="00B32D66" w:rsidP="00852D30">
            <w:pPr>
              <w:pStyle w:val="BIMPSAnnexText"/>
              <w:numPr>
                <w:ilvl w:val="0"/>
                <w:numId w:val="10"/>
              </w:numPr>
              <w:snapToGrid w:val="0"/>
              <w:spacing w:before="0" w:after="0" w:line="0" w:lineRule="atLeast"/>
              <w:jc w:val="left"/>
              <w:rPr>
                <w:rFonts w:eastAsiaTheme="minorEastAsia" w:cs="Times New Roman"/>
                <w:lang w:eastAsia="zh-CN"/>
              </w:rPr>
            </w:pPr>
            <w:r w:rsidRPr="004F1094">
              <w:rPr>
                <w:rFonts w:eastAsiaTheme="minorEastAsia" w:cs="Times New Roman"/>
                <w:lang w:eastAsia="zh-CN"/>
              </w:rPr>
              <w:t>General solid waste</w:t>
            </w:r>
          </w:p>
          <w:p w14:paraId="724A7139" w14:textId="77777777" w:rsidR="00B32D66" w:rsidRPr="004F1094" w:rsidRDefault="00B32D66" w:rsidP="00852D30">
            <w:pPr>
              <w:pStyle w:val="BIMPSAnnexText"/>
              <w:numPr>
                <w:ilvl w:val="0"/>
                <w:numId w:val="10"/>
              </w:numPr>
              <w:snapToGrid w:val="0"/>
              <w:spacing w:before="0" w:after="0" w:line="0" w:lineRule="atLeast"/>
              <w:jc w:val="left"/>
              <w:rPr>
                <w:rFonts w:eastAsiaTheme="minorEastAsia" w:cs="Times New Roman"/>
                <w:lang w:eastAsia="zh-CN"/>
              </w:rPr>
            </w:pPr>
            <w:r w:rsidRPr="004F1094">
              <w:rPr>
                <w:rFonts w:eastAsiaTheme="minorEastAsia" w:cs="Times New Roman"/>
                <w:lang w:eastAsia="zh-CN"/>
              </w:rPr>
              <w:t>Air emission</w:t>
            </w:r>
          </w:p>
          <w:p w14:paraId="2CE68B53" w14:textId="77777777" w:rsidR="00B32D66" w:rsidRPr="004F1094" w:rsidRDefault="00B32D66" w:rsidP="00852D30">
            <w:pPr>
              <w:pStyle w:val="BIMPSAnnexText"/>
              <w:numPr>
                <w:ilvl w:val="0"/>
                <w:numId w:val="10"/>
              </w:numPr>
              <w:snapToGrid w:val="0"/>
              <w:spacing w:before="0" w:after="0" w:line="0" w:lineRule="atLeast"/>
              <w:jc w:val="left"/>
              <w:rPr>
                <w:rFonts w:eastAsiaTheme="minorEastAsia" w:cs="Times New Roman"/>
                <w:lang w:eastAsia="zh-CN"/>
              </w:rPr>
            </w:pPr>
            <w:r w:rsidRPr="004F1094">
              <w:rPr>
                <w:rFonts w:eastAsiaTheme="minorEastAsia" w:cs="Times New Roman"/>
                <w:lang w:eastAsia="zh-CN"/>
              </w:rPr>
              <w:t>Noise;</w:t>
            </w:r>
          </w:p>
          <w:p w14:paraId="237BAD1F" w14:textId="77777777" w:rsidR="00B32D66" w:rsidRPr="004F1094" w:rsidRDefault="00B32D66" w:rsidP="00852D30">
            <w:pPr>
              <w:pStyle w:val="BIMPSAnnexText"/>
              <w:numPr>
                <w:ilvl w:val="0"/>
                <w:numId w:val="10"/>
              </w:numPr>
              <w:snapToGrid w:val="0"/>
              <w:spacing w:before="0" w:after="0" w:line="0" w:lineRule="atLeast"/>
              <w:jc w:val="left"/>
              <w:rPr>
                <w:rFonts w:eastAsiaTheme="minorEastAsia" w:cs="Times New Roman"/>
                <w:lang w:eastAsia="zh-CN"/>
              </w:rPr>
            </w:pPr>
            <w:r w:rsidRPr="004F1094">
              <w:rPr>
                <w:rFonts w:eastAsiaTheme="minorEastAsia" w:cs="Times New Roman"/>
                <w:lang w:eastAsia="zh-CN"/>
              </w:rPr>
              <w:t xml:space="preserve">Dust; </w:t>
            </w:r>
          </w:p>
          <w:p w14:paraId="5AAD3A0E" w14:textId="77777777" w:rsidR="00B32D66" w:rsidRPr="004F1094" w:rsidRDefault="00B32D66" w:rsidP="00852D30">
            <w:pPr>
              <w:pStyle w:val="BIMPSAnnexText"/>
              <w:numPr>
                <w:ilvl w:val="0"/>
                <w:numId w:val="10"/>
              </w:numPr>
              <w:snapToGrid w:val="0"/>
              <w:spacing w:before="0" w:after="0" w:line="0" w:lineRule="atLeast"/>
              <w:jc w:val="left"/>
              <w:rPr>
                <w:rFonts w:eastAsiaTheme="minorEastAsia" w:cs="Times New Roman"/>
                <w:lang w:eastAsia="zh-CN"/>
              </w:rPr>
            </w:pPr>
            <w:r w:rsidRPr="004F1094">
              <w:rPr>
                <w:rFonts w:eastAsiaTheme="minorEastAsia" w:cs="Times New Roman"/>
                <w:lang w:eastAsia="zh-CN"/>
              </w:rPr>
              <w:t>Medical waste</w:t>
            </w:r>
          </w:p>
          <w:p w14:paraId="429902FA" w14:textId="77777777" w:rsidR="00B32D66" w:rsidRPr="004F1094" w:rsidRDefault="00B32D66" w:rsidP="00852D30">
            <w:pPr>
              <w:pStyle w:val="BIMPSAnnexText"/>
              <w:numPr>
                <w:ilvl w:val="0"/>
                <w:numId w:val="10"/>
              </w:numPr>
              <w:snapToGrid w:val="0"/>
              <w:spacing w:before="0" w:after="0" w:line="0" w:lineRule="atLeast"/>
              <w:jc w:val="left"/>
              <w:rPr>
                <w:rFonts w:eastAsiaTheme="minorEastAsia" w:cs="Times New Roman"/>
                <w:lang w:eastAsia="zh-CN"/>
              </w:rPr>
            </w:pPr>
            <w:r w:rsidRPr="004F1094">
              <w:rPr>
                <w:rFonts w:eastAsiaTheme="minorEastAsia" w:cs="Times New Roman"/>
                <w:lang w:eastAsia="zh-CN"/>
              </w:rPr>
              <w:lastRenderedPageBreak/>
              <w:t xml:space="preserve">Radiation </w:t>
            </w:r>
          </w:p>
          <w:p w14:paraId="03140D23" w14:textId="77777777" w:rsidR="00B32D66" w:rsidRPr="004F1094" w:rsidRDefault="00B32D66" w:rsidP="00852D30">
            <w:pPr>
              <w:pStyle w:val="BIMPSAnnexText"/>
              <w:numPr>
                <w:ilvl w:val="0"/>
                <w:numId w:val="10"/>
              </w:numPr>
              <w:snapToGrid w:val="0"/>
              <w:spacing w:before="0" w:after="0" w:line="0" w:lineRule="atLeast"/>
              <w:jc w:val="left"/>
              <w:rPr>
                <w:rFonts w:eastAsiaTheme="minorEastAsia" w:cs="Times New Roman"/>
                <w:lang w:eastAsia="zh-CN"/>
              </w:rPr>
            </w:pPr>
            <w:r w:rsidRPr="004F1094">
              <w:rPr>
                <w:rFonts w:eastAsiaTheme="minorEastAsia" w:cs="Times New Roman"/>
                <w:lang w:eastAsia="zh-CN"/>
              </w:rPr>
              <w:t>Public health and safety</w:t>
            </w:r>
          </w:p>
          <w:p w14:paraId="3348A2CD" w14:textId="77777777" w:rsidR="00B32D66" w:rsidRPr="004F1094" w:rsidRDefault="00B32D66" w:rsidP="00852D30">
            <w:pPr>
              <w:pStyle w:val="BIMPSAnnexText"/>
              <w:numPr>
                <w:ilvl w:val="0"/>
                <w:numId w:val="10"/>
              </w:numPr>
              <w:snapToGrid w:val="0"/>
              <w:spacing w:before="0" w:after="0" w:line="0" w:lineRule="atLeast"/>
              <w:jc w:val="left"/>
              <w:rPr>
                <w:rFonts w:eastAsiaTheme="minorEastAsia" w:cs="Times New Roman"/>
                <w:lang w:eastAsia="zh-CN"/>
              </w:rPr>
            </w:pPr>
            <w:r w:rsidRPr="004F1094">
              <w:rPr>
                <w:rFonts w:eastAsiaTheme="minorEastAsia" w:cs="Times New Roman"/>
                <w:lang w:eastAsia="zh-CN"/>
              </w:rPr>
              <w:t>Occupational health and safety</w:t>
            </w:r>
          </w:p>
        </w:tc>
        <w:tc>
          <w:tcPr>
            <w:tcW w:w="2235" w:type="dxa"/>
          </w:tcPr>
          <w:p w14:paraId="049A56F7" w14:textId="77777777" w:rsidR="00B32D66" w:rsidRPr="004F1094" w:rsidRDefault="00B32D66" w:rsidP="00852D30">
            <w:pPr>
              <w:pStyle w:val="BIMPSAnnexText"/>
              <w:numPr>
                <w:ilvl w:val="0"/>
                <w:numId w:val="10"/>
              </w:numPr>
              <w:snapToGrid w:val="0"/>
              <w:spacing w:before="0" w:after="0" w:line="0" w:lineRule="atLeast"/>
              <w:jc w:val="left"/>
              <w:rPr>
                <w:rFonts w:eastAsiaTheme="minorEastAsia" w:cs="Times New Roman"/>
                <w:lang w:eastAsia="zh-CN"/>
              </w:rPr>
            </w:pPr>
            <w:r w:rsidRPr="004F1094">
              <w:rPr>
                <w:rFonts w:eastAsiaTheme="minorEastAsia" w:cs="Times New Roman"/>
                <w:lang w:eastAsia="zh-CN"/>
              </w:rPr>
              <w:lastRenderedPageBreak/>
              <w:t xml:space="preserve">Environmental Assessment </w:t>
            </w:r>
          </w:p>
          <w:p w14:paraId="3006E699" w14:textId="77777777" w:rsidR="00B32D66" w:rsidRPr="004F1094" w:rsidRDefault="00B32D66" w:rsidP="00852D30">
            <w:pPr>
              <w:pStyle w:val="BIMPSAnnexText"/>
              <w:numPr>
                <w:ilvl w:val="0"/>
                <w:numId w:val="10"/>
              </w:numPr>
              <w:snapToGrid w:val="0"/>
              <w:spacing w:before="0" w:after="0" w:line="0" w:lineRule="atLeast"/>
              <w:jc w:val="left"/>
              <w:rPr>
                <w:rFonts w:eastAsiaTheme="minorEastAsia" w:cs="Times New Roman"/>
                <w:lang w:eastAsia="zh-CN"/>
              </w:rPr>
            </w:pPr>
            <w:r w:rsidRPr="004F1094">
              <w:rPr>
                <w:rFonts w:eastAsiaTheme="minorEastAsia" w:cs="Times New Roman"/>
                <w:lang w:eastAsia="zh-CN"/>
              </w:rPr>
              <w:t>Medical Waste Management</w:t>
            </w:r>
          </w:p>
          <w:p w14:paraId="13C93D26" w14:textId="77777777" w:rsidR="00B32D66" w:rsidRPr="004F1094" w:rsidRDefault="00B32D66" w:rsidP="00852D30">
            <w:pPr>
              <w:pStyle w:val="BIMPSAnnexText"/>
              <w:numPr>
                <w:ilvl w:val="0"/>
                <w:numId w:val="10"/>
              </w:numPr>
              <w:snapToGrid w:val="0"/>
              <w:spacing w:before="0" w:after="0" w:line="0" w:lineRule="atLeast"/>
              <w:jc w:val="left"/>
              <w:rPr>
                <w:rFonts w:eastAsiaTheme="minorEastAsia" w:cs="Times New Roman"/>
                <w:lang w:eastAsia="zh-CN"/>
              </w:rPr>
            </w:pPr>
            <w:r w:rsidRPr="004F1094">
              <w:rPr>
                <w:rFonts w:eastAsiaTheme="minorEastAsia" w:cs="Times New Roman"/>
                <w:lang w:eastAsia="zh-CN"/>
              </w:rPr>
              <w:t xml:space="preserve">Radiation Management </w:t>
            </w:r>
          </w:p>
          <w:p w14:paraId="2A3B8BCF" w14:textId="77777777" w:rsidR="00B32D66" w:rsidRPr="004F1094" w:rsidRDefault="00B32D66" w:rsidP="00852D30">
            <w:pPr>
              <w:pStyle w:val="BIMPSAnnexText"/>
              <w:numPr>
                <w:ilvl w:val="0"/>
                <w:numId w:val="10"/>
              </w:numPr>
              <w:snapToGrid w:val="0"/>
              <w:spacing w:before="0" w:after="0" w:line="0" w:lineRule="atLeast"/>
              <w:jc w:val="left"/>
              <w:rPr>
                <w:rFonts w:eastAsiaTheme="minorEastAsia" w:cs="Times New Roman"/>
                <w:lang w:eastAsia="zh-CN"/>
              </w:rPr>
            </w:pPr>
            <w:r w:rsidRPr="004F1094">
              <w:rPr>
                <w:rFonts w:eastAsiaTheme="minorEastAsia" w:cs="Times New Roman"/>
                <w:lang w:eastAsia="zh-CN"/>
              </w:rPr>
              <w:lastRenderedPageBreak/>
              <w:t xml:space="preserve">Occupational health and safety management </w:t>
            </w:r>
          </w:p>
        </w:tc>
      </w:tr>
    </w:tbl>
    <w:p w14:paraId="4F46C503" w14:textId="77777777" w:rsidR="00B32D66" w:rsidRPr="004F1094" w:rsidRDefault="00B32D66" w:rsidP="00B32D66">
      <w:pPr>
        <w:pStyle w:val="BIMPSAnnexText"/>
        <w:snapToGrid w:val="0"/>
        <w:spacing w:before="0" w:after="0" w:line="0" w:lineRule="atLeast"/>
        <w:rPr>
          <w:rFonts w:eastAsiaTheme="minorEastAsia" w:cs="Times New Roman"/>
          <w:lang w:eastAsia="zh-CN"/>
        </w:rPr>
      </w:pPr>
    </w:p>
    <w:p w14:paraId="6900EC50" w14:textId="77777777" w:rsidR="00B32D66" w:rsidRPr="004F1094" w:rsidRDefault="00B32D66" w:rsidP="00ED0B32">
      <w:pPr>
        <w:pStyle w:val="BIMPSAnnexText"/>
        <w:snapToGrid w:val="0"/>
        <w:spacing w:before="0" w:after="0" w:line="0" w:lineRule="atLeast"/>
        <w:rPr>
          <w:rFonts w:cs="Times New Roman"/>
          <w:b/>
          <w:lang w:eastAsia="zh-CN"/>
        </w:rPr>
      </w:pPr>
      <w:r w:rsidRPr="004F1094">
        <w:rPr>
          <w:rFonts w:eastAsiaTheme="minorEastAsia" w:cs="Times New Roman"/>
          <w:b/>
          <w:lang w:eastAsia="zh-CN"/>
        </w:rPr>
        <w:t>4.2.1 Environmental Assessment System</w:t>
      </w:r>
      <w:r w:rsidRPr="004F1094">
        <w:rPr>
          <w:rFonts w:cs="Times New Roman"/>
          <w:b/>
          <w:lang w:eastAsia="zh-CN"/>
        </w:rPr>
        <w:t xml:space="preserve"> </w:t>
      </w:r>
    </w:p>
    <w:p w14:paraId="6376AC4D" w14:textId="77777777" w:rsidR="00B32D66" w:rsidRPr="000E0550" w:rsidRDefault="00B32D66" w:rsidP="000F6DEC">
      <w:pPr>
        <w:pStyle w:val="BIMPSAnnexText"/>
        <w:numPr>
          <w:ilvl w:val="0"/>
          <w:numId w:val="54"/>
        </w:numPr>
        <w:tabs>
          <w:tab w:val="clear" w:pos="540"/>
        </w:tabs>
        <w:snapToGrid w:val="0"/>
        <w:spacing w:before="0" w:after="0" w:line="0" w:lineRule="atLeast"/>
        <w:rPr>
          <w:lang w:eastAsia="zh-CN"/>
        </w:rPr>
      </w:pPr>
      <w:r w:rsidRPr="003C6877">
        <w:rPr>
          <w:rFonts w:eastAsiaTheme="minorEastAsia" w:cs="Times New Roman"/>
          <w:lang w:eastAsia="zh-CN"/>
        </w:rPr>
        <w:t xml:space="preserve">The environmental assessment system in China consists of environmental impact assessment, mitigation implementation, monitoring and supervision. </w:t>
      </w:r>
    </w:p>
    <w:p w14:paraId="5ABCEDBF" w14:textId="77777777" w:rsidR="00B32D66" w:rsidRPr="004F1094" w:rsidRDefault="00B32D66" w:rsidP="00B32D66">
      <w:pPr>
        <w:pStyle w:val="BIMPSAnnexText"/>
        <w:snapToGrid w:val="0"/>
        <w:spacing w:before="0" w:after="0" w:line="0" w:lineRule="atLeast"/>
        <w:rPr>
          <w:rFonts w:eastAsiaTheme="minorEastAsia" w:cs="Times New Roman"/>
          <w:lang w:eastAsia="zh-CN"/>
        </w:rPr>
      </w:pPr>
    </w:p>
    <w:p w14:paraId="1CF9A82F" w14:textId="77777777" w:rsidR="00B32D66" w:rsidRPr="004F1094" w:rsidRDefault="00B32D66" w:rsidP="00B32D66">
      <w:pPr>
        <w:pStyle w:val="BIMPSAnnexText"/>
        <w:snapToGrid w:val="0"/>
        <w:spacing w:before="0" w:after="0" w:line="0" w:lineRule="atLeast"/>
        <w:rPr>
          <w:rFonts w:eastAsiaTheme="minorEastAsia" w:cs="Times New Roman"/>
          <w:b/>
          <w:i/>
          <w:u w:val="single"/>
          <w:lang w:eastAsia="zh-CN"/>
        </w:rPr>
      </w:pPr>
      <w:r w:rsidRPr="004F1094">
        <w:rPr>
          <w:rFonts w:eastAsiaTheme="minorEastAsia" w:cs="Times New Roman"/>
          <w:b/>
          <w:i/>
          <w:u w:val="single"/>
          <w:lang w:eastAsia="zh-CN"/>
        </w:rPr>
        <w:t>Screening for EIA</w:t>
      </w:r>
    </w:p>
    <w:p w14:paraId="30B5C6DA" w14:textId="77777777" w:rsidR="00B32D66" w:rsidRPr="004F1094" w:rsidRDefault="00B32D66" w:rsidP="00B32D66">
      <w:pPr>
        <w:pStyle w:val="BIMPSAnnexText"/>
        <w:snapToGrid w:val="0"/>
        <w:spacing w:before="0" w:after="0" w:line="0" w:lineRule="atLeast"/>
        <w:rPr>
          <w:rFonts w:eastAsiaTheme="minorEastAsia" w:cs="Times New Roman"/>
          <w:b/>
          <w:i/>
          <w:u w:val="single"/>
          <w:lang w:eastAsia="zh-CN"/>
        </w:rPr>
      </w:pPr>
    </w:p>
    <w:p w14:paraId="489A6061" w14:textId="612092E6" w:rsidR="00B32D66" w:rsidRPr="00800A00" w:rsidRDefault="00B32D66" w:rsidP="000F6DEC">
      <w:pPr>
        <w:pStyle w:val="BIMPSAnnexText"/>
        <w:numPr>
          <w:ilvl w:val="0"/>
          <w:numId w:val="54"/>
        </w:numPr>
        <w:tabs>
          <w:tab w:val="clear" w:pos="540"/>
        </w:tabs>
        <w:snapToGrid w:val="0"/>
        <w:spacing w:before="0" w:after="0" w:line="0" w:lineRule="atLeast"/>
        <w:rPr>
          <w:lang w:eastAsia="zh-CN"/>
        </w:rPr>
      </w:pPr>
      <w:r w:rsidRPr="00FF5684">
        <w:rPr>
          <w:lang w:eastAsia="zh-CN"/>
        </w:rPr>
        <w:t xml:space="preserve">According to the </w:t>
      </w:r>
      <w:r w:rsidRPr="002E571C">
        <w:rPr>
          <w:lang w:eastAsia="zh-CN"/>
        </w:rPr>
        <w:t xml:space="preserve">Categorized Directory for Environmental Management of Construction Projects (MEP, 2017), and the Decision on Partial Revision of the Categorized Directory for Environmental Management of Construction Projects (MEE, 2018), following activities under the </w:t>
      </w:r>
      <w:r w:rsidR="007E696A">
        <w:rPr>
          <w:lang w:eastAsia="zh-CN"/>
        </w:rPr>
        <w:t>Program</w:t>
      </w:r>
      <w:r w:rsidRPr="002E571C">
        <w:rPr>
          <w:lang w:eastAsia="zh-CN"/>
        </w:rPr>
        <w:t xml:space="preserve"> will have the potential impacts that will trigger the environmental impact assessment process: </w:t>
      </w:r>
    </w:p>
    <w:p w14:paraId="65703224" w14:textId="77777777" w:rsidR="00B32D66" w:rsidRPr="004F1094" w:rsidRDefault="00B32D66" w:rsidP="00B32D66">
      <w:pPr>
        <w:pStyle w:val="BIMPSAnnexText"/>
        <w:snapToGrid w:val="0"/>
        <w:spacing w:before="0" w:after="0" w:line="0" w:lineRule="atLeast"/>
        <w:rPr>
          <w:rFonts w:eastAsiaTheme="minorEastAsia" w:cs="Times New Roman"/>
          <w:lang w:eastAsia="zh-CN"/>
        </w:rPr>
      </w:pPr>
    </w:p>
    <w:p w14:paraId="1C40852B" w14:textId="7D8C8E36" w:rsidR="00B32D66" w:rsidRPr="004F1094" w:rsidRDefault="00B32D66" w:rsidP="00B32D66">
      <w:pPr>
        <w:pStyle w:val="BIMPSAnnexText"/>
        <w:snapToGrid w:val="0"/>
        <w:spacing w:before="0" w:after="0" w:line="0" w:lineRule="atLeast"/>
        <w:jc w:val="center"/>
        <w:rPr>
          <w:rFonts w:eastAsiaTheme="minorEastAsia" w:cs="Times New Roman"/>
          <w:b/>
          <w:lang w:eastAsia="zh-CN"/>
        </w:rPr>
      </w:pPr>
      <w:r w:rsidRPr="00DC4D66">
        <w:rPr>
          <w:rFonts w:eastAsiaTheme="minorEastAsia" w:cs="Times New Roman"/>
          <w:b/>
          <w:lang w:eastAsia="zh-CN"/>
        </w:rPr>
        <w:t>Table 4-</w:t>
      </w:r>
      <w:r w:rsidR="003D69CA" w:rsidRPr="00DC4D66">
        <w:rPr>
          <w:rFonts w:eastAsiaTheme="minorEastAsia" w:cs="Times New Roman"/>
          <w:b/>
          <w:lang w:eastAsia="zh-CN"/>
        </w:rPr>
        <w:t>2</w:t>
      </w:r>
      <w:r w:rsidRPr="004F1094">
        <w:rPr>
          <w:rFonts w:eastAsiaTheme="minorEastAsia" w:cs="Times New Roman"/>
          <w:b/>
          <w:lang w:eastAsia="zh-CN"/>
        </w:rPr>
        <w:t xml:space="preserve"> </w:t>
      </w:r>
      <w:r w:rsidRPr="004F1094">
        <w:rPr>
          <w:rFonts w:eastAsiaTheme="minorEastAsia" w:cs="Times New Roman"/>
          <w:b/>
          <w:iCs/>
          <w:lang w:eastAsia="zh-CN"/>
        </w:rPr>
        <w:t xml:space="preserve">Decision on Partial Revision of the </w:t>
      </w:r>
      <w:r w:rsidRPr="004F1094">
        <w:rPr>
          <w:rFonts w:cs="Times New Roman"/>
          <w:b/>
          <w:iCs/>
        </w:rPr>
        <w:t>Categorized Directory for Environmental Management of Construction Projects</w:t>
      </w:r>
      <w:r w:rsidRPr="004F1094">
        <w:rPr>
          <w:rFonts w:eastAsiaTheme="minorEastAsia" w:cs="Times New Roman"/>
          <w:b/>
          <w:iCs/>
          <w:lang w:eastAsia="zh-CN"/>
        </w:rPr>
        <w:t xml:space="preserve"> (MEE, 2018)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2340"/>
        <w:gridCol w:w="1980"/>
        <w:gridCol w:w="1875"/>
      </w:tblGrid>
      <w:tr w:rsidR="00B32D66" w:rsidRPr="004F1094" w14:paraId="59A761B3" w14:textId="77777777" w:rsidTr="0048548E">
        <w:tc>
          <w:tcPr>
            <w:tcW w:w="3027" w:type="dxa"/>
            <w:shd w:val="clear" w:color="auto" w:fill="BFBFBF" w:themeFill="background1" w:themeFillShade="BF"/>
          </w:tcPr>
          <w:p w14:paraId="72418049" w14:textId="77777777" w:rsidR="00B32D66" w:rsidRPr="004F1094" w:rsidRDefault="00B32D66" w:rsidP="00852D30">
            <w:pPr>
              <w:pStyle w:val="BIMPSAnnexText"/>
              <w:snapToGrid w:val="0"/>
              <w:spacing w:before="0" w:after="0" w:line="0" w:lineRule="atLeast"/>
              <w:jc w:val="center"/>
              <w:rPr>
                <w:rFonts w:eastAsiaTheme="minorEastAsia" w:cs="Times New Roman"/>
                <w:b/>
                <w:lang w:eastAsia="zh-CN"/>
              </w:rPr>
            </w:pPr>
            <w:r w:rsidRPr="004F1094">
              <w:rPr>
                <w:rFonts w:eastAsiaTheme="minorEastAsia" w:cs="Times New Roman"/>
                <w:b/>
                <w:lang w:eastAsia="zh-CN"/>
              </w:rPr>
              <w:t>Activities</w:t>
            </w:r>
          </w:p>
        </w:tc>
        <w:tc>
          <w:tcPr>
            <w:tcW w:w="2340" w:type="dxa"/>
            <w:shd w:val="clear" w:color="auto" w:fill="BFBFBF" w:themeFill="background1" w:themeFillShade="BF"/>
          </w:tcPr>
          <w:p w14:paraId="55E35D2A" w14:textId="77777777" w:rsidR="00B32D66" w:rsidRPr="004F1094" w:rsidRDefault="00B32D66" w:rsidP="00852D30">
            <w:pPr>
              <w:pStyle w:val="BIMPSAnnexText"/>
              <w:snapToGrid w:val="0"/>
              <w:spacing w:before="0" w:after="0" w:line="0" w:lineRule="atLeast"/>
              <w:jc w:val="center"/>
              <w:rPr>
                <w:rFonts w:eastAsiaTheme="minorEastAsia" w:cs="Times New Roman"/>
                <w:b/>
                <w:lang w:eastAsia="zh-CN"/>
              </w:rPr>
            </w:pPr>
            <w:r w:rsidRPr="004F1094">
              <w:rPr>
                <w:rFonts w:eastAsiaTheme="minorEastAsia" w:cs="Times New Roman"/>
                <w:b/>
                <w:lang w:eastAsia="zh-CN"/>
              </w:rPr>
              <w:t>Full EIA Report</w:t>
            </w:r>
          </w:p>
          <w:p w14:paraId="0E79FCC9" w14:textId="77777777" w:rsidR="00B32D66" w:rsidRPr="004F1094" w:rsidRDefault="00B32D66" w:rsidP="00852D30">
            <w:pPr>
              <w:pStyle w:val="BIMPSAnnexText"/>
              <w:snapToGrid w:val="0"/>
              <w:spacing w:before="0" w:after="0" w:line="0" w:lineRule="atLeast"/>
              <w:jc w:val="center"/>
              <w:rPr>
                <w:rFonts w:eastAsiaTheme="minorEastAsia" w:cs="Times New Roman"/>
                <w:b/>
                <w:lang w:eastAsia="zh-CN"/>
              </w:rPr>
            </w:pPr>
          </w:p>
        </w:tc>
        <w:tc>
          <w:tcPr>
            <w:tcW w:w="1980" w:type="dxa"/>
            <w:shd w:val="clear" w:color="auto" w:fill="BFBFBF" w:themeFill="background1" w:themeFillShade="BF"/>
          </w:tcPr>
          <w:p w14:paraId="78E36D67" w14:textId="77777777" w:rsidR="00B32D66" w:rsidRPr="004F1094" w:rsidRDefault="00B32D66" w:rsidP="00852D30">
            <w:pPr>
              <w:pStyle w:val="BIMPSAnnexText"/>
              <w:snapToGrid w:val="0"/>
              <w:spacing w:before="0" w:after="0" w:line="0" w:lineRule="atLeast"/>
              <w:jc w:val="center"/>
              <w:rPr>
                <w:rFonts w:eastAsiaTheme="minorEastAsia" w:cs="Times New Roman"/>
                <w:b/>
                <w:lang w:eastAsia="zh-CN"/>
              </w:rPr>
            </w:pPr>
            <w:r w:rsidRPr="004F1094">
              <w:rPr>
                <w:rFonts w:eastAsiaTheme="minorEastAsia" w:cs="Times New Roman"/>
                <w:b/>
                <w:lang w:eastAsia="zh-CN"/>
              </w:rPr>
              <w:t>EIA Form</w:t>
            </w:r>
          </w:p>
          <w:p w14:paraId="47E90613" w14:textId="77777777" w:rsidR="00B32D66" w:rsidRPr="004F1094" w:rsidRDefault="00B32D66" w:rsidP="00852D30">
            <w:pPr>
              <w:pStyle w:val="BIMPSAnnexText"/>
              <w:snapToGrid w:val="0"/>
              <w:spacing w:before="0" w:after="0" w:line="0" w:lineRule="atLeast"/>
              <w:jc w:val="center"/>
              <w:rPr>
                <w:rFonts w:eastAsiaTheme="minorEastAsia" w:cs="Times New Roman"/>
                <w:b/>
                <w:lang w:eastAsia="zh-CN"/>
              </w:rPr>
            </w:pPr>
          </w:p>
        </w:tc>
        <w:tc>
          <w:tcPr>
            <w:tcW w:w="1875" w:type="dxa"/>
            <w:shd w:val="clear" w:color="auto" w:fill="BFBFBF" w:themeFill="background1" w:themeFillShade="BF"/>
          </w:tcPr>
          <w:p w14:paraId="519AD1E8" w14:textId="77777777" w:rsidR="00B32D66" w:rsidRPr="004F1094" w:rsidRDefault="00B32D66" w:rsidP="00852D30">
            <w:pPr>
              <w:pStyle w:val="BIMPSAnnexText"/>
              <w:snapToGrid w:val="0"/>
              <w:spacing w:before="0" w:after="0" w:line="0" w:lineRule="atLeast"/>
              <w:jc w:val="center"/>
              <w:rPr>
                <w:rFonts w:eastAsiaTheme="minorEastAsia" w:cs="Times New Roman"/>
                <w:b/>
                <w:lang w:eastAsia="zh-CN"/>
              </w:rPr>
            </w:pPr>
            <w:r w:rsidRPr="004F1094">
              <w:rPr>
                <w:rFonts w:eastAsiaTheme="minorEastAsia" w:cs="Times New Roman"/>
                <w:b/>
                <w:lang w:eastAsia="zh-CN"/>
              </w:rPr>
              <w:t>EIA Registration</w:t>
            </w:r>
          </w:p>
          <w:p w14:paraId="3B73844D" w14:textId="77777777" w:rsidR="00B32D66" w:rsidRPr="004F1094" w:rsidRDefault="00B32D66" w:rsidP="00852D30">
            <w:pPr>
              <w:pStyle w:val="BIMPSAnnexText"/>
              <w:snapToGrid w:val="0"/>
              <w:spacing w:before="0" w:after="0" w:line="0" w:lineRule="atLeast"/>
              <w:jc w:val="center"/>
              <w:rPr>
                <w:rFonts w:eastAsiaTheme="minorEastAsia" w:cs="Times New Roman"/>
                <w:b/>
                <w:lang w:eastAsia="zh-CN"/>
              </w:rPr>
            </w:pPr>
          </w:p>
        </w:tc>
      </w:tr>
      <w:tr w:rsidR="00B32D66" w:rsidRPr="004F1094" w14:paraId="2623CF55" w14:textId="77777777" w:rsidTr="0048548E">
        <w:tc>
          <w:tcPr>
            <w:tcW w:w="3027" w:type="dxa"/>
          </w:tcPr>
          <w:p w14:paraId="055C072B" w14:textId="77777777" w:rsidR="00B32D66" w:rsidRPr="004F1094" w:rsidRDefault="00B32D66" w:rsidP="00852D30">
            <w:pPr>
              <w:pStyle w:val="BIMPSAnnexText"/>
              <w:snapToGrid w:val="0"/>
              <w:spacing w:before="0" w:after="0" w:line="0" w:lineRule="atLeast"/>
              <w:jc w:val="left"/>
              <w:rPr>
                <w:rFonts w:eastAsiaTheme="minorEastAsia" w:cs="Times New Roman"/>
                <w:lang w:eastAsia="zh-CN"/>
              </w:rPr>
            </w:pPr>
            <w:r w:rsidRPr="004F1094">
              <w:rPr>
                <w:rFonts w:eastAsiaTheme="minorEastAsia" w:cs="Times New Roman"/>
                <w:lang w:eastAsia="zh-CN"/>
              </w:rPr>
              <w:t>Aged care facilities</w:t>
            </w:r>
          </w:p>
        </w:tc>
        <w:tc>
          <w:tcPr>
            <w:tcW w:w="2340" w:type="dxa"/>
          </w:tcPr>
          <w:p w14:paraId="368BA8C1" w14:textId="77777777" w:rsidR="00B32D66" w:rsidRPr="004F1094" w:rsidRDefault="00B32D66" w:rsidP="00852D30">
            <w:pPr>
              <w:pStyle w:val="BIMPSAnnexText"/>
              <w:snapToGrid w:val="0"/>
              <w:spacing w:before="0" w:after="0" w:line="0" w:lineRule="atLeast"/>
              <w:jc w:val="center"/>
              <w:rPr>
                <w:rFonts w:eastAsiaTheme="minorEastAsia" w:cs="Times New Roman"/>
                <w:lang w:eastAsia="zh-CN"/>
              </w:rPr>
            </w:pPr>
            <w:r w:rsidRPr="004F1094">
              <w:rPr>
                <w:rFonts w:eastAsiaTheme="minorEastAsia" w:cs="Times New Roman"/>
                <w:lang w:eastAsia="zh-CN"/>
              </w:rPr>
              <w:t xml:space="preserve">X </w:t>
            </w:r>
          </w:p>
          <w:p w14:paraId="26D5CD6E" w14:textId="77777777" w:rsidR="00B32D66" w:rsidRPr="004F1094" w:rsidRDefault="00B32D66" w:rsidP="00852D30">
            <w:pPr>
              <w:pStyle w:val="BIMPSAnnexText"/>
              <w:snapToGrid w:val="0"/>
              <w:spacing w:before="0" w:after="0" w:line="0" w:lineRule="atLeast"/>
              <w:jc w:val="center"/>
              <w:rPr>
                <w:rFonts w:eastAsiaTheme="minorEastAsia" w:cs="Times New Roman"/>
                <w:lang w:eastAsia="zh-CN"/>
              </w:rPr>
            </w:pPr>
          </w:p>
        </w:tc>
        <w:tc>
          <w:tcPr>
            <w:tcW w:w="1980" w:type="dxa"/>
          </w:tcPr>
          <w:p w14:paraId="7336BC37" w14:textId="77777777" w:rsidR="00B32D66" w:rsidRPr="004F1094" w:rsidRDefault="00B32D66" w:rsidP="00852D30">
            <w:pPr>
              <w:pStyle w:val="BIMPSAnnexText"/>
              <w:snapToGrid w:val="0"/>
              <w:spacing w:before="0" w:after="0" w:line="0" w:lineRule="atLeast"/>
              <w:jc w:val="center"/>
              <w:rPr>
                <w:rFonts w:eastAsiaTheme="minorEastAsia" w:cs="Times New Roman"/>
                <w:lang w:eastAsia="zh-CN"/>
              </w:rPr>
            </w:pPr>
            <w:r w:rsidRPr="004F1094">
              <w:rPr>
                <w:rFonts w:eastAsiaTheme="minorEastAsia" w:cs="Times New Roman"/>
                <w:lang w:eastAsia="zh-CN"/>
              </w:rPr>
              <w:t>X</w:t>
            </w:r>
          </w:p>
          <w:p w14:paraId="15DF8038" w14:textId="77777777" w:rsidR="00B32D66" w:rsidRPr="004F1094" w:rsidRDefault="00B32D66" w:rsidP="00852D30">
            <w:pPr>
              <w:pStyle w:val="BIMPSAnnexText"/>
              <w:snapToGrid w:val="0"/>
              <w:spacing w:before="0" w:after="0" w:line="0" w:lineRule="atLeast"/>
              <w:rPr>
                <w:rFonts w:eastAsiaTheme="minorEastAsia" w:cs="Times New Roman"/>
                <w:lang w:eastAsia="zh-CN"/>
              </w:rPr>
            </w:pPr>
            <w:r w:rsidRPr="004F1094">
              <w:rPr>
                <w:rFonts w:eastAsiaTheme="minorEastAsia" w:cs="Times New Roman"/>
                <w:lang w:eastAsia="zh-CN"/>
              </w:rPr>
              <w:t>(affecting environmental sensitive areas)</w:t>
            </w:r>
          </w:p>
        </w:tc>
        <w:tc>
          <w:tcPr>
            <w:tcW w:w="1875" w:type="dxa"/>
          </w:tcPr>
          <w:p w14:paraId="3A46B019" w14:textId="77777777" w:rsidR="00B32D66" w:rsidRPr="004F1094" w:rsidRDefault="00B32D66" w:rsidP="00852D30">
            <w:pPr>
              <w:pStyle w:val="BIMPSAnnexText"/>
              <w:snapToGrid w:val="0"/>
              <w:spacing w:before="0" w:after="0" w:line="0" w:lineRule="atLeast"/>
              <w:jc w:val="center"/>
              <w:rPr>
                <w:rFonts w:eastAsiaTheme="minorEastAsia" w:cs="Times New Roman"/>
                <w:lang w:eastAsia="zh-CN"/>
              </w:rPr>
            </w:pPr>
            <w:r w:rsidRPr="004F1094">
              <w:rPr>
                <w:rFonts w:eastAsiaTheme="minorEastAsia" w:cs="Times New Roman"/>
                <w:lang w:eastAsia="zh-CN"/>
              </w:rPr>
              <w:t>√</w:t>
            </w:r>
          </w:p>
          <w:p w14:paraId="44DE7B0F" w14:textId="77777777" w:rsidR="00B32D66" w:rsidRPr="004F1094" w:rsidRDefault="00B32D66" w:rsidP="00852D30">
            <w:pPr>
              <w:pStyle w:val="BIMPSAnnexText"/>
              <w:snapToGrid w:val="0"/>
              <w:spacing w:before="0" w:after="0" w:line="0" w:lineRule="atLeast"/>
              <w:rPr>
                <w:rFonts w:eastAsiaTheme="minorEastAsia" w:cs="Times New Roman"/>
                <w:lang w:eastAsia="zh-CN"/>
              </w:rPr>
            </w:pPr>
            <w:r w:rsidRPr="004F1094">
              <w:rPr>
                <w:rFonts w:eastAsiaTheme="minorEastAsia" w:cs="Times New Roman"/>
                <w:lang w:eastAsia="zh-CN"/>
              </w:rPr>
              <w:t>(all Others except for facilities with floor area less than 5,000 m2)</w:t>
            </w:r>
          </w:p>
        </w:tc>
      </w:tr>
      <w:tr w:rsidR="00B32D66" w:rsidRPr="004F1094" w14:paraId="722C8F63" w14:textId="77777777" w:rsidTr="0048548E">
        <w:tc>
          <w:tcPr>
            <w:tcW w:w="3027" w:type="dxa"/>
          </w:tcPr>
          <w:p w14:paraId="46D5C466" w14:textId="77777777" w:rsidR="00B32D66" w:rsidRPr="004F1094" w:rsidRDefault="00B32D66" w:rsidP="00852D30">
            <w:pPr>
              <w:pStyle w:val="BIMPSAnnexText"/>
              <w:snapToGrid w:val="0"/>
              <w:spacing w:before="0" w:after="0" w:line="0" w:lineRule="atLeast"/>
              <w:rPr>
                <w:rFonts w:eastAsiaTheme="minorEastAsia" w:cs="Times New Roman"/>
                <w:lang w:eastAsia="zh-CN"/>
              </w:rPr>
            </w:pPr>
            <w:r w:rsidRPr="004F1094">
              <w:rPr>
                <w:rFonts w:eastAsiaTheme="minorEastAsia" w:cs="Times New Roman"/>
                <w:lang w:eastAsia="zh-CN"/>
              </w:rPr>
              <w:t>Health care facilities</w:t>
            </w:r>
            <w:r w:rsidRPr="004F1094">
              <w:rPr>
                <w:rStyle w:val="FootnoteReference"/>
                <w:rFonts w:eastAsiaTheme="minorEastAsia" w:cs="Times New Roman"/>
                <w:lang w:eastAsia="zh-CN"/>
              </w:rPr>
              <w:footnoteReference w:id="16"/>
            </w:r>
            <w:r w:rsidRPr="004F1094">
              <w:rPr>
                <w:rFonts w:eastAsiaTheme="minorEastAsia" w:cs="Times New Roman"/>
                <w:lang w:eastAsia="zh-CN"/>
              </w:rPr>
              <w:t>, such as hospitals, specialized health centers, community health centers, blood banks, urgent care centers, and sanatorium</w:t>
            </w:r>
          </w:p>
        </w:tc>
        <w:tc>
          <w:tcPr>
            <w:tcW w:w="2340" w:type="dxa"/>
          </w:tcPr>
          <w:p w14:paraId="11DC52B3" w14:textId="77777777" w:rsidR="00B32D66" w:rsidRPr="004F1094" w:rsidRDefault="00B32D66" w:rsidP="00852D30">
            <w:pPr>
              <w:pStyle w:val="BIMPSAnnexText"/>
              <w:snapToGrid w:val="0"/>
              <w:spacing w:before="0" w:after="0" w:line="0" w:lineRule="atLeast"/>
              <w:jc w:val="center"/>
              <w:rPr>
                <w:rFonts w:eastAsiaTheme="minorEastAsia" w:cs="Times New Roman"/>
                <w:lang w:eastAsia="zh-CN"/>
              </w:rPr>
            </w:pPr>
            <w:r w:rsidRPr="004F1094">
              <w:rPr>
                <w:rFonts w:eastAsiaTheme="minorEastAsia" w:cs="Times New Roman"/>
                <w:lang w:eastAsia="zh-CN"/>
              </w:rPr>
              <w:t>X</w:t>
            </w:r>
          </w:p>
          <w:p w14:paraId="4C5D681B" w14:textId="77777777" w:rsidR="00B32D66" w:rsidRPr="004F1094" w:rsidRDefault="00B32D66" w:rsidP="00852D30">
            <w:pPr>
              <w:pStyle w:val="BIMPSAnnexText"/>
              <w:snapToGrid w:val="0"/>
              <w:spacing w:before="0" w:after="0" w:line="0" w:lineRule="atLeast"/>
              <w:rPr>
                <w:rFonts w:eastAsiaTheme="minorEastAsia" w:cs="Times New Roman"/>
                <w:lang w:eastAsia="zh-CN"/>
              </w:rPr>
            </w:pPr>
            <w:r w:rsidRPr="004F1094">
              <w:rPr>
                <w:rFonts w:eastAsiaTheme="minorEastAsia" w:cs="Times New Roman"/>
                <w:lang w:eastAsia="zh-CN"/>
              </w:rPr>
              <w:t xml:space="preserve">(new construction or expansion to more than 500 beds) </w:t>
            </w:r>
          </w:p>
          <w:p w14:paraId="366FADCC" w14:textId="77777777" w:rsidR="00B32D66" w:rsidRPr="004F1094" w:rsidRDefault="00B32D66" w:rsidP="00852D30">
            <w:pPr>
              <w:pStyle w:val="BIMPSAnnexText"/>
              <w:snapToGrid w:val="0"/>
              <w:spacing w:before="0" w:after="0" w:line="0" w:lineRule="atLeast"/>
              <w:rPr>
                <w:rFonts w:eastAsiaTheme="minorEastAsia" w:cs="Times New Roman"/>
                <w:lang w:eastAsia="zh-CN"/>
              </w:rPr>
            </w:pPr>
          </w:p>
        </w:tc>
        <w:tc>
          <w:tcPr>
            <w:tcW w:w="1980" w:type="dxa"/>
          </w:tcPr>
          <w:p w14:paraId="756B4AB7" w14:textId="77777777" w:rsidR="00B32D66" w:rsidRPr="004F1094" w:rsidRDefault="00B32D66" w:rsidP="00852D30">
            <w:pPr>
              <w:pStyle w:val="BIMPSAnnexText"/>
              <w:snapToGrid w:val="0"/>
              <w:spacing w:before="0" w:after="0" w:line="0" w:lineRule="atLeast"/>
              <w:jc w:val="center"/>
              <w:rPr>
                <w:rFonts w:eastAsiaTheme="minorEastAsia" w:cs="Times New Roman"/>
                <w:lang w:eastAsia="zh-CN"/>
              </w:rPr>
            </w:pPr>
            <w:r w:rsidRPr="004F1094">
              <w:rPr>
                <w:rFonts w:eastAsiaTheme="minorEastAsia" w:cs="Times New Roman"/>
                <w:lang w:eastAsia="zh-CN"/>
              </w:rPr>
              <w:t>√</w:t>
            </w:r>
          </w:p>
          <w:p w14:paraId="301E45FE" w14:textId="77777777" w:rsidR="00B32D66" w:rsidRPr="004F1094" w:rsidRDefault="00B32D66" w:rsidP="00852D30">
            <w:pPr>
              <w:pStyle w:val="BIMPSAnnexText"/>
              <w:snapToGrid w:val="0"/>
              <w:spacing w:before="0" w:after="0" w:line="0" w:lineRule="atLeast"/>
              <w:rPr>
                <w:rFonts w:eastAsiaTheme="minorEastAsia" w:cs="Times New Roman"/>
                <w:lang w:eastAsia="zh-CN"/>
              </w:rPr>
            </w:pPr>
            <w:r w:rsidRPr="004F1094">
              <w:rPr>
                <w:rFonts w:eastAsiaTheme="minorEastAsia" w:cs="Times New Roman"/>
                <w:lang w:eastAsia="zh-CN"/>
              </w:rPr>
              <w:t>(all Others except for HCFs with less than 20 beds)</w:t>
            </w:r>
          </w:p>
        </w:tc>
        <w:tc>
          <w:tcPr>
            <w:tcW w:w="1875" w:type="dxa"/>
          </w:tcPr>
          <w:p w14:paraId="146FF053" w14:textId="77777777" w:rsidR="00B32D66" w:rsidRPr="004F1094" w:rsidRDefault="00B32D66" w:rsidP="00852D30">
            <w:pPr>
              <w:pStyle w:val="BIMPSAnnexText"/>
              <w:snapToGrid w:val="0"/>
              <w:spacing w:before="0" w:after="0" w:line="0" w:lineRule="atLeast"/>
              <w:jc w:val="center"/>
              <w:rPr>
                <w:rFonts w:eastAsiaTheme="minorEastAsia" w:cs="Times New Roman"/>
                <w:lang w:eastAsia="zh-CN"/>
              </w:rPr>
            </w:pPr>
            <w:r w:rsidRPr="004F1094">
              <w:rPr>
                <w:rFonts w:eastAsiaTheme="minorEastAsia" w:cs="Times New Roman"/>
                <w:lang w:eastAsia="zh-CN"/>
              </w:rPr>
              <w:t>√</w:t>
            </w:r>
          </w:p>
          <w:p w14:paraId="25636BD5" w14:textId="77777777" w:rsidR="00B32D66" w:rsidRPr="004F1094" w:rsidRDefault="00B32D66" w:rsidP="00852D30">
            <w:pPr>
              <w:pStyle w:val="BIMPSAnnexText"/>
              <w:snapToGrid w:val="0"/>
              <w:spacing w:before="0" w:after="0" w:line="0" w:lineRule="atLeast"/>
              <w:rPr>
                <w:rFonts w:eastAsiaTheme="minorEastAsia" w:cs="Times New Roman"/>
                <w:lang w:eastAsia="zh-CN"/>
              </w:rPr>
            </w:pPr>
            <w:r w:rsidRPr="004F1094">
              <w:rPr>
                <w:rFonts w:eastAsiaTheme="minorEastAsia" w:cs="Times New Roman"/>
                <w:lang w:eastAsia="zh-CN"/>
              </w:rPr>
              <w:t>(HCFs with less than 20 beds)</w:t>
            </w:r>
          </w:p>
        </w:tc>
      </w:tr>
      <w:tr w:rsidR="00B32D66" w:rsidRPr="004F1094" w14:paraId="5143BFD9" w14:textId="77777777" w:rsidTr="0048548E">
        <w:tc>
          <w:tcPr>
            <w:tcW w:w="3027" w:type="dxa"/>
          </w:tcPr>
          <w:p w14:paraId="3285ADF8" w14:textId="77777777" w:rsidR="00B32D66" w:rsidRPr="004F1094" w:rsidRDefault="00B32D66" w:rsidP="00852D30">
            <w:pPr>
              <w:pStyle w:val="BIMPSAnnexText"/>
              <w:snapToGrid w:val="0"/>
              <w:spacing w:before="0" w:after="0" w:line="0" w:lineRule="atLeast"/>
              <w:jc w:val="left"/>
              <w:rPr>
                <w:rFonts w:eastAsiaTheme="minorEastAsia" w:cs="Times New Roman"/>
                <w:lang w:eastAsia="zh-CN"/>
              </w:rPr>
            </w:pPr>
            <w:r w:rsidRPr="004F1094">
              <w:rPr>
                <w:rFonts w:eastAsiaTheme="minorEastAsia" w:cs="Times New Roman"/>
                <w:lang w:eastAsia="zh-CN"/>
              </w:rPr>
              <w:t>Procurement and use of ray devices</w:t>
            </w:r>
          </w:p>
        </w:tc>
        <w:tc>
          <w:tcPr>
            <w:tcW w:w="2340" w:type="dxa"/>
          </w:tcPr>
          <w:p w14:paraId="4D6FD73D" w14:textId="77777777" w:rsidR="00B32D66" w:rsidRPr="004F1094" w:rsidRDefault="00B32D66" w:rsidP="00852D30">
            <w:pPr>
              <w:pStyle w:val="BIMPSAnnexText"/>
              <w:snapToGrid w:val="0"/>
              <w:spacing w:before="0" w:after="0" w:line="0" w:lineRule="atLeast"/>
              <w:jc w:val="center"/>
              <w:rPr>
                <w:rFonts w:eastAsiaTheme="minorEastAsia" w:cs="Times New Roman"/>
                <w:lang w:eastAsia="zh-CN"/>
              </w:rPr>
            </w:pPr>
            <w:r w:rsidRPr="004F1094">
              <w:rPr>
                <w:rFonts w:eastAsiaTheme="minorEastAsia" w:cs="Times New Roman"/>
                <w:lang w:eastAsia="zh-CN"/>
              </w:rPr>
              <w:t>X</w:t>
            </w:r>
          </w:p>
          <w:p w14:paraId="56A11853" w14:textId="77777777" w:rsidR="00B32D66" w:rsidRPr="004F1094" w:rsidRDefault="00B32D66" w:rsidP="00852D30">
            <w:pPr>
              <w:pStyle w:val="BIMPSAnnexText"/>
              <w:snapToGrid w:val="0"/>
              <w:spacing w:before="0" w:after="0" w:line="0" w:lineRule="atLeast"/>
              <w:rPr>
                <w:rFonts w:eastAsiaTheme="minorEastAsia" w:cs="Times New Roman"/>
                <w:lang w:eastAsia="zh-CN"/>
              </w:rPr>
            </w:pPr>
            <w:r w:rsidRPr="004F1094">
              <w:rPr>
                <w:rFonts w:eastAsiaTheme="minorEastAsia" w:cs="Times New Roman"/>
                <w:lang w:eastAsia="zh-CN"/>
              </w:rPr>
              <w:t>(use of Class I ray device)</w:t>
            </w:r>
            <w:r w:rsidRPr="004F1094">
              <w:rPr>
                <w:rStyle w:val="FootnoteReference"/>
                <w:rFonts w:eastAsiaTheme="minorEastAsia" w:cs="Times New Roman"/>
                <w:lang w:eastAsia="zh-CN"/>
              </w:rPr>
              <w:footnoteReference w:id="17"/>
            </w:r>
          </w:p>
        </w:tc>
        <w:tc>
          <w:tcPr>
            <w:tcW w:w="1980" w:type="dxa"/>
          </w:tcPr>
          <w:p w14:paraId="1594CA3F" w14:textId="77777777" w:rsidR="008B3BFE" w:rsidRPr="004F1094" w:rsidRDefault="008B3BFE" w:rsidP="008B3BFE">
            <w:pPr>
              <w:pStyle w:val="BIMPSAnnexText"/>
              <w:snapToGrid w:val="0"/>
              <w:spacing w:before="0" w:after="0" w:line="0" w:lineRule="atLeast"/>
              <w:jc w:val="center"/>
              <w:rPr>
                <w:rFonts w:eastAsiaTheme="minorEastAsia" w:cs="Times New Roman"/>
                <w:lang w:eastAsia="zh-CN"/>
              </w:rPr>
            </w:pPr>
            <w:r w:rsidRPr="004F1094">
              <w:rPr>
                <w:rFonts w:eastAsiaTheme="minorEastAsia" w:cs="Times New Roman"/>
                <w:lang w:eastAsia="zh-CN"/>
              </w:rPr>
              <w:t>X</w:t>
            </w:r>
          </w:p>
          <w:p w14:paraId="104C74DC" w14:textId="081F86F7" w:rsidR="00B32D66" w:rsidRPr="004F1094" w:rsidRDefault="008B3BFE" w:rsidP="008B3BFE">
            <w:pPr>
              <w:pStyle w:val="BIMPSAnnexText"/>
              <w:snapToGrid w:val="0"/>
              <w:spacing w:before="0" w:after="0" w:line="0" w:lineRule="atLeast"/>
              <w:rPr>
                <w:rFonts w:eastAsiaTheme="minorEastAsia" w:cs="Times New Roman"/>
                <w:lang w:eastAsia="zh-CN"/>
              </w:rPr>
            </w:pPr>
            <w:r w:rsidRPr="004F1094">
              <w:rPr>
                <w:rFonts w:eastAsiaTheme="minorEastAsia" w:cs="Times New Roman"/>
                <w:lang w:eastAsia="zh-CN"/>
              </w:rPr>
              <w:t xml:space="preserve"> </w:t>
            </w:r>
            <w:r w:rsidR="00B32D66" w:rsidRPr="004F1094">
              <w:rPr>
                <w:rFonts w:eastAsiaTheme="minorEastAsia" w:cs="Times New Roman"/>
                <w:lang w:eastAsia="zh-CN"/>
              </w:rPr>
              <w:t>(use of Class II ray device)</w:t>
            </w:r>
          </w:p>
        </w:tc>
        <w:tc>
          <w:tcPr>
            <w:tcW w:w="1875" w:type="dxa"/>
          </w:tcPr>
          <w:p w14:paraId="602BE6C6" w14:textId="77777777" w:rsidR="00B32D66" w:rsidRPr="004F1094" w:rsidRDefault="00B32D66" w:rsidP="00852D30">
            <w:pPr>
              <w:pStyle w:val="BIMPSAnnexText"/>
              <w:snapToGrid w:val="0"/>
              <w:spacing w:before="0" w:after="0" w:line="0" w:lineRule="atLeast"/>
              <w:jc w:val="center"/>
              <w:rPr>
                <w:rFonts w:eastAsiaTheme="minorEastAsia" w:cs="Times New Roman"/>
                <w:lang w:eastAsia="zh-CN"/>
              </w:rPr>
            </w:pPr>
            <w:r w:rsidRPr="004F1094">
              <w:rPr>
                <w:rFonts w:eastAsiaTheme="minorEastAsia" w:cs="Times New Roman"/>
                <w:lang w:eastAsia="zh-CN"/>
              </w:rPr>
              <w:t>√</w:t>
            </w:r>
          </w:p>
          <w:p w14:paraId="0F412561" w14:textId="77777777" w:rsidR="00B32D66" w:rsidRPr="004F1094" w:rsidRDefault="00B32D66" w:rsidP="00852D30">
            <w:pPr>
              <w:pStyle w:val="BIMPSAnnexText"/>
              <w:snapToGrid w:val="0"/>
              <w:spacing w:before="0" w:after="0" w:line="0" w:lineRule="atLeast"/>
              <w:rPr>
                <w:rFonts w:eastAsiaTheme="minorEastAsia" w:cs="Times New Roman"/>
                <w:lang w:eastAsia="zh-CN"/>
              </w:rPr>
            </w:pPr>
            <w:r w:rsidRPr="004F1094">
              <w:rPr>
                <w:rFonts w:eastAsiaTheme="minorEastAsia" w:cs="Times New Roman"/>
                <w:lang w:eastAsia="zh-CN"/>
              </w:rPr>
              <w:t>(use of Class III ray device)</w:t>
            </w:r>
          </w:p>
        </w:tc>
      </w:tr>
    </w:tbl>
    <w:p w14:paraId="2F23B7DB" w14:textId="77777777" w:rsidR="00B32D66" w:rsidRPr="004F1094" w:rsidRDefault="00B32D66" w:rsidP="00B32D66">
      <w:pPr>
        <w:pStyle w:val="BIMPSAnnexText"/>
        <w:snapToGrid w:val="0"/>
        <w:spacing w:before="0" w:after="0" w:line="0" w:lineRule="atLeast"/>
        <w:rPr>
          <w:rFonts w:eastAsiaTheme="minorEastAsia" w:cs="Times New Roman"/>
          <w:lang w:eastAsia="zh-CN"/>
        </w:rPr>
      </w:pPr>
    </w:p>
    <w:p w14:paraId="0851261A" w14:textId="77777777" w:rsidR="00B32D66" w:rsidRPr="0026497A" w:rsidRDefault="00B32D66" w:rsidP="000F6DEC">
      <w:pPr>
        <w:pStyle w:val="BIMPSAnnexText"/>
        <w:numPr>
          <w:ilvl w:val="0"/>
          <w:numId w:val="54"/>
        </w:numPr>
        <w:tabs>
          <w:tab w:val="clear" w:pos="540"/>
        </w:tabs>
        <w:snapToGrid w:val="0"/>
        <w:spacing w:before="0" w:after="0" w:line="0" w:lineRule="atLeast"/>
        <w:rPr>
          <w:lang w:eastAsia="zh-CN"/>
        </w:rPr>
      </w:pPr>
      <w:r w:rsidRPr="0026497A">
        <w:rPr>
          <w:rFonts w:eastAsiaTheme="minorEastAsia" w:cs="Times New Roman"/>
          <w:lang w:eastAsia="zh-CN"/>
        </w:rPr>
        <w:t>In addition, the Guizhou Provincial Department of Environmental Protection (Guizhou Provincial EPB) issued an Inventory</w:t>
      </w:r>
      <w:r w:rsidRPr="0026497A">
        <w:rPr>
          <w:lang w:eastAsia="zh-CN"/>
        </w:rPr>
        <w:t xml:space="preserve"> of Projects Exempted from EA in 2016, which specifically defines the such small activities to be free of EA:</w:t>
      </w:r>
    </w:p>
    <w:p w14:paraId="2C2F693F" w14:textId="77777777" w:rsidR="00B32D66" w:rsidRPr="004F1094" w:rsidRDefault="00B32D66" w:rsidP="00B32D66">
      <w:pPr>
        <w:pStyle w:val="BIMPSAnnexText"/>
        <w:snapToGrid w:val="0"/>
        <w:spacing w:before="0" w:after="0" w:line="0" w:lineRule="atLeast"/>
        <w:rPr>
          <w:rFonts w:eastAsiaTheme="minorEastAsia" w:cs="Times New Roman"/>
          <w:lang w:eastAsia="zh-CN"/>
        </w:rPr>
      </w:pPr>
    </w:p>
    <w:p w14:paraId="31E55966" w14:textId="5C4070BE" w:rsidR="00B32D66" w:rsidRPr="004F1094" w:rsidRDefault="00B32D66" w:rsidP="00B32D66">
      <w:pPr>
        <w:pStyle w:val="BIMPSAnnexText"/>
        <w:snapToGrid w:val="0"/>
        <w:spacing w:before="0" w:after="0" w:line="0" w:lineRule="atLeast"/>
        <w:rPr>
          <w:rFonts w:eastAsiaTheme="minorEastAsia" w:cs="Times New Roman"/>
          <w:b/>
          <w:lang w:eastAsia="zh-CN"/>
        </w:rPr>
      </w:pPr>
      <w:r w:rsidRPr="00DC4D66">
        <w:rPr>
          <w:rFonts w:eastAsiaTheme="minorEastAsia" w:cs="Times New Roman"/>
          <w:b/>
          <w:lang w:eastAsia="zh-CN"/>
        </w:rPr>
        <w:t>Table 4-</w:t>
      </w:r>
      <w:r w:rsidR="003D69CA" w:rsidRPr="00DC4D66">
        <w:rPr>
          <w:rFonts w:eastAsiaTheme="minorEastAsia" w:cs="Times New Roman"/>
          <w:b/>
          <w:lang w:eastAsia="zh-CN"/>
        </w:rPr>
        <w:t>3</w:t>
      </w:r>
      <w:r w:rsidR="00AB1478">
        <w:rPr>
          <w:rFonts w:eastAsiaTheme="minorEastAsia" w:cs="Times New Roman"/>
          <w:b/>
          <w:lang w:eastAsia="zh-CN"/>
        </w:rPr>
        <w:t xml:space="preserve"> </w:t>
      </w:r>
      <w:r w:rsidRPr="004F1094">
        <w:rPr>
          <w:rFonts w:eastAsiaTheme="minorEastAsia" w:cs="Times New Roman"/>
          <w:b/>
          <w:lang w:eastAsia="zh-CN"/>
        </w:rPr>
        <w:tab/>
        <w:t>Activities Exempted from EA (Guizhou Provincial Department of Environmental Protection, 2016</w:t>
      </w:r>
      <w:r w:rsidRPr="004F1094">
        <w:rPr>
          <w:rFonts w:eastAsiaTheme="minorEastAsia" w:cs="Times New Roman"/>
          <w:lang w:eastAsia="zh-CN"/>
        </w:rPr>
        <w:t>)</w:t>
      </w:r>
    </w:p>
    <w:tbl>
      <w:tblPr>
        <w:tblStyle w:val="TableGrid"/>
        <w:tblW w:w="0" w:type="auto"/>
        <w:tblLook w:val="04A0" w:firstRow="1" w:lastRow="0" w:firstColumn="1" w:lastColumn="0" w:noHBand="0" w:noVBand="1"/>
      </w:tblPr>
      <w:tblGrid>
        <w:gridCol w:w="4673"/>
        <w:gridCol w:w="4677"/>
      </w:tblGrid>
      <w:tr w:rsidR="00B32D66" w:rsidRPr="004F1094" w14:paraId="066A5DD0" w14:textId="77777777" w:rsidTr="00852D30">
        <w:tc>
          <w:tcPr>
            <w:tcW w:w="4673" w:type="dxa"/>
          </w:tcPr>
          <w:p w14:paraId="46A36AC8" w14:textId="77777777" w:rsidR="00B32D66" w:rsidRPr="004F1094" w:rsidRDefault="00B32D66" w:rsidP="00852D30">
            <w:pPr>
              <w:pStyle w:val="BIMPSAnnexText"/>
              <w:snapToGrid w:val="0"/>
              <w:spacing w:before="0" w:after="0" w:line="0" w:lineRule="atLeast"/>
              <w:rPr>
                <w:rFonts w:eastAsiaTheme="minorEastAsia" w:cs="Times New Roman"/>
                <w:b/>
                <w:lang w:eastAsia="zh-CN"/>
              </w:rPr>
            </w:pPr>
            <w:r w:rsidRPr="004F1094">
              <w:rPr>
                <w:rFonts w:eastAsiaTheme="minorEastAsia" w:cs="Times New Roman"/>
                <w:b/>
                <w:lang w:eastAsia="zh-CN"/>
              </w:rPr>
              <w:t>Activities</w:t>
            </w:r>
          </w:p>
        </w:tc>
        <w:tc>
          <w:tcPr>
            <w:tcW w:w="4677" w:type="dxa"/>
          </w:tcPr>
          <w:p w14:paraId="06445480" w14:textId="77777777" w:rsidR="00B32D66" w:rsidRPr="004F1094" w:rsidRDefault="00B32D66" w:rsidP="00852D30">
            <w:pPr>
              <w:pStyle w:val="BIMPSAnnexText"/>
              <w:snapToGrid w:val="0"/>
              <w:spacing w:before="0" w:after="0" w:line="0" w:lineRule="atLeast"/>
              <w:rPr>
                <w:rFonts w:eastAsiaTheme="minorEastAsia" w:cs="Times New Roman"/>
                <w:b/>
                <w:lang w:eastAsia="zh-CN"/>
              </w:rPr>
            </w:pPr>
            <w:r w:rsidRPr="004F1094">
              <w:rPr>
                <w:rFonts w:eastAsiaTheme="minorEastAsia" w:cs="Times New Roman"/>
                <w:b/>
                <w:lang w:eastAsia="zh-CN"/>
              </w:rPr>
              <w:t>Limitations</w:t>
            </w:r>
          </w:p>
        </w:tc>
      </w:tr>
      <w:tr w:rsidR="00B32D66" w:rsidRPr="004F1094" w14:paraId="737C6361" w14:textId="77777777" w:rsidTr="00852D30">
        <w:tc>
          <w:tcPr>
            <w:tcW w:w="4673" w:type="dxa"/>
          </w:tcPr>
          <w:p w14:paraId="399DA797" w14:textId="77777777" w:rsidR="00B32D66" w:rsidRPr="004F1094" w:rsidRDefault="00B32D66" w:rsidP="00852D30">
            <w:pPr>
              <w:pStyle w:val="BIMPSAnnexText"/>
              <w:adjustRightInd w:val="0"/>
              <w:snapToGrid w:val="0"/>
              <w:spacing w:before="0" w:after="0" w:line="0" w:lineRule="atLeast"/>
              <w:rPr>
                <w:rFonts w:eastAsiaTheme="minorEastAsia" w:cs="Times New Roman"/>
                <w:lang w:eastAsia="zh-CN"/>
              </w:rPr>
            </w:pPr>
            <w:r w:rsidRPr="004F1094">
              <w:rPr>
                <w:rFonts w:eastAsiaTheme="minorEastAsia" w:cs="Times New Roman"/>
                <w:lang w:eastAsia="zh-CN"/>
              </w:rPr>
              <w:t>Ordinary community service facilities, i.e. sport sites and aged-care service center</w:t>
            </w:r>
          </w:p>
        </w:tc>
        <w:tc>
          <w:tcPr>
            <w:tcW w:w="4677" w:type="dxa"/>
          </w:tcPr>
          <w:p w14:paraId="70331A14" w14:textId="77777777" w:rsidR="00B32D66" w:rsidRPr="004F1094" w:rsidRDefault="00B32D66" w:rsidP="00852D30">
            <w:pPr>
              <w:pStyle w:val="BIMPSAnnexText"/>
              <w:adjustRightInd w:val="0"/>
              <w:snapToGrid w:val="0"/>
              <w:spacing w:before="0" w:after="0" w:line="0" w:lineRule="atLeast"/>
              <w:rPr>
                <w:rFonts w:eastAsiaTheme="minorEastAsia" w:cs="Times New Roman"/>
                <w:lang w:eastAsia="zh-CN"/>
              </w:rPr>
            </w:pPr>
            <w:r w:rsidRPr="004F1094">
              <w:rPr>
                <w:rFonts w:eastAsiaTheme="minorEastAsia" w:cs="Times New Roman"/>
                <w:lang w:eastAsia="zh-CN"/>
              </w:rPr>
              <w:t>high noise equipment is not used</w:t>
            </w:r>
          </w:p>
        </w:tc>
      </w:tr>
    </w:tbl>
    <w:p w14:paraId="05FD72A8" w14:textId="77777777" w:rsidR="00B32D66" w:rsidRPr="004F1094" w:rsidRDefault="00B32D66" w:rsidP="00B32D66">
      <w:pPr>
        <w:pStyle w:val="BIMPSAnnexText"/>
        <w:snapToGrid w:val="0"/>
        <w:spacing w:before="0" w:after="0" w:line="0" w:lineRule="atLeast"/>
        <w:rPr>
          <w:rFonts w:eastAsiaTheme="minorEastAsia" w:cs="Times New Roman"/>
          <w:lang w:eastAsia="zh-CN"/>
        </w:rPr>
      </w:pPr>
      <w:r w:rsidRPr="004F1094">
        <w:rPr>
          <w:rFonts w:eastAsiaTheme="minorEastAsia" w:cs="Times New Roman"/>
          <w:lang w:eastAsia="zh-CN"/>
        </w:rPr>
        <w:t xml:space="preserve"> </w:t>
      </w:r>
    </w:p>
    <w:p w14:paraId="67245897" w14:textId="77777777" w:rsidR="00B32D66" w:rsidRPr="000E0550" w:rsidRDefault="00B32D66" w:rsidP="000F6DEC">
      <w:pPr>
        <w:pStyle w:val="BIMPSAnnexText"/>
        <w:numPr>
          <w:ilvl w:val="0"/>
          <w:numId w:val="54"/>
        </w:numPr>
        <w:tabs>
          <w:tab w:val="clear" w:pos="540"/>
        </w:tabs>
        <w:snapToGrid w:val="0"/>
        <w:spacing w:before="0" w:after="0" w:line="0" w:lineRule="atLeast"/>
        <w:rPr>
          <w:lang w:eastAsia="zh-CN"/>
        </w:rPr>
      </w:pPr>
      <w:r w:rsidRPr="0026497A">
        <w:rPr>
          <w:rFonts w:eastAsiaTheme="minorEastAsia" w:cs="Times New Roman"/>
          <w:lang w:eastAsia="zh-CN"/>
        </w:rPr>
        <w:t xml:space="preserve">Considering the requirements of MEE and the Guizhou Provincial EPB, it is deemed that only aged-care institutions involving the sensitive areas, or health care, or the use of medical radioactive device, or the both, are subject to EA. </w:t>
      </w:r>
    </w:p>
    <w:p w14:paraId="78679695" w14:textId="77777777" w:rsidR="00B32D66" w:rsidRPr="004F1094" w:rsidRDefault="00B32D66" w:rsidP="000F6DEC">
      <w:pPr>
        <w:pStyle w:val="BIMPSAnnexText"/>
        <w:tabs>
          <w:tab w:val="clear" w:pos="540"/>
        </w:tabs>
        <w:snapToGrid w:val="0"/>
        <w:spacing w:before="0" w:after="0" w:line="0" w:lineRule="atLeast"/>
        <w:rPr>
          <w:rFonts w:eastAsiaTheme="minorEastAsia" w:cs="Times New Roman"/>
          <w:lang w:eastAsia="zh-CN"/>
        </w:rPr>
      </w:pPr>
    </w:p>
    <w:p w14:paraId="3908CA64" w14:textId="39B078B1" w:rsidR="00B32D66" w:rsidRPr="000E0550" w:rsidRDefault="00B32D66" w:rsidP="000F6DEC">
      <w:pPr>
        <w:pStyle w:val="BIMPSAnnexText"/>
        <w:numPr>
          <w:ilvl w:val="0"/>
          <w:numId w:val="54"/>
        </w:numPr>
        <w:tabs>
          <w:tab w:val="clear" w:pos="540"/>
        </w:tabs>
        <w:snapToGrid w:val="0"/>
        <w:spacing w:before="0" w:after="0" w:line="0" w:lineRule="atLeast"/>
        <w:rPr>
          <w:lang w:eastAsia="zh-CN"/>
        </w:rPr>
      </w:pPr>
      <w:r w:rsidRPr="0026497A">
        <w:rPr>
          <w:rFonts w:eastAsiaTheme="minorEastAsia" w:cs="Times New Roman"/>
          <w:lang w:eastAsia="zh-CN"/>
        </w:rPr>
        <w:t xml:space="preserve">In addition, the activities to be supported by the </w:t>
      </w:r>
      <w:r w:rsidR="007E696A" w:rsidRPr="0026497A">
        <w:rPr>
          <w:rFonts w:eastAsiaTheme="minorEastAsia" w:cs="Times New Roman"/>
          <w:lang w:eastAsia="zh-CN"/>
        </w:rPr>
        <w:t>Program</w:t>
      </w:r>
      <w:r w:rsidRPr="0026497A">
        <w:rPr>
          <w:rFonts w:eastAsiaTheme="minorEastAsia" w:cs="Times New Roman"/>
          <w:lang w:eastAsia="zh-CN"/>
        </w:rPr>
        <w:t xml:space="preserve"> are not in sensitive areas, and small/</w:t>
      </w:r>
      <w:r w:rsidR="005449D8" w:rsidRPr="0026497A">
        <w:rPr>
          <w:rFonts w:eastAsiaTheme="minorEastAsia" w:cs="Times New Roman"/>
          <w:lang w:eastAsia="zh-CN"/>
        </w:rPr>
        <w:t>medium</w:t>
      </w:r>
      <w:r w:rsidRPr="0026497A">
        <w:rPr>
          <w:rFonts w:eastAsiaTheme="minorEastAsia" w:cs="Times New Roman"/>
          <w:lang w:eastAsia="zh-CN"/>
        </w:rPr>
        <w:t xml:space="preserve"> in scale, which are thought to have moderate, minor or minimal environmental impacts, and therefore are not subject to further EA actions beyond preparing EIA Forms or EIA Registration Forms in local EPBs, or no EA requirements applicable at all.</w:t>
      </w:r>
    </w:p>
    <w:p w14:paraId="21492656" w14:textId="77777777" w:rsidR="00B32D66" w:rsidRPr="004F1094" w:rsidRDefault="00B32D66" w:rsidP="000F6DEC">
      <w:pPr>
        <w:pStyle w:val="BIMPSAnnexText"/>
        <w:tabs>
          <w:tab w:val="clear" w:pos="540"/>
        </w:tabs>
        <w:snapToGrid w:val="0"/>
        <w:spacing w:before="0" w:after="0" w:line="0" w:lineRule="atLeast"/>
        <w:rPr>
          <w:rFonts w:eastAsiaTheme="minorEastAsia" w:cs="Times New Roman"/>
          <w:lang w:eastAsia="zh-CN"/>
        </w:rPr>
      </w:pPr>
    </w:p>
    <w:p w14:paraId="0E507A13" w14:textId="77777777" w:rsidR="00B32D66" w:rsidRPr="000F6DEC" w:rsidRDefault="00B32D66" w:rsidP="000F6DEC">
      <w:pPr>
        <w:pStyle w:val="BIMPSAnnexText"/>
        <w:tabs>
          <w:tab w:val="clear" w:pos="540"/>
        </w:tabs>
        <w:snapToGrid w:val="0"/>
        <w:spacing w:before="0" w:after="0" w:line="0" w:lineRule="atLeast"/>
        <w:rPr>
          <w:rFonts w:eastAsiaTheme="minorEastAsia" w:cs="Times New Roman"/>
          <w:b/>
          <w:i/>
          <w:lang w:eastAsia="zh-CN"/>
        </w:rPr>
      </w:pPr>
      <w:r w:rsidRPr="000F6DEC">
        <w:rPr>
          <w:rFonts w:eastAsiaTheme="minorEastAsia" w:cs="Times New Roman"/>
          <w:b/>
          <w:i/>
          <w:lang w:eastAsia="zh-CN"/>
        </w:rPr>
        <w:t>EA Review and Approval</w:t>
      </w:r>
    </w:p>
    <w:p w14:paraId="4067F3A8" w14:textId="77777777" w:rsidR="00B32D66" w:rsidRPr="004F1094" w:rsidRDefault="00B32D66" w:rsidP="000F6DEC">
      <w:pPr>
        <w:pStyle w:val="BIMPSAnnexText"/>
        <w:tabs>
          <w:tab w:val="clear" w:pos="540"/>
        </w:tabs>
        <w:snapToGrid w:val="0"/>
        <w:spacing w:before="0" w:after="0" w:line="0" w:lineRule="atLeast"/>
        <w:rPr>
          <w:rFonts w:eastAsiaTheme="minorEastAsia" w:cs="Times New Roman"/>
          <w:lang w:eastAsia="zh-CN"/>
        </w:rPr>
      </w:pPr>
    </w:p>
    <w:p w14:paraId="6EFB5C2E" w14:textId="77777777" w:rsidR="00B32D66" w:rsidRPr="000E0550" w:rsidRDefault="00B32D66" w:rsidP="000F6DEC">
      <w:pPr>
        <w:pStyle w:val="BIMPSAnnexText"/>
        <w:numPr>
          <w:ilvl w:val="0"/>
          <w:numId w:val="54"/>
        </w:numPr>
        <w:tabs>
          <w:tab w:val="clear" w:pos="540"/>
        </w:tabs>
        <w:snapToGrid w:val="0"/>
        <w:spacing w:before="0" w:after="0" w:line="0" w:lineRule="atLeast"/>
        <w:rPr>
          <w:lang w:eastAsia="zh-CN"/>
        </w:rPr>
      </w:pPr>
      <w:r w:rsidRPr="0026497A">
        <w:rPr>
          <w:rFonts w:eastAsiaTheme="minorEastAsia" w:cs="Times New Roman"/>
          <w:lang w:eastAsia="zh-CN"/>
        </w:rPr>
        <w:t xml:space="preserve">The EA review and approval in China is classified into different levels, so the review and approval body will be either MEE or local (provincial, municipal, or county) EPBs, depending on thresholds of investment, level of approval for the project proposals as well as environmental sensitivities. </w:t>
      </w:r>
    </w:p>
    <w:p w14:paraId="3C0C3CFC" w14:textId="77777777" w:rsidR="00B32D66" w:rsidRPr="004F1094" w:rsidRDefault="00B32D66" w:rsidP="000F6DEC">
      <w:pPr>
        <w:pStyle w:val="BIMPSAnnexText"/>
        <w:tabs>
          <w:tab w:val="clear" w:pos="540"/>
        </w:tabs>
        <w:snapToGrid w:val="0"/>
        <w:spacing w:before="0" w:after="0" w:line="0" w:lineRule="atLeast"/>
        <w:rPr>
          <w:rFonts w:eastAsiaTheme="minorEastAsia" w:cs="Times New Roman"/>
          <w:lang w:eastAsia="zh-CN"/>
        </w:rPr>
      </w:pPr>
    </w:p>
    <w:p w14:paraId="3C8C5528" w14:textId="4212F0CC" w:rsidR="00B32D66" w:rsidRPr="000E0550" w:rsidRDefault="00B32D66" w:rsidP="000F6DEC">
      <w:pPr>
        <w:pStyle w:val="BIMPSAnnexText"/>
        <w:numPr>
          <w:ilvl w:val="0"/>
          <w:numId w:val="54"/>
        </w:numPr>
        <w:tabs>
          <w:tab w:val="clear" w:pos="540"/>
        </w:tabs>
        <w:snapToGrid w:val="0"/>
        <w:spacing w:before="0" w:after="0" w:line="0" w:lineRule="atLeast"/>
        <w:rPr>
          <w:lang w:eastAsia="zh-CN"/>
        </w:rPr>
      </w:pPr>
      <w:r w:rsidRPr="0026497A">
        <w:rPr>
          <w:rFonts w:eastAsiaTheme="minorEastAsia" w:cs="Times New Roman"/>
          <w:lang w:eastAsia="zh-CN"/>
        </w:rPr>
        <w:t xml:space="preserve">According to the classification of environmental authority, managing the EIA for most of the activities under this </w:t>
      </w:r>
      <w:r w:rsidR="007E696A" w:rsidRPr="0026497A">
        <w:rPr>
          <w:rFonts w:eastAsiaTheme="minorEastAsia" w:cs="Times New Roman"/>
          <w:lang w:eastAsia="zh-CN"/>
        </w:rPr>
        <w:t>Program</w:t>
      </w:r>
      <w:r w:rsidRPr="0026497A">
        <w:rPr>
          <w:rFonts w:eastAsiaTheme="minorEastAsia" w:cs="Times New Roman"/>
          <w:lang w:eastAsia="zh-CN"/>
        </w:rPr>
        <w:t xml:space="preserve"> fall into the authority of county/district EPBs. For medical radioactive device, the Class II device falls into the provincial EPB while Class III falling into the municipal EPB which delegates the county EPB to manage the Class III device in Guizhou.</w:t>
      </w:r>
    </w:p>
    <w:p w14:paraId="6EABAF8D" w14:textId="77777777" w:rsidR="00B32D66" w:rsidRPr="004F1094" w:rsidRDefault="00B32D66" w:rsidP="000F6DEC">
      <w:pPr>
        <w:pStyle w:val="BIMPSAnnexText"/>
        <w:tabs>
          <w:tab w:val="clear" w:pos="540"/>
        </w:tabs>
        <w:snapToGrid w:val="0"/>
        <w:spacing w:before="0" w:after="0" w:line="0" w:lineRule="atLeast"/>
        <w:rPr>
          <w:rFonts w:eastAsiaTheme="minorEastAsia" w:cs="Times New Roman"/>
          <w:lang w:eastAsia="zh-CN"/>
        </w:rPr>
      </w:pPr>
    </w:p>
    <w:p w14:paraId="4B7AB420" w14:textId="6BAC9B6C" w:rsidR="00B32D66" w:rsidRPr="000E0550" w:rsidRDefault="00B32D66" w:rsidP="000F6DEC">
      <w:pPr>
        <w:pStyle w:val="BIMPSAnnexText"/>
        <w:numPr>
          <w:ilvl w:val="0"/>
          <w:numId w:val="54"/>
        </w:numPr>
        <w:tabs>
          <w:tab w:val="clear" w:pos="540"/>
        </w:tabs>
        <w:snapToGrid w:val="0"/>
        <w:spacing w:before="0" w:after="0" w:line="0" w:lineRule="atLeast"/>
        <w:rPr>
          <w:lang w:eastAsia="zh-CN"/>
        </w:rPr>
      </w:pPr>
      <w:r w:rsidRPr="0026497A">
        <w:rPr>
          <w:rFonts w:eastAsiaTheme="minorEastAsia" w:cs="Times New Roman"/>
          <w:lang w:eastAsia="zh-CN"/>
        </w:rPr>
        <w:t xml:space="preserve">Upon receipt of EIA documents, the EPBs will announce the receipt and commencement of review process and disclose the full reports to public for soliciting public’s comments and feedback. The EIA review process is implemented by an independent expert panel system organized by EPBs. These experts are selected from an expert pool established by Guizhou PEPB. Normally, for the review panel organized by EPBs, at least 3 experts are selected. Based on satisfactory results from the expert panel review, EPBs will issue the final approval documents. </w:t>
      </w:r>
    </w:p>
    <w:p w14:paraId="3D5D0BDD" w14:textId="77777777" w:rsidR="00B32D66" w:rsidRPr="00E312A4" w:rsidRDefault="00B32D66" w:rsidP="000F6DEC">
      <w:pPr>
        <w:pStyle w:val="BIMPSAnnexText"/>
        <w:tabs>
          <w:tab w:val="clear" w:pos="540"/>
        </w:tabs>
        <w:snapToGrid w:val="0"/>
        <w:spacing w:before="0" w:after="0" w:line="0" w:lineRule="atLeast"/>
        <w:rPr>
          <w:rFonts w:eastAsiaTheme="minorEastAsia" w:cs="Times New Roman"/>
          <w:lang w:eastAsia="zh-CN"/>
        </w:rPr>
      </w:pPr>
    </w:p>
    <w:p w14:paraId="359CE7C4" w14:textId="77777777" w:rsidR="00B32D66" w:rsidRPr="00CE2B35" w:rsidRDefault="00B32D66" w:rsidP="000F6DEC">
      <w:pPr>
        <w:pStyle w:val="BIMPSAnnexText"/>
        <w:numPr>
          <w:ilvl w:val="0"/>
          <w:numId w:val="54"/>
        </w:numPr>
        <w:tabs>
          <w:tab w:val="clear" w:pos="540"/>
        </w:tabs>
        <w:snapToGrid w:val="0"/>
        <w:spacing w:before="0" w:after="0" w:line="0" w:lineRule="atLeast"/>
        <w:rPr>
          <w:lang w:eastAsia="zh-CN"/>
        </w:rPr>
      </w:pPr>
      <w:r w:rsidRPr="0026497A">
        <w:rPr>
          <w:rFonts w:eastAsiaTheme="minorEastAsia" w:cs="Times New Roman"/>
          <w:lang w:eastAsia="zh-CN"/>
        </w:rPr>
        <w:t>The current arrangement for processing EIA Registration Form in Guizhou</w:t>
      </w:r>
      <w:r w:rsidRPr="00CE2B35">
        <w:rPr>
          <w:lang w:eastAsia="zh-CN"/>
        </w:rPr>
        <w:t xml:space="preserve"> Province, requires the owners of the projects to go to the county EPB office to fill out the EIA Registration Form. The EPB will complete the registration within 2 days and grant the evidence of registration to the owners. During the processing of the EIA Registration Form, the completeness of the information provided is the focus of the process. </w:t>
      </w:r>
    </w:p>
    <w:p w14:paraId="5F7412CF" w14:textId="77777777" w:rsidR="00B32D66" w:rsidRPr="00CE2B35" w:rsidRDefault="00B32D66" w:rsidP="002E571C">
      <w:pPr>
        <w:pStyle w:val="ListParagraph"/>
        <w:spacing w:after="0" w:line="0" w:lineRule="atLeast"/>
        <w:ind w:left="0"/>
        <w:jc w:val="both"/>
        <w:rPr>
          <w:lang w:eastAsia="zh-CN"/>
        </w:rPr>
      </w:pPr>
    </w:p>
    <w:p w14:paraId="0302696B" w14:textId="77777777" w:rsidR="00B32D66" w:rsidRPr="004F1094" w:rsidRDefault="00B32D66" w:rsidP="00B32D66">
      <w:pPr>
        <w:pStyle w:val="BIMPSAnnexText"/>
        <w:snapToGrid w:val="0"/>
        <w:spacing w:before="0" w:after="0" w:line="0" w:lineRule="atLeast"/>
        <w:rPr>
          <w:rFonts w:eastAsiaTheme="minorEastAsia" w:cs="Times New Roman"/>
          <w:b/>
          <w:i/>
          <w:u w:val="single"/>
          <w:lang w:eastAsia="zh-CN"/>
        </w:rPr>
      </w:pPr>
      <w:r w:rsidRPr="004F1094">
        <w:rPr>
          <w:rFonts w:eastAsiaTheme="minorEastAsia" w:cs="Times New Roman"/>
          <w:b/>
          <w:i/>
          <w:u w:val="single"/>
          <w:lang w:eastAsia="zh-CN"/>
        </w:rPr>
        <w:t>Preparation and Implementation of EA</w:t>
      </w:r>
    </w:p>
    <w:p w14:paraId="0E92D5A9" w14:textId="77777777" w:rsidR="00B32D66" w:rsidRPr="004F1094" w:rsidRDefault="00B32D66" w:rsidP="00B32D66">
      <w:pPr>
        <w:pStyle w:val="BIMPSAnnexText"/>
        <w:snapToGrid w:val="0"/>
        <w:spacing w:before="0" w:after="0" w:line="0" w:lineRule="atLeast"/>
        <w:rPr>
          <w:rFonts w:eastAsiaTheme="minorEastAsia" w:cs="Times New Roman"/>
          <w:b/>
          <w:i/>
          <w:u w:val="single"/>
          <w:lang w:eastAsia="zh-CN"/>
        </w:rPr>
      </w:pPr>
    </w:p>
    <w:p w14:paraId="321B792F" w14:textId="77777777" w:rsidR="00B32D66" w:rsidRPr="000E0550" w:rsidRDefault="00B32D66" w:rsidP="000F6DEC">
      <w:pPr>
        <w:pStyle w:val="BIMPSAnnexText"/>
        <w:numPr>
          <w:ilvl w:val="0"/>
          <w:numId w:val="54"/>
        </w:numPr>
        <w:tabs>
          <w:tab w:val="clear" w:pos="540"/>
        </w:tabs>
        <w:snapToGrid w:val="0"/>
        <w:spacing w:before="0" w:after="0" w:line="0" w:lineRule="atLeast"/>
        <w:rPr>
          <w:lang w:eastAsia="zh-CN"/>
        </w:rPr>
      </w:pPr>
      <w:r w:rsidRPr="0026497A">
        <w:rPr>
          <w:rFonts w:eastAsiaTheme="minorEastAsia" w:cs="Times New Roman"/>
          <w:lang w:eastAsia="zh-CN"/>
        </w:rPr>
        <w:t>Preparation and implementation of EA is the responsibility of the owners. The owners are allowed to prepare the EA documents themselves or to contract a professional person/institute to prepare the EA document on their behalf. In the EA documents, either EIA Form or EIA Registration Form, the baseline information on the surrounding environment, location and pollution source, and the mitigation measures, are required. In the EIA Form, the estimated budget for implementing the mitigation measur</w:t>
      </w:r>
      <w:r w:rsidRPr="000F6DEC">
        <w:rPr>
          <w:rFonts w:eastAsiaTheme="minorEastAsia" w:cs="Times New Roman"/>
          <w:lang w:eastAsia="zh-CN"/>
        </w:rPr>
        <w:t xml:space="preserve">es and </w:t>
      </w:r>
      <w:r w:rsidRPr="0026497A">
        <w:rPr>
          <w:rFonts w:eastAsiaTheme="minorEastAsia" w:cs="Times New Roman"/>
          <w:lang w:eastAsia="zh-CN"/>
        </w:rPr>
        <w:t xml:space="preserve">monitoring plan are mandatory.  </w:t>
      </w:r>
    </w:p>
    <w:p w14:paraId="4865C301" w14:textId="77777777" w:rsidR="00B32D66" w:rsidRPr="000E0550" w:rsidRDefault="00B32D66" w:rsidP="000F6DEC">
      <w:pPr>
        <w:pStyle w:val="BIMPSAnnexText"/>
        <w:numPr>
          <w:ilvl w:val="0"/>
          <w:numId w:val="54"/>
        </w:numPr>
        <w:tabs>
          <w:tab w:val="clear" w:pos="540"/>
        </w:tabs>
        <w:snapToGrid w:val="0"/>
        <w:spacing w:before="0" w:after="0" w:line="0" w:lineRule="atLeast"/>
        <w:rPr>
          <w:lang w:eastAsia="zh-CN"/>
        </w:rPr>
      </w:pPr>
      <w:r w:rsidRPr="0026497A">
        <w:rPr>
          <w:rFonts w:eastAsiaTheme="minorEastAsia" w:cs="Times New Roman"/>
          <w:lang w:eastAsia="zh-CN"/>
        </w:rPr>
        <w:t xml:space="preserve">During construction stage, the mitigation measures are implemented by contractors, and supervised by the project owners. Upon project completion, the project owners need to contract an independent institution to carry out the monitoring and prepare the completion acceptance report, which needs to be disclosed to the </w:t>
      </w:r>
      <w:r w:rsidRPr="0026497A">
        <w:rPr>
          <w:rFonts w:eastAsiaTheme="minorEastAsia" w:cs="Times New Roman"/>
          <w:lang w:eastAsia="zh-CN"/>
        </w:rPr>
        <w:lastRenderedPageBreak/>
        <w:t xml:space="preserve">public. A project can only formally start operation after completing the procedure for the environmental acceptance examination.  </w:t>
      </w:r>
    </w:p>
    <w:p w14:paraId="02F6D63B" w14:textId="77777777" w:rsidR="00B32D66" w:rsidRPr="00D137B7" w:rsidRDefault="00B32D66" w:rsidP="000F6DEC">
      <w:pPr>
        <w:pStyle w:val="BIMPSAnnexText"/>
        <w:tabs>
          <w:tab w:val="clear" w:pos="540"/>
        </w:tabs>
        <w:snapToGrid w:val="0"/>
        <w:spacing w:before="0" w:after="0" w:line="0" w:lineRule="atLeast"/>
        <w:rPr>
          <w:lang w:eastAsia="zh-CN"/>
        </w:rPr>
      </w:pPr>
    </w:p>
    <w:p w14:paraId="5285593E" w14:textId="77777777" w:rsidR="00B32D66" w:rsidRPr="000E0550" w:rsidRDefault="00B32D66" w:rsidP="000F6DEC">
      <w:pPr>
        <w:pStyle w:val="BIMPSAnnexText"/>
        <w:numPr>
          <w:ilvl w:val="0"/>
          <w:numId w:val="54"/>
        </w:numPr>
        <w:tabs>
          <w:tab w:val="clear" w:pos="540"/>
        </w:tabs>
        <w:snapToGrid w:val="0"/>
        <w:spacing w:before="0" w:after="0" w:line="0" w:lineRule="atLeast"/>
        <w:rPr>
          <w:lang w:eastAsia="zh-CN"/>
        </w:rPr>
      </w:pPr>
      <w:r w:rsidRPr="0026497A">
        <w:rPr>
          <w:rFonts w:eastAsiaTheme="minorEastAsia" w:cs="Times New Roman"/>
          <w:lang w:eastAsia="zh-CN"/>
        </w:rPr>
        <w:t>For the projects subject to EIA Registration Form, the environmental acceptance examination is not required.</w:t>
      </w:r>
    </w:p>
    <w:p w14:paraId="60BD8820" w14:textId="77777777" w:rsidR="00B32D66" w:rsidRPr="00BD3019" w:rsidRDefault="00B32D66" w:rsidP="002E571C">
      <w:pPr>
        <w:pStyle w:val="ListParagraph"/>
        <w:spacing w:after="0" w:line="0" w:lineRule="atLeast"/>
        <w:ind w:left="0"/>
        <w:jc w:val="both"/>
        <w:rPr>
          <w:lang w:eastAsia="zh-CN"/>
        </w:rPr>
      </w:pPr>
    </w:p>
    <w:p w14:paraId="621C13FB" w14:textId="77777777" w:rsidR="00B32D66" w:rsidRPr="004F1094" w:rsidRDefault="00B32D66" w:rsidP="00B32D66">
      <w:pPr>
        <w:pStyle w:val="BIMPSAnnexText"/>
        <w:snapToGrid w:val="0"/>
        <w:spacing w:before="0" w:after="0" w:line="0" w:lineRule="atLeast"/>
        <w:rPr>
          <w:rFonts w:eastAsiaTheme="minorEastAsia" w:cs="Times New Roman"/>
          <w:b/>
          <w:i/>
          <w:u w:val="single"/>
          <w:lang w:eastAsia="zh-CN"/>
        </w:rPr>
      </w:pPr>
      <w:r w:rsidRPr="004F1094">
        <w:rPr>
          <w:rFonts w:eastAsiaTheme="minorEastAsia" w:cs="Times New Roman"/>
          <w:b/>
          <w:i/>
          <w:u w:val="single"/>
          <w:lang w:eastAsia="zh-CN"/>
        </w:rPr>
        <w:t>Supervision</w:t>
      </w:r>
    </w:p>
    <w:p w14:paraId="6A3774A6" w14:textId="77777777" w:rsidR="00B32D66" w:rsidRPr="004F1094" w:rsidRDefault="00B32D66" w:rsidP="000F6DEC">
      <w:pPr>
        <w:pStyle w:val="BIMPSAnnexText"/>
        <w:tabs>
          <w:tab w:val="clear" w:pos="540"/>
        </w:tabs>
        <w:snapToGrid w:val="0"/>
        <w:spacing w:before="0" w:after="0" w:line="0" w:lineRule="atLeast"/>
        <w:rPr>
          <w:rFonts w:eastAsiaTheme="minorEastAsia" w:cs="Times New Roman"/>
          <w:lang w:eastAsia="zh-CN"/>
        </w:rPr>
      </w:pPr>
    </w:p>
    <w:p w14:paraId="6C82F6CB" w14:textId="77777777" w:rsidR="00B32D66" w:rsidRPr="001D1620" w:rsidRDefault="00B32D66" w:rsidP="000F6DEC">
      <w:pPr>
        <w:pStyle w:val="BIMPSAnnexText"/>
        <w:numPr>
          <w:ilvl w:val="0"/>
          <w:numId w:val="54"/>
        </w:numPr>
        <w:tabs>
          <w:tab w:val="clear" w:pos="540"/>
        </w:tabs>
        <w:snapToGrid w:val="0"/>
        <w:spacing w:before="0" w:after="0" w:line="0" w:lineRule="atLeast"/>
        <w:rPr>
          <w:lang w:eastAsia="zh-CN"/>
        </w:rPr>
      </w:pPr>
      <w:r w:rsidRPr="0026497A">
        <w:rPr>
          <w:rFonts w:eastAsiaTheme="minorEastAsia" w:cs="Times New Roman"/>
          <w:lang w:eastAsia="zh-CN"/>
        </w:rPr>
        <w:t>The construction and operation process of the projects, including the projects subject to EIA Registration Form, will receive random on-site supervision from local EPBs (through their supervision and enforcement teams, normally known as Environmental Enforcement Squad). In addition, the telephone hotline has been established</w:t>
      </w:r>
      <w:r w:rsidRPr="001D1620">
        <w:rPr>
          <w:lang w:eastAsia="zh-CN"/>
        </w:rPr>
        <w:t xml:space="preserve"> in the local EPB which are open to the public complaints. A procedure of the public complaints response has been established covering recording, reporting, and responding. </w:t>
      </w:r>
    </w:p>
    <w:p w14:paraId="7742B890" w14:textId="77777777" w:rsidR="00B32D66" w:rsidRPr="004F1094" w:rsidRDefault="00B32D66" w:rsidP="00B32D66">
      <w:pPr>
        <w:pStyle w:val="BIMPSAnnexText"/>
        <w:snapToGrid w:val="0"/>
        <w:spacing w:before="0" w:after="0" w:line="0" w:lineRule="atLeast"/>
        <w:rPr>
          <w:rFonts w:eastAsiaTheme="minorEastAsia" w:cs="Times New Roman"/>
          <w:lang w:eastAsia="zh-CN"/>
        </w:rPr>
      </w:pPr>
    </w:p>
    <w:p w14:paraId="55AF5F07" w14:textId="77777777" w:rsidR="00B32D66" w:rsidRPr="004F1094" w:rsidRDefault="00B32D66" w:rsidP="00B32D66">
      <w:pPr>
        <w:pStyle w:val="BIMPSAnnexText"/>
        <w:snapToGrid w:val="0"/>
        <w:spacing w:before="0" w:after="0" w:line="0" w:lineRule="atLeast"/>
        <w:rPr>
          <w:rFonts w:eastAsiaTheme="minorEastAsia" w:cs="Times New Roman"/>
          <w:b/>
          <w:i/>
          <w:u w:val="single"/>
          <w:lang w:eastAsia="zh-CN"/>
        </w:rPr>
      </w:pPr>
      <w:r w:rsidRPr="004F1094">
        <w:rPr>
          <w:rFonts w:eastAsiaTheme="minorEastAsia" w:cs="Times New Roman"/>
          <w:b/>
          <w:i/>
          <w:u w:val="single"/>
          <w:lang w:eastAsia="zh-CN"/>
        </w:rPr>
        <w:t>Performance Review</w:t>
      </w:r>
    </w:p>
    <w:p w14:paraId="43DD6CFB" w14:textId="77777777" w:rsidR="00B32D66" w:rsidRPr="004F1094" w:rsidRDefault="00B32D66" w:rsidP="00B32D66">
      <w:pPr>
        <w:pStyle w:val="BIMPSAnnexText"/>
        <w:snapToGrid w:val="0"/>
        <w:spacing w:before="0" w:after="0" w:line="0" w:lineRule="atLeast"/>
        <w:rPr>
          <w:rFonts w:eastAsiaTheme="minorEastAsia" w:cs="Times New Roman"/>
          <w:lang w:eastAsia="zh-CN"/>
        </w:rPr>
      </w:pPr>
    </w:p>
    <w:p w14:paraId="20AAA011" w14:textId="095944D5" w:rsidR="00B32D66" w:rsidRPr="001D1620" w:rsidRDefault="00B32D66" w:rsidP="000F6DEC">
      <w:pPr>
        <w:pStyle w:val="ListParagraph"/>
        <w:numPr>
          <w:ilvl w:val="0"/>
          <w:numId w:val="54"/>
        </w:numPr>
        <w:spacing w:after="0" w:line="0" w:lineRule="atLeast"/>
        <w:jc w:val="both"/>
        <w:rPr>
          <w:lang w:eastAsia="zh-CN"/>
        </w:rPr>
      </w:pPr>
      <w:r w:rsidRPr="00E312A4">
        <w:rPr>
          <w:rFonts w:ascii="Times New Roman" w:hAnsi="Times New Roman"/>
          <w:lang w:eastAsia="zh-CN"/>
        </w:rPr>
        <w:t xml:space="preserve">The ESSA team visited the sample counties of Xiuwen and Anshun, and prefectures of Guiyang and Qiannan, and reviewed some EA documents for the activities similar to those under the </w:t>
      </w:r>
      <w:r w:rsidR="007E696A" w:rsidRPr="00E312A4">
        <w:rPr>
          <w:rFonts w:ascii="Times New Roman" w:hAnsi="Times New Roman"/>
          <w:lang w:eastAsia="zh-CN"/>
        </w:rPr>
        <w:t>Program</w:t>
      </w:r>
      <w:r w:rsidRPr="00E312A4">
        <w:rPr>
          <w:rFonts w:ascii="Times New Roman" w:hAnsi="Times New Roman"/>
          <w:lang w:eastAsia="zh-CN"/>
        </w:rPr>
        <w:t>. During</w:t>
      </w:r>
      <w:r w:rsidRPr="00495194">
        <w:rPr>
          <w:rFonts w:ascii="Times New Roman" w:hAnsi="Times New Roman"/>
          <w:lang w:eastAsia="zh-CN"/>
        </w:rPr>
        <w:t xml:space="preserve"> the site visit, the team also held discussion with the staff from EPBs at provincial, prefecture and county levels. It is found that the staff of EPB are fully capable of reviewing the EIA Forms and giving reasonable comments; and the Environmental Enforcement Squad is capable of handling the environmental issues regarding the noise, general wastewater and solid, waste gas and soil erosion, which are associated with the activities similar to this </w:t>
      </w:r>
      <w:r w:rsidR="007E696A" w:rsidRPr="00410327">
        <w:rPr>
          <w:rFonts w:ascii="Times New Roman" w:hAnsi="Times New Roman"/>
          <w:lang w:eastAsia="zh-CN"/>
        </w:rPr>
        <w:t>Program</w:t>
      </w:r>
      <w:r w:rsidRPr="00E312A4">
        <w:rPr>
          <w:rFonts w:ascii="Times New Roman" w:hAnsi="Times New Roman"/>
          <w:lang w:eastAsia="zh-CN"/>
        </w:rPr>
        <w:t>. For the activities that are not required for EA documents, the EPB staff also conduct site visit to supervise and support the environmental performance. For any public complaints on environmental pollution as a result of such small/m</w:t>
      </w:r>
      <w:r w:rsidR="003571D2" w:rsidRPr="00E312A4">
        <w:rPr>
          <w:rFonts w:ascii="Times New Roman" w:hAnsi="Times New Roman"/>
          <w:lang w:eastAsia="zh-CN"/>
        </w:rPr>
        <w:t>edium</w:t>
      </w:r>
      <w:r w:rsidRPr="00E312A4">
        <w:rPr>
          <w:rFonts w:ascii="Times New Roman" w:hAnsi="Times New Roman"/>
          <w:lang w:eastAsia="zh-CN"/>
        </w:rPr>
        <w:t xml:space="preserve"> size activities in townships, it is usually under the coordination of the deputy head of township, who is in charge of environmental affairs in the township.</w:t>
      </w:r>
    </w:p>
    <w:p w14:paraId="63DFA85F" w14:textId="77777777" w:rsidR="00E312A4" w:rsidRDefault="00E312A4" w:rsidP="00B32D66">
      <w:pPr>
        <w:pStyle w:val="BIMPSAnnexText"/>
        <w:snapToGrid w:val="0"/>
        <w:spacing w:before="0" w:after="0" w:line="0" w:lineRule="atLeast"/>
        <w:rPr>
          <w:rFonts w:eastAsiaTheme="minorEastAsia" w:cs="Times New Roman"/>
          <w:b/>
          <w:u w:val="single"/>
          <w:lang w:eastAsia="zh-CN"/>
        </w:rPr>
      </w:pPr>
    </w:p>
    <w:p w14:paraId="35E9E43F" w14:textId="19F194A1" w:rsidR="00B32D66" w:rsidRPr="004F1094" w:rsidRDefault="00B32D66" w:rsidP="00B32D66">
      <w:pPr>
        <w:pStyle w:val="BIMPSAnnexText"/>
        <w:snapToGrid w:val="0"/>
        <w:spacing w:before="0" w:after="0" w:line="0" w:lineRule="atLeast"/>
        <w:rPr>
          <w:rFonts w:eastAsiaTheme="minorEastAsia" w:cs="Times New Roman"/>
          <w:b/>
          <w:u w:val="single"/>
          <w:lang w:eastAsia="zh-CN"/>
        </w:rPr>
      </w:pPr>
      <w:r w:rsidRPr="004F1094">
        <w:rPr>
          <w:rFonts w:eastAsiaTheme="minorEastAsia" w:cs="Times New Roman"/>
          <w:b/>
          <w:u w:val="single"/>
          <w:lang w:eastAsia="zh-CN"/>
        </w:rPr>
        <w:t>Assessment</w:t>
      </w:r>
    </w:p>
    <w:p w14:paraId="68E6276A" w14:textId="77777777" w:rsidR="00B32D66" w:rsidRPr="004F1094" w:rsidRDefault="00B32D66" w:rsidP="00B32D66">
      <w:pPr>
        <w:pStyle w:val="BIMPSAnnexText"/>
        <w:snapToGrid w:val="0"/>
        <w:spacing w:before="0" w:after="0" w:line="0" w:lineRule="atLeast"/>
        <w:rPr>
          <w:rFonts w:eastAsiaTheme="minorEastAsia" w:cs="Times New Roman"/>
          <w:lang w:eastAsia="zh-CN"/>
        </w:rPr>
      </w:pPr>
    </w:p>
    <w:p w14:paraId="6083083D" w14:textId="3E3357D2" w:rsidR="00B32D66" w:rsidRPr="001D1620" w:rsidRDefault="00B32D66" w:rsidP="000F6DEC">
      <w:pPr>
        <w:pStyle w:val="ListParagraph"/>
        <w:numPr>
          <w:ilvl w:val="0"/>
          <w:numId w:val="54"/>
        </w:numPr>
        <w:spacing w:after="0" w:line="0" w:lineRule="atLeast"/>
        <w:jc w:val="both"/>
        <w:rPr>
          <w:lang w:eastAsia="zh-CN"/>
        </w:rPr>
      </w:pPr>
      <w:r w:rsidRPr="001D1620">
        <w:rPr>
          <w:rFonts w:ascii="Times New Roman" w:hAnsi="Times New Roman"/>
          <w:lang w:eastAsia="zh-CN"/>
        </w:rPr>
        <w:t xml:space="preserve">The procedure for EA implementation has been clearly established. The responsibility arrangement for the whole rocess of environmental management is clearly assigned to each stakeholder. For this </w:t>
      </w:r>
      <w:r w:rsidR="007E696A">
        <w:rPr>
          <w:rFonts w:ascii="Times New Roman" w:hAnsi="Times New Roman"/>
          <w:lang w:eastAsia="zh-CN"/>
        </w:rPr>
        <w:t>Program</w:t>
      </w:r>
      <w:r w:rsidRPr="001D1620">
        <w:rPr>
          <w:rFonts w:ascii="Times New Roman" w:hAnsi="Times New Roman"/>
          <w:lang w:eastAsia="zh-CN"/>
        </w:rPr>
        <w:t xml:space="preserve">, the procedure is practical and adequate to manage the potential impacts, and the performance of the system can satisfactorily address the concern on management of the environmental issues associated with the </w:t>
      </w:r>
      <w:r w:rsidR="007E696A">
        <w:rPr>
          <w:rFonts w:ascii="Times New Roman" w:hAnsi="Times New Roman"/>
          <w:lang w:eastAsia="zh-CN"/>
        </w:rPr>
        <w:t>Program</w:t>
      </w:r>
      <w:r w:rsidRPr="001D1620">
        <w:rPr>
          <w:rFonts w:ascii="Times New Roman" w:hAnsi="Times New Roman"/>
          <w:lang w:eastAsia="zh-CN"/>
        </w:rPr>
        <w:t xml:space="preserve">.  </w:t>
      </w:r>
    </w:p>
    <w:p w14:paraId="1DDFFA3B" w14:textId="77777777" w:rsidR="00B32D66" w:rsidRPr="004F1094" w:rsidRDefault="00B32D66" w:rsidP="00B32D66">
      <w:pPr>
        <w:pStyle w:val="BIMPSAnnexText"/>
        <w:snapToGrid w:val="0"/>
        <w:spacing w:before="0" w:after="0" w:line="0" w:lineRule="atLeast"/>
        <w:rPr>
          <w:rFonts w:eastAsiaTheme="minorEastAsia" w:cs="Times New Roman"/>
          <w:lang w:eastAsia="zh-CN"/>
        </w:rPr>
      </w:pPr>
    </w:p>
    <w:p w14:paraId="348F7CC1" w14:textId="52BCD7EC" w:rsidR="00B32D66" w:rsidRPr="004F1094" w:rsidRDefault="00314DFB" w:rsidP="00E312A4">
      <w:pPr>
        <w:pStyle w:val="BIMPSAnnexText"/>
        <w:snapToGrid w:val="0"/>
        <w:spacing w:before="0" w:after="0" w:line="0" w:lineRule="atLeast"/>
        <w:rPr>
          <w:rFonts w:eastAsiaTheme="minorEastAsia" w:cs="Times New Roman"/>
          <w:b/>
          <w:lang w:eastAsia="zh-CN"/>
        </w:rPr>
      </w:pPr>
      <w:r w:rsidRPr="00DC4D66">
        <w:rPr>
          <w:rFonts w:eastAsiaTheme="minorEastAsia" w:cs="Times New Roman"/>
          <w:b/>
          <w:lang w:eastAsia="zh-CN"/>
        </w:rPr>
        <w:t>4.2.</w:t>
      </w:r>
      <w:r w:rsidR="00E312A4">
        <w:rPr>
          <w:rFonts w:eastAsiaTheme="minorEastAsia" w:cs="Times New Roman"/>
          <w:b/>
          <w:lang w:eastAsia="zh-CN"/>
        </w:rPr>
        <w:t>2</w:t>
      </w:r>
      <w:r w:rsidR="00B32D66" w:rsidRPr="00DC4D66">
        <w:rPr>
          <w:rFonts w:eastAsiaTheme="minorEastAsia" w:cs="Times New Roman"/>
          <w:b/>
          <w:lang w:eastAsia="zh-CN"/>
        </w:rPr>
        <w:t xml:space="preserve"> Medical Waste Management System</w:t>
      </w:r>
    </w:p>
    <w:p w14:paraId="7FB1D159" w14:textId="77777777" w:rsidR="00B32D66" w:rsidRPr="004F1094" w:rsidRDefault="00B32D66" w:rsidP="00B32D66">
      <w:pPr>
        <w:pStyle w:val="BIMPSAnnexText"/>
        <w:snapToGrid w:val="0"/>
        <w:spacing w:before="0" w:after="0" w:line="0" w:lineRule="atLeast"/>
        <w:rPr>
          <w:rFonts w:eastAsiaTheme="minorEastAsia" w:cs="Times New Roman"/>
          <w:lang w:eastAsia="zh-CN"/>
        </w:rPr>
      </w:pPr>
    </w:p>
    <w:p w14:paraId="63B95058" w14:textId="77777777" w:rsidR="00B32D66" w:rsidRPr="004F1094" w:rsidRDefault="00B32D66" w:rsidP="00B32D66">
      <w:pPr>
        <w:pStyle w:val="BIMPSAnnexText"/>
        <w:snapToGrid w:val="0"/>
        <w:spacing w:before="0" w:after="0" w:line="0" w:lineRule="atLeast"/>
        <w:rPr>
          <w:rFonts w:eastAsiaTheme="minorEastAsia" w:cs="Times New Roman"/>
          <w:b/>
          <w:i/>
          <w:u w:val="single"/>
          <w:lang w:eastAsia="zh-CN"/>
        </w:rPr>
      </w:pPr>
      <w:r w:rsidRPr="004F1094">
        <w:rPr>
          <w:rFonts w:eastAsiaTheme="minorEastAsia" w:cs="Times New Roman"/>
          <w:b/>
          <w:i/>
          <w:u w:val="single"/>
          <w:lang w:eastAsia="zh-CN"/>
        </w:rPr>
        <w:t>Review and approval procedure</w:t>
      </w:r>
    </w:p>
    <w:p w14:paraId="574C3A7A" w14:textId="77777777" w:rsidR="00B32D66" w:rsidRPr="004F1094" w:rsidRDefault="00B32D66" w:rsidP="00B32D66">
      <w:pPr>
        <w:pStyle w:val="BIMPSAnnexText"/>
        <w:snapToGrid w:val="0"/>
        <w:spacing w:before="0" w:after="0" w:line="0" w:lineRule="atLeast"/>
        <w:rPr>
          <w:rFonts w:eastAsiaTheme="minorEastAsia" w:cs="Times New Roman"/>
          <w:lang w:eastAsia="zh-CN"/>
        </w:rPr>
      </w:pPr>
    </w:p>
    <w:p w14:paraId="226C337D" w14:textId="6AB65D6D" w:rsidR="00B32D66" w:rsidRPr="009E422F" w:rsidRDefault="00B32D66" w:rsidP="000F6DEC">
      <w:pPr>
        <w:pStyle w:val="ListParagraph"/>
        <w:numPr>
          <w:ilvl w:val="0"/>
          <w:numId w:val="54"/>
        </w:numPr>
        <w:spacing w:after="0" w:line="0" w:lineRule="atLeast"/>
        <w:jc w:val="both"/>
        <w:rPr>
          <w:lang w:eastAsia="zh-CN"/>
        </w:rPr>
      </w:pPr>
      <w:r w:rsidRPr="009E422F">
        <w:rPr>
          <w:rFonts w:ascii="Times New Roman" w:hAnsi="Times New Roman"/>
          <w:lang w:eastAsia="zh-CN"/>
        </w:rPr>
        <w:t xml:space="preserve">Currently there is no single official category for institutions which </w:t>
      </w:r>
      <w:r w:rsidR="00CF40DA" w:rsidRPr="009E422F">
        <w:rPr>
          <w:rFonts w:ascii="Times New Roman" w:hAnsi="Times New Roman"/>
          <w:lang w:eastAsia="zh-CN"/>
        </w:rPr>
        <w:t xml:space="preserve">physically </w:t>
      </w:r>
      <w:r w:rsidRPr="009E422F">
        <w:rPr>
          <w:rFonts w:ascii="Times New Roman" w:hAnsi="Times New Roman"/>
          <w:lang w:eastAsia="zh-CN"/>
        </w:rPr>
        <w:t xml:space="preserve">integrate aged care and health care in Guizhou. For such institution, there are often several separate official names, such as aged care facilities, and health care facilities. In Guizhou, the developer or sponsor should prepare and submit the required documents separately to the EPB and civil affair bureau for establishing the aged care facility, </w:t>
      </w:r>
      <w:r w:rsidR="00CF40DA" w:rsidRPr="009E422F">
        <w:rPr>
          <w:rFonts w:ascii="Times New Roman" w:hAnsi="Times New Roman"/>
          <w:lang w:eastAsia="zh-CN"/>
        </w:rPr>
        <w:t xml:space="preserve">while </w:t>
      </w:r>
      <w:r w:rsidRPr="009E422F">
        <w:rPr>
          <w:rFonts w:ascii="Times New Roman" w:hAnsi="Times New Roman"/>
          <w:lang w:eastAsia="zh-CN"/>
        </w:rPr>
        <w:t>to EPB and health and family planning bureau to establish the health care facility (HCF), although these facilities are within the same institution.</w:t>
      </w:r>
    </w:p>
    <w:p w14:paraId="2BFFFBBB" w14:textId="31B46143" w:rsidR="00B32D66" w:rsidRPr="004F1094" w:rsidRDefault="00B32D66" w:rsidP="00E312A4">
      <w:pPr>
        <w:pStyle w:val="BIMPSAnnexText"/>
        <w:adjustRightInd w:val="0"/>
        <w:snapToGrid w:val="0"/>
        <w:spacing w:before="0" w:after="0" w:line="0" w:lineRule="atLeast"/>
        <w:rPr>
          <w:rFonts w:eastAsiaTheme="minorEastAsia" w:cs="Times New Roman"/>
          <w:lang w:eastAsia="zh-CN"/>
        </w:rPr>
      </w:pPr>
    </w:p>
    <w:p w14:paraId="16690D0D" w14:textId="77777777" w:rsidR="00B32D66" w:rsidRPr="009F339F" w:rsidRDefault="00B32D66" w:rsidP="000F6DEC">
      <w:pPr>
        <w:pStyle w:val="ListParagraph"/>
        <w:numPr>
          <w:ilvl w:val="0"/>
          <w:numId w:val="54"/>
        </w:numPr>
        <w:spacing w:after="0" w:line="0" w:lineRule="atLeast"/>
        <w:jc w:val="both"/>
        <w:rPr>
          <w:lang w:eastAsia="zh-CN"/>
        </w:rPr>
      </w:pPr>
      <w:r w:rsidRPr="009F339F">
        <w:rPr>
          <w:rFonts w:ascii="Times New Roman" w:hAnsi="Times New Roman"/>
          <w:lang w:eastAsia="zh-CN"/>
        </w:rPr>
        <w:t xml:space="preserve">The medical waste management system is co-managed by EPB and health and family planning bureau from the government side. EPB’s responsibility is to take lead in supervision and management of the pollution control in the whole cycle of medical waste management; while the health and family planning bureau responsible for infectious prevention and control throughout the process of medical waste management. </w:t>
      </w:r>
    </w:p>
    <w:p w14:paraId="57267693" w14:textId="77777777" w:rsidR="00B32D66" w:rsidRPr="009F339F" w:rsidRDefault="00B32D66" w:rsidP="00E312A4">
      <w:pPr>
        <w:pStyle w:val="ListParagraph"/>
        <w:spacing w:after="0" w:line="0" w:lineRule="atLeast"/>
        <w:ind w:left="0"/>
        <w:jc w:val="both"/>
        <w:rPr>
          <w:lang w:eastAsia="zh-CN"/>
        </w:rPr>
      </w:pPr>
    </w:p>
    <w:p w14:paraId="799FD0D9" w14:textId="77777777" w:rsidR="00B32D66" w:rsidRPr="009F339F" w:rsidRDefault="00B32D66" w:rsidP="000F6DEC">
      <w:pPr>
        <w:pStyle w:val="ListParagraph"/>
        <w:numPr>
          <w:ilvl w:val="0"/>
          <w:numId w:val="54"/>
        </w:numPr>
        <w:spacing w:after="0" w:line="0" w:lineRule="atLeast"/>
        <w:jc w:val="both"/>
        <w:rPr>
          <w:lang w:eastAsia="zh-CN"/>
        </w:rPr>
      </w:pPr>
      <w:r w:rsidRPr="009F339F">
        <w:rPr>
          <w:rFonts w:ascii="Times New Roman" w:hAnsi="Times New Roman"/>
          <w:lang w:eastAsia="zh-CN"/>
        </w:rPr>
        <w:lastRenderedPageBreak/>
        <w:t xml:space="preserve">In the EA document, regardless of its type, it is compulsory to estimate the quantity and categories of medical wastes, to propose the mitigation measures and the wastewater process, the monitoring plan and the budget requirement. In addition, a contract signed with local disposal center is a pre-requisite for approval of the EA, and thus a focus of the governmental supervision. </w:t>
      </w:r>
    </w:p>
    <w:p w14:paraId="031C00CF" w14:textId="77777777" w:rsidR="00B32D66" w:rsidRPr="009F339F" w:rsidRDefault="00B32D66" w:rsidP="00E312A4">
      <w:pPr>
        <w:pStyle w:val="ListParagraph"/>
        <w:spacing w:after="0" w:line="0" w:lineRule="atLeast"/>
        <w:ind w:left="0"/>
        <w:jc w:val="both"/>
        <w:rPr>
          <w:lang w:eastAsia="zh-CN"/>
        </w:rPr>
      </w:pPr>
    </w:p>
    <w:p w14:paraId="6457AEEF" w14:textId="77777777" w:rsidR="00B32D66" w:rsidRPr="009F339F" w:rsidRDefault="00B32D66" w:rsidP="000F6DEC">
      <w:pPr>
        <w:pStyle w:val="ListParagraph"/>
        <w:numPr>
          <w:ilvl w:val="0"/>
          <w:numId w:val="54"/>
        </w:numPr>
        <w:spacing w:after="0" w:line="0" w:lineRule="atLeast"/>
        <w:jc w:val="both"/>
        <w:rPr>
          <w:lang w:eastAsia="zh-CN"/>
        </w:rPr>
      </w:pPr>
      <w:r w:rsidRPr="009F339F">
        <w:rPr>
          <w:rFonts w:ascii="Times New Roman" w:hAnsi="Times New Roman"/>
          <w:lang w:eastAsia="zh-CN"/>
        </w:rPr>
        <w:t xml:space="preserve">The health and family planning bureau review and approve the proposal for new construction or upgrading/expansion of health care facilities based on the Regulation for Management of Health Care Facilities (SC, 1994) and its detailed implementation rules (Ministry of Health, 1994). The review process, among others, focuses on the plan for medical waste management within the health care facility. Upon receipt of the proposal, the health and family planning bureau will go to the site to examine the practice quality of the sterilization, segregation and aseptic operation of the operation staff, and the associated qualification certificates of the staff.   </w:t>
      </w:r>
    </w:p>
    <w:p w14:paraId="12DEE756" w14:textId="77777777" w:rsidR="00B32D66" w:rsidRPr="004F1094" w:rsidRDefault="00B32D66" w:rsidP="00B32D66">
      <w:pPr>
        <w:pStyle w:val="BIMPSAnnexText"/>
        <w:adjustRightInd w:val="0"/>
        <w:snapToGrid w:val="0"/>
        <w:spacing w:before="0" w:after="0" w:line="0" w:lineRule="atLeast"/>
        <w:rPr>
          <w:rFonts w:eastAsiaTheme="minorEastAsia" w:cs="Times New Roman"/>
          <w:lang w:eastAsia="zh-CN"/>
        </w:rPr>
      </w:pPr>
    </w:p>
    <w:p w14:paraId="0C5D96ED" w14:textId="77777777" w:rsidR="00B32D66" w:rsidRPr="004F1094" w:rsidRDefault="00B32D66" w:rsidP="00B32D66">
      <w:pPr>
        <w:pStyle w:val="BIMPSAnnexText"/>
        <w:adjustRightInd w:val="0"/>
        <w:snapToGrid w:val="0"/>
        <w:spacing w:before="0" w:after="0" w:line="0" w:lineRule="atLeast"/>
        <w:rPr>
          <w:rFonts w:eastAsiaTheme="minorEastAsia" w:cs="Times New Roman"/>
          <w:b/>
          <w:i/>
          <w:u w:val="single"/>
          <w:lang w:eastAsia="zh-CN"/>
        </w:rPr>
      </w:pPr>
      <w:r w:rsidRPr="004F1094">
        <w:rPr>
          <w:rFonts w:eastAsiaTheme="minorEastAsia" w:cs="Times New Roman"/>
          <w:b/>
          <w:i/>
          <w:u w:val="single"/>
          <w:lang w:eastAsia="zh-CN"/>
        </w:rPr>
        <w:t>Design and operation</w:t>
      </w:r>
    </w:p>
    <w:p w14:paraId="7D73BCEA" w14:textId="77777777" w:rsidR="00B32D66" w:rsidRPr="004F1094" w:rsidRDefault="00B32D66" w:rsidP="00B32D66">
      <w:pPr>
        <w:pStyle w:val="BIMPSAnnexText"/>
        <w:snapToGrid w:val="0"/>
        <w:spacing w:before="0" w:after="0"/>
        <w:rPr>
          <w:rFonts w:cs="Times New Roman"/>
          <w:b/>
          <w:i/>
          <w:lang w:eastAsia="zh-CN"/>
        </w:rPr>
      </w:pPr>
    </w:p>
    <w:p w14:paraId="5C234D66" w14:textId="77777777" w:rsidR="00B32D66" w:rsidRPr="00DC4D66" w:rsidRDefault="00B32D66" w:rsidP="00333201">
      <w:pPr>
        <w:pStyle w:val="BIMPSAnnexText"/>
        <w:numPr>
          <w:ilvl w:val="1"/>
          <w:numId w:val="45"/>
        </w:numPr>
        <w:snapToGrid w:val="0"/>
        <w:spacing w:before="0" w:after="0"/>
        <w:ind w:hanging="1440"/>
        <w:rPr>
          <w:rFonts w:cs="Times New Roman"/>
          <w:i/>
          <w:u w:val="single"/>
          <w:lang w:eastAsia="zh-CN"/>
        </w:rPr>
      </w:pPr>
      <w:r w:rsidRPr="00DC4D66">
        <w:rPr>
          <w:rFonts w:cs="Times New Roman"/>
          <w:i/>
          <w:u w:val="single"/>
          <w:lang w:eastAsia="zh-CN"/>
        </w:rPr>
        <w:t>The guideline for medical waste management</w:t>
      </w:r>
    </w:p>
    <w:p w14:paraId="515D2D93" w14:textId="77777777" w:rsidR="00B32D66" w:rsidRPr="004F1094" w:rsidRDefault="00B32D66" w:rsidP="00B32D66">
      <w:pPr>
        <w:pStyle w:val="BIMPSAnnexText"/>
        <w:snapToGrid w:val="0"/>
        <w:spacing w:before="0" w:after="0"/>
        <w:ind w:left="810"/>
        <w:rPr>
          <w:rFonts w:cs="Times New Roman"/>
          <w:b/>
          <w:u w:val="single"/>
          <w:lang w:eastAsia="zh-CN"/>
        </w:rPr>
      </w:pPr>
    </w:p>
    <w:p w14:paraId="7EAA5357" w14:textId="77777777" w:rsidR="00B32D66" w:rsidRPr="004F1094" w:rsidRDefault="00B32D66" w:rsidP="000F6DEC">
      <w:pPr>
        <w:pStyle w:val="ListParagraph"/>
        <w:numPr>
          <w:ilvl w:val="0"/>
          <w:numId w:val="54"/>
        </w:numPr>
        <w:spacing w:after="0" w:line="0" w:lineRule="atLeast"/>
        <w:jc w:val="both"/>
        <w:rPr>
          <w:rFonts w:ascii="Times New Roman" w:hAnsi="Times New Roman"/>
          <w:lang w:eastAsia="zh-CN"/>
        </w:rPr>
      </w:pPr>
      <w:r w:rsidRPr="004F1094">
        <w:rPr>
          <w:rFonts w:ascii="Times New Roman" w:hAnsi="Times New Roman"/>
          <w:lang w:eastAsia="zh-CN"/>
        </w:rPr>
        <w:t>To facilitate the implementation of the Regulation on Medical Waste Management (2003), the Ministry of Health issued the Measures to Implementing the Regulation on Medical Waste Management (Measures hereinafter) in 2003. This Measures stipulate the following five aspects:</w:t>
      </w:r>
    </w:p>
    <w:p w14:paraId="674C22DE" w14:textId="77777777" w:rsidR="00B32D66" w:rsidRPr="004F1094" w:rsidRDefault="00B32D66" w:rsidP="000F6DEC">
      <w:pPr>
        <w:pStyle w:val="ListParagraph"/>
        <w:widowControl w:val="0"/>
        <w:numPr>
          <w:ilvl w:val="0"/>
          <w:numId w:val="29"/>
        </w:numPr>
        <w:adjustRightInd w:val="0"/>
        <w:snapToGrid w:val="0"/>
        <w:spacing w:after="0" w:line="240" w:lineRule="auto"/>
        <w:ind w:hanging="270"/>
        <w:jc w:val="both"/>
        <w:rPr>
          <w:rFonts w:ascii="Times New Roman" w:eastAsia="仿宋" w:hAnsi="Times New Roman"/>
          <w:lang w:val="x-none"/>
        </w:rPr>
      </w:pPr>
      <w:r w:rsidRPr="004F1094">
        <w:rPr>
          <w:rFonts w:ascii="Times New Roman" w:eastAsia="仿宋" w:hAnsi="Times New Roman"/>
          <w:lang w:val="x-none"/>
        </w:rPr>
        <w:t>Requirements of the sorting, collection, labeling of medical wastes in each department within HCFs;</w:t>
      </w:r>
    </w:p>
    <w:p w14:paraId="6EE29F00" w14:textId="77777777" w:rsidR="00B32D66" w:rsidRPr="004F1094" w:rsidRDefault="00B32D66" w:rsidP="000F6DEC">
      <w:pPr>
        <w:pStyle w:val="ListParagraph"/>
        <w:widowControl w:val="0"/>
        <w:numPr>
          <w:ilvl w:val="0"/>
          <w:numId w:val="29"/>
        </w:numPr>
        <w:adjustRightInd w:val="0"/>
        <w:snapToGrid w:val="0"/>
        <w:spacing w:after="0" w:line="240" w:lineRule="auto"/>
        <w:ind w:hanging="270"/>
        <w:jc w:val="both"/>
        <w:rPr>
          <w:rFonts w:ascii="Times New Roman" w:eastAsia="仿宋" w:hAnsi="Times New Roman"/>
          <w:lang w:val="x-none"/>
        </w:rPr>
      </w:pPr>
      <w:r w:rsidRPr="004F1094">
        <w:rPr>
          <w:rFonts w:ascii="Times New Roman" w:eastAsia="仿宋" w:hAnsi="Times New Roman"/>
          <w:lang w:val="x-none"/>
        </w:rPr>
        <w:t>Requirements for system managing the medical wastes in each department and the temporary storage chamber, and the transportation from each department to the temporary storage chamber;</w:t>
      </w:r>
    </w:p>
    <w:p w14:paraId="06FAA29D" w14:textId="77777777" w:rsidR="00B32D66" w:rsidRPr="004F1094" w:rsidRDefault="00B32D66" w:rsidP="000F6DEC">
      <w:pPr>
        <w:pStyle w:val="ListParagraph"/>
        <w:widowControl w:val="0"/>
        <w:numPr>
          <w:ilvl w:val="0"/>
          <w:numId w:val="29"/>
        </w:numPr>
        <w:adjustRightInd w:val="0"/>
        <w:snapToGrid w:val="0"/>
        <w:spacing w:after="0" w:line="240" w:lineRule="auto"/>
        <w:ind w:hanging="270"/>
        <w:jc w:val="both"/>
        <w:rPr>
          <w:rFonts w:ascii="Times New Roman" w:eastAsia="仿宋" w:hAnsi="Times New Roman"/>
          <w:lang w:val="x-none"/>
        </w:rPr>
      </w:pPr>
      <w:r w:rsidRPr="004F1094">
        <w:rPr>
          <w:rFonts w:ascii="Times New Roman" w:eastAsia="仿宋" w:hAnsi="Times New Roman"/>
          <w:lang w:val="x-none"/>
        </w:rPr>
        <w:t>The requirements for transfer and registration of medical wastes within the HCF and between the disposal center;</w:t>
      </w:r>
    </w:p>
    <w:p w14:paraId="583D0BD1" w14:textId="77777777" w:rsidR="00B32D66" w:rsidRPr="004F1094" w:rsidRDefault="00B32D66" w:rsidP="000F6DEC">
      <w:pPr>
        <w:pStyle w:val="ListParagraph"/>
        <w:widowControl w:val="0"/>
        <w:numPr>
          <w:ilvl w:val="0"/>
          <w:numId w:val="29"/>
        </w:numPr>
        <w:adjustRightInd w:val="0"/>
        <w:snapToGrid w:val="0"/>
        <w:spacing w:after="0" w:line="240" w:lineRule="auto"/>
        <w:ind w:hanging="270"/>
        <w:jc w:val="both"/>
        <w:rPr>
          <w:rFonts w:ascii="Times New Roman" w:eastAsia="仿宋" w:hAnsi="Times New Roman"/>
          <w:lang w:val="x-none"/>
        </w:rPr>
      </w:pPr>
      <w:r w:rsidRPr="004F1094">
        <w:rPr>
          <w:rFonts w:ascii="Times New Roman" w:eastAsia="仿宋" w:hAnsi="Times New Roman"/>
          <w:lang w:val="x-none"/>
        </w:rPr>
        <w:t>Emergency mitigation measures for accidents of leakages and release of medical waste during the cycle of medical waste management;</w:t>
      </w:r>
    </w:p>
    <w:p w14:paraId="38FB4644" w14:textId="77777777" w:rsidR="00B32D66" w:rsidRPr="004F1094" w:rsidRDefault="00B32D66" w:rsidP="000F6DEC">
      <w:pPr>
        <w:pStyle w:val="ListParagraph"/>
        <w:widowControl w:val="0"/>
        <w:numPr>
          <w:ilvl w:val="0"/>
          <w:numId w:val="29"/>
        </w:numPr>
        <w:adjustRightInd w:val="0"/>
        <w:snapToGrid w:val="0"/>
        <w:spacing w:after="0" w:line="240" w:lineRule="auto"/>
        <w:ind w:hanging="270"/>
        <w:jc w:val="both"/>
        <w:rPr>
          <w:rFonts w:ascii="Times New Roman" w:eastAsia="仿宋" w:hAnsi="Times New Roman"/>
          <w:lang w:val="x-none"/>
        </w:rPr>
      </w:pPr>
      <w:r w:rsidRPr="004F1094">
        <w:rPr>
          <w:rFonts w:ascii="Times New Roman" w:eastAsia="仿宋" w:hAnsi="Times New Roman"/>
          <w:lang w:val="x-none"/>
        </w:rPr>
        <w:t>Protection for OHS for workers during the sorting, collection, transportation and temporary storage.</w:t>
      </w:r>
    </w:p>
    <w:p w14:paraId="1AC3636A" w14:textId="77777777" w:rsidR="00B32D66" w:rsidRPr="004F1094" w:rsidRDefault="00B32D66" w:rsidP="00B32D66">
      <w:pPr>
        <w:widowControl w:val="0"/>
        <w:adjustRightInd w:val="0"/>
        <w:snapToGrid w:val="0"/>
        <w:spacing w:after="0"/>
        <w:ind w:left="720"/>
        <w:rPr>
          <w:rFonts w:ascii="Times New Roman" w:eastAsia="仿宋" w:hAnsi="Times New Roman"/>
          <w:lang w:val="x-none"/>
        </w:rPr>
      </w:pPr>
    </w:p>
    <w:p w14:paraId="54C9A2A3" w14:textId="77777777" w:rsidR="00B32D66" w:rsidRPr="00DC4D66" w:rsidRDefault="00B32D66" w:rsidP="00333201">
      <w:pPr>
        <w:pStyle w:val="ListParagraph"/>
        <w:numPr>
          <w:ilvl w:val="1"/>
          <w:numId w:val="45"/>
        </w:numPr>
        <w:adjustRightInd w:val="0"/>
        <w:snapToGrid w:val="0"/>
        <w:ind w:left="540" w:hanging="540"/>
        <w:rPr>
          <w:rFonts w:ascii="Times New Roman" w:eastAsia="仿宋" w:hAnsi="Times New Roman"/>
          <w:i/>
          <w:u w:val="single"/>
          <w:lang w:val="x-none"/>
        </w:rPr>
      </w:pPr>
      <w:r w:rsidRPr="00DC4D66">
        <w:rPr>
          <w:rFonts w:ascii="Times New Roman" w:eastAsia="仿宋" w:hAnsi="Times New Roman"/>
          <w:i/>
          <w:u w:val="single"/>
          <w:lang w:val="x-none"/>
        </w:rPr>
        <w:t>Internal system for medical waste management</w:t>
      </w:r>
    </w:p>
    <w:p w14:paraId="56712BD8" w14:textId="780CC2E4" w:rsidR="00B32D66" w:rsidRDefault="00B32D66" w:rsidP="000F6DEC">
      <w:pPr>
        <w:pStyle w:val="ListParagraph"/>
        <w:numPr>
          <w:ilvl w:val="0"/>
          <w:numId w:val="54"/>
        </w:numPr>
        <w:spacing w:after="0" w:line="0" w:lineRule="atLeast"/>
        <w:jc w:val="both"/>
        <w:rPr>
          <w:rFonts w:ascii="Times New Roman" w:hAnsi="Times New Roman"/>
          <w:lang w:eastAsia="zh-CN"/>
        </w:rPr>
      </w:pPr>
      <w:r w:rsidRPr="004F1094">
        <w:rPr>
          <w:rFonts w:ascii="Times New Roman" w:hAnsi="Times New Roman"/>
          <w:lang w:eastAsia="zh-CN"/>
        </w:rPr>
        <w:t xml:space="preserve">The local health and family planning bureau is responsible for providing the relevant training on the above five aspects to the staff of the HCFs on regular basis. Often, the health and family planning bureau delegates a certified institute to conduct such training and the staff of the HCFs will be granted a certificate which indicates that the staff is eligible for dealing with the above five aspects. </w:t>
      </w:r>
    </w:p>
    <w:p w14:paraId="1C9D8C75" w14:textId="77777777" w:rsidR="00F010EE" w:rsidRPr="004F1094" w:rsidRDefault="00F010EE" w:rsidP="00E312A4">
      <w:pPr>
        <w:pStyle w:val="ListParagraph"/>
        <w:spacing w:after="0" w:line="0" w:lineRule="atLeast"/>
        <w:ind w:left="0"/>
        <w:jc w:val="both"/>
        <w:rPr>
          <w:rFonts w:ascii="Times New Roman" w:hAnsi="Times New Roman"/>
          <w:lang w:eastAsia="zh-CN"/>
        </w:rPr>
      </w:pPr>
    </w:p>
    <w:p w14:paraId="4EABD522" w14:textId="700409B9" w:rsidR="00B32D66" w:rsidRDefault="00B32D66" w:rsidP="000F6DEC">
      <w:pPr>
        <w:pStyle w:val="ListParagraph"/>
        <w:numPr>
          <w:ilvl w:val="0"/>
          <w:numId w:val="54"/>
        </w:numPr>
        <w:spacing w:after="0" w:line="0" w:lineRule="atLeast"/>
        <w:jc w:val="both"/>
        <w:rPr>
          <w:rFonts w:ascii="Times New Roman" w:hAnsi="Times New Roman"/>
          <w:lang w:eastAsia="zh-CN"/>
        </w:rPr>
      </w:pPr>
      <w:r w:rsidRPr="004F1094">
        <w:rPr>
          <w:rFonts w:ascii="Times New Roman" w:hAnsi="Times New Roman"/>
          <w:lang w:eastAsia="zh-CN"/>
        </w:rPr>
        <w:t>The president of HCF is the person taking the ultimate responsibility for establishing and fulfilling the internal system for medical waste management and infection control and environmental protection within the HCF. There is usually a vice-president of the HCF responsible for the day-to-day management of medical waste.</w:t>
      </w:r>
    </w:p>
    <w:p w14:paraId="28475C24" w14:textId="77777777" w:rsidR="00F010EE" w:rsidRPr="002E571C" w:rsidRDefault="00F010EE" w:rsidP="002E571C">
      <w:pPr>
        <w:pStyle w:val="ListParagraph"/>
        <w:rPr>
          <w:rFonts w:ascii="Times New Roman" w:hAnsi="Times New Roman"/>
          <w:lang w:eastAsia="zh-CN"/>
        </w:rPr>
      </w:pPr>
    </w:p>
    <w:p w14:paraId="29ACEE13" w14:textId="65F5FBDC" w:rsidR="00B32D66" w:rsidRDefault="00B32D66" w:rsidP="000F6DEC">
      <w:pPr>
        <w:pStyle w:val="ListParagraph"/>
        <w:numPr>
          <w:ilvl w:val="0"/>
          <w:numId w:val="54"/>
        </w:numPr>
        <w:spacing w:after="0" w:line="240" w:lineRule="auto"/>
        <w:jc w:val="both"/>
        <w:rPr>
          <w:rFonts w:ascii="Times New Roman" w:hAnsi="Times New Roman"/>
        </w:rPr>
      </w:pPr>
      <w:r w:rsidRPr="00E312A4">
        <w:rPr>
          <w:rFonts w:ascii="Times New Roman" w:hAnsi="Times New Roman"/>
        </w:rPr>
        <w:t xml:space="preserve">Within the HCF, in each department a nurse or the chief nurse is designated to take charge of the sorting, collection, labeling, transportation, and record keeping of the medical wastes. This nurse or chief nurse will be provided with training by the staff who gets the certificate from the health and family planning bureau. Each HCF has an infection control department responsible for infection control, including the training and day-to-day examination of the management of medical wastes. </w:t>
      </w:r>
    </w:p>
    <w:p w14:paraId="578D0EEE" w14:textId="77777777" w:rsidR="00E312A4" w:rsidRPr="000F6DEC" w:rsidRDefault="00E312A4" w:rsidP="000F6DEC">
      <w:pPr>
        <w:spacing w:after="0" w:line="240" w:lineRule="auto"/>
        <w:jc w:val="both"/>
        <w:rPr>
          <w:rFonts w:ascii="Times New Roman" w:hAnsi="Times New Roman"/>
        </w:rPr>
      </w:pPr>
    </w:p>
    <w:p w14:paraId="6A361243" w14:textId="2E924218" w:rsidR="00B32D66" w:rsidRDefault="00B32D66"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rPr>
        <w:t xml:space="preserve">Each HCF has a general logistics department responsible for providing the protective gear and materials, such as plastic bags, disinfection liquid, gloves and sharps containers, to each operation department. </w:t>
      </w:r>
    </w:p>
    <w:p w14:paraId="3BFE60DF" w14:textId="77777777" w:rsidR="00F010EE" w:rsidRPr="004F1094" w:rsidRDefault="00F010EE" w:rsidP="002E571C">
      <w:pPr>
        <w:pStyle w:val="ListParagraph"/>
        <w:spacing w:after="0" w:line="0" w:lineRule="atLeast"/>
        <w:ind w:left="0"/>
        <w:jc w:val="both"/>
        <w:rPr>
          <w:rFonts w:ascii="Times New Roman" w:hAnsi="Times New Roman"/>
        </w:rPr>
      </w:pPr>
    </w:p>
    <w:p w14:paraId="3767797E" w14:textId="4B5542C6" w:rsidR="00B32D66" w:rsidRPr="004F1094" w:rsidRDefault="00314DFB" w:rsidP="00B32D66">
      <w:pPr>
        <w:pStyle w:val="BIMPSAnnexText"/>
        <w:adjustRightInd w:val="0"/>
        <w:snapToGrid w:val="0"/>
        <w:spacing w:before="0" w:after="0" w:line="0" w:lineRule="atLeast"/>
        <w:rPr>
          <w:rFonts w:eastAsiaTheme="minorEastAsia" w:cs="Times New Roman"/>
          <w:i/>
          <w:u w:val="single"/>
          <w:lang w:eastAsia="zh-CN"/>
        </w:rPr>
      </w:pPr>
      <w:r w:rsidRPr="00DC4D66">
        <w:rPr>
          <w:rFonts w:eastAsiaTheme="minorEastAsia" w:cs="Times New Roman"/>
          <w:i/>
          <w:u w:val="single"/>
          <w:lang w:eastAsia="zh-CN"/>
        </w:rPr>
        <w:t>c</w:t>
      </w:r>
      <w:r w:rsidR="00B32D66" w:rsidRPr="00DC4D66">
        <w:rPr>
          <w:rFonts w:eastAsiaTheme="minorEastAsia" w:cs="Times New Roman"/>
          <w:i/>
          <w:u w:val="single"/>
          <w:lang w:eastAsia="zh-CN"/>
        </w:rPr>
        <w:t>. Design of Environmental Facilities</w:t>
      </w:r>
    </w:p>
    <w:p w14:paraId="17ACB8DB" w14:textId="77777777" w:rsidR="00B32D66" w:rsidRPr="004F1094" w:rsidRDefault="00B32D66" w:rsidP="00B32D66">
      <w:pPr>
        <w:pStyle w:val="BIMPSAnnexText"/>
        <w:adjustRightInd w:val="0"/>
        <w:snapToGrid w:val="0"/>
        <w:spacing w:before="0" w:after="0" w:line="0" w:lineRule="atLeast"/>
        <w:rPr>
          <w:rFonts w:eastAsiaTheme="minorEastAsia" w:cs="Times New Roman"/>
          <w:lang w:eastAsia="zh-CN"/>
        </w:rPr>
      </w:pPr>
    </w:p>
    <w:p w14:paraId="583C7A7B" w14:textId="77777777" w:rsidR="00B32D66" w:rsidRPr="002E571C" w:rsidRDefault="00B32D66" w:rsidP="000F6DEC">
      <w:pPr>
        <w:pStyle w:val="ListParagraph"/>
        <w:numPr>
          <w:ilvl w:val="0"/>
          <w:numId w:val="54"/>
        </w:numPr>
        <w:spacing w:after="0" w:line="0" w:lineRule="atLeast"/>
        <w:jc w:val="both"/>
      </w:pPr>
      <w:r w:rsidRPr="002E571C">
        <w:rPr>
          <w:rFonts w:ascii="Times New Roman" w:hAnsi="Times New Roman"/>
        </w:rPr>
        <w:t xml:space="preserve">For a new health care facility, the design of the medical waste management system, including the internal transportation layout, e.g. vertical and horizontal, the temporary storage chamber and on-site wastewater treatment station, is often conducted by different design institutes. The temporary storage chamber and wastewater treatment station is designed by an environmental institute, rather than the institute doing the design for the main structures. Unlike the design drawings for the main structures, the design for the storage chamber and the wastewater treatment station is seldom reviewed by professional institutions designated by local government. The common issue found in the wastewater treatment stations in the HCFs is over-design, in term of capacity and complexity of technical process. Inadequate design of the medical wastewater may not be an issue.  </w:t>
      </w:r>
    </w:p>
    <w:p w14:paraId="2333A11E" w14:textId="77777777" w:rsidR="00B32D66" w:rsidRPr="004F1094" w:rsidRDefault="00B32D66" w:rsidP="00B32D66">
      <w:pPr>
        <w:pStyle w:val="BIMPSAnnexText"/>
        <w:adjustRightInd w:val="0"/>
        <w:snapToGrid w:val="0"/>
        <w:spacing w:before="0" w:after="0" w:line="0" w:lineRule="atLeast"/>
        <w:rPr>
          <w:rFonts w:eastAsiaTheme="minorEastAsia" w:cs="Times New Roman"/>
          <w:lang w:eastAsia="zh-CN"/>
        </w:rPr>
      </w:pPr>
    </w:p>
    <w:p w14:paraId="0EB8CCF9" w14:textId="35A5C187" w:rsidR="00B32D66" w:rsidRPr="004F1094" w:rsidRDefault="00314DFB" w:rsidP="00B32D66">
      <w:pPr>
        <w:pStyle w:val="BIMPSAnnexText"/>
        <w:adjustRightInd w:val="0"/>
        <w:snapToGrid w:val="0"/>
        <w:spacing w:before="0" w:after="0" w:line="0" w:lineRule="atLeast"/>
        <w:rPr>
          <w:rFonts w:eastAsiaTheme="minorEastAsia" w:cs="Times New Roman"/>
          <w:i/>
          <w:u w:val="single"/>
          <w:lang w:eastAsia="zh-CN"/>
        </w:rPr>
      </w:pPr>
      <w:r w:rsidRPr="00DC4D66">
        <w:rPr>
          <w:rFonts w:eastAsiaTheme="minorEastAsia" w:cs="Times New Roman"/>
          <w:i/>
          <w:u w:val="single"/>
          <w:lang w:eastAsia="zh-CN"/>
        </w:rPr>
        <w:t>d</w:t>
      </w:r>
      <w:r w:rsidR="00B32D66" w:rsidRPr="00DC4D66">
        <w:rPr>
          <w:rFonts w:eastAsiaTheme="minorEastAsia" w:cs="Times New Roman"/>
          <w:i/>
          <w:u w:val="single"/>
          <w:lang w:eastAsia="zh-CN"/>
        </w:rPr>
        <w:t>. Transportation and Disposal</w:t>
      </w:r>
    </w:p>
    <w:p w14:paraId="629C3476" w14:textId="77777777" w:rsidR="00B32D66" w:rsidRPr="004F1094" w:rsidRDefault="00B32D66" w:rsidP="00B32D66">
      <w:pPr>
        <w:pStyle w:val="BIMPSAnnexText"/>
        <w:adjustRightInd w:val="0"/>
        <w:snapToGrid w:val="0"/>
        <w:spacing w:before="0" w:after="0" w:line="0" w:lineRule="atLeast"/>
        <w:rPr>
          <w:rFonts w:eastAsiaTheme="minorEastAsia" w:cs="Times New Roman"/>
          <w:lang w:eastAsia="zh-CN"/>
        </w:rPr>
      </w:pPr>
    </w:p>
    <w:p w14:paraId="1D958210" w14:textId="77777777" w:rsidR="00B32D66" w:rsidRPr="002E571C" w:rsidRDefault="00B32D66" w:rsidP="000F6DEC">
      <w:pPr>
        <w:pStyle w:val="ListParagraph"/>
        <w:numPr>
          <w:ilvl w:val="0"/>
          <w:numId w:val="54"/>
        </w:numPr>
        <w:spacing w:after="0" w:line="0" w:lineRule="atLeast"/>
        <w:jc w:val="both"/>
      </w:pPr>
      <w:r w:rsidRPr="002E571C">
        <w:rPr>
          <w:rFonts w:ascii="Times New Roman" w:hAnsi="Times New Roman"/>
        </w:rPr>
        <w:t>Transportation and disposal arrangement is stipulated by the Regulation on Medical Waste Management (SC, 2003). A contract should be signed between the HCF and the disposal center which also operates a vehicle fleet to collect the medical waste from the HCFs. Typically, this contract is mandatory and signed on the basis of number of sick beds/hospital beds at the rate stipulated by provincial pricing bureau. And the contract will be renewed periodically.</w:t>
      </w:r>
    </w:p>
    <w:p w14:paraId="0BAB6892" w14:textId="77777777" w:rsidR="00B32D66" w:rsidRPr="004F1094" w:rsidRDefault="00B32D66" w:rsidP="00E312A4">
      <w:pPr>
        <w:pStyle w:val="BIMPSAnnexText"/>
        <w:adjustRightInd w:val="0"/>
        <w:snapToGrid w:val="0"/>
        <w:spacing w:before="0" w:after="0" w:line="0" w:lineRule="atLeast"/>
        <w:rPr>
          <w:rFonts w:eastAsiaTheme="minorEastAsia" w:cs="Times New Roman"/>
          <w:lang w:eastAsia="zh-CN"/>
        </w:rPr>
      </w:pPr>
    </w:p>
    <w:p w14:paraId="49D76AD3" w14:textId="77777777" w:rsidR="00B32D66" w:rsidRPr="002E571C" w:rsidRDefault="00B32D66" w:rsidP="000F6DEC">
      <w:pPr>
        <w:pStyle w:val="ListParagraph"/>
        <w:numPr>
          <w:ilvl w:val="0"/>
          <w:numId w:val="54"/>
        </w:numPr>
        <w:spacing w:after="0" w:line="0" w:lineRule="atLeast"/>
        <w:jc w:val="both"/>
      </w:pPr>
      <w:r w:rsidRPr="002E571C">
        <w:rPr>
          <w:rFonts w:ascii="Times New Roman" w:hAnsi="Times New Roman"/>
        </w:rPr>
        <w:t xml:space="preserve">The vehicle is designed to ensure the segregation between the wagon and the driver chamber. Containers are required to contain the bagged medical waste. The frequency for collecting the medical waste from the HCFs is each 48 hours, and no more than 72 hours with refrigeration. The vehicles are required to be cleaned and disinfected each day after operation. </w:t>
      </w:r>
    </w:p>
    <w:p w14:paraId="682A0CEC" w14:textId="77777777" w:rsidR="00B32D66" w:rsidRPr="004F1094" w:rsidRDefault="00B32D66" w:rsidP="00E312A4">
      <w:pPr>
        <w:pStyle w:val="BIMPSAnnexText"/>
        <w:adjustRightInd w:val="0"/>
        <w:snapToGrid w:val="0"/>
        <w:spacing w:before="0" w:after="0" w:line="0" w:lineRule="atLeast"/>
        <w:rPr>
          <w:rFonts w:eastAsiaTheme="minorEastAsia" w:cs="Times New Roman"/>
          <w:lang w:eastAsia="zh-CN"/>
        </w:rPr>
      </w:pPr>
    </w:p>
    <w:p w14:paraId="303EA5A2" w14:textId="77777777" w:rsidR="00B32D66" w:rsidRPr="002E571C" w:rsidRDefault="00B32D66" w:rsidP="000F6DEC">
      <w:pPr>
        <w:pStyle w:val="ListParagraph"/>
        <w:numPr>
          <w:ilvl w:val="0"/>
          <w:numId w:val="54"/>
        </w:numPr>
        <w:spacing w:after="0" w:line="0" w:lineRule="atLeast"/>
        <w:jc w:val="both"/>
      </w:pPr>
      <w:r w:rsidRPr="002E571C">
        <w:rPr>
          <w:rFonts w:ascii="Times New Roman" w:hAnsi="Times New Roman"/>
        </w:rPr>
        <w:t xml:space="preserve">The manifest system is used to supervise the transportation of the medical waste which is to ensure the continuum supervision of the transportation of the medical wastes. The weight and categories of each bag containing medical wastes and the plate number of the vehicle is recorded at the HCF and the copy of the record will be sent to local EPB; upon receipt of the waste in disposal facility, two receipts will be sent to the HCF which then provide one receipt to local EPB where the HCF is located. One receipt will be recorded in the disposal facility, and another receipt will be sent to the local EPB where the disposal facility is located.  </w:t>
      </w:r>
    </w:p>
    <w:p w14:paraId="6E6500E7" w14:textId="77777777" w:rsidR="00B32D66" w:rsidRPr="004F1094" w:rsidRDefault="00B32D66" w:rsidP="00E312A4">
      <w:pPr>
        <w:pStyle w:val="BIMPSAnnexText"/>
        <w:adjustRightInd w:val="0"/>
        <w:snapToGrid w:val="0"/>
        <w:spacing w:before="0" w:after="0" w:line="0" w:lineRule="atLeast"/>
        <w:rPr>
          <w:rFonts w:eastAsiaTheme="minorEastAsia" w:cs="Times New Roman"/>
          <w:lang w:eastAsia="zh-CN"/>
        </w:rPr>
      </w:pPr>
    </w:p>
    <w:p w14:paraId="33E0A1F1" w14:textId="77777777" w:rsidR="00B32D66" w:rsidRPr="002E571C" w:rsidRDefault="00B32D66" w:rsidP="000F6DEC">
      <w:pPr>
        <w:pStyle w:val="ListParagraph"/>
        <w:numPr>
          <w:ilvl w:val="0"/>
          <w:numId w:val="54"/>
        </w:numPr>
        <w:spacing w:after="0" w:line="0" w:lineRule="atLeast"/>
        <w:jc w:val="both"/>
      </w:pPr>
      <w:r w:rsidRPr="00044370">
        <w:rPr>
          <w:rFonts w:ascii="Times New Roman" w:hAnsi="Times New Roman"/>
        </w:rPr>
        <w:t>In each municipality or county, a disposal center is required to establish, with the specific technical requirements for each kind technology of disposal</w:t>
      </w:r>
      <w:r w:rsidRPr="002E571C">
        <w:rPr>
          <w:rFonts w:ascii="Times New Roman" w:hAnsi="Times New Roman"/>
        </w:rPr>
        <w:t>:</w:t>
      </w:r>
    </w:p>
    <w:p w14:paraId="4BB1767D" w14:textId="77777777" w:rsidR="00B32D66" w:rsidRPr="004F1094" w:rsidRDefault="00B32D66" w:rsidP="00333201">
      <w:pPr>
        <w:pStyle w:val="BIMPSAnnexText"/>
        <w:numPr>
          <w:ilvl w:val="0"/>
          <w:numId w:val="30"/>
        </w:numPr>
        <w:adjustRightInd w:val="0"/>
        <w:snapToGrid w:val="0"/>
        <w:spacing w:before="0" w:after="0" w:line="0" w:lineRule="atLeast"/>
        <w:ind w:left="540" w:hanging="180"/>
        <w:rPr>
          <w:rFonts w:eastAsiaTheme="minorEastAsia" w:cs="Times New Roman"/>
          <w:lang w:eastAsia="zh-CN"/>
        </w:rPr>
      </w:pPr>
      <w:r w:rsidRPr="004F1094">
        <w:rPr>
          <w:rFonts w:eastAsiaTheme="minorEastAsia" w:cs="Times New Roman"/>
          <w:lang w:eastAsia="zh-CN"/>
        </w:rPr>
        <w:t>Incineration</w:t>
      </w:r>
      <w:r w:rsidRPr="004F1094">
        <w:rPr>
          <w:rStyle w:val="FootnoteReference"/>
          <w:rFonts w:eastAsiaTheme="minorEastAsia" w:cs="Times New Roman"/>
          <w:lang w:eastAsia="zh-CN"/>
        </w:rPr>
        <w:footnoteReference w:id="18"/>
      </w:r>
      <w:r w:rsidRPr="004F1094">
        <w:rPr>
          <w:rFonts w:eastAsiaTheme="minorEastAsia" w:cs="Times New Roman"/>
          <w:lang w:eastAsia="zh-CN"/>
        </w:rPr>
        <w:t>: double combustion chambers to ensure retention time more than 2 seconds at the temperature more than 850</w:t>
      </w:r>
      <w:r w:rsidRPr="004F1094">
        <w:rPr>
          <w:rFonts w:eastAsiaTheme="minorEastAsia" w:cs="Times New Roman"/>
          <w:vertAlign w:val="superscript"/>
          <w:lang w:eastAsia="zh-CN"/>
        </w:rPr>
        <w:t>O</w:t>
      </w:r>
      <w:r w:rsidRPr="004F1094">
        <w:rPr>
          <w:rFonts w:eastAsiaTheme="minorEastAsia" w:cs="Times New Roman"/>
          <w:lang w:eastAsia="zh-CN"/>
        </w:rPr>
        <w:t>C and negative pressure;</w:t>
      </w:r>
    </w:p>
    <w:p w14:paraId="721B6E60" w14:textId="77777777" w:rsidR="00B32D66" w:rsidRPr="004F1094" w:rsidRDefault="00B32D66" w:rsidP="00333201">
      <w:pPr>
        <w:pStyle w:val="BIMPSAnnexText"/>
        <w:numPr>
          <w:ilvl w:val="0"/>
          <w:numId w:val="30"/>
        </w:numPr>
        <w:adjustRightInd w:val="0"/>
        <w:snapToGrid w:val="0"/>
        <w:spacing w:before="0" w:after="0" w:line="0" w:lineRule="atLeast"/>
        <w:ind w:left="540" w:hanging="180"/>
        <w:rPr>
          <w:rFonts w:eastAsiaTheme="minorEastAsia" w:cs="Times New Roman"/>
          <w:lang w:eastAsia="zh-CN"/>
        </w:rPr>
      </w:pPr>
      <w:r w:rsidRPr="004F1094">
        <w:rPr>
          <w:rFonts w:eastAsiaTheme="minorEastAsia" w:cs="Times New Roman"/>
          <w:lang w:eastAsia="zh-CN"/>
        </w:rPr>
        <w:t>Wet thermal treatment</w:t>
      </w:r>
      <w:r w:rsidRPr="004F1094">
        <w:rPr>
          <w:rStyle w:val="FootnoteReference"/>
          <w:rFonts w:eastAsiaTheme="minorEastAsia" w:cs="Times New Roman"/>
          <w:lang w:eastAsia="zh-CN"/>
        </w:rPr>
        <w:footnoteReference w:id="19"/>
      </w:r>
      <w:r w:rsidRPr="004F1094">
        <w:rPr>
          <w:rFonts w:eastAsiaTheme="minorEastAsia" w:cs="Times New Roman"/>
          <w:lang w:eastAsia="zh-CN"/>
        </w:rPr>
        <w:t xml:space="preserve">: temperature in sterilization chamber is more than 134 </w:t>
      </w:r>
      <w:r w:rsidRPr="004F1094">
        <w:rPr>
          <w:rFonts w:eastAsiaTheme="minorEastAsia" w:cs="Times New Roman"/>
          <w:vertAlign w:val="superscript"/>
          <w:lang w:eastAsia="zh-CN"/>
        </w:rPr>
        <w:t>O</w:t>
      </w:r>
      <w:r w:rsidRPr="004F1094">
        <w:rPr>
          <w:rFonts w:eastAsiaTheme="minorEastAsia" w:cs="Times New Roman"/>
          <w:lang w:eastAsia="zh-CN"/>
        </w:rPr>
        <w:t xml:space="preserve">C, at the pressure more than 220 kPa and duration more than 45 minutes. </w:t>
      </w:r>
    </w:p>
    <w:p w14:paraId="21665855" w14:textId="77777777" w:rsidR="00B32D66" w:rsidRPr="004F1094" w:rsidRDefault="00B32D66" w:rsidP="00B32D66">
      <w:pPr>
        <w:pStyle w:val="BIMPSAnnexText"/>
        <w:adjustRightInd w:val="0"/>
        <w:snapToGrid w:val="0"/>
        <w:spacing w:before="0" w:after="0" w:line="0" w:lineRule="atLeast"/>
        <w:rPr>
          <w:rFonts w:eastAsiaTheme="minorEastAsia" w:cs="Times New Roman"/>
          <w:lang w:eastAsia="zh-CN"/>
        </w:rPr>
      </w:pPr>
    </w:p>
    <w:p w14:paraId="6E57674E" w14:textId="77777777" w:rsidR="00B32D66" w:rsidRPr="002E571C" w:rsidRDefault="00B32D66" w:rsidP="000F6DEC">
      <w:pPr>
        <w:pStyle w:val="ListParagraph"/>
        <w:numPr>
          <w:ilvl w:val="0"/>
          <w:numId w:val="54"/>
        </w:numPr>
        <w:spacing w:after="0" w:line="0" w:lineRule="atLeast"/>
        <w:jc w:val="both"/>
      </w:pPr>
      <w:r w:rsidRPr="002E571C">
        <w:rPr>
          <w:rFonts w:ascii="Times New Roman" w:hAnsi="Times New Roman"/>
        </w:rPr>
        <w:t xml:space="preserve">These technical parameters, if implemented in design and operation, are expected to adequately address the concern on the pathogenic bacteria and virus, and dioxins, associated with the disposal of the medical waste at the program level. </w:t>
      </w:r>
    </w:p>
    <w:p w14:paraId="2A22FE8B" w14:textId="77777777" w:rsidR="00B32D66" w:rsidRPr="004F1094" w:rsidRDefault="00B32D66" w:rsidP="00E312A4">
      <w:pPr>
        <w:pStyle w:val="BIMPSAnnexText"/>
        <w:adjustRightInd w:val="0"/>
        <w:snapToGrid w:val="0"/>
        <w:spacing w:before="0" w:after="0" w:line="0" w:lineRule="atLeast"/>
        <w:rPr>
          <w:rFonts w:eastAsiaTheme="minorEastAsia" w:cs="Times New Roman"/>
          <w:lang w:eastAsia="zh-CN"/>
        </w:rPr>
      </w:pPr>
    </w:p>
    <w:p w14:paraId="1B8BE0DB" w14:textId="77777777" w:rsidR="00B32D66" w:rsidRPr="004F1094" w:rsidRDefault="00B32D66" w:rsidP="00495194">
      <w:pPr>
        <w:pStyle w:val="BIMPSAnnexText"/>
        <w:adjustRightInd w:val="0"/>
        <w:snapToGrid w:val="0"/>
        <w:spacing w:before="0" w:after="0" w:line="0" w:lineRule="atLeast"/>
        <w:rPr>
          <w:rFonts w:eastAsiaTheme="minorEastAsia" w:cs="Times New Roman"/>
          <w:b/>
          <w:i/>
          <w:u w:val="single"/>
          <w:lang w:eastAsia="zh-CN"/>
        </w:rPr>
      </w:pPr>
      <w:r w:rsidRPr="004F1094">
        <w:rPr>
          <w:rFonts w:eastAsiaTheme="minorEastAsia" w:cs="Times New Roman"/>
          <w:b/>
          <w:i/>
          <w:u w:val="single"/>
          <w:lang w:eastAsia="zh-CN"/>
        </w:rPr>
        <w:t>Examination and Supervision</w:t>
      </w:r>
    </w:p>
    <w:p w14:paraId="603DFA8A" w14:textId="77777777" w:rsidR="00B32D66" w:rsidRPr="004F1094" w:rsidRDefault="00B32D66" w:rsidP="00495194">
      <w:pPr>
        <w:spacing w:after="0" w:line="240" w:lineRule="auto"/>
        <w:jc w:val="both"/>
        <w:rPr>
          <w:rFonts w:ascii="Times New Roman" w:hAnsi="Times New Roman"/>
        </w:rPr>
      </w:pPr>
    </w:p>
    <w:p w14:paraId="44C156D3" w14:textId="5976E695" w:rsidR="00B32D66" w:rsidRDefault="00B32D66" w:rsidP="000F6DEC">
      <w:pPr>
        <w:pStyle w:val="ListParagraph"/>
        <w:numPr>
          <w:ilvl w:val="0"/>
          <w:numId w:val="54"/>
        </w:numPr>
        <w:spacing w:after="0" w:line="240" w:lineRule="auto"/>
        <w:jc w:val="both"/>
        <w:rPr>
          <w:rFonts w:ascii="Times New Roman" w:hAnsi="Times New Roman"/>
        </w:rPr>
      </w:pPr>
      <w:r w:rsidRPr="004F1094">
        <w:rPr>
          <w:rFonts w:ascii="Times New Roman" w:hAnsi="Times New Roman"/>
        </w:rPr>
        <w:t xml:space="preserve">During normal operation period of HCFs and the medical waste disposal facilities, examination of the performance of the occupational health and safety system is a key focus of local government and the HCF and the medical waste disposal facilities themselves. </w:t>
      </w:r>
    </w:p>
    <w:p w14:paraId="4178CAE1" w14:textId="77777777" w:rsidR="005B488F" w:rsidRPr="004F1094" w:rsidRDefault="005B488F" w:rsidP="00E312A4">
      <w:pPr>
        <w:pStyle w:val="ListParagraph"/>
        <w:spacing w:after="0" w:line="0" w:lineRule="atLeast"/>
        <w:ind w:left="0"/>
        <w:jc w:val="both"/>
        <w:rPr>
          <w:rFonts w:ascii="Times New Roman" w:hAnsi="Times New Roman"/>
        </w:rPr>
      </w:pPr>
    </w:p>
    <w:p w14:paraId="482CBC8F" w14:textId="1E504234" w:rsidR="00B32D66" w:rsidRDefault="00B32D66"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rPr>
        <w:t xml:space="preserve">The health and family planning bureaus and the EPBs conduct the periodic on-site inspection and examination of the environmental, health and safety in the HCFs. The focus of the on-site examination by the health and family planning bureaus is on the protection of occupational health, certificate for operating staff, implementation of training, implementation of the operation and disinfection procedure, performance of laws and regulations. The EPB focuses on the operation of the environmental facilities, such as the wastewater treatment stations and storage chambers. </w:t>
      </w:r>
    </w:p>
    <w:p w14:paraId="08088C73" w14:textId="71301695" w:rsidR="005B488F" w:rsidRDefault="005B488F" w:rsidP="00E312A4">
      <w:pPr>
        <w:pStyle w:val="ListParagraph"/>
        <w:spacing w:after="0" w:line="0" w:lineRule="atLeast"/>
        <w:ind w:left="0"/>
        <w:jc w:val="both"/>
        <w:rPr>
          <w:rFonts w:ascii="Times New Roman" w:hAnsi="Times New Roman"/>
        </w:rPr>
      </w:pPr>
    </w:p>
    <w:p w14:paraId="774AA6F8" w14:textId="5CDF393B" w:rsidR="00B32D66" w:rsidRDefault="00B32D66" w:rsidP="000F6DEC">
      <w:pPr>
        <w:pStyle w:val="ListParagraph"/>
        <w:numPr>
          <w:ilvl w:val="0"/>
          <w:numId w:val="54"/>
        </w:numPr>
        <w:spacing w:after="0" w:line="0" w:lineRule="atLeast"/>
        <w:jc w:val="both"/>
        <w:rPr>
          <w:rFonts w:ascii="Times New Roman" w:hAnsi="Times New Roman"/>
        </w:rPr>
      </w:pPr>
      <w:r w:rsidRPr="002E571C">
        <w:rPr>
          <w:rFonts w:ascii="Times New Roman" w:hAnsi="Times New Roman"/>
        </w:rPr>
        <w:t xml:space="preserve">Generally, after the periodic examination, health and family planning bureau and EPB issue a report or a record on the assessment of the Environmental, Health and Safety performance of the HCFs/medical waste disposal center. If any faults in the health and safety management system are found or reported, EPBs or health and family planning bureau have the right to suspend or even stop the operation of the HCFs/medical waste disposal center before the faults are corrected by the enterprises and are accepted by the EPB or health and family planning bureau. </w:t>
      </w:r>
    </w:p>
    <w:p w14:paraId="7AA363DF" w14:textId="77777777" w:rsidR="005B488F" w:rsidRPr="002E571C" w:rsidRDefault="005B488F" w:rsidP="00E312A4">
      <w:pPr>
        <w:pStyle w:val="ListParagraph"/>
        <w:spacing w:after="0" w:line="0" w:lineRule="atLeast"/>
        <w:ind w:left="0"/>
        <w:jc w:val="both"/>
        <w:rPr>
          <w:rFonts w:ascii="Times New Roman" w:hAnsi="Times New Roman"/>
        </w:rPr>
      </w:pPr>
    </w:p>
    <w:p w14:paraId="05F45CF3" w14:textId="77777777" w:rsidR="00B32D66" w:rsidRPr="004F1094" w:rsidRDefault="00B32D66" w:rsidP="00495194">
      <w:pPr>
        <w:pStyle w:val="BIMPSAnnexText"/>
        <w:adjustRightInd w:val="0"/>
        <w:snapToGrid w:val="0"/>
        <w:spacing w:before="0" w:after="0" w:line="0" w:lineRule="atLeast"/>
        <w:rPr>
          <w:rFonts w:eastAsiaTheme="minorEastAsia" w:cs="Times New Roman"/>
          <w:b/>
          <w:i/>
          <w:u w:val="single"/>
          <w:lang w:eastAsia="zh-CN"/>
        </w:rPr>
      </w:pPr>
      <w:r w:rsidRPr="004F1094">
        <w:rPr>
          <w:rFonts w:eastAsiaTheme="minorEastAsia" w:cs="Times New Roman"/>
          <w:b/>
          <w:i/>
          <w:u w:val="single"/>
          <w:lang w:eastAsia="zh-CN"/>
        </w:rPr>
        <w:t>Performance Review</w:t>
      </w:r>
    </w:p>
    <w:p w14:paraId="0A9E9CA3" w14:textId="77777777" w:rsidR="00B32D66" w:rsidRPr="004F1094" w:rsidRDefault="00B32D66" w:rsidP="00495194">
      <w:pPr>
        <w:pStyle w:val="BIMPSAnnexText"/>
        <w:adjustRightInd w:val="0"/>
        <w:snapToGrid w:val="0"/>
        <w:spacing w:before="0" w:after="0" w:line="0" w:lineRule="atLeast"/>
        <w:rPr>
          <w:rFonts w:eastAsiaTheme="minorEastAsia" w:cs="Times New Roman"/>
          <w:lang w:eastAsia="zh-CN"/>
        </w:rPr>
      </w:pPr>
    </w:p>
    <w:p w14:paraId="01EBE233" w14:textId="29214F36" w:rsidR="00B32D66" w:rsidRDefault="00B32D66"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rPr>
        <w:t xml:space="preserve">Generally, the HCFs in the program prefectures </w:t>
      </w:r>
      <w:r w:rsidR="00B508CF" w:rsidRPr="004F1094">
        <w:rPr>
          <w:rFonts w:ascii="Times New Roman" w:hAnsi="Times New Roman"/>
        </w:rPr>
        <w:t>of</w:t>
      </w:r>
      <w:r w:rsidRPr="004F1094">
        <w:rPr>
          <w:rFonts w:ascii="Times New Roman" w:hAnsi="Times New Roman"/>
        </w:rPr>
        <w:t xml:space="preserve"> Guizhou have established medical waste categorization system, medical waste management plan, and ad-hoc training programs. Local health and family planning bureau and sanitation supervision bureaus conduct regular supervision on the effectiveness and performance of the in-HCF medical waste management.</w:t>
      </w:r>
    </w:p>
    <w:p w14:paraId="7DE88EE0" w14:textId="77777777" w:rsidR="005B488F" w:rsidRPr="004F1094" w:rsidRDefault="005B488F" w:rsidP="00E312A4">
      <w:pPr>
        <w:pStyle w:val="ListParagraph"/>
        <w:spacing w:after="0" w:line="0" w:lineRule="atLeast"/>
        <w:ind w:left="0"/>
        <w:jc w:val="both"/>
        <w:rPr>
          <w:rFonts w:ascii="Times New Roman" w:hAnsi="Times New Roman"/>
        </w:rPr>
      </w:pPr>
    </w:p>
    <w:p w14:paraId="51516EDB" w14:textId="5DBE2A6C" w:rsidR="00B32D66" w:rsidRDefault="00B32D66" w:rsidP="000F6DEC">
      <w:pPr>
        <w:pStyle w:val="ListParagraph"/>
        <w:numPr>
          <w:ilvl w:val="0"/>
          <w:numId w:val="54"/>
        </w:numPr>
        <w:spacing w:after="0" w:line="0" w:lineRule="atLeast"/>
        <w:jc w:val="both"/>
        <w:rPr>
          <w:rFonts w:ascii="Times New Roman" w:hAnsi="Times New Roman"/>
        </w:rPr>
      </w:pPr>
      <w:r w:rsidRPr="002E571C">
        <w:rPr>
          <w:rFonts w:ascii="Times New Roman" w:hAnsi="Times New Roman"/>
        </w:rPr>
        <w:t xml:space="preserve">The internal system for medical waste management and occupational health and safety protection is established within each HCF with the infection control department established to take charge of the routine management, such as training, provision of protective gear, supervision and record keeping, and designation of special quality control nurse in each operation department through the certification process. </w:t>
      </w:r>
    </w:p>
    <w:p w14:paraId="636E6599" w14:textId="6B5451BE" w:rsidR="005B488F" w:rsidRPr="002E571C" w:rsidRDefault="005B488F" w:rsidP="00E312A4">
      <w:pPr>
        <w:pStyle w:val="ListParagraph"/>
        <w:spacing w:after="0" w:line="0" w:lineRule="atLeast"/>
        <w:ind w:left="0"/>
        <w:jc w:val="both"/>
        <w:rPr>
          <w:rFonts w:ascii="Times New Roman" w:hAnsi="Times New Roman"/>
        </w:rPr>
      </w:pPr>
    </w:p>
    <w:p w14:paraId="3C16A778" w14:textId="77777777" w:rsidR="00B32D66" w:rsidRPr="002E571C" w:rsidRDefault="00B32D66" w:rsidP="000F6DEC">
      <w:pPr>
        <w:pStyle w:val="ListParagraph"/>
        <w:numPr>
          <w:ilvl w:val="0"/>
          <w:numId w:val="54"/>
        </w:numPr>
        <w:spacing w:after="0" w:line="0" w:lineRule="atLeast"/>
        <w:jc w:val="both"/>
        <w:rPr>
          <w:rFonts w:ascii="Times New Roman" w:hAnsi="Times New Roman"/>
        </w:rPr>
      </w:pPr>
      <w:r w:rsidRPr="002E571C">
        <w:rPr>
          <w:rFonts w:ascii="Times New Roman" w:hAnsi="Times New Roman"/>
        </w:rPr>
        <w:t>However, through the site visit, it is found that the performance of the medical waste management within HCFs varies in different places. Some township and community level HCFs is not adequately staffed and budgeted, which adversely affect their environmental performance. The issues found include:</w:t>
      </w:r>
    </w:p>
    <w:p w14:paraId="4C238441" w14:textId="77777777" w:rsidR="00B32D66" w:rsidRPr="004F1094" w:rsidRDefault="00B32D66" w:rsidP="000F6DEC">
      <w:pPr>
        <w:pStyle w:val="ListParagraph"/>
        <w:numPr>
          <w:ilvl w:val="0"/>
          <w:numId w:val="67"/>
        </w:numPr>
        <w:spacing w:after="120" w:line="240" w:lineRule="auto"/>
        <w:ind w:left="720"/>
        <w:jc w:val="both"/>
        <w:rPr>
          <w:rFonts w:ascii="Times New Roman" w:eastAsia="仿宋" w:hAnsi="Times New Roman"/>
        </w:rPr>
      </w:pPr>
      <w:r w:rsidRPr="004F1094">
        <w:rPr>
          <w:rFonts w:ascii="Times New Roman" w:eastAsia="仿宋" w:hAnsi="Times New Roman"/>
        </w:rPr>
        <w:t xml:space="preserve">In the HCFs at county and lower level, the medical waste is not always tightly packaged or labeled; </w:t>
      </w:r>
    </w:p>
    <w:p w14:paraId="09958D67" w14:textId="77777777" w:rsidR="00B32D66" w:rsidRPr="004F1094" w:rsidRDefault="00B32D66" w:rsidP="000F6DEC">
      <w:pPr>
        <w:pStyle w:val="ListParagraph"/>
        <w:numPr>
          <w:ilvl w:val="0"/>
          <w:numId w:val="67"/>
        </w:numPr>
        <w:spacing w:after="120" w:line="240" w:lineRule="auto"/>
        <w:ind w:left="720"/>
        <w:jc w:val="both"/>
        <w:rPr>
          <w:rFonts w:ascii="Times New Roman" w:eastAsia="仿宋" w:hAnsi="Times New Roman"/>
        </w:rPr>
      </w:pPr>
      <w:r w:rsidRPr="004F1094">
        <w:rPr>
          <w:rFonts w:ascii="Times New Roman" w:eastAsia="仿宋" w:hAnsi="Times New Roman"/>
        </w:rPr>
        <w:t xml:space="preserve">The frequency of collection is sometimes low, due to poor road condition or long distance and small amount of medical waste to be collected from the HCF in remote areas. </w:t>
      </w:r>
    </w:p>
    <w:p w14:paraId="495E6F73" w14:textId="61FAB0C9" w:rsidR="00B32D66" w:rsidRPr="004F1094" w:rsidRDefault="00B32D66" w:rsidP="000F6DEC">
      <w:pPr>
        <w:pStyle w:val="ListParagraph"/>
        <w:numPr>
          <w:ilvl w:val="0"/>
          <w:numId w:val="67"/>
        </w:numPr>
        <w:spacing w:after="120" w:line="240" w:lineRule="auto"/>
        <w:ind w:left="720"/>
        <w:jc w:val="both"/>
        <w:rPr>
          <w:rFonts w:ascii="Times New Roman" w:eastAsia="仿宋" w:hAnsi="Times New Roman"/>
        </w:rPr>
      </w:pPr>
      <w:r w:rsidRPr="004F1094">
        <w:rPr>
          <w:rFonts w:ascii="Times New Roman" w:eastAsia="仿宋" w:hAnsi="Times New Roman"/>
        </w:rPr>
        <w:t>The collection rate</w:t>
      </w:r>
      <w:r w:rsidR="003D62BD" w:rsidRPr="004F1094">
        <w:rPr>
          <w:rFonts w:ascii="Times New Roman" w:eastAsia="仿宋" w:hAnsi="Times New Roman"/>
        </w:rPr>
        <w:t xml:space="preserve"> (percentage of medical waste </w:t>
      </w:r>
      <w:r w:rsidR="00CB493C" w:rsidRPr="004F1094">
        <w:rPr>
          <w:rFonts w:ascii="Times New Roman" w:eastAsia="仿宋" w:hAnsi="Times New Roman"/>
        </w:rPr>
        <w:t>collected versus total amount of medical waste generated)</w:t>
      </w:r>
      <w:r w:rsidRPr="004F1094">
        <w:rPr>
          <w:rFonts w:ascii="Times New Roman" w:eastAsia="仿宋" w:hAnsi="Times New Roman"/>
        </w:rPr>
        <w:t xml:space="preserve"> in the HCFs at township or lower level is low. Guizhou has made a target to increase the rate to 50% for HCFs at township or lower levels by 2017</w:t>
      </w:r>
      <w:r w:rsidRPr="004F1094">
        <w:rPr>
          <w:rStyle w:val="FootnoteReference"/>
          <w:rFonts w:ascii="Times New Roman" w:eastAsia="仿宋" w:hAnsi="Times New Roman"/>
        </w:rPr>
        <w:footnoteReference w:id="20"/>
      </w:r>
      <w:r w:rsidRPr="004F1094">
        <w:rPr>
          <w:rFonts w:ascii="Times New Roman" w:eastAsia="仿宋" w:hAnsi="Times New Roman"/>
        </w:rPr>
        <w:t xml:space="preserve">;   </w:t>
      </w:r>
    </w:p>
    <w:p w14:paraId="46E6701C" w14:textId="77777777" w:rsidR="00B32D66" w:rsidRPr="004F1094" w:rsidRDefault="00B32D66" w:rsidP="000F6DEC">
      <w:pPr>
        <w:pStyle w:val="ListParagraph"/>
        <w:numPr>
          <w:ilvl w:val="0"/>
          <w:numId w:val="67"/>
        </w:numPr>
        <w:spacing w:after="120" w:line="240" w:lineRule="auto"/>
        <w:ind w:left="720"/>
        <w:jc w:val="both"/>
        <w:rPr>
          <w:rFonts w:ascii="Times New Roman" w:eastAsia="仿宋" w:hAnsi="Times New Roman"/>
        </w:rPr>
      </w:pPr>
      <w:r w:rsidRPr="004F1094">
        <w:rPr>
          <w:rFonts w:ascii="Times New Roman" w:eastAsia="仿宋" w:hAnsi="Times New Roman"/>
        </w:rPr>
        <w:t>the design of temporary storage chamber is inadequate, where ventilation, washing and sterilization, and rodent barrier, are the key issues. This issue should be highlighted in the HCFs where the collection frequency and collection rate is low and the waste is not properly packaged, which poses a high risk of infection;</w:t>
      </w:r>
    </w:p>
    <w:p w14:paraId="535CB3FE" w14:textId="28CC184A" w:rsidR="00B32D66" w:rsidRDefault="00B32D66" w:rsidP="000F6DEC">
      <w:pPr>
        <w:pStyle w:val="ListParagraph"/>
        <w:numPr>
          <w:ilvl w:val="0"/>
          <w:numId w:val="67"/>
        </w:numPr>
        <w:spacing w:after="120" w:line="240" w:lineRule="auto"/>
        <w:ind w:left="720"/>
        <w:jc w:val="both"/>
        <w:rPr>
          <w:rFonts w:ascii="Times New Roman" w:hAnsi="Times New Roman"/>
        </w:rPr>
      </w:pPr>
      <w:r w:rsidRPr="004F1094">
        <w:rPr>
          <w:rFonts w:ascii="Times New Roman" w:hAnsi="Times New Roman"/>
        </w:rPr>
        <w:t>For the HCFs in remote areas where the medical waste collection rate is low, they have to burn or burry the waste by themselves. The facilities for burning the medical waste is simple and without air emission control, and the disinfection of the waste before burial is not adequate. Thus, either burning or burial of the medical waste on site may still pose a risk on the environment.</w:t>
      </w:r>
    </w:p>
    <w:p w14:paraId="0C0A339C" w14:textId="77777777" w:rsidR="00A90E70" w:rsidRPr="004F1094" w:rsidRDefault="00A90E70" w:rsidP="002E571C">
      <w:pPr>
        <w:pStyle w:val="ListParagraph"/>
        <w:spacing w:after="120" w:line="240" w:lineRule="auto"/>
        <w:jc w:val="both"/>
        <w:rPr>
          <w:rFonts w:ascii="Times New Roman" w:hAnsi="Times New Roman"/>
        </w:rPr>
      </w:pPr>
    </w:p>
    <w:p w14:paraId="26720AF7" w14:textId="7E6AA93B" w:rsidR="00B32D66" w:rsidRPr="002E571C" w:rsidRDefault="00B32D66" w:rsidP="000F6DEC">
      <w:pPr>
        <w:pStyle w:val="ListParagraph"/>
        <w:numPr>
          <w:ilvl w:val="0"/>
          <w:numId w:val="54"/>
        </w:numPr>
        <w:spacing w:after="0" w:line="0" w:lineRule="atLeast"/>
        <w:jc w:val="both"/>
        <w:rPr>
          <w:rFonts w:ascii="Times New Roman" w:hAnsi="Times New Roman"/>
        </w:rPr>
      </w:pPr>
      <w:r w:rsidRPr="002E571C">
        <w:rPr>
          <w:rFonts w:ascii="Times New Roman" w:hAnsi="Times New Roman"/>
        </w:rPr>
        <w:t xml:space="preserve">In the program prefectures, </w:t>
      </w:r>
      <w:r w:rsidR="00085E7E" w:rsidRPr="002E571C">
        <w:rPr>
          <w:rFonts w:ascii="Times New Roman" w:hAnsi="Times New Roman"/>
        </w:rPr>
        <w:t xml:space="preserve">certain capacity of </w:t>
      </w:r>
      <w:r w:rsidRPr="002E571C">
        <w:rPr>
          <w:rFonts w:ascii="Times New Roman" w:hAnsi="Times New Roman"/>
        </w:rPr>
        <w:t>me</w:t>
      </w:r>
      <w:r w:rsidR="00085E7E" w:rsidRPr="002E571C">
        <w:rPr>
          <w:rFonts w:ascii="Times New Roman" w:hAnsi="Times New Roman"/>
        </w:rPr>
        <w:t>dical waste disposal capacity has been established</w:t>
      </w:r>
      <w:r w:rsidRPr="002E571C">
        <w:rPr>
          <w:rFonts w:ascii="Times New Roman" w:hAnsi="Times New Roman"/>
        </w:rPr>
        <w:t>, and some disposal facilities are operating on concession basis. The information for these facilities is presented below</w:t>
      </w:r>
      <w:r w:rsidRPr="002E571C">
        <w:footnoteReference w:id="21"/>
      </w:r>
      <w:r w:rsidRPr="002E571C">
        <w:rPr>
          <w:rFonts w:ascii="Times New Roman" w:hAnsi="Times New Roman"/>
          <w:vertAlign w:val="superscript"/>
        </w:rPr>
        <w:t>:</w:t>
      </w:r>
    </w:p>
    <w:p w14:paraId="5CEB3A29" w14:textId="77777777" w:rsidR="00A90E70" w:rsidRPr="002E571C" w:rsidRDefault="00A90E70" w:rsidP="002E571C">
      <w:pPr>
        <w:pStyle w:val="ListParagraph"/>
        <w:spacing w:after="0" w:line="0" w:lineRule="atLeast"/>
        <w:ind w:left="0"/>
        <w:jc w:val="both"/>
        <w:rPr>
          <w:rFonts w:ascii="Times New Roman" w:hAnsi="Times New Roman"/>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528"/>
        <w:gridCol w:w="1957"/>
        <w:gridCol w:w="1782"/>
        <w:gridCol w:w="2198"/>
      </w:tblGrid>
      <w:tr w:rsidR="00B32D66" w:rsidRPr="004F1094" w14:paraId="7F8D1955" w14:textId="77777777" w:rsidTr="0048548E">
        <w:tc>
          <w:tcPr>
            <w:tcW w:w="1885" w:type="dxa"/>
            <w:shd w:val="clear" w:color="auto" w:fill="D9D9D9" w:themeFill="background1" w:themeFillShade="D9"/>
          </w:tcPr>
          <w:p w14:paraId="36D4F9EC" w14:textId="1D6BFEA6" w:rsidR="00B32D66" w:rsidRPr="004F1094" w:rsidRDefault="007E696A" w:rsidP="00852D30">
            <w:pPr>
              <w:pStyle w:val="ListParagraph"/>
              <w:pBdr>
                <w:between w:val="single" w:sz="4" w:space="1" w:color="auto"/>
              </w:pBdr>
              <w:spacing w:after="120" w:line="240" w:lineRule="auto"/>
              <w:ind w:left="0" w:right="343"/>
              <w:jc w:val="center"/>
              <w:rPr>
                <w:rFonts w:ascii="Times New Roman" w:eastAsia="仿宋" w:hAnsi="Times New Roman"/>
              </w:rPr>
            </w:pPr>
            <w:r>
              <w:rPr>
                <w:rFonts w:ascii="Times New Roman" w:eastAsia="仿宋" w:hAnsi="Times New Roman"/>
                <w:lang w:eastAsia="zh-CN"/>
              </w:rPr>
              <w:t>Program</w:t>
            </w:r>
            <w:r w:rsidR="00B32D66" w:rsidRPr="004F1094">
              <w:rPr>
                <w:rFonts w:ascii="Times New Roman" w:eastAsia="仿宋" w:hAnsi="Times New Roman"/>
              </w:rPr>
              <w:t xml:space="preserve"> Prefectures</w:t>
            </w:r>
          </w:p>
        </w:tc>
        <w:tc>
          <w:tcPr>
            <w:tcW w:w="1530" w:type="dxa"/>
            <w:shd w:val="clear" w:color="auto" w:fill="D9D9D9" w:themeFill="background1" w:themeFillShade="D9"/>
          </w:tcPr>
          <w:p w14:paraId="2384AF20" w14:textId="77777777" w:rsidR="00B32D66" w:rsidRPr="004F1094" w:rsidRDefault="00B32D66" w:rsidP="00852D30">
            <w:pPr>
              <w:pStyle w:val="ListParagraph"/>
              <w:pBdr>
                <w:between w:val="single" w:sz="4" w:space="1" w:color="auto"/>
              </w:pBdr>
              <w:spacing w:after="120" w:line="240" w:lineRule="auto"/>
              <w:ind w:left="0"/>
              <w:jc w:val="center"/>
              <w:rPr>
                <w:rFonts w:ascii="Times New Roman" w:eastAsia="仿宋" w:hAnsi="Times New Roman"/>
              </w:rPr>
            </w:pPr>
            <w:r w:rsidRPr="004F1094">
              <w:rPr>
                <w:rFonts w:ascii="Times New Roman" w:eastAsia="仿宋" w:hAnsi="Times New Roman"/>
              </w:rPr>
              <w:t>Number of disposal facilities</w:t>
            </w:r>
          </w:p>
        </w:tc>
        <w:tc>
          <w:tcPr>
            <w:tcW w:w="1960" w:type="dxa"/>
            <w:shd w:val="clear" w:color="auto" w:fill="D9D9D9" w:themeFill="background1" w:themeFillShade="D9"/>
          </w:tcPr>
          <w:p w14:paraId="343F1F10" w14:textId="77777777" w:rsidR="00B32D66" w:rsidRPr="004F1094" w:rsidRDefault="00B32D66" w:rsidP="00852D30">
            <w:pPr>
              <w:pStyle w:val="ListParagraph"/>
              <w:pBdr>
                <w:between w:val="single" w:sz="4" w:space="1" w:color="auto"/>
              </w:pBdr>
              <w:spacing w:after="120" w:line="240" w:lineRule="auto"/>
              <w:ind w:left="0"/>
              <w:jc w:val="center"/>
              <w:rPr>
                <w:rFonts w:ascii="Times New Roman" w:eastAsia="仿宋" w:hAnsi="Times New Roman"/>
              </w:rPr>
            </w:pPr>
            <w:r w:rsidRPr="004F1094">
              <w:rPr>
                <w:rFonts w:ascii="Times New Roman" w:eastAsia="仿宋" w:hAnsi="Times New Roman"/>
              </w:rPr>
              <w:t>Total design capacity (t/d)</w:t>
            </w:r>
          </w:p>
        </w:tc>
        <w:tc>
          <w:tcPr>
            <w:tcW w:w="1784" w:type="dxa"/>
            <w:shd w:val="clear" w:color="auto" w:fill="D9D9D9" w:themeFill="background1" w:themeFillShade="D9"/>
          </w:tcPr>
          <w:p w14:paraId="74978ABE" w14:textId="77777777" w:rsidR="00B32D66" w:rsidRPr="004F1094" w:rsidRDefault="00B32D66" w:rsidP="00852D30">
            <w:pPr>
              <w:pStyle w:val="ListParagraph"/>
              <w:pBdr>
                <w:between w:val="single" w:sz="4" w:space="1" w:color="auto"/>
              </w:pBdr>
              <w:spacing w:after="120" w:line="240" w:lineRule="auto"/>
              <w:ind w:left="0"/>
              <w:jc w:val="center"/>
              <w:rPr>
                <w:rFonts w:ascii="Times New Roman" w:eastAsia="仿宋" w:hAnsi="Times New Roman"/>
              </w:rPr>
            </w:pPr>
            <w:r w:rsidRPr="004F1094">
              <w:rPr>
                <w:rFonts w:ascii="Times New Roman" w:eastAsia="仿宋" w:hAnsi="Times New Roman"/>
              </w:rPr>
              <w:t>Total actual amount disposed (t/d)</w:t>
            </w:r>
          </w:p>
        </w:tc>
        <w:tc>
          <w:tcPr>
            <w:tcW w:w="2201" w:type="dxa"/>
            <w:shd w:val="clear" w:color="auto" w:fill="D9D9D9" w:themeFill="background1" w:themeFillShade="D9"/>
          </w:tcPr>
          <w:p w14:paraId="74B2845F" w14:textId="77777777" w:rsidR="00B32D66" w:rsidRPr="004F1094" w:rsidRDefault="00B32D66" w:rsidP="00852D30">
            <w:pPr>
              <w:pStyle w:val="ListParagraph"/>
              <w:pBdr>
                <w:between w:val="single" w:sz="4" w:space="1" w:color="auto"/>
              </w:pBdr>
              <w:spacing w:after="120" w:line="240" w:lineRule="auto"/>
              <w:ind w:left="0"/>
              <w:jc w:val="center"/>
              <w:rPr>
                <w:rFonts w:ascii="Times New Roman" w:eastAsia="仿宋" w:hAnsi="Times New Roman"/>
              </w:rPr>
            </w:pPr>
            <w:r w:rsidRPr="004F1094">
              <w:rPr>
                <w:rFonts w:ascii="Times New Roman" w:eastAsia="仿宋" w:hAnsi="Times New Roman"/>
              </w:rPr>
              <w:t>Technology</w:t>
            </w:r>
          </w:p>
        </w:tc>
      </w:tr>
      <w:tr w:rsidR="00B32D66" w:rsidRPr="004F1094" w14:paraId="49016434" w14:textId="77777777" w:rsidTr="0048548E">
        <w:tc>
          <w:tcPr>
            <w:tcW w:w="1885" w:type="dxa"/>
          </w:tcPr>
          <w:p w14:paraId="6311D693" w14:textId="77777777" w:rsidR="00B32D66" w:rsidRPr="004F1094" w:rsidRDefault="00B32D66" w:rsidP="00852D30">
            <w:pPr>
              <w:pStyle w:val="ListParagraph"/>
              <w:pBdr>
                <w:between w:val="single" w:sz="4" w:space="1" w:color="auto"/>
              </w:pBdr>
              <w:spacing w:after="120" w:line="240" w:lineRule="auto"/>
              <w:ind w:left="0"/>
              <w:jc w:val="both"/>
              <w:rPr>
                <w:rFonts w:ascii="Times New Roman" w:eastAsia="仿宋" w:hAnsi="Times New Roman"/>
              </w:rPr>
            </w:pPr>
            <w:r w:rsidRPr="004F1094">
              <w:rPr>
                <w:rFonts w:ascii="Times New Roman" w:eastAsia="仿宋" w:hAnsi="Times New Roman"/>
              </w:rPr>
              <w:t>Guizhou</w:t>
            </w:r>
          </w:p>
        </w:tc>
        <w:tc>
          <w:tcPr>
            <w:tcW w:w="1530" w:type="dxa"/>
          </w:tcPr>
          <w:p w14:paraId="3E61B99E" w14:textId="77777777" w:rsidR="00B32D66" w:rsidRPr="004F1094" w:rsidRDefault="00B32D66" w:rsidP="00852D30">
            <w:pPr>
              <w:pStyle w:val="ListParagraph"/>
              <w:pBdr>
                <w:between w:val="single" w:sz="4" w:space="1" w:color="auto"/>
              </w:pBdr>
              <w:spacing w:after="120" w:line="240" w:lineRule="auto"/>
              <w:ind w:left="0"/>
              <w:jc w:val="center"/>
              <w:rPr>
                <w:rFonts w:ascii="Times New Roman" w:eastAsia="仿宋" w:hAnsi="Times New Roman"/>
              </w:rPr>
            </w:pPr>
            <w:r w:rsidRPr="004F1094">
              <w:rPr>
                <w:rFonts w:ascii="Times New Roman" w:eastAsia="仿宋" w:hAnsi="Times New Roman"/>
              </w:rPr>
              <w:t>1</w:t>
            </w:r>
          </w:p>
        </w:tc>
        <w:tc>
          <w:tcPr>
            <w:tcW w:w="1960" w:type="dxa"/>
          </w:tcPr>
          <w:p w14:paraId="461AB1AC" w14:textId="77777777" w:rsidR="00B32D66" w:rsidRPr="004F1094" w:rsidRDefault="00B32D66" w:rsidP="00852D30">
            <w:pPr>
              <w:pStyle w:val="ListParagraph"/>
              <w:pBdr>
                <w:between w:val="single" w:sz="4" w:space="1" w:color="auto"/>
              </w:pBdr>
              <w:spacing w:after="120" w:line="240" w:lineRule="auto"/>
              <w:ind w:left="0"/>
              <w:jc w:val="center"/>
              <w:rPr>
                <w:rFonts w:ascii="Times New Roman" w:eastAsia="仿宋" w:hAnsi="Times New Roman"/>
              </w:rPr>
            </w:pPr>
            <w:r w:rsidRPr="004F1094">
              <w:rPr>
                <w:rFonts w:ascii="Times New Roman" w:eastAsia="仿宋" w:hAnsi="Times New Roman"/>
              </w:rPr>
              <w:t>40.0</w:t>
            </w:r>
          </w:p>
        </w:tc>
        <w:tc>
          <w:tcPr>
            <w:tcW w:w="1784" w:type="dxa"/>
          </w:tcPr>
          <w:p w14:paraId="091EF412" w14:textId="77777777" w:rsidR="00B32D66" w:rsidRPr="004F1094" w:rsidRDefault="00B32D66" w:rsidP="00852D30">
            <w:pPr>
              <w:pStyle w:val="ListParagraph"/>
              <w:pBdr>
                <w:between w:val="single" w:sz="4" w:space="1" w:color="auto"/>
              </w:pBdr>
              <w:spacing w:after="120" w:line="240" w:lineRule="auto"/>
              <w:ind w:left="0"/>
              <w:jc w:val="center"/>
              <w:rPr>
                <w:rFonts w:ascii="Times New Roman" w:eastAsia="仿宋" w:hAnsi="Times New Roman"/>
              </w:rPr>
            </w:pPr>
            <w:r w:rsidRPr="004F1094">
              <w:rPr>
                <w:rFonts w:ascii="Times New Roman" w:eastAsia="仿宋" w:hAnsi="Times New Roman"/>
              </w:rPr>
              <w:t>19.0</w:t>
            </w:r>
          </w:p>
        </w:tc>
        <w:tc>
          <w:tcPr>
            <w:tcW w:w="2201" w:type="dxa"/>
          </w:tcPr>
          <w:p w14:paraId="03860F30" w14:textId="77777777" w:rsidR="00B32D66" w:rsidRPr="004F1094" w:rsidRDefault="00B32D66" w:rsidP="00852D30">
            <w:pPr>
              <w:pStyle w:val="ListParagraph"/>
              <w:pBdr>
                <w:between w:val="single" w:sz="4" w:space="1" w:color="auto"/>
              </w:pBdr>
              <w:spacing w:after="120" w:line="240" w:lineRule="auto"/>
              <w:ind w:left="0"/>
              <w:jc w:val="center"/>
              <w:rPr>
                <w:rFonts w:ascii="Times New Roman" w:eastAsia="仿宋" w:hAnsi="Times New Roman"/>
              </w:rPr>
            </w:pPr>
            <w:r w:rsidRPr="004F1094">
              <w:rPr>
                <w:rFonts w:ascii="Times New Roman" w:eastAsia="仿宋" w:hAnsi="Times New Roman"/>
              </w:rPr>
              <w:t>Rotary kiln and wet thermal</w:t>
            </w:r>
          </w:p>
        </w:tc>
      </w:tr>
      <w:tr w:rsidR="00B32D66" w:rsidRPr="004F1094" w14:paraId="623FD76D" w14:textId="77777777" w:rsidTr="000F6DEC">
        <w:trPr>
          <w:trHeight w:val="476"/>
        </w:trPr>
        <w:tc>
          <w:tcPr>
            <w:tcW w:w="1885" w:type="dxa"/>
          </w:tcPr>
          <w:p w14:paraId="556DE878" w14:textId="77777777" w:rsidR="00B32D66" w:rsidRPr="004F1094" w:rsidRDefault="00B32D66" w:rsidP="00852D30">
            <w:pPr>
              <w:pStyle w:val="ListParagraph"/>
              <w:pBdr>
                <w:between w:val="single" w:sz="4" w:space="1" w:color="auto"/>
              </w:pBdr>
              <w:spacing w:after="120" w:line="240" w:lineRule="auto"/>
              <w:ind w:left="0"/>
              <w:jc w:val="both"/>
              <w:rPr>
                <w:rFonts w:ascii="Times New Roman" w:eastAsia="仿宋" w:hAnsi="Times New Roman"/>
              </w:rPr>
            </w:pPr>
            <w:r w:rsidRPr="004F1094">
              <w:rPr>
                <w:rFonts w:ascii="Times New Roman" w:eastAsia="仿宋" w:hAnsi="Times New Roman"/>
              </w:rPr>
              <w:t>Zunyi</w:t>
            </w:r>
          </w:p>
        </w:tc>
        <w:tc>
          <w:tcPr>
            <w:tcW w:w="1530" w:type="dxa"/>
          </w:tcPr>
          <w:p w14:paraId="747C2BAB" w14:textId="77777777" w:rsidR="00B32D66" w:rsidRPr="004F1094" w:rsidRDefault="00B32D66" w:rsidP="00852D30">
            <w:pPr>
              <w:pStyle w:val="ListParagraph"/>
              <w:pBdr>
                <w:between w:val="single" w:sz="4" w:space="1" w:color="auto"/>
              </w:pBdr>
              <w:spacing w:after="120" w:line="240" w:lineRule="auto"/>
              <w:ind w:left="0" w:right="63"/>
              <w:jc w:val="center"/>
              <w:rPr>
                <w:rFonts w:ascii="Times New Roman" w:eastAsia="仿宋" w:hAnsi="Times New Roman"/>
              </w:rPr>
            </w:pPr>
            <w:r w:rsidRPr="004F1094">
              <w:rPr>
                <w:rFonts w:ascii="Times New Roman" w:eastAsia="仿宋" w:hAnsi="Times New Roman"/>
              </w:rPr>
              <w:t>3</w:t>
            </w:r>
          </w:p>
        </w:tc>
        <w:tc>
          <w:tcPr>
            <w:tcW w:w="1960" w:type="dxa"/>
          </w:tcPr>
          <w:p w14:paraId="5AA4246C" w14:textId="77777777" w:rsidR="00B32D66" w:rsidRPr="004F1094" w:rsidRDefault="00B32D66" w:rsidP="00852D30">
            <w:pPr>
              <w:pStyle w:val="ListParagraph"/>
              <w:pBdr>
                <w:between w:val="single" w:sz="4" w:space="1" w:color="auto"/>
              </w:pBdr>
              <w:spacing w:after="120" w:line="240" w:lineRule="auto"/>
              <w:ind w:left="0"/>
              <w:jc w:val="center"/>
              <w:rPr>
                <w:rFonts w:ascii="Times New Roman" w:eastAsia="仿宋" w:hAnsi="Times New Roman"/>
              </w:rPr>
            </w:pPr>
            <w:r w:rsidRPr="004F1094">
              <w:rPr>
                <w:rFonts w:ascii="Times New Roman" w:eastAsia="仿宋" w:hAnsi="Times New Roman"/>
              </w:rPr>
              <w:t>16.5</w:t>
            </w:r>
          </w:p>
        </w:tc>
        <w:tc>
          <w:tcPr>
            <w:tcW w:w="1784" w:type="dxa"/>
          </w:tcPr>
          <w:p w14:paraId="66163340" w14:textId="77777777" w:rsidR="00B32D66" w:rsidRPr="004F1094" w:rsidRDefault="00B32D66" w:rsidP="00852D30">
            <w:pPr>
              <w:pStyle w:val="ListParagraph"/>
              <w:pBdr>
                <w:between w:val="single" w:sz="4" w:space="1" w:color="auto"/>
              </w:pBdr>
              <w:spacing w:after="120" w:line="240" w:lineRule="auto"/>
              <w:ind w:left="0"/>
              <w:jc w:val="center"/>
              <w:rPr>
                <w:rFonts w:ascii="Times New Roman" w:eastAsia="仿宋" w:hAnsi="Times New Roman"/>
              </w:rPr>
            </w:pPr>
            <w:r w:rsidRPr="004F1094">
              <w:rPr>
                <w:rFonts w:ascii="Times New Roman" w:eastAsia="仿宋" w:hAnsi="Times New Roman"/>
              </w:rPr>
              <w:t>11.5</w:t>
            </w:r>
          </w:p>
        </w:tc>
        <w:tc>
          <w:tcPr>
            <w:tcW w:w="2201" w:type="dxa"/>
          </w:tcPr>
          <w:p w14:paraId="7CB90D4A" w14:textId="77777777" w:rsidR="00B32D66" w:rsidRPr="004F1094" w:rsidRDefault="00B32D66" w:rsidP="00852D30">
            <w:pPr>
              <w:pStyle w:val="ListParagraph"/>
              <w:pBdr>
                <w:between w:val="single" w:sz="4" w:space="1" w:color="auto"/>
              </w:pBdr>
              <w:spacing w:after="120" w:line="240" w:lineRule="auto"/>
              <w:ind w:left="0"/>
              <w:jc w:val="center"/>
              <w:rPr>
                <w:rFonts w:ascii="Times New Roman" w:eastAsia="仿宋" w:hAnsi="Times New Roman"/>
              </w:rPr>
            </w:pPr>
            <w:r w:rsidRPr="004F1094">
              <w:rPr>
                <w:rFonts w:ascii="Times New Roman" w:eastAsia="仿宋" w:hAnsi="Times New Roman"/>
              </w:rPr>
              <w:t>Wet thermal</w:t>
            </w:r>
          </w:p>
        </w:tc>
      </w:tr>
      <w:tr w:rsidR="00B32D66" w:rsidRPr="004F1094" w14:paraId="152C7655" w14:textId="77777777" w:rsidTr="0048548E">
        <w:tc>
          <w:tcPr>
            <w:tcW w:w="1885" w:type="dxa"/>
          </w:tcPr>
          <w:p w14:paraId="46386111" w14:textId="77777777" w:rsidR="00B32D66" w:rsidRPr="004F1094" w:rsidRDefault="00B32D66" w:rsidP="00852D30">
            <w:pPr>
              <w:pStyle w:val="ListParagraph"/>
              <w:pBdr>
                <w:between w:val="single" w:sz="4" w:space="1" w:color="auto"/>
              </w:pBdr>
              <w:spacing w:after="120" w:line="240" w:lineRule="auto"/>
              <w:ind w:left="0"/>
              <w:jc w:val="both"/>
              <w:rPr>
                <w:rFonts w:ascii="Times New Roman" w:eastAsia="仿宋" w:hAnsi="Times New Roman"/>
              </w:rPr>
            </w:pPr>
            <w:r w:rsidRPr="004F1094">
              <w:rPr>
                <w:rFonts w:ascii="Times New Roman" w:eastAsia="仿宋" w:hAnsi="Times New Roman"/>
              </w:rPr>
              <w:t>Liupanshui</w:t>
            </w:r>
          </w:p>
        </w:tc>
        <w:tc>
          <w:tcPr>
            <w:tcW w:w="1530" w:type="dxa"/>
          </w:tcPr>
          <w:p w14:paraId="7BF0954D" w14:textId="77777777" w:rsidR="00B32D66" w:rsidRPr="004F1094" w:rsidRDefault="00B32D66" w:rsidP="00852D30">
            <w:pPr>
              <w:pStyle w:val="ListParagraph"/>
              <w:pBdr>
                <w:between w:val="single" w:sz="4" w:space="1" w:color="auto"/>
              </w:pBdr>
              <w:spacing w:after="120" w:line="240" w:lineRule="auto"/>
              <w:ind w:left="0"/>
              <w:jc w:val="center"/>
              <w:rPr>
                <w:rFonts w:ascii="Times New Roman" w:eastAsia="仿宋" w:hAnsi="Times New Roman"/>
              </w:rPr>
            </w:pPr>
            <w:r w:rsidRPr="004F1094">
              <w:rPr>
                <w:rFonts w:ascii="Times New Roman" w:eastAsia="仿宋" w:hAnsi="Times New Roman"/>
              </w:rPr>
              <w:t>3</w:t>
            </w:r>
          </w:p>
        </w:tc>
        <w:tc>
          <w:tcPr>
            <w:tcW w:w="1960" w:type="dxa"/>
          </w:tcPr>
          <w:p w14:paraId="579C99CA" w14:textId="77777777" w:rsidR="00B32D66" w:rsidRPr="004F1094" w:rsidRDefault="00B32D66" w:rsidP="00852D30">
            <w:pPr>
              <w:pStyle w:val="ListParagraph"/>
              <w:pBdr>
                <w:between w:val="single" w:sz="4" w:space="1" w:color="auto"/>
              </w:pBdr>
              <w:spacing w:after="120" w:line="240" w:lineRule="auto"/>
              <w:ind w:left="0"/>
              <w:jc w:val="center"/>
              <w:rPr>
                <w:rFonts w:ascii="Times New Roman" w:eastAsia="仿宋" w:hAnsi="Times New Roman"/>
              </w:rPr>
            </w:pPr>
            <w:r w:rsidRPr="004F1094">
              <w:rPr>
                <w:rFonts w:ascii="Times New Roman" w:eastAsia="仿宋" w:hAnsi="Times New Roman"/>
              </w:rPr>
              <w:t>18.0</w:t>
            </w:r>
          </w:p>
        </w:tc>
        <w:tc>
          <w:tcPr>
            <w:tcW w:w="1784" w:type="dxa"/>
          </w:tcPr>
          <w:p w14:paraId="2DC4CD19" w14:textId="77777777" w:rsidR="00B32D66" w:rsidRPr="004F1094" w:rsidRDefault="00B32D66" w:rsidP="00852D30">
            <w:pPr>
              <w:pStyle w:val="ListParagraph"/>
              <w:pBdr>
                <w:between w:val="single" w:sz="4" w:space="1" w:color="auto"/>
              </w:pBdr>
              <w:spacing w:after="120" w:line="240" w:lineRule="auto"/>
              <w:ind w:left="0"/>
              <w:jc w:val="center"/>
              <w:rPr>
                <w:rFonts w:ascii="Times New Roman" w:eastAsia="仿宋" w:hAnsi="Times New Roman"/>
              </w:rPr>
            </w:pPr>
            <w:r w:rsidRPr="004F1094">
              <w:rPr>
                <w:rFonts w:ascii="Times New Roman" w:eastAsia="仿宋" w:hAnsi="Times New Roman"/>
              </w:rPr>
              <w:t>5.0</w:t>
            </w:r>
          </w:p>
        </w:tc>
        <w:tc>
          <w:tcPr>
            <w:tcW w:w="2201" w:type="dxa"/>
          </w:tcPr>
          <w:p w14:paraId="71FD1571" w14:textId="77777777" w:rsidR="00B32D66" w:rsidRPr="004F1094" w:rsidRDefault="00B32D66" w:rsidP="00852D30">
            <w:pPr>
              <w:pStyle w:val="ListParagraph"/>
              <w:pBdr>
                <w:between w:val="single" w:sz="4" w:space="1" w:color="auto"/>
              </w:pBdr>
              <w:spacing w:after="120" w:line="240" w:lineRule="auto"/>
              <w:ind w:left="0"/>
              <w:jc w:val="center"/>
              <w:rPr>
                <w:rFonts w:ascii="Times New Roman" w:eastAsia="仿宋" w:hAnsi="Times New Roman"/>
              </w:rPr>
            </w:pPr>
            <w:r w:rsidRPr="004F1094">
              <w:rPr>
                <w:rFonts w:ascii="Times New Roman" w:eastAsia="仿宋" w:hAnsi="Times New Roman"/>
              </w:rPr>
              <w:t>Wet thermal</w:t>
            </w:r>
          </w:p>
        </w:tc>
      </w:tr>
      <w:tr w:rsidR="00B32D66" w:rsidRPr="004F1094" w14:paraId="1E873BCD" w14:textId="77777777" w:rsidTr="0048548E">
        <w:tc>
          <w:tcPr>
            <w:tcW w:w="1885" w:type="dxa"/>
          </w:tcPr>
          <w:p w14:paraId="65C44C1B" w14:textId="77777777" w:rsidR="00B32D66" w:rsidRPr="004F1094" w:rsidRDefault="00B32D66" w:rsidP="00852D30">
            <w:pPr>
              <w:pStyle w:val="ListParagraph"/>
              <w:pBdr>
                <w:between w:val="single" w:sz="4" w:space="1" w:color="auto"/>
              </w:pBdr>
              <w:spacing w:after="120" w:line="240" w:lineRule="auto"/>
              <w:ind w:left="0"/>
              <w:jc w:val="both"/>
              <w:rPr>
                <w:rFonts w:ascii="Times New Roman" w:eastAsia="仿宋" w:hAnsi="Times New Roman"/>
              </w:rPr>
            </w:pPr>
            <w:r w:rsidRPr="004F1094">
              <w:rPr>
                <w:rFonts w:ascii="Times New Roman" w:eastAsia="仿宋" w:hAnsi="Times New Roman"/>
              </w:rPr>
              <w:t>Qian’nan</w:t>
            </w:r>
          </w:p>
        </w:tc>
        <w:tc>
          <w:tcPr>
            <w:tcW w:w="1530" w:type="dxa"/>
          </w:tcPr>
          <w:p w14:paraId="36A88E9C" w14:textId="77777777" w:rsidR="00B32D66" w:rsidRPr="004F1094" w:rsidRDefault="00B32D66" w:rsidP="00852D30">
            <w:pPr>
              <w:pStyle w:val="ListParagraph"/>
              <w:pBdr>
                <w:between w:val="single" w:sz="4" w:space="1" w:color="auto"/>
              </w:pBdr>
              <w:spacing w:after="120" w:line="240" w:lineRule="auto"/>
              <w:ind w:left="0"/>
              <w:jc w:val="center"/>
              <w:rPr>
                <w:rFonts w:ascii="Times New Roman" w:eastAsia="仿宋" w:hAnsi="Times New Roman"/>
              </w:rPr>
            </w:pPr>
            <w:r w:rsidRPr="004F1094">
              <w:rPr>
                <w:rFonts w:ascii="Times New Roman" w:eastAsia="仿宋" w:hAnsi="Times New Roman"/>
              </w:rPr>
              <w:t>3</w:t>
            </w:r>
          </w:p>
        </w:tc>
        <w:tc>
          <w:tcPr>
            <w:tcW w:w="1960" w:type="dxa"/>
          </w:tcPr>
          <w:p w14:paraId="7B73D89A" w14:textId="77777777" w:rsidR="00B32D66" w:rsidRPr="004F1094" w:rsidRDefault="00B32D66" w:rsidP="00852D30">
            <w:pPr>
              <w:pStyle w:val="ListParagraph"/>
              <w:pBdr>
                <w:between w:val="single" w:sz="4" w:space="1" w:color="auto"/>
              </w:pBdr>
              <w:spacing w:after="120" w:line="240" w:lineRule="auto"/>
              <w:ind w:left="0"/>
              <w:jc w:val="center"/>
              <w:rPr>
                <w:rFonts w:ascii="Times New Roman" w:eastAsia="仿宋" w:hAnsi="Times New Roman"/>
              </w:rPr>
            </w:pPr>
            <w:r w:rsidRPr="004F1094">
              <w:rPr>
                <w:rFonts w:ascii="Times New Roman" w:eastAsia="仿宋" w:hAnsi="Times New Roman"/>
              </w:rPr>
              <w:t>6.5</w:t>
            </w:r>
          </w:p>
        </w:tc>
        <w:tc>
          <w:tcPr>
            <w:tcW w:w="1784" w:type="dxa"/>
          </w:tcPr>
          <w:p w14:paraId="2649754C" w14:textId="77777777" w:rsidR="00B32D66" w:rsidRPr="004F1094" w:rsidRDefault="00B32D66" w:rsidP="00852D30">
            <w:pPr>
              <w:pStyle w:val="ListParagraph"/>
              <w:pBdr>
                <w:between w:val="single" w:sz="4" w:space="1" w:color="auto"/>
              </w:pBdr>
              <w:spacing w:after="120" w:line="240" w:lineRule="auto"/>
              <w:ind w:left="0"/>
              <w:jc w:val="center"/>
              <w:rPr>
                <w:rFonts w:ascii="Times New Roman" w:eastAsia="仿宋" w:hAnsi="Times New Roman"/>
              </w:rPr>
            </w:pPr>
            <w:r w:rsidRPr="004F1094">
              <w:rPr>
                <w:rFonts w:ascii="Times New Roman" w:eastAsia="仿宋" w:hAnsi="Times New Roman"/>
              </w:rPr>
              <w:t>4.7</w:t>
            </w:r>
          </w:p>
        </w:tc>
        <w:tc>
          <w:tcPr>
            <w:tcW w:w="2201" w:type="dxa"/>
          </w:tcPr>
          <w:p w14:paraId="2A0B8B3D" w14:textId="77777777" w:rsidR="00B32D66" w:rsidRPr="004F1094" w:rsidRDefault="00B32D66" w:rsidP="00852D30">
            <w:pPr>
              <w:pStyle w:val="ListParagraph"/>
              <w:pBdr>
                <w:between w:val="single" w:sz="4" w:space="1" w:color="auto"/>
              </w:pBdr>
              <w:spacing w:after="120" w:line="240" w:lineRule="auto"/>
              <w:ind w:left="0"/>
              <w:jc w:val="center"/>
              <w:rPr>
                <w:rFonts w:ascii="Times New Roman" w:eastAsia="仿宋" w:hAnsi="Times New Roman"/>
              </w:rPr>
            </w:pPr>
            <w:r w:rsidRPr="004F1094">
              <w:rPr>
                <w:rFonts w:ascii="Times New Roman" w:eastAsia="仿宋" w:hAnsi="Times New Roman"/>
              </w:rPr>
              <w:t>Wet thermal</w:t>
            </w:r>
          </w:p>
          <w:p w14:paraId="6B25A712" w14:textId="7542C863" w:rsidR="000E07B5" w:rsidRPr="004F1094" w:rsidRDefault="000E07B5" w:rsidP="000E07B5">
            <w:pPr>
              <w:pStyle w:val="ListParagraph"/>
              <w:pBdr>
                <w:between w:val="single" w:sz="4" w:space="1" w:color="auto"/>
              </w:pBdr>
              <w:spacing w:after="120" w:line="240" w:lineRule="auto"/>
              <w:ind w:left="-7223"/>
              <w:jc w:val="center"/>
              <w:rPr>
                <w:rFonts w:ascii="Times New Roman" w:eastAsia="仿宋" w:hAnsi="Times New Roman"/>
              </w:rPr>
            </w:pPr>
            <w:r w:rsidRPr="004F1094">
              <w:rPr>
                <w:rFonts w:ascii="Times New Roman" w:eastAsia="仿宋" w:hAnsi="Times New Roman"/>
              </w:rPr>
              <w:t xml:space="preserve">Qian </w:t>
            </w:r>
          </w:p>
        </w:tc>
      </w:tr>
      <w:tr w:rsidR="00352F8E" w:rsidRPr="004F1094" w14:paraId="752167E3" w14:textId="77777777" w:rsidTr="0048548E">
        <w:tc>
          <w:tcPr>
            <w:tcW w:w="1885" w:type="dxa"/>
          </w:tcPr>
          <w:p w14:paraId="5A25A736" w14:textId="0527989A" w:rsidR="00352F8E" w:rsidRPr="004F1094" w:rsidRDefault="00352F8E" w:rsidP="00852D30">
            <w:pPr>
              <w:pStyle w:val="ListParagraph"/>
              <w:pBdr>
                <w:between w:val="single" w:sz="4" w:space="1" w:color="auto"/>
              </w:pBdr>
              <w:spacing w:after="120" w:line="240" w:lineRule="auto"/>
              <w:ind w:left="0"/>
              <w:jc w:val="both"/>
              <w:rPr>
                <w:rFonts w:ascii="Times New Roman" w:eastAsia="仿宋" w:hAnsi="Times New Roman"/>
              </w:rPr>
            </w:pPr>
            <w:r w:rsidRPr="004F1094">
              <w:rPr>
                <w:rFonts w:ascii="Times New Roman" w:eastAsia="仿宋" w:hAnsi="Times New Roman"/>
              </w:rPr>
              <w:t>Qianxinan</w:t>
            </w:r>
          </w:p>
        </w:tc>
        <w:tc>
          <w:tcPr>
            <w:tcW w:w="1530" w:type="dxa"/>
          </w:tcPr>
          <w:p w14:paraId="718CB089" w14:textId="5B15F17C" w:rsidR="00352F8E" w:rsidRPr="004F1094" w:rsidRDefault="00352F8E" w:rsidP="00852D30">
            <w:pPr>
              <w:pStyle w:val="ListParagraph"/>
              <w:pBdr>
                <w:between w:val="single" w:sz="4" w:space="1" w:color="auto"/>
              </w:pBdr>
              <w:spacing w:after="120" w:line="240" w:lineRule="auto"/>
              <w:ind w:left="0"/>
              <w:jc w:val="center"/>
              <w:rPr>
                <w:rFonts w:ascii="Times New Roman" w:eastAsia="仿宋" w:hAnsi="Times New Roman"/>
              </w:rPr>
            </w:pPr>
            <w:r w:rsidRPr="004F1094">
              <w:rPr>
                <w:rFonts w:ascii="Times New Roman" w:eastAsia="仿宋" w:hAnsi="Times New Roman"/>
              </w:rPr>
              <w:t>3</w:t>
            </w:r>
          </w:p>
        </w:tc>
        <w:tc>
          <w:tcPr>
            <w:tcW w:w="1960" w:type="dxa"/>
          </w:tcPr>
          <w:p w14:paraId="3D5D6384" w14:textId="2617E502" w:rsidR="00352F8E" w:rsidRPr="004F1094" w:rsidRDefault="00352F8E" w:rsidP="00852D30">
            <w:pPr>
              <w:pStyle w:val="ListParagraph"/>
              <w:pBdr>
                <w:between w:val="single" w:sz="4" w:space="1" w:color="auto"/>
              </w:pBdr>
              <w:spacing w:after="120" w:line="240" w:lineRule="auto"/>
              <w:ind w:left="0"/>
              <w:jc w:val="center"/>
              <w:rPr>
                <w:rFonts w:ascii="Times New Roman" w:eastAsia="仿宋" w:hAnsi="Times New Roman"/>
              </w:rPr>
            </w:pPr>
            <w:r w:rsidRPr="004F1094">
              <w:rPr>
                <w:rFonts w:ascii="Times New Roman" w:eastAsia="仿宋" w:hAnsi="Times New Roman"/>
              </w:rPr>
              <w:t>12</w:t>
            </w:r>
          </w:p>
        </w:tc>
        <w:tc>
          <w:tcPr>
            <w:tcW w:w="1784" w:type="dxa"/>
          </w:tcPr>
          <w:p w14:paraId="42BFA096" w14:textId="33AE896F" w:rsidR="00352F8E" w:rsidRPr="004F1094" w:rsidRDefault="00352F8E" w:rsidP="00852D30">
            <w:pPr>
              <w:pStyle w:val="ListParagraph"/>
              <w:pBdr>
                <w:between w:val="single" w:sz="4" w:space="1" w:color="auto"/>
              </w:pBdr>
              <w:spacing w:after="120" w:line="240" w:lineRule="auto"/>
              <w:ind w:left="0"/>
              <w:jc w:val="center"/>
              <w:rPr>
                <w:rFonts w:ascii="Times New Roman" w:eastAsia="仿宋" w:hAnsi="Times New Roman"/>
              </w:rPr>
            </w:pPr>
            <w:r w:rsidRPr="004F1094">
              <w:rPr>
                <w:rFonts w:ascii="Times New Roman" w:eastAsia="仿宋" w:hAnsi="Times New Roman"/>
              </w:rPr>
              <w:t>8.6</w:t>
            </w:r>
          </w:p>
        </w:tc>
        <w:tc>
          <w:tcPr>
            <w:tcW w:w="2201" w:type="dxa"/>
          </w:tcPr>
          <w:p w14:paraId="4C8067F8" w14:textId="3BF5AD87" w:rsidR="00352F8E" w:rsidRPr="004F1094" w:rsidRDefault="006A22D8" w:rsidP="00852D30">
            <w:pPr>
              <w:pStyle w:val="ListParagraph"/>
              <w:pBdr>
                <w:between w:val="single" w:sz="4" w:space="1" w:color="auto"/>
              </w:pBdr>
              <w:spacing w:after="120" w:line="240" w:lineRule="auto"/>
              <w:ind w:left="0"/>
              <w:jc w:val="center"/>
              <w:rPr>
                <w:rFonts w:ascii="Times New Roman" w:eastAsia="仿宋" w:hAnsi="Times New Roman"/>
              </w:rPr>
            </w:pPr>
            <w:r w:rsidRPr="004F1094">
              <w:rPr>
                <w:rFonts w:ascii="Times New Roman" w:eastAsia="仿宋" w:hAnsi="Times New Roman"/>
              </w:rPr>
              <w:t>Wet thermal</w:t>
            </w:r>
          </w:p>
        </w:tc>
      </w:tr>
      <w:tr w:rsidR="00B32D66" w:rsidRPr="004F1094" w14:paraId="04000FA6" w14:textId="77777777" w:rsidTr="0048548E">
        <w:tc>
          <w:tcPr>
            <w:tcW w:w="1885" w:type="dxa"/>
          </w:tcPr>
          <w:p w14:paraId="450DEE6E" w14:textId="3F7DEDFA" w:rsidR="00B32D66" w:rsidRPr="004F1094" w:rsidRDefault="00E840D6" w:rsidP="00852D30">
            <w:pPr>
              <w:pStyle w:val="ListParagraph"/>
              <w:pBdr>
                <w:between w:val="single" w:sz="4" w:space="1" w:color="auto"/>
              </w:pBdr>
              <w:spacing w:after="120" w:line="240" w:lineRule="auto"/>
              <w:ind w:left="0"/>
              <w:jc w:val="both"/>
              <w:rPr>
                <w:rFonts w:ascii="Times New Roman" w:eastAsia="仿宋" w:hAnsi="Times New Roman"/>
              </w:rPr>
            </w:pPr>
            <w:r w:rsidRPr="004F1094">
              <w:rPr>
                <w:rFonts w:ascii="Times New Roman" w:eastAsia="仿宋" w:hAnsi="Times New Roman"/>
              </w:rPr>
              <w:t>Total</w:t>
            </w:r>
          </w:p>
        </w:tc>
        <w:tc>
          <w:tcPr>
            <w:tcW w:w="1530" w:type="dxa"/>
          </w:tcPr>
          <w:p w14:paraId="4280CC53" w14:textId="785A7CB7" w:rsidR="00B32D66" w:rsidRPr="004F1094" w:rsidRDefault="00B32D66" w:rsidP="00852D30">
            <w:pPr>
              <w:pStyle w:val="ListParagraph"/>
              <w:pBdr>
                <w:between w:val="single" w:sz="4" w:space="1" w:color="auto"/>
              </w:pBdr>
              <w:spacing w:after="120" w:line="240" w:lineRule="auto"/>
              <w:ind w:left="0"/>
              <w:jc w:val="center"/>
              <w:rPr>
                <w:rFonts w:ascii="Times New Roman" w:eastAsia="仿宋" w:hAnsi="Times New Roman"/>
              </w:rPr>
            </w:pPr>
            <w:r w:rsidRPr="004F1094">
              <w:rPr>
                <w:rFonts w:ascii="Times New Roman" w:eastAsia="仿宋" w:hAnsi="Times New Roman"/>
              </w:rPr>
              <w:t>1</w:t>
            </w:r>
            <w:r w:rsidR="00352F8E" w:rsidRPr="004F1094">
              <w:rPr>
                <w:rFonts w:ascii="Times New Roman" w:eastAsia="仿宋" w:hAnsi="Times New Roman"/>
              </w:rPr>
              <w:t>3</w:t>
            </w:r>
          </w:p>
        </w:tc>
        <w:tc>
          <w:tcPr>
            <w:tcW w:w="1960" w:type="dxa"/>
          </w:tcPr>
          <w:p w14:paraId="622B683D" w14:textId="56CA19BA" w:rsidR="00B32D66" w:rsidRPr="004F1094" w:rsidRDefault="00352F8E" w:rsidP="00852D30">
            <w:pPr>
              <w:pStyle w:val="ListParagraph"/>
              <w:pBdr>
                <w:between w:val="single" w:sz="4" w:space="1" w:color="auto"/>
              </w:pBdr>
              <w:spacing w:after="120" w:line="240" w:lineRule="auto"/>
              <w:ind w:left="0"/>
              <w:jc w:val="center"/>
              <w:rPr>
                <w:rFonts w:ascii="Times New Roman" w:eastAsia="仿宋" w:hAnsi="Times New Roman"/>
              </w:rPr>
            </w:pPr>
            <w:r w:rsidRPr="004F1094">
              <w:rPr>
                <w:rFonts w:ascii="Times New Roman" w:eastAsia="仿宋" w:hAnsi="Times New Roman"/>
              </w:rPr>
              <w:t>93</w:t>
            </w:r>
            <w:r w:rsidR="00B32D66" w:rsidRPr="004F1094">
              <w:rPr>
                <w:rFonts w:ascii="Times New Roman" w:eastAsia="仿宋" w:hAnsi="Times New Roman"/>
              </w:rPr>
              <w:t>.0</w:t>
            </w:r>
          </w:p>
        </w:tc>
        <w:tc>
          <w:tcPr>
            <w:tcW w:w="1784" w:type="dxa"/>
          </w:tcPr>
          <w:p w14:paraId="364ACF11" w14:textId="45363A4D" w:rsidR="00B32D66" w:rsidRPr="004F1094" w:rsidRDefault="00B32D66" w:rsidP="00852D30">
            <w:pPr>
              <w:pStyle w:val="ListParagraph"/>
              <w:pBdr>
                <w:between w:val="single" w:sz="4" w:space="1" w:color="auto"/>
              </w:pBdr>
              <w:spacing w:after="120" w:line="240" w:lineRule="auto"/>
              <w:ind w:left="0"/>
              <w:jc w:val="center"/>
              <w:rPr>
                <w:rFonts w:ascii="Times New Roman" w:eastAsia="仿宋" w:hAnsi="Times New Roman"/>
              </w:rPr>
            </w:pPr>
            <w:r w:rsidRPr="004F1094">
              <w:rPr>
                <w:rFonts w:ascii="Times New Roman" w:eastAsia="仿宋" w:hAnsi="Times New Roman"/>
              </w:rPr>
              <w:t>4</w:t>
            </w:r>
            <w:r w:rsidR="00352F8E" w:rsidRPr="004F1094">
              <w:rPr>
                <w:rFonts w:ascii="Times New Roman" w:eastAsia="仿宋" w:hAnsi="Times New Roman"/>
              </w:rPr>
              <w:t>8.8</w:t>
            </w:r>
          </w:p>
        </w:tc>
        <w:tc>
          <w:tcPr>
            <w:tcW w:w="2201" w:type="dxa"/>
          </w:tcPr>
          <w:p w14:paraId="6EF69005" w14:textId="77777777" w:rsidR="00B32D66" w:rsidRPr="004F1094" w:rsidRDefault="00B32D66" w:rsidP="00852D30">
            <w:pPr>
              <w:pStyle w:val="ListParagraph"/>
              <w:pBdr>
                <w:between w:val="single" w:sz="4" w:space="1" w:color="auto"/>
              </w:pBdr>
              <w:spacing w:after="120" w:line="240" w:lineRule="auto"/>
              <w:ind w:left="0"/>
              <w:jc w:val="center"/>
              <w:rPr>
                <w:rFonts w:ascii="Times New Roman" w:eastAsia="仿宋" w:hAnsi="Times New Roman"/>
              </w:rPr>
            </w:pPr>
          </w:p>
        </w:tc>
      </w:tr>
    </w:tbl>
    <w:p w14:paraId="1165024A" w14:textId="77777777" w:rsidR="00B32D66" w:rsidRPr="004F1094" w:rsidRDefault="00B32D66" w:rsidP="00B32D66">
      <w:pPr>
        <w:spacing w:after="120" w:line="240" w:lineRule="auto"/>
        <w:jc w:val="both"/>
        <w:rPr>
          <w:rFonts w:ascii="Times New Roman" w:eastAsia="仿宋" w:hAnsi="Times New Roman"/>
        </w:rPr>
      </w:pPr>
    </w:p>
    <w:p w14:paraId="6B158016" w14:textId="66578CC2" w:rsidR="00B32D66" w:rsidRDefault="00B32D66" w:rsidP="000F6DEC">
      <w:pPr>
        <w:pStyle w:val="ListParagraph"/>
        <w:numPr>
          <w:ilvl w:val="0"/>
          <w:numId w:val="54"/>
        </w:numPr>
        <w:spacing w:after="0" w:line="0" w:lineRule="atLeast"/>
        <w:jc w:val="both"/>
        <w:rPr>
          <w:rFonts w:ascii="Times New Roman" w:hAnsi="Times New Roman"/>
        </w:rPr>
      </w:pPr>
      <w:r w:rsidRPr="002E571C">
        <w:rPr>
          <w:rFonts w:ascii="Times New Roman" w:hAnsi="Times New Roman"/>
        </w:rPr>
        <w:t>The data disclosed by the Guizhou Provincial EPB for the whole province and the f</w:t>
      </w:r>
      <w:r w:rsidR="006A22D8" w:rsidRPr="002E571C">
        <w:rPr>
          <w:rFonts w:ascii="Times New Roman" w:hAnsi="Times New Roman"/>
        </w:rPr>
        <w:t>ive</w:t>
      </w:r>
      <w:r w:rsidRPr="002E571C">
        <w:rPr>
          <w:rFonts w:ascii="Times New Roman" w:hAnsi="Times New Roman"/>
        </w:rPr>
        <w:t xml:space="preserve"> </w:t>
      </w:r>
      <w:r w:rsidR="007E696A">
        <w:rPr>
          <w:rFonts w:ascii="Times New Roman" w:hAnsi="Times New Roman"/>
        </w:rPr>
        <w:t>Program</w:t>
      </w:r>
      <w:r w:rsidRPr="002E571C">
        <w:rPr>
          <w:rFonts w:ascii="Times New Roman" w:hAnsi="Times New Roman"/>
        </w:rPr>
        <w:t xml:space="preserve"> prefectures show that there is a huge idle capacity, as high as </w:t>
      </w:r>
      <w:r w:rsidR="00261AE3" w:rsidRPr="002E571C">
        <w:rPr>
          <w:rFonts w:ascii="Times New Roman" w:hAnsi="Times New Roman"/>
        </w:rPr>
        <w:t xml:space="preserve">nearly </w:t>
      </w:r>
      <w:r w:rsidRPr="002E571C">
        <w:rPr>
          <w:rFonts w:ascii="Times New Roman" w:hAnsi="Times New Roman"/>
        </w:rPr>
        <w:t xml:space="preserve">50%. This idle capacity is partially due to the conservation for operation safety, such as the overhaul. However, it is primarily because of the un-balanced disposal development plan and the low collection rate. Such large idle capacity in the disposal facilities may </w:t>
      </w:r>
      <w:r w:rsidR="00C519C9" w:rsidRPr="002E571C">
        <w:rPr>
          <w:rFonts w:ascii="Times New Roman" w:hAnsi="Times New Roman"/>
        </w:rPr>
        <w:t xml:space="preserve">do </w:t>
      </w:r>
      <w:r w:rsidRPr="002E571C">
        <w:rPr>
          <w:rFonts w:ascii="Times New Roman" w:hAnsi="Times New Roman"/>
        </w:rPr>
        <w:t xml:space="preserve">detriment </w:t>
      </w:r>
      <w:r w:rsidR="00C519C9" w:rsidRPr="002E571C">
        <w:rPr>
          <w:rFonts w:ascii="Times New Roman" w:hAnsi="Times New Roman"/>
        </w:rPr>
        <w:t xml:space="preserve">to </w:t>
      </w:r>
      <w:r w:rsidRPr="002E571C">
        <w:rPr>
          <w:rFonts w:ascii="Times New Roman" w:hAnsi="Times New Roman"/>
        </w:rPr>
        <w:t>the financial situation of the facilities, most of which are making marginal profits or even making loss. As a result, this may affect their environmental performance if the governmental supervision is inadequate. The main performance issues found in the wet thermal facilities includes the lower pressure, shorter duration and lower temperature, or the combination. This issue is thought to be caused by weak willingness, low awareness, inadequate training and supervision. The lack of financial incentive is believed to contribute to this issue. It is noted that the tariff</w:t>
      </w:r>
      <w:r w:rsidRPr="002E571C">
        <w:footnoteReference w:id="22"/>
      </w:r>
      <w:r w:rsidRPr="002E571C">
        <w:rPr>
          <w:rFonts w:ascii="Times New Roman" w:hAnsi="Times New Roman"/>
        </w:rPr>
        <w:t xml:space="preserve"> charged by the disposal facilities is not based on the actual amount of medical waste collected nor does the collection frequency, but on the number of sickbeds in the HCFs. For the disposal centers, the low collection frequency may be helpful to improving their income and increasing collection rate in HCFs at township or lower levels may not improve their income given the high cost of transportation. Given the high complexity of issue regarding medical waste management, Guizhou Government is suggested to consider and implement a package of solutions in combination of financial, regulatory and technical considerations to improve the environmental performance of the wet thermal facilities. </w:t>
      </w:r>
    </w:p>
    <w:p w14:paraId="666D5647" w14:textId="77777777" w:rsidR="00AB3F8F" w:rsidRPr="002E571C" w:rsidRDefault="00AB3F8F" w:rsidP="00E312A4">
      <w:pPr>
        <w:pStyle w:val="ListParagraph"/>
        <w:spacing w:after="0" w:line="0" w:lineRule="atLeast"/>
        <w:ind w:left="0"/>
        <w:jc w:val="both"/>
        <w:rPr>
          <w:rFonts w:ascii="Times New Roman" w:hAnsi="Times New Roman"/>
        </w:rPr>
      </w:pPr>
    </w:p>
    <w:p w14:paraId="32DFB677" w14:textId="77777777" w:rsidR="00B32D66" w:rsidRPr="004F1094" w:rsidRDefault="00B32D66" w:rsidP="000F6DEC">
      <w:pPr>
        <w:pStyle w:val="ListParagraph"/>
        <w:numPr>
          <w:ilvl w:val="0"/>
          <w:numId w:val="54"/>
        </w:numPr>
        <w:spacing w:after="0" w:line="0" w:lineRule="atLeast"/>
        <w:jc w:val="both"/>
        <w:rPr>
          <w:rFonts w:ascii="Times New Roman" w:eastAsia="仿宋" w:hAnsi="Times New Roman"/>
        </w:rPr>
      </w:pPr>
      <w:r w:rsidRPr="004F1094">
        <w:rPr>
          <w:rFonts w:ascii="Times New Roman" w:eastAsia="仿宋" w:hAnsi="Times New Roman"/>
        </w:rPr>
        <w:t xml:space="preserve">In addition, it is suggested that some local governments should carefully consider their strategy to introduce more disposal enterprises to increase the competition which might further deteriorate the status of over-capacity. In addition, the </w:t>
      </w:r>
      <w:r w:rsidRPr="004F1094">
        <w:rPr>
          <w:rFonts w:ascii="Times New Roman" w:eastAsia="仿宋" w:hAnsi="Times New Roman"/>
          <w:lang w:eastAsia="zh-CN"/>
        </w:rPr>
        <w:t>local</w:t>
      </w:r>
      <w:r w:rsidRPr="004F1094">
        <w:rPr>
          <w:rFonts w:ascii="Times New Roman" w:eastAsia="仿宋" w:hAnsi="Times New Roman"/>
        </w:rPr>
        <w:t xml:space="preserve"> governments are strongly suggested to make regulatory efforts to promote the concession contracts</w:t>
      </w:r>
      <w:r w:rsidRPr="004F1094">
        <w:rPr>
          <w:rStyle w:val="FootnoteReference"/>
          <w:rFonts w:ascii="Times New Roman" w:eastAsia="仿宋" w:hAnsi="Times New Roman"/>
        </w:rPr>
        <w:footnoteReference w:id="23"/>
      </w:r>
      <w:r w:rsidRPr="004F1094">
        <w:rPr>
          <w:rFonts w:ascii="Times New Roman" w:eastAsia="仿宋" w:hAnsi="Times New Roman"/>
        </w:rPr>
        <w:t xml:space="preserve"> for the disposal centers, to ensure that they can make adequate income by collecting medical waste from HCFs while being under stringent performance monitoring and evaluation </w:t>
      </w:r>
      <w:r w:rsidRPr="004F1094">
        <w:rPr>
          <w:rFonts w:ascii="Times New Roman" w:eastAsia="仿宋" w:hAnsi="Times New Roman"/>
        </w:rPr>
        <w:lastRenderedPageBreak/>
        <w:t xml:space="preserve">by the government. This requires the Guizhou government to review and improve the performance of the existing concessional arrangement.  </w:t>
      </w:r>
    </w:p>
    <w:p w14:paraId="443CDD91" w14:textId="77777777" w:rsidR="007033D9" w:rsidRDefault="007033D9" w:rsidP="00B32D66">
      <w:pPr>
        <w:spacing w:after="120" w:line="240" w:lineRule="auto"/>
        <w:jc w:val="both"/>
        <w:rPr>
          <w:rFonts w:ascii="Times New Roman" w:eastAsia="仿宋" w:hAnsi="Times New Roman"/>
        </w:rPr>
      </w:pPr>
    </w:p>
    <w:p w14:paraId="4B67D16A" w14:textId="5F6A5459" w:rsidR="00B32D66" w:rsidRPr="000F6DEC" w:rsidRDefault="00B32D66" w:rsidP="000F6DEC">
      <w:pPr>
        <w:pStyle w:val="ListParagraph"/>
        <w:numPr>
          <w:ilvl w:val="0"/>
          <w:numId w:val="54"/>
        </w:numPr>
        <w:spacing w:after="120" w:line="240" w:lineRule="auto"/>
        <w:jc w:val="both"/>
        <w:rPr>
          <w:rFonts w:ascii="Times New Roman" w:eastAsia="仿宋" w:hAnsi="Times New Roman"/>
        </w:rPr>
      </w:pPr>
      <w:r w:rsidRPr="000F6DEC">
        <w:rPr>
          <w:rFonts w:ascii="Times New Roman" w:eastAsia="仿宋" w:hAnsi="Times New Roman"/>
        </w:rPr>
        <w:t>Through site visit and discussion, additional findings on the disposal facilities are:</w:t>
      </w:r>
    </w:p>
    <w:p w14:paraId="68D9B5B5" w14:textId="77777777" w:rsidR="00B32D66" w:rsidRPr="004F1094" w:rsidRDefault="00B32D66" w:rsidP="00333201">
      <w:pPr>
        <w:pStyle w:val="ListParagraph"/>
        <w:numPr>
          <w:ilvl w:val="0"/>
          <w:numId w:val="41"/>
        </w:numPr>
        <w:spacing w:after="120" w:line="240" w:lineRule="auto"/>
        <w:jc w:val="both"/>
        <w:rPr>
          <w:rFonts w:ascii="Times New Roman" w:eastAsia="仿宋" w:hAnsi="Times New Roman"/>
        </w:rPr>
      </w:pPr>
      <w:r w:rsidRPr="004F1094">
        <w:rPr>
          <w:rFonts w:ascii="Times New Roman" w:eastAsia="仿宋" w:hAnsi="Times New Roman"/>
        </w:rPr>
        <w:t>The service of these disposal facilities adequately covers each county;</w:t>
      </w:r>
    </w:p>
    <w:p w14:paraId="031CD7AB" w14:textId="77777777" w:rsidR="00B32D66" w:rsidRPr="004F1094" w:rsidRDefault="00B32D66" w:rsidP="00333201">
      <w:pPr>
        <w:pStyle w:val="ListParagraph"/>
        <w:numPr>
          <w:ilvl w:val="0"/>
          <w:numId w:val="41"/>
        </w:numPr>
        <w:spacing w:after="120" w:line="240" w:lineRule="auto"/>
        <w:jc w:val="both"/>
        <w:rPr>
          <w:rFonts w:ascii="Times New Roman" w:eastAsia="仿宋" w:hAnsi="Times New Roman"/>
        </w:rPr>
      </w:pPr>
      <w:r w:rsidRPr="004F1094">
        <w:rPr>
          <w:rFonts w:ascii="Times New Roman" w:eastAsia="仿宋" w:hAnsi="Times New Roman"/>
        </w:rPr>
        <w:t>Each of these facilities also runs a sanitary landfill with double HDPE liners and leachate treatment capacity, and groundwater monitoring wells;</w:t>
      </w:r>
    </w:p>
    <w:p w14:paraId="048A78B7" w14:textId="0E38826F" w:rsidR="00B32D66" w:rsidRPr="004F1094" w:rsidRDefault="00B32D66" w:rsidP="00333201">
      <w:pPr>
        <w:pStyle w:val="ListParagraph"/>
        <w:numPr>
          <w:ilvl w:val="0"/>
          <w:numId w:val="41"/>
        </w:numPr>
        <w:spacing w:after="120" w:line="240" w:lineRule="auto"/>
        <w:jc w:val="both"/>
        <w:rPr>
          <w:rFonts w:ascii="Times New Roman" w:eastAsia="仿宋" w:hAnsi="Times New Roman"/>
        </w:rPr>
      </w:pPr>
      <w:r w:rsidRPr="004F1094">
        <w:rPr>
          <w:rFonts w:ascii="Times New Roman" w:eastAsia="仿宋" w:hAnsi="Times New Roman"/>
        </w:rPr>
        <w:t>The fly ash and residues can be safely disposed in the landfill sites;</w:t>
      </w:r>
      <w:r w:rsidR="00167870" w:rsidRPr="004F1094">
        <w:rPr>
          <w:rFonts w:ascii="Times New Roman" w:eastAsia="仿宋" w:hAnsi="Times New Roman"/>
        </w:rPr>
        <w:t xml:space="preserve"> and</w:t>
      </w:r>
    </w:p>
    <w:p w14:paraId="28F09A5E" w14:textId="14C33DC9" w:rsidR="00167870" w:rsidRDefault="00167870" w:rsidP="00333201">
      <w:pPr>
        <w:pStyle w:val="ListParagraph"/>
        <w:numPr>
          <w:ilvl w:val="0"/>
          <w:numId w:val="41"/>
        </w:numPr>
        <w:spacing w:after="120" w:line="240" w:lineRule="auto"/>
        <w:jc w:val="both"/>
        <w:rPr>
          <w:rFonts w:ascii="Times New Roman" w:eastAsia="仿宋" w:hAnsi="Times New Roman"/>
        </w:rPr>
      </w:pPr>
      <w:r w:rsidRPr="004F1094">
        <w:rPr>
          <w:rFonts w:ascii="Times New Roman" w:eastAsia="仿宋" w:hAnsi="Times New Roman"/>
        </w:rPr>
        <w:t xml:space="preserve">Disposal </w:t>
      </w:r>
      <w:r w:rsidR="00BE4B54" w:rsidRPr="004F1094">
        <w:rPr>
          <w:rFonts w:ascii="Times New Roman" w:eastAsia="仿宋" w:hAnsi="Times New Roman"/>
        </w:rPr>
        <w:t xml:space="preserve">capacity </w:t>
      </w:r>
      <w:r w:rsidRPr="004F1094">
        <w:rPr>
          <w:rFonts w:ascii="Times New Roman" w:eastAsia="仿宋" w:hAnsi="Times New Roman"/>
        </w:rPr>
        <w:t xml:space="preserve">of anatomical wastes, which </w:t>
      </w:r>
      <w:r w:rsidR="00781A54" w:rsidRPr="004F1094">
        <w:rPr>
          <w:rFonts w:ascii="Times New Roman" w:eastAsia="仿宋" w:hAnsi="Times New Roman"/>
        </w:rPr>
        <w:t>are</w:t>
      </w:r>
      <w:r w:rsidRPr="004F1094">
        <w:rPr>
          <w:rFonts w:ascii="Times New Roman" w:eastAsia="仿宋" w:hAnsi="Times New Roman"/>
        </w:rPr>
        <w:t xml:space="preserve"> typically produced by the Class II and Class III HCFs, in these program prefectures is </w:t>
      </w:r>
      <w:r w:rsidR="00CC08DE" w:rsidRPr="004F1094">
        <w:rPr>
          <w:rFonts w:ascii="Times New Roman" w:eastAsia="仿宋" w:hAnsi="Times New Roman"/>
          <w:lang w:eastAsia="zh-CN"/>
        </w:rPr>
        <w:t>inadequate</w:t>
      </w:r>
      <w:r w:rsidRPr="004F1094">
        <w:rPr>
          <w:rFonts w:ascii="Times New Roman" w:eastAsia="仿宋" w:hAnsi="Times New Roman"/>
        </w:rPr>
        <w:t xml:space="preserve">. As they cannot be disposed of by the wet thermal facilities, </w:t>
      </w:r>
      <w:r w:rsidRPr="004F1094">
        <w:rPr>
          <w:rFonts w:ascii="Times New Roman" w:eastAsia="仿宋" w:hAnsi="Times New Roman"/>
          <w:lang w:eastAsia="zh-CN"/>
        </w:rPr>
        <w:t>and local cremation facilities often refuse to accept them</w:t>
      </w:r>
      <w:r w:rsidR="00781A54" w:rsidRPr="004F1094">
        <w:rPr>
          <w:rFonts w:ascii="Times New Roman" w:eastAsia="仿宋" w:hAnsi="Times New Roman"/>
          <w:lang w:eastAsia="zh-CN"/>
        </w:rPr>
        <w:t xml:space="preserve">. </w:t>
      </w:r>
      <w:r w:rsidR="00E17E33" w:rsidRPr="004F1094">
        <w:rPr>
          <w:rFonts w:ascii="Times New Roman" w:eastAsia="仿宋" w:hAnsi="Times New Roman"/>
          <w:lang w:eastAsia="zh-CN"/>
        </w:rPr>
        <w:t xml:space="preserve">Thus, expansion </w:t>
      </w:r>
      <w:r w:rsidR="008977EC" w:rsidRPr="004F1094">
        <w:rPr>
          <w:rFonts w:ascii="Times New Roman" w:eastAsia="仿宋" w:hAnsi="Times New Roman"/>
          <w:lang w:eastAsia="zh-CN"/>
        </w:rPr>
        <w:t xml:space="preserve">the institutional care to the Class II and III HCFs </w:t>
      </w:r>
      <w:r w:rsidR="00E17E33" w:rsidRPr="004F1094">
        <w:rPr>
          <w:rFonts w:ascii="Times New Roman" w:eastAsia="仿宋" w:hAnsi="Times New Roman"/>
          <w:lang w:eastAsia="zh-CN"/>
        </w:rPr>
        <w:t>may</w:t>
      </w:r>
      <w:r w:rsidR="008977EC" w:rsidRPr="004F1094">
        <w:rPr>
          <w:rFonts w:ascii="Times New Roman" w:eastAsia="仿宋" w:hAnsi="Times New Roman"/>
          <w:lang w:eastAsia="zh-CN"/>
        </w:rPr>
        <w:t xml:space="preserve"> lead to a high risk </w:t>
      </w:r>
      <w:r w:rsidR="006E4815" w:rsidRPr="004F1094">
        <w:rPr>
          <w:rFonts w:ascii="Times New Roman" w:eastAsia="仿宋" w:hAnsi="Times New Roman"/>
          <w:lang w:eastAsia="zh-CN"/>
        </w:rPr>
        <w:t xml:space="preserve">in terms of </w:t>
      </w:r>
      <w:r w:rsidR="008977EC" w:rsidRPr="004F1094">
        <w:rPr>
          <w:rFonts w:ascii="Times New Roman" w:eastAsia="仿宋" w:hAnsi="Times New Roman"/>
          <w:lang w:eastAsia="zh-CN"/>
        </w:rPr>
        <w:t>medical waste management</w:t>
      </w:r>
      <w:r w:rsidR="00E17E33" w:rsidRPr="004F1094">
        <w:rPr>
          <w:rFonts w:ascii="Times New Roman" w:eastAsia="仿宋" w:hAnsi="Times New Roman"/>
          <w:lang w:eastAsia="zh-CN"/>
        </w:rPr>
        <w:t xml:space="preserve">; the physical integration with health care should be limited to Class I HCFs, so as to avoid such risk. </w:t>
      </w:r>
      <w:r w:rsidR="008977EC" w:rsidRPr="004F1094">
        <w:rPr>
          <w:rFonts w:ascii="Times New Roman" w:eastAsia="仿宋" w:hAnsi="Times New Roman"/>
          <w:lang w:eastAsia="zh-CN"/>
        </w:rPr>
        <w:t xml:space="preserve"> </w:t>
      </w:r>
      <w:r w:rsidRPr="004F1094">
        <w:rPr>
          <w:rFonts w:ascii="Times New Roman" w:eastAsia="仿宋" w:hAnsi="Times New Roman"/>
        </w:rPr>
        <w:t xml:space="preserve">  </w:t>
      </w:r>
    </w:p>
    <w:p w14:paraId="212606A9" w14:textId="77777777" w:rsidR="00314DFB" w:rsidRPr="004F1094" w:rsidRDefault="00314DFB" w:rsidP="00314DFB">
      <w:pPr>
        <w:pStyle w:val="ListParagraph"/>
        <w:spacing w:after="120" w:line="240" w:lineRule="auto"/>
        <w:jc w:val="both"/>
        <w:rPr>
          <w:rFonts w:ascii="Times New Roman" w:eastAsia="仿宋" w:hAnsi="Times New Roman"/>
        </w:rPr>
      </w:pPr>
    </w:p>
    <w:p w14:paraId="4F45C3CC" w14:textId="7697E475" w:rsidR="00B32D66" w:rsidRDefault="00B32D66" w:rsidP="000F6DEC">
      <w:pPr>
        <w:pStyle w:val="ListParagraph"/>
        <w:numPr>
          <w:ilvl w:val="0"/>
          <w:numId w:val="54"/>
        </w:numPr>
        <w:spacing w:after="0" w:line="0" w:lineRule="atLeast"/>
        <w:jc w:val="both"/>
        <w:rPr>
          <w:rFonts w:ascii="Times New Roman" w:eastAsia="仿宋" w:hAnsi="Times New Roman"/>
        </w:rPr>
      </w:pPr>
      <w:r w:rsidRPr="002E571C">
        <w:rPr>
          <w:rFonts w:ascii="Times New Roman" w:eastAsia="仿宋" w:hAnsi="Times New Roman"/>
        </w:rPr>
        <w:t>Although the idle capacity of medical waste disposal is high in Guiyang disposal center, a state-owned company, its environmental performance seems not be affected by the low income. It is because this disposal center also run a lucrative industrial waste disposal facility which make a good profit.</w:t>
      </w:r>
    </w:p>
    <w:p w14:paraId="3C246480" w14:textId="77777777" w:rsidR="00AB3F8F" w:rsidRPr="002E571C" w:rsidRDefault="00AB3F8F" w:rsidP="00495194">
      <w:pPr>
        <w:pStyle w:val="ListParagraph"/>
        <w:spacing w:after="0" w:line="0" w:lineRule="atLeast"/>
        <w:ind w:left="0"/>
        <w:jc w:val="both"/>
        <w:rPr>
          <w:rFonts w:ascii="Times New Roman" w:eastAsia="仿宋" w:hAnsi="Times New Roman"/>
        </w:rPr>
      </w:pPr>
    </w:p>
    <w:p w14:paraId="4275463C" w14:textId="5B30500D" w:rsidR="00B32D66" w:rsidRDefault="00B32D66"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rPr>
        <w:t>Given its strong willingness and high awareness, the level of environmental performance in the Guiyang disposal center is satisfactory and considered to represent the best practice achieved in Guizhou. The disposal center in Guiyang is the only one using the technology of incineration in Guizhou Province. It adopts the process of rotary kiln and the state-of-art flue gas treatment. As required by provincial EPB, the on-line sensors are installed in the stack which transfer the data to the provincial EPB and the local monitoring and control station within the disposal center. The sensors are recalibrated by independent certified companies each quarter. The dioxins are sampled and analyzed by certified laboratory each year with the analysis report kept on site for check by the provincial EPB each year. The local monitoring station installed within the disposal center also shows the emission data in real time and the indicators are found meet the standard</w:t>
      </w:r>
      <w:r w:rsidRPr="004F1094">
        <w:rPr>
          <w:rStyle w:val="FootnoteReference"/>
          <w:rFonts w:ascii="Times New Roman" w:hAnsi="Times New Roman"/>
        </w:rPr>
        <w:footnoteReference w:id="24"/>
      </w:r>
      <w:r w:rsidRPr="004F1094">
        <w:rPr>
          <w:rFonts w:ascii="Times New Roman" w:hAnsi="Times New Roman"/>
        </w:rPr>
        <w:t xml:space="preserve">. </w:t>
      </w:r>
    </w:p>
    <w:p w14:paraId="677BDC7C" w14:textId="77777777" w:rsidR="00AB3F8F" w:rsidRPr="004F1094" w:rsidRDefault="00AB3F8F" w:rsidP="00495194">
      <w:pPr>
        <w:pStyle w:val="ListParagraph"/>
        <w:spacing w:after="0" w:line="0" w:lineRule="atLeast"/>
        <w:ind w:left="0"/>
        <w:jc w:val="both"/>
        <w:rPr>
          <w:rFonts w:ascii="Times New Roman" w:hAnsi="Times New Roman"/>
        </w:rPr>
      </w:pPr>
    </w:p>
    <w:p w14:paraId="28145440" w14:textId="77777777" w:rsidR="00B32D66" w:rsidRPr="004F1094" w:rsidRDefault="00B32D66" w:rsidP="00495194">
      <w:pPr>
        <w:spacing w:after="120" w:line="240" w:lineRule="auto"/>
        <w:jc w:val="both"/>
        <w:rPr>
          <w:rFonts w:ascii="Times New Roman" w:eastAsia="仿宋" w:hAnsi="Times New Roman"/>
          <w:b/>
          <w:i/>
          <w:u w:val="single"/>
        </w:rPr>
      </w:pPr>
      <w:r w:rsidRPr="004F1094">
        <w:rPr>
          <w:rFonts w:ascii="Times New Roman" w:eastAsia="仿宋" w:hAnsi="Times New Roman"/>
          <w:b/>
          <w:i/>
          <w:u w:val="single"/>
        </w:rPr>
        <w:t xml:space="preserve">Assessment  </w:t>
      </w:r>
    </w:p>
    <w:p w14:paraId="2EF0D6AB" w14:textId="119D63A0" w:rsidR="00B32D66" w:rsidRDefault="00B32D66" w:rsidP="000F6DEC">
      <w:pPr>
        <w:pStyle w:val="ListParagraph"/>
        <w:numPr>
          <w:ilvl w:val="0"/>
          <w:numId w:val="54"/>
        </w:numPr>
        <w:spacing w:after="0" w:line="0" w:lineRule="atLeast"/>
        <w:jc w:val="both"/>
        <w:rPr>
          <w:rFonts w:ascii="Times New Roman" w:eastAsia="仿宋" w:hAnsi="Times New Roman"/>
        </w:rPr>
      </w:pPr>
      <w:r w:rsidRPr="004F1094">
        <w:rPr>
          <w:rFonts w:ascii="Times New Roman" w:eastAsia="仿宋" w:hAnsi="Times New Roman"/>
        </w:rPr>
        <w:t xml:space="preserve">The medical waste management system has been established in the program municipalities/prefectures and it has clear arrangement of institutional responsibilities </w:t>
      </w:r>
      <w:r w:rsidR="00664AD9" w:rsidRPr="004F1094">
        <w:rPr>
          <w:rFonts w:ascii="Times New Roman" w:eastAsia="仿宋" w:hAnsi="Times New Roman"/>
        </w:rPr>
        <w:t xml:space="preserve">and procedures </w:t>
      </w:r>
      <w:r w:rsidRPr="004F1094">
        <w:rPr>
          <w:rFonts w:ascii="Times New Roman" w:eastAsia="仿宋" w:hAnsi="Times New Roman"/>
        </w:rPr>
        <w:t xml:space="preserve">covering the review and approval, design and operation, and supervision and training, except for the design for medical waste storage chamber. The established system covering the technical standards, norms and policies in Guizhou is considered quite comprehensive, thus providing reasonable basis for handling the issues associated with medical waste at the program level. However, the performance of the system needs to be improved at the aspects of 1) the capacity of the county, township and community level HCFs, especially at the packaging and temporary storage chambers; </w:t>
      </w:r>
      <w:r w:rsidR="006065C0" w:rsidRPr="004F1094">
        <w:rPr>
          <w:rFonts w:ascii="Times New Roman" w:eastAsia="仿宋" w:hAnsi="Times New Roman"/>
        </w:rPr>
        <w:t>2</w:t>
      </w:r>
      <w:r w:rsidRPr="004F1094">
        <w:rPr>
          <w:rFonts w:ascii="Times New Roman" w:eastAsia="仿宋" w:hAnsi="Times New Roman"/>
        </w:rPr>
        <w:t xml:space="preserve">) the collection frequency and collection rate; </w:t>
      </w:r>
      <w:r w:rsidR="006065C0" w:rsidRPr="004F1094">
        <w:rPr>
          <w:rFonts w:ascii="Times New Roman" w:eastAsia="仿宋" w:hAnsi="Times New Roman"/>
        </w:rPr>
        <w:t>3</w:t>
      </w:r>
      <w:r w:rsidRPr="004F1094">
        <w:rPr>
          <w:rFonts w:ascii="Times New Roman" w:eastAsia="仿宋" w:hAnsi="Times New Roman"/>
        </w:rPr>
        <w:t xml:space="preserve">) the performance of the wet thermal treatment facilities; </w:t>
      </w:r>
      <w:r w:rsidR="006065C0" w:rsidRPr="004F1094">
        <w:rPr>
          <w:rFonts w:ascii="Times New Roman" w:eastAsia="仿宋" w:hAnsi="Times New Roman"/>
        </w:rPr>
        <w:t>4</w:t>
      </w:r>
      <w:r w:rsidRPr="004F1094">
        <w:rPr>
          <w:rFonts w:ascii="Times New Roman" w:eastAsia="仿宋" w:hAnsi="Times New Roman"/>
        </w:rPr>
        <w:t xml:space="preserve">) </w:t>
      </w:r>
      <w:r w:rsidR="00CD17F9" w:rsidRPr="004F1094">
        <w:rPr>
          <w:rFonts w:ascii="Times New Roman" w:eastAsia="仿宋" w:hAnsi="Times New Roman"/>
        </w:rPr>
        <w:t xml:space="preserve">exclusionary  criteria to limit the physical integration of health care service only to Class I HCF to avoid the inadequate disposal of anatomical wastes; and </w:t>
      </w:r>
      <w:r w:rsidR="006065C0" w:rsidRPr="004F1094">
        <w:rPr>
          <w:rFonts w:ascii="Times New Roman" w:eastAsia="仿宋" w:hAnsi="Times New Roman"/>
        </w:rPr>
        <w:t>5</w:t>
      </w:r>
      <w:r w:rsidR="00CD17F9" w:rsidRPr="004F1094">
        <w:rPr>
          <w:rFonts w:ascii="Times New Roman" w:eastAsia="仿宋" w:hAnsi="Times New Roman"/>
        </w:rPr>
        <w:t>)</w:t>
      </w:r>
      <w:r w:rsidRPr="004F1094">
        <w:rPr>
          <w:rFonts w:ascii="Times New Roman" w:eastAsia="仿宋" w:hAnsi="Times New Roman"/>
        </w:rPr>
        <w:t xml:space="preserve">the supervision of local EPB and health and family planning bureau. All in all, the issue of medical waste management in Guizhou needs to be carefully reviewed and addressed through a </w:t>
      </w:r>
      <w:r w:rsidR="004A67FA" w:rsidRPr="004F1094">
        <w:rPr>
          <w:rFonts w:ascii="Times New Roman" w:eastAsia="仿宋" w:hAnsi="Times New Roman"/>
        </w:rPr>
        <w:t>multipronged solution</w:t>
      </w:r>
      <w:r w:rsidRPr="004F1094">
        <w:rPr>
          <w:rFonts w:ascii="Times New Roman" w:eastAsia="仿宋" w:hAnsi="Times New Roman"/>
        </w:rPr>
        <w:t xml:space="preserve"> integrating technical, financial and regulatory considerations. </w:t>
      </w:r>
    </w:p>
    <w:p w14:paraId="5E03A952" w14:textId="77777777" w:rsidR="00AB3F8F" w:rsidRPr="004F1094" w:rsidRDefault="00AB3F8F" w:rsidP="00495194">
      <w:pPr>
        <w:pStyle w:val="ListParagraph"/>
        <w:spacing w:after="0" w:line="0" w:lineRule="atLeast"/>
        <w:ind w:left="0"/>
        <w:jc w:val="both"/>
        <w:rPr>
          <w:rFonts w:ascii="Times New Roman" w:eastAsia="仿宋" w:hAnsi="Times New Roman"/>
        </w:rPr>
      </w:pPr>
    </w:p>
    <w:p w14:paraId="68683988" w14:textId="77777777" w:rsidR="00B32D66" w:rsidRPr="004F1094" w:rsidRDefault="00B32D66" w:rsidP="00495194">
      <w:pPr>
        <w:spacing w:after="120" w:line="240" w:lineRule="auto"/>
        <w:jc w:val="both"/>
        <w:rPr>
          <w:rFonts w:ascii="Times New Roman" w:eastAsia="仿宋" w:hAnsi="Times New Roman"/>
          <w:b/>
        </w:rPr>
      </w:pPr>
      <w:r w:rsidRPr="004F1094">
        <w:rPr>
          <w:rFonts w:ascii="Times New Roman" w:eastAsia="仿宋" w:hAnsi="Times New Roman"/>
          <w:b/>
        </w:rPr>
        <w:t>4.2.3 Radiation Management</w:t>
      </w:r>
    </w:p>
    <w:p w14:paraId="01740754" w14:textId="77777777" w:rsidR="00B32D66" w:rsidRPr="004F1094" w:rsidRDefault="00B32D66" w:rsidP="00495194">
      <w:pPr>
        <w:spacing w:line="240" w:lineRule="auto"/>
        <w:jc w:val="both"/>
        <w:rPr>
          <w:rFonts w:ascii="Times New Roman" w:hAnsi="Times New Roman"/>
          <w:b/>
          <w:i/>
          <w:u w:val="single"/>
        </w:rPr>
      </w:pPr>
      <w:r w:rsidRPr="004F1094">
        <w:rPr>
          <w:rFonts w:ascii="Times New Roman" w:hAnsi="Times New Roman"/>
          <w:b/>
          <w:i/>
          <w:u w:val="single"/>
        </w:rPr>
        <w:lastRenderedPageBreak/>
        <w:t>Review, Approval and Acceptance</w:t>
      </w:r>
    </w:p>
    <w:p w14:paraId="5B49CABA" w14:textId="47BFEE27" w:rsidR="00B32D66" w:rsidRDefault="00B32D66" w:rsidP="000F6DEC">
      <w:pPr>
        <w:pStyle w:val="ListParagraph"/>
        <w:numPr>
          <w:ilvl w:val="0"/>
          <w:numId w:val="54"/>
        </w:numPr>
        <w:spacing w:after="0" w:line="0" w:lineRule="atLeast"/>
        <w:jc w:val="both"/>
        <w:rPr>
          <w:rFonts w:ascii="Times New Roman" w:eastAsia="仿宋" w:hAnsi="Times New Roman"/>
        </w:rPr>
      </w:pPr>
      <w:r w:rsidRPr="004F1094">
        <w:rPr>
          <w:rFonts w:ascii="Times New Roman" w:eastAsia="仿宋" w:hAnsi="Times New Roman"/>
        </w:rPr>
        <w:t>There is a clear procedure in the government to managing medical radiation</w:t>
      </w:r>
      <w:r w:rsidRPr="004F1094">
        <w:rPr>
          <w:rStyle w:val="FootnoteReference"/>
          <w:rFonts w:ascii="Times New Roman" w:eastAsia="仿宋" w:hAnsi="Times New Roman"/>
        </w:rPr>
        <w:footnoteReference w:id="25"/>
      </w:r>
      <w:r w:rsidRPr="004F1094">
        <w:rPr>
          <w:rFonts w:ascii="Times New Roman" w:eastAsia="仿宋" w:hAnsi="Times New Roman"/>
        </w:rPr>
        <w:t xml:space="preserve">. </w:t>
      </w:r>
      <w:r w:rsidR="002D7B52" w:rsidRPr="004F1094">
        <w:rPr>
          <w:rFonts w:ascii="Times New Roman" w:eastAsia="仿宋" w:hAnsi="Times New Roman"/>
        </w:rPr>
        <w:t xml:space="preserve">In this </w:t>
      </w:r>
      <w:r w:rsidR="007E696A">
        <w:rPr>
          <w:rFonts w:ascii="Times New Roman" w:eastAsia="仿宋" w:hAnsi="Times New Roman"/>
        </w:rPr>
        <w:t>Program</w:t>
      </w:r>
      <w:r w:rsidR="002D7B52" w:rsidRPr="004F1094">
        <w:rPr>
          <w:rFonts w:ascii="Times New Roman" w:eastAsia="仿宋" w:hAnsi="Times New Roman"/>
        </w:rPr>
        <w:t xml:space="preserve">, the Class I HCFs will be </w:t>
      </w:r>
      <w:r w:rsidR="009F152E" w:rsidRPr="004F1094">
        <w:rPr>
          <w:rFonts w:ascii="Times New Roman" w:eastAsia="仿宋" w:hAnsi="Times New Roman"/>
        </w:rPr>
        <w:t xml:space="preserve">limited to the use of Class III medical radioactive devices for diagnosis purpose. </w:t>
      </w:r>
      <w:r w:rsidRPr="004F1094">
        <w:rPr>
          <w:rFonts w:ascii="Times New Roman" w:eastAsia="仿宋" w:hAnsi="Times New Roman"/>
        </w:rPr>
        <w:t xml:space="preserve">In general, </w:t>
      </w:r>
      <w:r w:rsidR="009F152E" w:rsidRPr="004F1094">
        <w:rPr>
          <w:rFonts w:ascii="Times New Roman" w:eastAsia="仿宋" w:hAnsi="Times New Roman"/>
        </w:rPr>
        <w:t xml:space="preserve">the </w:t>
      </w:r>
      <w:r w:rsidRPr="004F1094">
        <w:rPr>
          <w:rFonts w:ascii="Times New Roman" w:eastAsia="仿宋" w:hAnsi="Times New Roman"/>
        </w:rPr>
        <w:t>HCFs are required to submit the request for Radiation Safety Permit involving Class III device to municipal EPB. For the Class III radioactive device, municipal EPB often delegates county EPB for daily supervision. Meantime, the HCFs will engage a certified third-part institute to prepare the EIA for the radioactive device</w:t>
      </w:r>
      <w:r w:rsidRPr="004F1094" w:rsidDel="00FE6E5F">
        <w:rPr>
          <w:rFonts w:ascii="Times New Roman" w:eastAsia="仿宋" w:hAnsi="Times New Roman"/>
        </w:rPr>
        <w:t xml:space="preserve"> </w:t>
      </w:r>
      <w:r w:rsidRPr="004F1094">
        <w:rPr>
          <w:rFonts w:ascii="Times New Roman" w:eastAsia="仿宋" w:hAnsi="Times New Roman"/>
        </w:rPr>
        <w:t xml:space="preserve">to be procured and used by the HCFs. The EIA is conducted according to the </w:t>
      </w:r>
      <w:r w:rsidRPr="004F1094">
        <w:rPr>
          <w:rFonts w:ascii="Times New Roman" w:eastAsia="仿宋" w:hAnsi="Times New Roman"/>
          <w:i/>
        </w:rPr>
        <w:t>technical guideline for radiation environmental protection management</w:t>
      </w:r>
      <w:r w:rsidRPr="004F1094">
        <w:rPr>
          <w:rFonts w:ascii="Times New Roman" w:eastAsia="仿宋" w:hAnsi="Times New Roman"/>
        </w:rPr>
        <w:t xml:space="preserve"> which places emphasis on the prediction of the impacts, the location selection, shielding, health and safety, mitigation measures, monitoring and training plan. Only after obtaining the approval of the EIA, the HCFs can submit a package document for review and approval b</w:t>
      </w:r>
      <w:r w:rsidRPr="004F1094">
        <w:rPr>
          <w:rFonts w:ascii="Times New Roman" w:eastAsia="仿宋" w:hAnsi="Times New Roman"/>
          <w:lang w:eastAsia="zh-CN"/>
        </w:rPr>
        <w:t>y EPB to obtain the Radiation Safety Permit. The review of the EPB focuses on t</w:t>
      </w:r>
      <w:r w:rsidRPr="004F1094">
        <w:rPr>
          <w:rFonts w:ascii="Times New Roman" w:eastAsia="仿宋" w:hAnsi="Times New Roman"/>
        </w:rPr>
        <w:t>he institutional arrangement, qualifi</w:t>
      </w:r>
      <w:r w:rsidR="004A67FA" w:rsidRPr="004F1094">
        <w:rPr>
          <w:rFonts w:ascii="Times New Roman" w:eastAsia="仿宋" w:hAnsi="Times New Roman"/>
        </w:rPr>
        <w:t>cation of</w:t>
      </w:r>
      <w:r w:rsidRPr="004F1094">
        <w:rPr>
          <w:rFonts w:ascii="Times New Roman" w:eastAsia="仿宋" w:hAnsi="Times New Roman"/>
        </w:rPr>
        <w:t xml:space="preserve"> staff, procedure and system for safety management and emergency response, monitoring, and protective gear, site conditions, and mitigation measures. </w:t>
      </w:r>
    </w:p>
    <w:p w14:paraId="767601B5" w14:textId="77777777" w:rsidR="008C3A9B" w:rsidRPr="004F1094" w:rsidRDefault="008C3A9B" w:rsidP="00495194">
      <w:pPr>
        <w:pStyle w:val="ListParagraph"/>
        <w:spacing w:after="0" w:line="0" w:lineRule="atLeast"/>
        <w:ind w:left="0"/>
        <w:jc w:val="both"/>
        <w:rPr>
          <w:rFonts w:ascii="Times New Roman" w:eastAsia="仿宋" w:hAnsi="Times New Roman"/>
        </w:rPr>
      </w:pPr>
    </w:p>
    <w:p w14:paraId="38F317AA" w14:textId="282C7949" w:rsidR="00B32D66" w:rsidRDefault="00B32D66" w:rsidP="000F6DEC">
      <w:pPr>
        <w:pStyle w:val="ListParagraph"/>
        <w:numPr>
          <w:ilvl w:val="0"/>
          <w:numId w:val="54"/>
        </w:numPr>
        <w:spacing w:after="0" w:line="0" w:lineRule="atLeast"/>
        <w:jc w:val="both"/>
        <w:rPr>
          <w:rFonts w:ascii="Times New Roman" w:eastAsia="仿宋" w:hAnsi="Times New Roman"/>
        </w:rPr>
      </w:pPr>
      <w:r w:rsidRPr="004F1094">
        <w:rPr>
          <w:rFonts w:ascii="Times New Roman" w:eastAsia="仿宋" w:hAnsi="Times New Roman"/>
        </w:rPr>
        <w:t xml:space="preserve">For medical radioactive equipment, before installation, a certified third-party company is hired to conduct the occupational health and safety preliminary assessment which needs to be approved by health and family planning bureau. In addition, EPB carries out inspection and issues pilot operation permit. The HCF is also required to update the inventory of Radiation Safety Permit in health and family planning bureau and EPB each five year in Guizhou. After installation, within 3 months, a certified third-party company needs to be hired to carry out assessment of the </w:t>
      </w:r>
      <w:r w:rsidR="00725F34" w:rsidRPr="004F1094">
        <w:rPr>
          <w:rFonts w:ascii="Times New Roman" w:eastAsia="仿宋" w:hAnsi="Times New Roman"/>
        </w:rPr>
        <w:t>performance</w:t>
      </w:r>
      <w:r w:rsidRPr="004F1094">
        <w:rPr>
          <w:rFonts w:ascii="Times New Roman" w:eastAsia="仿宋" w:hAnsi="Times New Roman"/>
        </w:rPr>
        <w:t xml:space="preserve"> of occupational health and safety. Meanwhile, EPB carries out environmental acceptance inspection based on the assessment results. Upon receiving approvals on both, the HCF can start official operation of the medical radioactive equipment.</w:t>
      </w:r>
    </w:p>
    <w:p w14:paraId="4D35BB29" w14:textId="77777777" w:rsidR="008C3A9B" w:rsidRPr="004F1094" w:rsidRDefault="008C3A9B" w:rsidP="00495194">
      <w:pPr>
        <w:pStyle w:val="ListParagraph"/>
        <w:spacing w:after="0" w:line="0" w:lineRule="atLeast"/>
        <w:ind w:left="0"/>
        <w:jc w:val="both"/>
        <w:rPr>
          <w:rFonts w:ascii="Times New Roman" w:eastAsia="仿宋" w:hAnsi="Times New Roman"/>
        </w:rPr>
      </w:pPr>
    </w:p>
    <w:p w14:paraId="60DFAEBF" w14:textId="77777777" w:rsidR="00B32D66" w:rsidRPr="004F1094" w:rsidRDefault="00B32D66" w:rsidP="00495194">
      <w:pPr>
        <w:spacing w:after="120" w:line="240" w:lineRule="auto"/>
        <w:jc w:val="both"/>
        <w:rPr>
          <w:rFonts w:ascii="Times New Roman" w:eastAsia="仿宋" w:hAnsi="Times New Roman"/>
          <w:b/>
          <w:i/>
          <w:u w:val="single"/>
        </w:rPr>
      </w:pPr>
      <w:r w:rsidRPr="004F1094">
        <w:rPr>
          <w:rFonts w:ascii="Times New Roman" w:eastAsia="仿宋" w:hAnsi="Times New Roman"/>
          <w:b/>
          <w:i/>
          <w:u w:val="single"/>
        </w:rPr>
        <w:t>Training and Operation</w:t>
      </w:r>
    </w:p>
    <w:p w14:paraId="003FB500" w14:textId="2EFDC5E2" w:rsidR="00B32D66" w:rsidRDefault="00B32D66" w:rsidP="000F6DEC">
      <w:pPr>
        <w:pStyle w:val="ListParagraph"/>
        <w:numPr>
          <w:ilvl w:val="0"/>
          <w:numId w:val="54"/>
        </w:numPr>
        <w:spacing w:after="0" w:line="0" w:lineRule="atLeast"/>
        <w:jc w:val="both"/>
        <w:rPr>
          <w:rFonts w:ascii="Times New Roman" w:eastAsia="仿宋" w:hAnsi="Times New Roman"/>
        </w:rPr>
      </w:pPr>
      <w:r w:rsidRPr="004F1094">
        <w:rPr>
          <w:rFonts w:ascii="Times New Roman" w:eastAsia="仿宋" w:hAnsi="Times New Roman"/>
        </w:rPr>
        <w:t xml:space="preserve">Before operation of the radioactive equipment, the heath workers/staff in the HCFs should be trained by the health and family planning bureau. Once the training is completed and the health workers/staff passed the examination, the Certificate for Operating Staff in Radioactive Diagnosis is issued to the health worker or staff. </w:t>
      </w:r>
    </w:p>
    <w:p w14:paraId="589D3276" w14:textId="77777777" w:rsidR="008C3A9B" w:rsidRPr="004F1094" w:rsidRDefault="008C3A9B" w:rsidP="00495194">
      <w:pPr>
        <w:pStyle w:val="ListParagraph"/>
        <w:spacing w:after="0" w:line="0" w:lineRule="atLeast"/>
        <w:ind w:left="0"/>
        <w:jc w:val="both"/>
        <w:rPr>
          <w:rFonts w:ascii="Times New Roman" w:eastAsia="仿宋" w:hAnsi="Times New Roman"/>
        </w:rPr>
      </w:pPr>
    </w:p>
    <w:p w14:paraId="270F6BC9" w14:textId="0973C1CB" w:rsidR="00B32D66" w:rsidRDefault="00B32D66" w:rsidP="000F6DEC">
      <w:pPr>
        <w:pStyle w:val="ListParagraph"/>
        <w:numPr>
          <w:ilvl w:val="0"/>
          <w:numId w:val="54"/>
        </w:numPr>
        <w:spacing w:after="0" w:line="0" w:lineRule="atLeast"/>
        <w:jc w:val="both"/>
        <w:rPr>
          <w:rFonts w:ascii="Times New Roman" w:eastAsia="仿宋" w:hAnsi="Times New Roman"/>
        </w:rPr>
      </w:pPr>
      <w:r w:rsidRPr="004F1094">
        <w:rPr>
          <w:rFonts w:ascii="Times New Roman" w:eastAsia="仿宋" w:hAnsi="Times New Roman"/>
        </w:rPr>
        <w:t xml:space="preserve">During the operation, the worker/staff will be continuously trained on regular basis at least once a year. The training records will be kept in the HCFs for check by the health and family planning bureau. The physical examination is required to provide to the operating worker/staff, and the day-to-day portable devise for monitoring personal dose will be provided to the worker/staff, with the records kept in the HCFs permanently. The data will be submitted by the county level health and family planning bureau to the Ministry of Health and Family Planning through provincial and municipal level bureaus. </w:t>
      </w:r>
    </w:p>
    <w:p w14:paraId="41A7BDA5" w14:textId="77777777" w:rsidR="009A2888" w:rsidRPr="000F6DEC" w:rsidRDefault="009A2888" w:rsidP="000F6DEC">
      <w:pPr>
        <w:pStyle w:val="ListParagraph"/>
        <w:ind w:left="0"/>
        <w:rPr>
          <w:rFonts w:ascii="Times New Roman" w:eastAsia="仿宋" w:hAnsi="Times New Roman"/>
        </w:rPr>
      </w:pPr>
    </w:p>
    <w:p w14:paraId="15A6CD00" w14:textId="77777777" w:rsidR="00B32D66" w:rsidRPr="000F6DEC" w:rsidRDefault="00B32D66" w:rsidP="000F6DEC">
      <w:pPr>
        <w:pStyle w:val="ListParagraph"/>
        <w:numPr>
          <w:ilvl w:val="0"/>
          <w:numId w:val="54"/>
        </w:numPr>
        <w:spacing w:after="0" w:line="0" w:lineRule="atLeast"/>
        <w:jc w:val="both"/>
        <w:rPr>
          <w:rFonts w:ascii="Times New Roman" w:eastAsia="仿宋" w:hAnsi="Times New Roman"/>
        </w:rPr>
      </w:pPr>
      <w:r w:rsidRPr="000F6DEC">
        <w:rPr>
          <w:rFonts w:ascii="Times New Roman" w:eastAsia="仿宋" w:hAnsi="Times New Roman"/>
        </w:rPr>
        <w:t xml:space="preserve">Annual monitoring on radioactive equipment and workshop will be done and inspected by certified third-part company. The monitoring report is to be made ready for responsible authorities’ annual inspection and review. </w:t>
      </w:r>
    </w:p>
    <w:p w14:paraId="3395602A" w14:textId="77777777" w:rsidR="00314DFB" w:rsidRDefault="00314DFB" w:rsidP="00495194">
      <w:pPr>
        <w:spacing w:after="0" w:line="240" w:lineRule="auto"/>
        <w:jc w:val="both"/>
        <w:rPr>
          <w:rFonts w:ascii="Times New Roman" w:eastAsia="仿宋" w:hAnsi="Times New Roman"/>
          <w:b/>
          <w:i/>
          <w:u w:val="single"/>
        </w:rPr>
      </w:pPr>
    </w:p>
    <w:p w14:paraId="3B1325BC" w14:textId="0DA95102" w:rsidR="00B32D66" w:rsidRPr="004F1094" w:rsidRDefault="00B32D66" w:rsidP="00495194">
      <w:pPr>
        <w:spacing w:after="120" w:line="240" w:lineRule="auto"/>
        <w:jc w:val="both"/>
        <w:rPr>
          <w:rFonts w:ascii="Times New Roman" w:eastAsia="仿宋" w:hAnsi="Times New Roman"/>
          <w:b/>
          <w:i/>
          <w:u w:val="single"/>
        </w:rPr>
      </w:pPr>
      <w:r w:rsidRPr="004F1094">
        <w:rPr>
          <w:rFonts w:ascii="Times New Roman" w:eastAsia="仿宋" w:hAnsi="Times New Roman"/>
          <w:b/>
          <w:i/>
          <w:u w:val="single"/>
        </w:rPr>
        <w:t>Supervision</w:t>
      </w:r>
    </w:p>
    <w:p w14:paraId="3F202A6B" w14:textId="77777777" w:rsidR="006F2B39" w:rsidRDefault="00B32D66" w:rsidP="000F6DEC">
      <w:pPr>
        <w:pStyle w:val="ListParagraph"/>
        <w:numPr>
          <w:ilvl w:val="0"/>
          <w:numId w:val="54"/>
        </w:numPr>
        <w:spacing w:after="120" w:line="240" w:lineRule="auto"/>
        <w:jc w:val="both"/>
        <w:rPr>
          <w:rFonts w:ascii="Times New Roman" w:eastAsia="仿宋" w:hAnsi="Times New Roman"/>
        </w:rPr>
      </w:pPr>
      <w:r w:rsidRPr="004F1094">
        <w:rPr>
          <w:rFonts w:ascii="Times New Roman" w:eastAsia="仿宋" w:hAnsi="Times New Roman"/>
        </w:rPr>
        <w:t xml:space="preserve">The health and family planning bureau and the EPB conduct the periodic on-site inspection and examination of the environmental, health and safety in the HCFs. The focus of the on-site examination by the health and family planning bureaus is on the protection of occupational health, certificate for operating staff, implementation of training and personal dose monitoring, implementation of radiation protection measures, </w:t>
      </w:r>
      <w:r w:rsidRPr="004F1094">
        <w:rPr>
          <w:rFonts w:ascii="Times New Roman" w:eastAsia="仿宋" w:hAnsi="Times New Roman"/>
        </w:rPr>
        <w:lastRenderedPageBreak/>
        <w:t>performance of laws and regulations. The EPB focus its inspection on the radiation impact on the communities, and the monitoring of the radiation will be conducted at least once a year.</w:t>
      </w:r>
    </w:p>
    <w:p w14:paraId="689B61A1" w14:textId="65E69AF9" w:rsidR="00B32D66" w:rsidRPr="004F1094" w:rsidRDefault="00B32D66" w:rsidP="00495194">
      <w:pPr>
        <w:pStyle w:val="ListParagraph"/>
        <w:spacing w:after="0" w:line="0" w:lineRule="atLeast"/>
        <w:ind w:left="0"/>
        <w:jc w:val="both"/>
        <w:rPr>
          <w:rFonts w:ascii="Times New Roman" w:eastAsia="仿宋" w:hAnsi="Times New Roman"/>
        </w:rPr>
      </w:pPr>
    </w:p>
    <w:p w14:paraId="2BFD5081" w14:textId="77777777" w:rsidR="00B32D66" w:rsidRPr="004F1094" w:rsidRDefault="00B32D66" w:rsidP="00495194">
      <w:pPr>
        <w:spacing w:after="120" w:line="240" w:lineRule="auto"/>
        <w:jc w:val="both"/>
        <w:rPr>
          <w:rFonts w:ascii="Times New Roman" w:eastAsia="仿宋" w:hAnsi="Times New Roman"/>
          <w:b/>
          <w:i/>
          <w:u w:val="single"/>
        </w:rPr>
      </w:pPr>
      <w:r w:rsidRPr="004F1094">
        <w:rPr>
          <w:rFonts w:ascii="Times New Roman" w:eastAsia="仿宋" w:hAnsi="Times New Roman"/>
          <w:b/>
          <w:i/>
          <w:u w:val="single"/>
        </w:rPr>
        <w:t>Performance Review</w:t>
      </w:r>
    </w:p>
    <w:p w14:paraId="300637BC" w14:textId="57624319" w:rsidR="00B32D66" w:rsidRDefault="00B32D66" w:rsidP="000F6DEC">
      <w:pPr>
        <w:pStyle w:val="ListParagraph"/>
        <w:numPr>
          <w:ilvl w:val="0"/>
          <w:numId w:val="54"/>
        </w:numPr>
        <w:spacing w:after="0" w:line="0" w:lineRule="atLeast"/>
        <w:jc w:val="both"/>
        <w:rPr>
          <w:rFonts w:ascii="Times New Roman" w:eastAsia="仿宋" w:hAnsi="Times New Roman"/>
        </w:rPr>
      </w:pPr>
      <w:r w:rsidRPr="004F1094">
        <w:rPr>
          <w:rFonts w:ascii="Times New Roman" w:eastAsia="仿宋" w:hAnsi="Times New Roman"/>
        </w:rPr>
        <w:t xml:space="preserve">Documentation, procedures and capacity are in place to manage the radiation impacts and risks in Guizhou. There are about 2,000 HCFs involving the radiation in Guizhou and all of them are under stringent management of the EPB, which largely rely on the capacity of radiation management station that is adequately staffed. </w:t>
      </w:r>
    </w:p>
    <w:p w14:paraId="6FB4EDBF" w14:textId="77777777" w:rsidR="006F2B39" w:rsidRPr="004F1094" w:rsidRDefault="006F2B39" w:rsidP="00495194">
      <w:pPr>
        <w:pStyle w:val="ListParagraph"/>
        <w:spacing w:after="0" w:line="0" w:lineRule="atLeast"/>
        <w:ind w:left="0"/>
        <w:jc w:val="both"/>
        <w:rPr>
          <w:rFonts w:ascii="Times New Roman" w:eastAsia="仿宋" w:hAnsi="Times New Roman"/>
        </w:rPr>
      </w:pPr>
    </w:p>
    <w:p w14:paraId="7994FD16" w14:textId="07CEA5C3" w:rsidR="00B32D66" w:rsidRPr="004F1094" w:rsidRDefault="00B32D66" w:rsidP="000F6DEC">
      <w:pPr>
        <w:pStyle w:val="ListParagraph"/>
        <w:numPr>
          <w:ilvl w:val="0"/>
          <w:numId w:val="54"/>
        </w:numPr>
        <w:spacing w:after="0" w:line="0" w:lineRule="atLeast"/>
        <w:jc w:val="both"/>
        <w:rPr>
          <w:rFonts w:ascii="Times New Roman" w:eastAsia="仿宋" w:hAnsi="Times New Roman"/>
        </w:rPr>
      </w:pPr>
      <w:r w:rsidRPr="004F1094">
        <w:rPr>
          <w:rFonts w:ascii="Times New Roman" w:eastAsia="仿宋" w:hAnsi="Times New Roman"/>
        </w:rPr>
        <w:t>On radiation exposure to medical workers and communities, in HCFs in the program prefectures</w:t>
      </w:r>
      <w:r w:rsidR="000B68D9" w:rsidRPr="004F1094">
        <w:rPr>
          <w:rFonts w:ascii="Times New Roman" w:eastAsia="仿宋" w:hAnsi="Times New Roman"/>
        </w:rPr>
        <w:t>,</w:t>
      </w:r>
      <w:r w:rsidRPr="004F1094">
        <w:rPr>
          <w:rFonts w:ascii="Times New Roman" w:eastAsia="仿宋" w:hAnsi="Times New Roman"/>
        </w:rPr>
        <w:t xml:space="preserve"> there are proper protection ware and shelter</w:t>
      </w:r>
      <w:r w:rsidR="000B68D9" w:rsidRPr="004F1094">
        <w:rPr>
          <w:rFonts w:ascii="Times New Roman" w:eastAsia="仿宋" w:hAnsi="Times New Roman"/>
        </w:rPr>
        <w:t>;</w:t>
      </w:r>
      <w:r w:rsidRPr="004F1094">
        <w:rPr>
          <w:rFonts w:ascii="Times New Roman" w:eastAsia="仿宋" w:hAnsi="Times New Roman"/>
        </w:rPr>
        <w:t xml:space="preserve"> potable detector are provided to monitor and control radiation leakage. For medical radiation equipment, the licensing, safe use, work-site detection, maintenance, and emergency response are specifically developed and regulated in the HCFs. Following are the main findings on site:</w:t>
      </w:r>
    </w:p>
    <w:p w14:paraId="63BE345E" w14:textId="686E7DCC" w:rsidR="00B32D66" w:rsidRPr="004F1094" w:rsidRDefault="00B32D66" w:rsidP="00333201">
      <w:pPr>
        <w:pStyle w:val="ListParagraph"/>
        <w:numPr>
          <w:ilvl w:val="0"/>
          <w:numId w:val="40"/>
        </w:numPr>
        <w:spacing w:after="120" w:line="240" w:lineRule="auto"/>
        <w:jc w:val="both"/>
        <w:rPr>
          <w:rFonts w:ascii="Times New Roman" w:eastAsia="仿宋" w:hAnsi="Times New Roman"/>
        </w:rPr>
      </w:pPr>
      <w:r w:rsidRPr="004F1094">
        <w:rPr>
          <w:rFonts w:ascii="Times New Roman" w:eastAsia="仿宋" w:hAnsi="Times New Roman"/>
        </w:rPr>
        <w:t xml:space="preserve">The institutions involved in the management of the medical </w:t>
      </w:r>
      <w:r w:rsidR="000B68D9" w:rsidRPr="004F1094">
        <w:rPr>
          <w:rFonts w:ascii="Times New Roman" w:eastAsia="仿宋" w:hAnsi="Times New Roman"/>
        </w:rPr>
        <w:t>radiation</w:t>
      </w:r>
      <w:r w:rsidRPr="004F1094">
        <w:rPr>
          <w:rFonts w:ascii="Times New Roman" w:eastAsia="仿宋" w:hAnsi="Times New Roman"/>
        </w:rPr>
        <w:t xml:space="preserve"> have been established with responsibilities and duties clearly designated;</w:t>
      </w:r>
    </w:p>
    <w:p w14:paraId="12EBF243" w14:textId="77777777" w:rsidR="00B32D66" w:rsidRPr="004F1094" w:rsidRDefault="00B32D66" w:rsidP="00333201">
      <w:pPr>
        <w:pStyle w:val="ListParagraph"/>
        <w:numPr>
          <w:ilvl w:val="0"/>
          <w:numId w:val="40"/>
        </w:numPr>
        <w:spacing w:after="120" w:line="240" w:lineRule="auto"/>
        <w:jc w:val="both"/>
        <w:rPr>
          <w:rFonts w:ascii="Times New Roman" w:eastAsia="仿宋" w:hAnsi="Times New Roman"/>
        </w:rPr>
      </w:pPr>
      <w:r w:rsidRPr="004F1094">
        <w:rPr>
          <w:rFonts w:ascii="Times New Roman" w:eastAsia="仿宋" w:hAnsi="Times New Roman"/>
        </w:rPr>
        <w:t>The government agencies are capable of fulfilling their duties, i.e. review and approval, supervision and inspection, and grievance redress;</w:t>
      </w:r>
    </w:p>
    <w:p w14:paraId="00B9AE57" w14:textId="77777777" w:rsidR="00B32D66" w:rsidRPr="004F1094" w:rsidRDefault="00B32D66" w:rsidP="00333201">
      <w:pPr>
        <w:pStyle w:val="ListParagraph"/>
        <w:numPr>
          <w:ilvl w:val="0"/>
          <w:numId w:val="40"/>
        </w:numPr>
        <w:spacing w:after="120" w:line="240" w:lineRule="auto"/>
        <w:jc w:val="both"/>
        <w:rPr>
          <w:rFonts w:ascii="Times New Roman" w:eastAsia="仿宋" w:hAnsi="Times New Roman"/>
        </w:rPr>
      </w:pPr>
      <w:r w:rsidRPr="004F1094">
        <w:rPr>
          <w:rFonts w:ascii="Times New Roman" w:eastAsia="仿宋" w:hAnsi="Times New Roman"/>
        </w:rPr>
        <w:t>Routine supervision of the radiation by the government department is satisfactorily performed;</w:t>
      </w:r>
    </w:p>
    <w:p w14:paraId="6E61E358" w14:textId="77777777" w:rsidR="00B32D66" w:rsidRPr="004F1094" w:rsidRDefault="00B32D66" w:rsidP="00333201">
      <w:pPr>
        <w:pStyle w:val="ListParagraph"/>
        <w:numPr>
          <w:ilvl w:val="0"/>
          <w:numId w:val="40"/>
        </w:numPr>
        <w:spacing w:after="120" w:line="240" w:lineRule="auto"/>
        <w:jc w:val="both"/>
        <w:rPr>
          <w:rFonts w:ascii="Times New Roman" w:eastAsia="仿宋" w:hAnsi="Times New Roman"/>
        </w:rPr>
      </w:pPr>
      <w:r w:rsidRPr="004F1094">
        <w:rPr>
          <w:rFonts w:ascii="Times New Roman" w:eastAsia="仿宋" w:hAnsi="Times New Roman"/>
        </w:rPr>
        <w:t>The internal system for protection of staff/workers health against radiation has been established and operated in the HCFs, and its performance is acceptable;</w:t>
      </w:r>
    </w:p>
    <w:p w14:paraId="3C5B9976" w14:textId="77777777" w:rsidR="00B32D66" w:rsidRPr="004F1094" w:rsidRDefault="00B32D66" w:rsidP="00314DFB">
      <w:pPr>
        <w:pStyle w:val="ListParagraph"/>
        <w:numPr>
          <w:ilvl w:val="0"/>
          <w:numId w:val="40"/>
        </w:numPr>
        <w:spacing w:after="0" w:line="240" w:lineRule="auto"/>
        <w:jc w:val="both"/>
        <w:rPr>
          <w:rFonts w:ascii="Times New Roman" w:eastAsia="仿宋" w:hAnsi="Times New Roman"/>
        </w:rPr>
      </w:pPr>
      <w:r w:rsidRPr="004F1094">
        <w:rPr>
          <w:rFonts w:ascii="Times New Roman" w:eastAsia="仿宋" w:hAnsi="Times New Roman"/>
        </w:rPr>
        <w:t>Regular and enhanced training, and good awareness in the HCFs are contributing to the good performance of radiation protection.</w:t>
      </w:r>
    </w:p>
    <w:p w14:paraId="3510684C" w14:textId="77777777" w:rsidR="00314DFB" w:rsidRDefault="00314DFB" w:rsidP="00314DFB">
      <w:pPr>
        <w:spacing w:after="0" w:line="240" w:lineRule="auto"/>
        <w:jc w:val="both"/>
        <w:rPr>
          <w:rFonts w:ascii="Times New Roman" w:eastAsia="仿宋" w:hAnsi="Times New Roman"/>
          <w:b/>
          <w:i/>
          <w:u w:val="single"/>
        </w:rPr>
      </w:pPr>
    </w:p>
    <w:p w14:paraId="211B17DD" w14:textId="4ADA558A" w:rsidR="00B32D66" w:rsidRPr="004F1094" w:rsidRDefault="00B32D66" w:rsidP="00B32D66">
      <w:pPr>
        <w:spacing w:after="120" w:line="240" w:lineRule="auto"/>
        <w:jc w:val="both"/>
        <w:rPr>
          <w:rFonts w:ascii="Times New Roman" w:eastAsia="仿宋" w:hAnsi="Times New Roman"/>
          <w:b/>
          <w:i/>
          <w:u w:val="single"/>
        </w:rPr>
      </w:pPr>
      <w:r w:rsidRPr="004F1094">
        <w:rPr>
          <w:rFonts w:ascii="Times New Roman" w:eastAsia="仿宋" w:hAnsi="Times New Roman"/>
          <w:b/>
          <w:i/>
          <w:u w:val="single"/>
        </w:rPr>
        <w:t>Assessment</w:t>
      </w:r>
    </w:p>
    <w:p w14:paraId="276F4484" w14:textId="77777777" w:rsidR="00B32D66" w:rsidRPr="004F1094" w:rsidRDefault="00B32D66" w:rsidP="000F6DEC">
      <w:pPr>
        <w:pStyle w:val="ListParagraph"/>
        <w:numPr>
          <w:ilvl w:val="0"/>
          <w:numId w:val="54"/>
        </w:numPr>
        <w:spacing w:after="0" w:line="0" w:lineRule="atLeast"/>
        <w:jc w:val="both"/>
        <w:rPr>
          <w:rFonts w:ascii="Times New Roman" w:eastAsia="仿宋" w:hAnsi="Times New Roman"/>
        </w:rPr>
      </w:pPr>
      <w:r w:rsidRPr="004F1094">
        <w:rPr>
          <w:rFonts w:ascii="Times New Roman" w:eastAsia="仿宋" w:hAnsi="Times New Roman"/>
        </w:rPr>
        <w:t xml:space="preserve">The medical radiation management system in Guizhou has been well established and implemented, which is very stringent and precautionary. It focuses on the procedure for permits for equipment and operation staff, monitoring and training, which ensure the consistency with the international good practice. The good performance is guaranteed with the established accountability of stakeholders, adequate training, and robust monitoring and supervision. </w:t>
      </w:r>
    </w:p>
    <w:p w14:paraId="72A43D83" w14:textId="77777777" w:rsidR="00B32D66" w:rsidRPr="004F1094" w:rsidDel="00136274" w:rsidRDefault="00B32D66" w:rsidP="00495194">
      <w:pPr>
        <w:pStyle w:val="BIMPSAnnexText"/>
        <w:snapToGrid w:val="0"/>
        <w:spacing w:before="0" w:after="0" w:line="0" w:lineRule="atLeast"/>
        <w:rPr>
          <w:rFonts w:eastAsiaTheme="minorEastAsia" w:cs="Times New Roman"/>
          <w:lang w:eastAsia="zh-CN"/>
        </w:rPr>
      </w:pPr>
    </w:p>
    <w:p w14:paraId="21D8C852" w14:textId="1A237395" w:rsidR="00B32D66" w:rsidRPr="004F1094" w:rsidRDefault="00B32D66" w:rsidP="00495194">
      <w:pPr>
        <w:snapToGrid w:val="0"/>
        <w:spacing w:after="0" w:line="0" w:lineRule="atLeast"/>
        <w:jc w:val="both"/>
        <w:outlineLvl w:val="1"/>
        <w:rPr>
          <w:rFonts w:ascii="Times New Roman" w:hAnsi="Times New Roman"/>
          <w:b/>
          <w:lang w:eastAsia="zh-CN"/>
        </w:rPr>
      </w:pPr>
      <w:bookmarkStart w:id="44" w:name="_Toc536462384"/>
      <w:r w:rsidRPr="004F1094">
        <w:rPr>
          <w:rFonts w:ascii="Times New Roman" w:hAnsi="Times New Roman"/>
          <w:b/>
          <w:lang w:eastAsia="zh-CN"/>
        </w:rPr>
        <w:t xml:space="preserve">4.3 </w:t>
      </w:r>
      <w:r w:rsidR="00F21454">
        <w:rPr>
          <w:rFonts w:ascii="Times New Roman" w:hAnsi="Times New Roman"/>
          <w:b/>
          <w:lang w:eastAsia="zh-CN"/>
        </w:rPr>
        <w:t xml:space="preserve">   </w:t>
      </w:r>
      <w:r w:rsidR="00D9616D">
        <w:rPr>
          <w:rFonts w:ascii="Times New Roman" w:hAnsi="Times New Roman"/>
          <w:b/>
          <w:lang w:eastAsia="zh-CN"/>
        </w:rPr>
        <w:t xml:space="preserve">  </w:t>
      </w:r>
      <w:r w:rsidRPr="004F1094">
        <w:rPr>
          <w:rFonts w:ascii="Times New Roman" w:hAnsi="Times New Roman"/>
          <w:b/>
          <w:lang w:eastAsia="zh-CN"/>
        </w:rPr>
        <w:t>Environmental Management Agencies and Capacity Assessment</w:t>
      </w:r>
      <w:bookmarkEnd w:id="44"/>
    </w:p>
    <w:p w14:paraId="1489C3D7" w14:textId="77777777" w:rsidR="00B32D66" w:rsidRPr="004F1094" w:rsidRDefault="00B32D66" w:rsidP="00495194">
      <w:pPr>
        <w:pStyle w:val="BIMPSAnnexText"/>
        <w:snapToGrid w:val="0"/>
        <w:spacing w:before="0" w:after="0" w:line="0" w:lineRule="atLeast"/>
        <w:rPr>
          <w:rFonts w:eastAsiaTheme="minorEastAsia" w:cs="Times New Roman"/>
          <w:lang w:eastAsia="zh-CN"/>
        </w:rPr>
      </w:pPr>
    </w:p>
    <w:p w14:paraId="042ABE9D" w14:textId="29203BCA" w:rsidR="00B32D66" w:rsidRDefault="00B32D66" w:rsidP="000F6DEC">
      <w:pPr>
        <w:pStyle w:val="ListParagraph"/>
        <w:numPr>
          <w:ilvl w:val="0"/>
          <w:numId w:val="54"/>
        </w:numPr>
        <w:spacing w:after="0" w:line="0" w:lineRule="atLeast"/>
        <w:jc w:val="both"/>
        <w:rPr>
          <w:rFonts w:ascii="Times New Roman" w:hAnsi="Times New Roman"/>
          <w:lang w:eastAsia="zh-CN"/>
        </w:rPr>
      </w:pPr>
      <w:r w:rsidRPr="004F1094">
        <w:rPr>
          <w:rFonts w:ascii="Times New Roman" w:hAnsi="Times New Roman"/>
          <w:lang w:eastAsia="zh-CN"/>
        </w:rPr>
        <w:t xml:space="preserve">Based on the screening of environmental and social effects of the </w:t>
      </w:r>
      <w:r w:rsidR="007E696A">
        <w:rPr>
          <w:rFonts w:ascii="Times New Roman" w:hAnsi="Times New Roman"/>
          <w:lang w:eastAsia="zh-CN"/>
        </w:rPr>
        <w:t>Program</w:t>
      </w:r>
      <w:r w:rsidRPr="004F1094">
        <w:rPr>
          <w:rFonts w:ascii="Times New Roman" w:hAnsi="Times New Roman"/>
          <w:lang w:eastAsia="zh-CN"/>
        </w:rPr>
        <w:t xml:space="preserve"> activities and the analysis of applicable management system, the main government stakeholders involved in the environmental safeguards management at the program level are: EPB and health and family planning bureau at the provincial, municipal, county, and township level. </w:t>
      </w:r>
    </w:p>
    <w:p w14:paraId="25300EC0" w14:textId="77777777" w:rsidR="00314DFB" w:rsidRPr="004F1094" w:rsidRDefault="00314DFB" w:rsidP="00495194">
      <w:pPr>
        <w:pStyle w:val="ListParagraph"/>
        <w:spacing w:after="0" w:line="0" w:lineRule="atLeast"/>
        <w:ind w:left="0"/>
        <w:jc w:val="both"/>
        <w:rPr>
          <w:rFonts w:ascii="Times New Roman" w:hAnsi="Times New Roman"/>
          <w:lang w:eastAsia="zh-CN"/>
        </w:rPr>
      </w:pPr>
    </w:p>
    <w:p w14:paraId="6EA668A8" w14:textId="77777777" w:rsidR="00B32D66" w:rsidRPr="004F1094" w:rsidRDefault="00B32D66" w:rsidP="000F6DEC">
      <w:pPr>
        <w:pStyle w:val="Heading3"/>
        <w:numPr>
          <w:ilvl w:val="2"/>
          <w:numId w:val="23"/>
        </w:numPr>
        <w:tabs>
          <w:tab w:val="clear" w:pos="270"/>
        </w:tabs>
        <w:snapToGrid w:val="0"/>
        <w:spacing w:before="0" w:after="0" w:line="0" w:lineRule="atLeast"/>
        <w:ind w:left="0" w:firstLine="0"/>
        <w:rPr>
          <w:rFonts w:ascii="Times New Roman" w:eastAsiaTheme="minorEastAsia" w:hAnsi="Times New Roman" w:cs="Times New Roman"/>
          <w:sz w:val="22"/>
          <w:szCs w:val="22"/>
          <w:lang w:eastAsia="zh-CN"/>
        </w:rPr>
      </w:pPr>
      <w:r w:rsidRPr="004F1094">
        <w:rPr>
          <w:rFonts w:ascii="Times New Roman" w:hAnsi="Times New Roman" w:cs="Times New Roman"/>
          <w:sz w:val="22"/>
          <w:szCs w:val="22"/>
          <w:lang w:eastAsia="zh-CN"/>
        </w:rPr>
        <w:t>Environmental Management</w:t>
      </w:r>
    </w:p>
    <w:p w14:paraId="0109D5C5" w14:textId="77777777" w:rsidR="00B32D66" w:rsidRPr="004F1094" w:rsidRDefault="00B32D66" w:rsidP="00495194">
      <w:pPr>
        <w:snapToGrid w:val="0"/>
        <w:spacing w:after="0" w:line="0" w:lineRule="atLeast"/>
        <w:rPr>
          <w:rFonts w:ascii="Times New Roman" w:hAnsi="Times New Roman"/>
          <w:lang w:eastAsia="zh-CN"/>
        </w:rPr>
      </w:pPr>
    </w:p>
    <w:p w14:paraId="38F48AC7" w14:textId="0605FBA0" w:rsidR="00B32D66" w:rsidRPr="004F1094" w:rsidRDefault="00B32D66" w:rsidP="00495194">
      <w:pPr>
        <w:snapToGrid w:val="0"/>
        <w:spacing w:after="0" w:line="0" w:lineRule="atLeast"/>
        <w:jc w:val="both"/>
        <w:outlineLvl w:val="3"/>
        <w:rPr>
          <w:rFonts w:ascii="Times New Roman" w:hAnsi="Times New Roman"/>
          <w:b/>
          <w:i/>
          <w:u w:val="single"/>
          <w:lang w:eastAsia="zh-CN"/>
        </w:rPr>
      </w:pPr>
      <w:bookmarkStart w:id="45" w:name="_Toc521502952"/>
      <w:bookmarkStart w:id="46" w:name="_Toc527496205"/>
      <w:bookmarkStart w:id="47" w:name="_Toc527496281"/>
      <w:bookmarkStart w:id="48" w:name="_Toc530083339"/>
      <w:bookmarkStart w:id="49" w:name="_Toc530083511"/>
      <w:bookmarkStart w:id="50" w:name="_Toc530642325"/>
      <w:bookmarkStart w:id="51" w:name="_Toc530642453"/>
      <w:bookmarkStart w:id="52" w:name="_Toc530643460"/>
      <w:bookmarkStart w:id="53" w:name="_Toc530643910"/>
      <w:bookmarkStart w:id="54" w:name="_Toc530644176"/>
      <w:bookmarkStart w:id="55" w:name="_Toc530644516"/>
      <w:bookmarkStart w:id="56" w:name="_Toc530644547"/>
      <w:bookmarkStart w:id="57" w:name="_Toc530644594"/>
      <w:bookmarkStart w:id="58" w:name="_Toc530644661"/>
      <w:bookmarkStart w:id="59" w:name="_Toc530644692"/>
      <w:bookmarkStart w:id="60" w:name="_Toc530644786"/>
      <w:bookmarkStart w:id="61" w:name="_Toc530644817"/>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4F1094">
        <w:rPr>
          <w:rFonts w:ascii="Times New Roman" w:hAnsi="Times New Roman"/>
          <w:b/>
          <w:i/>
          <w:u w:val="single"/>
          <w:lang w:eastAsia="zh-CN"/>
        </w:rPr>
        <w:t>Department of Environmental Protection of Guizhou Province (Guizhou PEPB)</w:t>
      </w:r>
    </w:p>
    <w:p w14:paraId="187CC60B" w14:textId="77777777" w:rsidR="00B32D66" w:rsidRPr="004F1094" w:rsidRDefault="00B32D66" w:rsidP="00495194">
      <w:pPr>
        <w:snapToGrid w:val="0"/>
        <w:spacing w:after="0" w:line="0" w:lineRule="atLeast"/>
        <w:jc w:val="both"/>
        <w:rPr>
          <w:rFonts w:ascii="Times New Roman" w:hAnsi="Times New Roman"/>
          <w:lang w:eastAsia="zh-CN"/>
        </w:rPr>
      </w:pPr>
    </w:p>
    <w:p w14:paraId="05C64DFF" w14:textId="77777777" w:rsidR="00B32D66" w:rsidRPr="004F1094" w:rsidRDefault="00B32D66" w:rsidP="000F6DEC">
      <w:pPr>
        <w:pStyle w:val="ListParagraph"/>
        <w:numPr>
          <w:ilvl w:val="0"/>
          <w:numId w:val="54"/>
        </w:numPr>
        <w:spacing w:after="0" w:line="0" w:lineRule="atLeast"/>
        <w:jc w:val="both"/>
        <w:rPr>
          <w:rFonts w:ascii="Times New Roman" w:hAnsi="Times New Roman"/>
          <w:lang w:eastAsia="zh-CN"/>
        </w:rPr>
      </w:pPr>
      <w:r w:rsidRPr="004F1094">
        <w:rPr>
          <w:rFonts w:ascii="Times New Roman" w:hAnsi="Times New Roman"/>
          <w:lang w:eastAsia="zh-CN"/>
        </w:rPr>
        <w:t>Guizhou PEPB is the highest environmental protection authority in the province reporting to the provincial government. The main responsibilities of the EPB include: (i) establishing provincial environmental protection institutional system; (ii) preventing and controlling environmental pollution; (iii) coordinating and supervising key environmental issues; (iv) enforcing provincial emission reduction targets; (v) directing, coordinating and supervising ecological protection work; (vi) managing and supervising nuclear and radiation safety; and (vii) monitoring and disclosing environmental information.</w:t>
      </w:r>
    </w:p>
    <w:p w14:paraId="23AAD361" w14:textId="77777777" w:rsidR="00B32D66" w:rsidRPr="004F1094" w:rsidRDefault="00B32D66" w:rsidP="00495194">
      <w:pPr>
        <w:snapToGrid w:val="0"/>
        <w:spacing w:after="0" w:line="0" w:lineRule="atLeast"/>
        <w:jc w:val="both"/>
        <w:outlineLvl w:val="3"/>
        <w:rPr>
          <w:rFonts w:ascii="Times New Roman" w:hAnsi="Times New Roman"/>
          <w:b/>
          <w:lang w:eastAsia="zh-CN"/>
        </w:rPr>
      </w:pPr>
    </w:p>
    <w:p w14:paraId="6B7BFC5D" w14:textId="54A28441" w:rsidR="00B32D66" w:rsidRPr="004F1094" w:rsidRDefault="00B32D66" w:rsidP="000F6DEC">
      <w:pPr>
        <w:pStyle w:val="ListParagraph"/>
        <w:numPr>
          <w:ilvl w:val="0"/>
          <w:numId w:val="54"/>
        </w:numPr>
        <w:spacing w:after="0" w:line="0" w:lineRule="atLeast"/>
        <w:jc w:val="both"/>
        <w:rPr>
          <w:rFonts w:ascii="Times New Roman" w:hAnsi="Times New Roman"/>
          <w:lang w:eastAsia="zh-CN"/>
        </w:rPr>
      </w:pPr>
      <w:r w:rsidRPr="004F1094">
        <w:rPr>
          <w:rFonts w:ascii="Times New Roman" w:hAnsi="Times New Roman"/>
          <w:lang w:eastAsia="zh-CN"/>
        </w:rPr>
        <w:lastRenderedPageBreak/>
        <w:t xml:space="preserve">Below is a list of divisions and subordinate institutes within the Guizhou PEPB’s organizational system and their associated responsibilities for environmental management of the </w:t>
      </w:r>
      <w:r w:rsidR="007E696A">
        <w:rPr>
          <w:rFonts w:ascii="Times New Roman" w:hAnsi="Times New Roman"/>
          <w:lang w:eastAsia="zh-CN"/>
        </w:rPr>
        <w:t>Program</w:t>
      </w:r>
      <w:r w:rsidRPr="004F1094">
        <w:rPr>
          <w:rFonts w:ascii="Times New Roman" w:hAnsi="Times New Roman"/>
          <w:lang w:eastAsia="zh-CN"/>
        </w:rPr>
        <w:t xml:space="preserve"> activities. </w:t>
      </w:r>
    </w:p>
    <w:p w14:paraId="0E8D6A9C" w14:textId="77777777" w:rsidR="00B32D66" w:rsidRPr="004F1094" w:rsidRDefault="00B32D66" w:rsidP="00B32D66">
      <w:pPr>
        <w:pStyle w:val="ListParagraph"/>
        <w:numPr>
          <w:ilvl w:val="0"/>
          <w:numId w:val="11"/>
        </w:numPr>
        <w:snapToGrid w:val="0"/>
        <w:spacing w:after="0" w:line="0" w:lineRule="atLeast"/>
        <w:jc w:val="both"/>
        <w:rPr>
          <w:rFonts w:ascii="Times New Roman" w:hAnsi="Times New Roman"/>
          <w:lang w:eastAsia="zh-CN"/>
        </w:rPr>
      </w:pPr>
      <w:r w:rsidRPr="004F1094">
        <w:rPr>
          <w:rFonts w:ascii="Times New Roman" w:hAnsi="Times New Roman"/>
          <w:u w:val="single"/>
          <w:lang w:eastAsia="zh-CN"/>
        </w:rPr>
        <w:t>Division of Environmental Impact Assessment</w:t>
      </w:r>
      <w:r w:rsidRPr="004F1094">
        <w:rPr>
          <w:rFonts w:ascii="Times New Roman" w:hAnsi="Times New Roman"/>
          <w:lang w:eastAsia="zh-CN"/>
        </w:rPr>
        <w:t>: Managing the EIA for plan, policy and project; supervising and managing license and qualification of EIA institutes; and controlling the EIA approval for areas with non-compliance of total emission control threshold, serious ecological damage or pending ecological restoration efforts; controlling the index exceeding the Max. pollution load.</w:t>
      </w:r>
    </w:p>
    <w:p w14:paraId="623F88A9" w14:textId="77777777" w:rsidR="00B32D66" w:rsidRPr="004F1094" w:rsidRDefault="00B32D66" w:rsidP="00B32D66">
      <w:pPr>
        <w:pStyle w:val="ListParagraph"/>
        <w:numPr>
          <w:ilvl w:val="0"/>
          <w:numId w:val="11"/>
        </w:numPr>
        <w:snapToGrid w:val="0"/>
        <w:spacing w:after="0" w:line="0" w:lineRule="atLeast"/>
        <w:jc w:val="both"/>
        <w:rPr>
          <w:rFonts w:ascii="Times New Roman" w:hAnsi="Times New Roman"/>
          <w:lang w:eastAsia="zh-CN"/>
        </w:rPr>
      </w:pPr>
      <w:r w:rsidRPr="004F1094">
        <w:rPr>
          <w:rFonts w:ascii="Times New Roman" w:hAnsi="Times New Roman"/>
          <w:u w:val="single"/>
          <w:lang w:eastAsia="zh-CN"/>
        </w:rPr>
        <w:t>Division of Nuclear and Radiation Safety Management</w:t>
      </w:r>
      <w:r w:rsidRPr="004F1094">
        <w:rPr>
          <w:rFonts w:ascii="Times New Roman" w:hAnsi="Times New Roman"/>
          <w:lang w:eastAsia="zh-CN"/>
        </w:rPr>
        <w:t xml:space="preserve">: Implementing the national and provincial laws, regulations, policies and standards for radioactive pollution, electromagnetic radiation pollution, and nuclear safety; supervising the nuclear safety, radioactive source, electromagnetic radiation; reviewing and approving the EIA documents for projects involving Class I and II radioactive device and nuclear; preparing emergency preparedness plan for nuclear and radiation accidents; organizing the examination and supervision over the nuclear and radiation safety; organizing the monitoring exercise for ambient radiation and key radioactive sources. </w:t>
      </w:r>
    </w:p>
    <w:p w14:paraId="3A6A98C1" w14:textId="77777777" w:rsidR="00B32D66" w:rsidRPr="004F1094" w:rsidRDefault="00B32D66" w:rsidP="00B32D66">
      <w:pPr>
        <w:pStyle w:val="ListParagraph"/>
        <w:numPr>
          <w:ilvl w:val="0"/>
          <w:numId w:val="11"/>
        </w:numPr>
        <w:snapToGrid w:val="0"/>
        <w:spacing w:after="0" w:line="0" w:lineRule="atLeast"/>
        <w:jc w:val="both"/>
        <w:rPr>
          <w:rFonts w:ascii="Times New Roman" w:hAnsi="Times New Roman"/>
          <w:lang w:eastAsia="zh-CN"/>
        </w:rPr>
      </w:pPr>
      <w:r w:rsidRPr="004F1094">
        <w:rPr>
          <w:rFonts w:ascii="Times New Roman" w:hAnsi="Times New Roman"/>
          <w:u w:val="single"/>
          <w:lang w:eastAsia="zh-CN"/>
        </w:rPr>
        <w:t>Ambient Radiation Monitoring and Management Station:</w:t>
      </w:r>
      <w:r w:rsidRPr="004F1094">
        <w:rPr>
          <w:rFonts w:ascii="Times New Roman" w:hAnsi="Times New Roman"/>
          <w:lang w:eastAsia="zh-CN"/>
        </w:rPr>
        <w:t xml:space="preserve"> examining the performance of the Three-Simultaneous System associated with projects involving radiation; supervising and examining on site the projects involving radiation; environmental monitoring for radiation; developing emergency preparedness plan for radiation accidents; conducting public outreach program on radiation pollution control; providing training for people managing radiation. </w:t>
      </w:r>
    </w:p>
    <w:p w14:paraId="26730A64" w14:textId="77777777" w:rsidR="00B32D66" w:rsidRPr="004F1094" w:rsidRDefault="00B32D66" w:rsidP="00B32D66">
      <w:pPr>
        <w:pStyle w:val="ListParagraph"/>
        <w:numPr>
          <w:ilvl w:val="0"/>
          <w:numId w:val="11"/>
        </w:numPr>
        <w:snapToGrid w:val="0"/>
        <w:spacing w:after="0" w:line="0" w:lineRule="atLeast"/>
        <w:jc w:val="both"/>
        <w:rPr>
          <w:rFonts w:ascii="Times New Roman" w:hAnsi="Times New Roman"/>
          <w:lang w:eastAsia="zh-CN"/>
        </w:rPr>
      </w:pPr>
      <w:r w:rsidRPr="004F1094">
        <w:rPr>
          <w:rFonts w:ascii="Times New Roman" w:hAnsi="Times New Roman"/>
          <w:u w:val="single"/>
          <w:lang w:eastAsia="zh-CN"/>
        </w:rPr>
        <w:t xml:space="preserve">Solid Waste management Center: </w:t>
      </w:r>
      <w:r w:rsidRPr="004F1094">
        <w:rPr>
          <w:rFonts w:ascii="Times New Roman" w:hAnsi="Times New Roman"/>
          <w:lang w:eastAsia="zh-CN"/>
        </w:rPr>
        <w:t xml:space="preserve">reviewing the qualification of entities disposing of hazardous wastes, justifying the technical solutions, implementing the business permitting system, and carrying out routine supervision; responsible for registration of hazardous wastes and industrial solid wastes; establishing database and digital platform for solid wastes, and investigating the pollution situation of hazardous wastes; coordinating the transfer, exchange, transportation and disposal of hazardous wastes and providing technical advice on accidents; providing technical trainings for hazardous waste and general waste management. </w:t>
      </w:r>
    </w:p>
    <w:p w14:paraId="266275D9" w14:textId="77777777" w:rsidR="00B32D66" w:rsidRPr="004F1094" w:rsidRDefault="00B32D66" w:rsidP="00B32D66">
      <w:pPr>
        <w:pStyle w:val="ListParagraph"/>
        <w:numPr>
          <w:ilvl w:val="0"/>
          <w:numId w:val="11"/>
        </w:numPr>
        <w:snapToGrid w:val="0"/>
        <w:spacing w:after="0" w:line="0" w:lineRule="atLeast"/>
        <w:jc w:val="both"/>
        <w:rPr>
          <w:rFonts w:ascii="Times New Roman" w:hAnsi="Times New Roman"/>
          <w:lang w:eastAsia="zh-CN"/>
        </w:rPr>
      </w:pPr>
      <w:r w:rsidRPr="004F1094">
        <w:rPr>
          <w:rFonts w:ascii="Times New Roman" w:hAnsi="Times New Roman"/>
          <w:u w:val="single"/>
          <w:lang w:eastAsia="zh-CN"/>
        </w:rPr>
        <w:t>Provincial Environmental Enforcement Supervision and Examination General Squad:</w:t>
      </w:r>
      <w:r w:rsidRPr="004F1094">
        <w:rPr>
          <w:rFonts w:ascii="Times New Roman" w:hAnsi="Times New Roman"/>
          <w:lang w:eastAsia="zh-CN"/>
        </w:rPr>
        <w:t xml:space="preserve"> Conducting on-site inspection on pollution emission entities/individuals in the province; organizing the investigation of major environmental pollution incidents; implementing Environmental Emergency Response Plan; conducting supervision on administration of environmental protection; receiving public complaints; and guiding the municipal and county/district EPB on environmental law enforcement. </w:t>
      </w:r>
    </w:p>
    <w:p w14:paraId="2A4FBF4E" w14:textId="77777777" w:rsidR="00B32D66" w:rsidRPr="004F1094" w:rsidRDefault="00B32D66" w:rsidP="00B32D66">
      <w:pPr>
        <w:snapToGrid w:val="0"/>
        <w:spacing w:after="0" w:line="0" w:lineRule="atLeast"/>
        <w:jc w:val="both"/>
        <w:rPr>
          <w:rFonts w:ascii="Times New Roman" w:hAnsi="Times New Roman"/>
          <w:bCs/>
          <w:lang w:eastAsia="zh-CN"/>
        </w:rPr>
      </w:pPr>
    </w:p>
    <w:p w14:paraId="506AD306" w14:textId="77777777" w:rsidR="00B32D66" w:rsidRPr="004F1094" w:rsidRDefault="00B32D66" w:rsidP="000F6DEC">
      <w:pPr>
        <w:pStyle w:val="ListParagraph"/>
        <w:numPr>
          <w:ilvl w:val="0"/>
          <w:numId w:val="54"/>
        </w:numPr>
        <w:spacing w:after="0" w:line="0" w:lineRule="atLeast"/>
        <w:jc w:val="both"/>
        <w:rPr>
          <w:rFonts w:ascii="Times New Roman" w:hAnsi="Times New Roman"/>
          <w:bCs/>
          <w:lang w:eastAsia="zh-CN"/>
        </w:rPr>
      </w:pPr>
      <w:r w:rsidRPr="004F1094">
        <w:rPr>
          <w:rFonts w:ascii="Times New Roman" w:hAnsi="Times New Roman"/>
          <w:bCs/>
          <w:lang w:eastAsia="zh-CN"/>
        </w:rPr>
        <w:t xml:space="preserve">Besides the public complaints receiving office inside the </w:t>
      </w:r>
      <w:r w:rsidRPr="004F1094">
        <w:rPr>
          <w:rFonts w:ascii="Times New Roman" w:hAnsi="Times New Roman"/>
          <w:lang w:eastAsia="zh-CN"/>
        </w:rPr>
        <w:t>Provincial Environmental Enforcement Supervision and Examination General Squad</w:t>
      </w:r>
      <w:r w:rsidRPr="004F1094">
        <w:rPr>
          <w:rFonts w:ascii="Times New Roman" w:hAnsi="Times New Roman"/>
          <w:bCs/>
          <w:lang w:eastAsia="zh-CN"/>
        </w:rPr>
        <w:t>, Guizhou PEPB has also established a public grievance system for environmental issues and violations reporting through its website (www.gzhhjbh.gov.cn), which provides access to on-line reporting and on-line consultation. A nationwide environmental protection grievance hotline (12369) is universally available to access the local environmental grievance system.</w:t>
      </w:r>
    </w:p>
    <w:p w14:paraId="5FF5F823" w14:textId="77777777" w:rsidR="00314DFB" w:rsidRPr="004F1094" w:rsidRDefault="00314DFB" w:rsidP="00B32D66">
      <w:pPr>
        <w:snapToGrid w:val="0"/>
        <w:spacing w:after="0" w:line="0" w:lineRule="atLeast"/>
        <w:jc w:val="both"/>
        <w:rPr>
          <w:rFonts w:ascii="Times New Roman" w:hAnsi="Times New Roman"/>
          <w:bCs/>
          <w:lang w:eastAsia="zh-CN"/>
        </w:rPr>
      </w:pPr>
    </w:p>
    <w:p w14:paraId="6A77A25D" w14:textId="77777777" w:rsidR="00B32D66" w:rsidRPr="004F1094" w:rsidRDefault="00B32D66" w:rsidP="00B32D66">
      <w:pPr>
        <w:snapToGrid w:val="0"/>
        <w:spacing w:after="0" w:line="0" w:lineRule="atLeast"/>
        <w:jc w:val="both"/>
        <w:outlineLvl w:val="3"/>
        <w:rPr>
          <w:rFonts w:ascii="Times New Roman" w:hAnsi="Times New Roman"/>
          <w:i/>
          <w:u w:val="single"/>
          <w:lang w:eastAsia="zh-CN"/>
        </w:rPr>
      </w:pPr>
      <w:r w:rsidRPr="004F1094">
        <w:rPr>
          <w:rFonts w:ascii="Times New Roman" w:hAnsi="Times New Roman"/>
          <w:b/>
          <w:i/>
          <w:u w:val="single"/>
          <w:lang w:eastAsia="zh-CN"/>
        </w:rPr>
        <w:t>Municipal and County EPBs</w:t>
      </w:r>
    </w:p>
    <w:p w14:paraId="37E76FA8" w14:textId="77777777" w:rsidR="00B32D66" w:rsidRPr="004F1094" w:rsidRDefault="00B32D66" w:rsidP="000F6DEC">
      <w:pPr>
        <w:pStyle w:val="ListParagraph"/>
        <w:numPr>
          <w:ilvl w:val="0"/>
          <w:numId w:val="54"/>
        </w:numPr>
        <w:spacing w:after="0" w:line="0" w:lineRule="atLeast"/>
        <w:jc w:val="both"/>
        <w:rPr>
          <w:rFonts w:ascii="Times New Roman" w:hAnsi="Times New Roman"/>
          <w:bCs/>
          <w:lang w:eastAsia="zh-CN"/>
        </w:rPr>
      </w:pPr>
      <w:r w:rsidRPr="004F1094">
        <w:rPr>
          <w:rFonts w:ascii="Times New Roman" w:hAnsi="Times New Roman"/>
          <w:bCs/>
          <w:lang w:eastAsia="zh-CN"/>
        </w:rPr>
        <w:t>Municipal EPBs are responsible for managing and supervising the implementation of environmental protection measures on the ground. There are 6 municipalities and 3 prefectures in Guizhou and each has its own Municipal EPB structured similarly to the provincial EPB. The main divisions of Municipal EPB include:</w:t>
      </w:r>
    </w:p>
    <w:p w14:paraId="44B35D51" w14:textId="77777777" w:rsidR="00B32D66" w:rsidRPr="004F1094" w:rsidRDefault="00B32D66" w:rsidP="000F6DEC">
      <w:pPr>
        <w:pStyle w:val="ListParagraph"/>
        <w:numPr>
          <w:ilvl w:val="0"/>
          <w:numId w:val="12"/>
        </w:numPr>
        <w:tabs>
          <w:tab w:val="left" w:pos="1080"/>
        </w:tabs>
        <w:snapToGrid w:val="0"/>
        <w:spacing w:after="0" w:line="0" w:lineRule="atLeast"/>
        <w:ind w:left="720" w:firstLine="0"/>
        <w:jc w:val="both"/>
        <w:rPr>
          <w:rFonts w:ascii="Times New Roman" w:hAnsi="Times New Roman"/>
          <w:bCs/>
          <w:lang w:eastAsia="zh-CN"/>
        </w:rPr>
      </w:pPr>
      <w:r w:rsidRPr="004F1094">
        <w:rPr>
          <w:rFonts w:ascii="Times New Roman" w:hAnsi="Times New Roman"/>
          <w:bCs/>
          <w:lang w:eastAsia="zh-CN"/>
        </w:rPr>
        <w:t>Division of Environmental Impact Assessment</w:t>
      </w:r>
    </w:p>
    <w:p w14:paraId="300FCBBC" w14:textId="77777777" w:rsidR="00B32D66" w:rsidRPr="004F1094" w:rsidRDefault="00B32D66" w:rsidP="000F6DEC">
      <w:pPr>
        <w:pStyle w:val="ListParagraph"/>
        <w:numPr>
          <w:ilvl w:val="0"/>
          <w:numId w:val="12"/>
        </w:numPr>
        <w:tabs>
          <w:tab w:val="left" w:pos="1080"/>
        </w:tabs>
        <w:snapToGrid w:val="0"/>
        <w:spacing w:after="0" w:line="0" w:lineRule="atLeast"/>
        <w:ind w:left="720" w:firstLine="0"/>
        <w:jc w:val="both"/>
        <w:rPr>
          <w:rFonts w:ascii="Times New Roman" w:hAnsi="Times New Roman"/>
          <w:bCs/>
          <w:lang w:eastAsia="zh-CN"/>
        </w:rPr>
      </w:pPr>
      <w:r w:rsidRPr="004F1094">
        <w:rPr>
          <w:rFonts w:ascii="Times New Roman" w:hAnsi="Times New Roman"/>
          <w:bCs/>
          <w:lang w:eastAsia="zh-CN"/>
        </w:rPr>
        <w:t xml:space="preserve">Division of Nuclear and Radiation Safety </w:t>
      </w:r>
    </w:p>
    <w:p w14:paraId="6907C6EF" w14:textId="77777777" w:rsidR="00B32D66" w:rsidRPr="004F1094" w:rsidRDefault="00B32D66" w:rsidP="000F6DEC">
      <w:pPr>
        <w:pStyle w:val="ListParagraph"/>
        <w:numPr>
          <w:ilvl w:val="0"/>
          <w:numId w:val="12"/>
        </w:numPr>
        <w:tabs>
          <w:tab w:val="left" w:pos="1080"/>
        </w:tabs>
        <w:snapToGrid w:val="0"/>
        <w:spacing w:after="0" w:line="0" w:lineRule="atLeast"/>
        <w:ind w:left="720" w:firstLine="0"/>
        <w:jc w:val="both"/>
        <w:rPr>
          <w:rFonts w:ascii="Times New Roman" w:hAnsi="Times New Roman"/>
          <w:bCs/>
          <w:lang w:eastAsia="zh-CN"/>
        </w:rPr>
      </w:pPr>
      <w:r w:rsidRPr="004F1094">
        <w:rPr>
          <w:rFonts w:ascii="Times New Roman" w:hAnsi="Times New Roman"/>
          <w:bCs/>
          <w:lang w:eastAsia="zh-CN"/>
        </w:rPr>
        <w:t>Division of Pollution Control</w:t>
      </w:r>
    </w:p>
    <w:p w14:paraId="6A679E48" w14:textId="77777777" w:rsidR="00B32D66" w:rsidRPr="004F1094" w:rsidRDefault="00B32D66" w:rsidP="000F6DEC">
      <w:pPr>
        <w:pStyle w:val="ListParagraph"/>
        <w:numPr>
          <w:ilvl w:val="0"/>
          <w:numId w:val="12"/>
        </w:numPr>
        <w:tabs>
          <w:tab w:val="left" w:pos="1080"/>
        </w:tabs>
        <w:snapToGrid w:val="0"/>
        <w:spacing w:after="0" w:line="0" w:lineRule="atLeast"/>
        <w:ind w:left="720" w:firstLine="0"/>
        <w:jc w:val="both"/>
        <w:rPr>
          <w:rFonts w:ascii="Times New Roman" w:hAnsi="Times New Roman"/>
          <w:bCs/>
          <w:lang w:eastAsia="zh-CN"/>
        </w:rPr>
      </w:pPr>
      <w:r w:rsidRPr="004F1094">
        <w:rPr>
          <w:rFonts w:ascii="Times New Roman" w:hAnsi="Times New Roman"/>
          <w:bCs/>
          <w:lang w:eastAsia="zh-CN"/>
        </w:rPr>
        <w:t xml:space="preserve">Division of Ecological Protection   </w:t>
      </w:r>
    </w:p>
    <w:p w14:paraId="243019BB" w14:textId="77777777" w:rsidR="00B32D66" w:rsidRPr="004F1094" w:rsidRDefault="00B32D66" w:rsidP="000F6DEC">
      <w:pPr>
        <w:pStyle w:val="ListParagraph"/>
        <w:numPr>
          <w:ilvl w:val="0"/>
          <w:numId w:val="12"/>
        </w:numPr>
        <w:tabs>
          <w:tab w:val="left" w:pos="1080"/>
        </w:tabs>
        <w:snapToGrid w:val="0"/>
        <w:spacing w:after="0" w:line="0" w:lineRule="atLeast"/>
        <w:ind w:left="720" w:firstLine="0"/>
        <w:jc w:val="both"/>
        <w:rPr>
          <w:rFonts w:ascii="Times New Roman" w:hAnsi="Times New Roman"/>
          <w:bCs/>
          <w:lang w:eastAsia="zh-CN"/>
        </w:rPr>
      </w:pPr>
      <w:r w:rsidRPr="004F1094">
        <w:rPr>
          <w:rFonts w:ascii="Times New Roman" w:hAnsi="Times New Roman"/>
          <w:bCs/>
          <w:lang w:eastAsia="zh-CN"/>
        </w:rPr>
        <w:t>Environmental Supervision and Examination Squad</w:t>
      </w:r>
    </w:p>
    <w:p w14:paraId="6457F226" w14:textId="77777777" w:rsidR="00B32D66" w:rsidRPr="004F1094" w:rsidRDefault="00B32D66" w:rsidP="000F6DEC">
      <w:pPr>
        <w:pStyle w:val="ListParagraph"/>
        <w:numPr>
          <w:ilvl w:val="0"/>
          <w:numId w:val="12"/>
        </w:numPr>
        <w:tabs>
          <w:tab w:val="left" w:pos="1080"/>
        </w:tabs>
        <w:snapToGrid w:val="0"/>
        <w:spacing w:after="0" w:line="0" w:lineRule="atLeast"/>
        <w:ind w:left="720" w:firstLine="0"/>
        <w:jc w:val="both"/>
        <w:rPr>
          <w:rFonts w:ascii="Times New Roman" w:hAnsi="Times New Roman"/>
          <w:bCs/>
          <w:lang w:eastAsia="zh-CN"/>
        </w:rPr>
      </w:pPr>
      <w:r w:rsidRPr="004F1094">
        <w:rPr>
          <w:rFonts w:ascii="Times New Roman" w:hAnsi="Times New Roman"/>
          <w:bCs/>
          <w:lang w:eastAsia="zh-CN"/>
        </w:rPr>
        <w:t>Ambient Radiation Monitoring and Management Center</w:t>
      </w:r>
    </w:p>
    <w:p w14:paraId="1CF18621" w14:textId="77777777" w:rsidR="00B32D66" w:rsidRPr="004F1094" w:rsidRDefault="00B32D66" w:rsidP="000F6DEC">
      <w:pPr>
        <w:pStyle w:val="ListParagraph"/>
        <w:numPr>
          <w:ilvl w:val="0"/>
          <w:numId w:val="12"/>
        </w:numPr>
        <w:tabs>
          <w:tab w:val="left" w:pos="1080"/>
        </w:tabs>
        <w:snapToGrid w:val="0"/>
        <w:spacing w:after="0" w:line="0" w:lineRule="atLeast"/>
        <w:ind w:left="720" w:firstLine="0"/>
        <w:jc w:val="both"/>
        <w:rPr>
          <w:rFonts w:ascii="Times New Roman" w:hAnsi="Times New Roman"/>
          <w:bCs/>
          <w:lang w:eastAsia="zh-CN"/>
        </w:rPr>
      </w:pPr>
      <w:r w:rsidRPr="004F1094">
        <w:rPr>
          <w:rFonts w:ascii="Times New Roman" w:hAnsi="Times New Roman"/>
          <w:bCs/>
          <w:lang w:eastAsia="zh-CN"/>
        </w:rPr>
        <w:t>Solid Waste Management Center</w:t>
      </w:r>
    </w:p>
    <w:p w14:paraId="78B37029" w14:textId="77777777" w:rsidR="00B32D66" w:rsidRPr="004F1094" w:rsidRDefault="00B32D66" w:rsidP="00B32D66">
      <w:pPr>
        <w:snapToGrid w:val="0"/>
        <w:spacing w:after="0" w:line="0" w:lineRule="atLeast"/>
        <w:jc w:val="both"/>
        <w:rPr>
          <w:rFonts w:ascii="Times New Roman" w:hAnsi="Times New Roman"/>
          <w:bCs/>
          <w:lang w:eastAsia="zh-CN"/>
        </w:rPr>
      </w:pPr>
    </w:p>
    <w:p w14:paraId="16E2BC60" w14:textId="77777777" w:rsidR="00B32D66" w:rsidRPr="004F1094" w:rsidRDefault="00B32D66" w:rsidP="000F6DEC">
      <w:pPr>
        <w:pStyle w:val="ListParagraph"/>
        <w:numPr>
          <w:ilvl w:val="0"/>
          <w:numId w:val="54"/>
        </w:numPr>
        <w:spacing w:after="0" w:line="0" w:lineRule="atLeast"/>
        <w:jc w:val="both"/>
        <w:rPr>
          <w:rFonts w:ascii="Times New Roman" w:hAnsi="Times New Roman"/>
          <w:lang w:eastAsia="zh-CN"/>
        </w:rPr>
      </w:pPr>
      <w:r w:rsidRPr="002E571C">
        <w:rPr>
          <w:rFonts w:ascii="Times New Roman" w:eastAsia="仿宋" w:hAnsi="Times New Roman"/>
        </w:rPr>
        <w:lastRenderedPageBreak/>
        <w:t>The</w:t>
      </w:r>
      <w:r w:rsidRPr="004F1094">
        <w:rPr>
          <w:rFonts w:ascii="Times New Roman" w:hAnsi="Times New Roman"/>
          <w:bCs/>
          <w:lang w:eastAsia="zh-CN"/>
        </w:rPr>
        <w:t xml:space="preserve"> county EPBs are responsible for enforcement of pollution control and compliance supervision at district/county level. Given the decentralization of government function reform, district and county EPBs are responsible for EIA Form approvals and filing of EIA Registration Form for the projects within their jurisdictions. In addition, the county EPB is delegated by municipal EPB to take the responsibility for routine supervision and examination of radiation related to Class III radioactive device. Each of the counties has its own county EPB. The main responsibility of the county EPB is: (a) implementing the environmental laws, regulations, rules and policies; (b) </w:t>
      </w:r>
      <w:r w:rsidRPr="004F1094">
        <w:rPr>
          <w:rFonts w:ascii="Times New Roman" w:hAnsi="Times New Roman"/>
          <w:lang w:eastAsia="zh-CN"/>
        </w:rPr>
        <w:t xml:space="preserve">coordinating and supervising key environmental issues in the county; (c) enforcing emission reduction targets set by municipal and county governments; (d) directing, coordinating and supervising ecological protection work; (e) taking the responsibility for prevention and control of environmental pollution at source; (f) supervising the pollution control in the county; (g) managing and supervising nuclear and radiation safety; (h) monitoring and publishing environmental information; (i) pushing forward establishing the environmental technical management system; and (j) organizing, guiding and coordinating the environmental outreach program.   </w:t>
      </w:r>
    </w:p>
    <w:p w14:paraId="13615C82" w14:textId="77777777" w:rsidR="00B32D66" w:rsidRPr="004F1094" w:rsidRDefault="00B32D66" w:rsidP="00495194">
      <w:pPr>
        <w:snapToGrid w:val="0"/>
        <w:spacing w:after="0" w:line="0" w:lineRule="atLeast"/>
        <w:jc w:val="both"/>
        <w:rPr>
          <w:rFonts w:ascii="Times New Roman" w:hAnsi="Times New Roman"/>
          <w:bCs/>
          <w:lang w:eastAsia="zh-CN"/>
        </w:rPr>
      </w:pPr>
    </w:p>
    <w:p w14:paraId="1926B275" w14:textId="77777777" w:rsidR="00B32D66" w:rsidRPr="004F1094" w:rsidRDefault="00B32D66" w:rsidP="000F6DEC">
      <w:pPr>
        <w:pStyle w:val="ListParagraph"/>
        <w:numPr>
          <w:ilvl w:val="0"/>
          <w:numId w:val="54"/>
        </w:numPr>
        <w:spacing w:after="0" w:line="0" w:lineRule="atLeast"/>
        <w:jc w:val="both"/>
        <w:rPr>
          <w:rFonts w:ascii="Times New Roman" w:hAnsi="Times New Roman"/>
          <w:bCs/>
          <w:lang w:eastAsia="zh-CN"/>
        </w:rPr>
      </w:pPr>
      <w:r w:rsidRPr="004F1094">
        <w:rPr>
          <w:rFonts w:ascii="Times New Roman" w:hAnsi="Times New Roman"/>
          <w:bCs/>
          <w:lang w:eastAsia="zh-CN"/>
        </w:rPr>
        <w:t>Below is a list of divisions and subordinate institutes within the county EPB’s organizational system.</w:t>
      </w:r>
    </w:p>
    <w:p w14:paraId="7C98F410" w14:textId="77777777" w:rsidR="00B32D66" w:rsidRPr="004F1094" w:rsidRDefault="00B32D66" w:rsidP="000F6DEC">
      <w:pPr>
        <w:pStyle w:val="ListParagraph"/>
        <w:numPr>
          <w:ilvl w:val="0"/>
          <w:numId w:val="13"/>
        </w:numPr>
        <w:tabs>
          <w:tab w:val="left" w:pos="1080"/>
        </w:tabs>
        <w:snapToGrid w:val="0"/>
        <w:spacing w:after="0" w:line="0" w:lineRule="atLeast"/>
        <w:ind w:left="1080" w:hanging="360"/>
        <w:jc w:val="both"/>
        <w:rPr>
          <w:rFonts w:ascii="Times New Roman" w:hAnsi="Times New Roman"/>
          <w:bCs/>
          <w:lang w:eastAsia="zh-CN"/>
        </w:rPr>
      </w:pPr>
      <w:r w:rsidRPr="004F1094">
        <w:rPr>
          <w:rFonts w:ascii="Times New Roman" w:hAnsi="Times New Roman"/>
          <w:bCs/>
          <w:lang w:eastAsia="zh-CN"/>
        </w:rPr>
        <w:t>Division of Environmental Impact Assessment.</w:t>
      </w:r>
    </w:p>
    <w:p w14:paraId="12D8078C" w14:textId="77777777" w:rsidR="00B32D66" w:rsidRPr="004F1094" w:rsidRDefault="00B32D66" w:rsidP="000F6DEC">
      <w:pPr>
        <w:pStyle w:val="ListParagraph"/>
        <w:numPr>
          <w:ilvl w:val="0"/>
          <w:numId w:val="13"/>
        </w:numPr>
        <w:tabs>
          <w:tab w:val="left" w:pos="1080"/>
        </w:tabs>
        <w:snapToGrid w:val="0"/>
        <w:spacing w:after="0" w:line="0" w:lineRule="atLeast"/>
        <w:ind w:left="1080" w:hanging="360"/>
        <w:jc w:val="both"/>
        <w:rPr>
          <w:rFonts w:ascii="Times New Roman" w:hAnsi="Times New Roman"/>
          <w:bCs/>
          <w:lang w:eastAsia="zh-CN"/>
        </w:rPr>
      </w:pPr>
      <w:r w:rsidRPr="004F1094">
        <w:rPr>
          <w:rFonts w:ascii="Times New Roman" w:hAnsi="Times New Roman"/>
          <w:bCs/>
          <w:lang w:eastAsia="zh-CN"/>
        </w:rPr>
        <w:t xml:space="preserve">Pollution Prevention Division: responsible for routine supervision and management of industries involving hazardous waste and chemicals, and key pollution source; responsible for management of radiation safety and radioactive wastes; responsible for supervision and management on the pollution prevention and control relevant to radio-magnetic and radioactive isotopes. </w:t>
      </w:r>
    </w:p>
    <w:p w14:paraId="04A6318C" w14:textId="77777777" w:rsidR="00B32D66" w:rsidRPr="004F1094" w:rsidRDefault="00B32D66" w:rsidP="000F6DEC">
      <w:pPr>
        <w:pStyle w:val="ListParagraph"/>
        <w:numPr>
          <w:ilvl w:val="0"/>
          <w:numId w:val="13"/>
        </w:numPr>
        <w:tabs>
          <w:tab w:val="left" w:pos="1080"/>
        </w:tabs>
        <w:snapToGrid w:val="0"/>
        <w:spacing w:after="0" w:line="0" w:lineRule="atLeast"/>
        <w:ind w:left="1080" w:hanging="360"/>
        <w:jc w:val="both"/>
        <w:rPr>
          <w:rFonts w:ascii="Times New Roman" w:hAnsi="Times New Roman"/>
          <w:bCs/>
          <w:lang w:eastAsia="zh-CN"/>
        </w:rPr>
      </w:pPr>
      <w:r w:rsidRPr="004F1094">
        <w:rPr>
          <w:rFonts w:ascii="Times New Roman" w:hAnsi="Times New Roman"/>
          <w:bCs/>
          <w:lang w:eastAsia="zh-CN"/>
        </w:rPr>
        <w:t>Max. Load Control Division.</w:t>
      </w:r>
    </w:p>
    <w:p w14:paraId="76C7775C" w14:textId="77777777" w:rsidR="00B32D66" w:rsidRPr="004F1094" w:rsidRDefault="00B32D66" w:rsidP="000F6DEC">
      <w:pPr>
        <w:pStyle w:val="ListParagraph"/>
        <w:numPr>
          <w:ilvl w:val="0"/>
          <w:numId w:val="13"/>
        </w:numPr>
        <w:tabs>
          <w:tab w:val="left" w:pos="1080"/>
        </w:tabs>
        <w:snapToGrid w:val="0"/>
        <w:spacing w:after="0" w:line="0" w:lineRule="atLeast"/>
        <w:ind w:left="1080" w:hanging="360"/>
        <w:jc w:val="both"/>
        <w:rPr>
          <w:rFonts w:ascii="Times New Roman" w:hAnsi="Times New Roman"/>
          <w:bCs/>
          <w:lang w:eastAsia="zh-CN"/>
        </w:rPr>
      </w:pPr>
      <w:r w:rsidRPr="004F1094">
        <w:rPr>
          <w:rFonts w:ascii="Times New Roman" w:hAnsi="Times New Roman"/>
          <w:bCs/>
          <w:lang w:eastAsia="zh-CN"/>
        </w:rPr>
        <w:t>Rural Ecological Plan Division.</w:t>
      </w:r>
    </w:p>
    <w:p w14:paraId="5D3B0AC4" w14:textId="77777777" w:rsidR="00B32D66" w:rsidRPr="004F1094" w:rsidRDefault="00B32D66" w:rsidP="000F6DEC">
      <w:pPr>
        <w:pStyle w:val="ListParagraph"/>
        <w:numPr>
          <w:ilvl w:val="0"/>
          <w:numId w:val="13"/>
        </w:numPr>
        <w:tabs>
          <w:tab w:val="left" w:pos="1080"/>
        </w:tabs>
        <w:snapToGrid w:val="0"/>
        <w:spacing w:after="0" w:line="0" w:lineRule="atLeast"/>
        <w:ind w:left="1080" w:hanging="360"/>
        <w:jc w:val="both"/>
        <w:rPr>
          <w:rFonts w:ascii="Times New Roman" w:hAnsi="Times New Roman"/>
          <w:bCs/>
          <w:lang w:eastAsia="zh-CN"/>
        </w:rPr>
      </w:pPr>
      <w:r w:rsidRPr="004F1094">
        <w:rPr>
          <w:rFonts w:ascii="Times New Roman" w:hAnsi="Times New Roman"/>
          <w:bCs/>
          <w:lang w:eastAsia="zh-CN"/>
        </w:rPr>
        <w:t xml:space="preserve">Environmental Supervision and Examination Sub-squad. </w:t>
      </w:r>
    </w:p>
    <w:p w14:paraId="3D18F544" w14:textId="77777777" w:rsidR="00B32D66" w:rsidRPr="004F1094" w:rsidRDefault="00B32D66" w:rsidP="00B32D66">
      <w:pPr>
        <w:snapToGrid w:val="0"/>
        <w:spacing w:after="0" w:line="0" w:lineRule="atLeast"/>
        <w:jc w:val="both"/>
        <w:rPr>
          <w:rFonts w:ascii="Times New Roman" w:hAnsi="Times New Roman"/>
          <w:bCs/>
          <w:lang w:eastAsia="zh-CN"/>
        </w:rPr>
      </w:pPr>
    </w:p>
    <w:p w14:paraId="01861968" w14:textId="77777777" w:rsidR="00B32D66" w:rsidRPr="004F1094" w:rsidRDefault="00B32D66" w:rsidP="000F6DEC">
      <w:pPr>
        <w:pStyle w:val="ListParagraph"/>
        <w:numPr>
          <w:ilvl w:val="0"/>
          <w:numId w:val="54"/>
        </w:numPr>
        <w:spacing w:after="0" w:line="0" w:lineRule="atLeast"/>
        <w:jc w:val="both"/>
        <w:rPr>
          <w:rFonts w:ascii="Times New Roman" w:hAnsi="Times New Roman"/>
          <w:bCs/>
          <w:lang w:eastAsia="zh-CN"/>
        </w:rPr>
      </w:pPr>
      <w:r w:rsidRPr="004F1094">
        <w:rPr>
          <w:rFonts w:ascii="Times New Roman" w:hAnsi="Times New Roman"/>
          <w:bCs/>
          <w:lang w:eastAsia="zh-CN"/>
        </w:rPr>
        <w:t xml:space="preserve">The number of staff in the county EPBs varies largely in different counties in Guizhou. The number of staff is determined by the features of the county, e.g. area, number of key pollution sources, budget, etc.  At the level below township, there is currently no branch of EPB. But a deputy head of township is designated to take charge in the environmental protection, who is actively responsible for 1) implementing environmental laws and regulations; 2) promulgating environmental policies and knowledge; 3) collecting information of polluting sources; 4) preparing and implementing the environmental protection plan for township; 5) supervising the implementation of the pollution control in township, and 6) accepting and handling public complaints. </w:t>
      </w:r>
    </w:p>
    <w:p w14:paraId="10896D3F" w14:textId="77777777" w:rsidR="00B32D66" w:rsidRPr="004F1094" w:rsidRDefault="00B32D66" w:rsidP="00495194">
      <w:pPr>
        <w:snapToGrid w:val="0"/>
        <w:spacing w:after="0" w:line="0" w:lineRule="atLeast"/>
        <w:jc w:val="both"/>
        <w:rPr>
          <w:rFonts w:ascii="Times New Roman" w:hAnsi="Times New Roman"/>
          <w:bCs/>
          <w:lang w:eastAsia="zh-CN"/>
        </w:rPr>
      </w:pPr>
    </w:p>
    <w:p w14:paraId="0330C1CA" w14:textId="77777777" w:rsidR="00B32D66" w:rsidRPr="004F1094" w:rsidRDefault="00B32D66" w:rsidP="000F6DEC">
      <w:pPr>
        <w:pStyle w:val="ListParagraph"/>
        <w:numPr>
          <w:ilvl w:val="0"/>
          <w:numId w:val="54"/>
        </w:numPr>
        <w:spacing w:after="0" w:line="0" w:lineRule="atLeast"/>
        <w:jc w:val="both"/>
        <w:rPr>
          <w:rFonts w:ascii="Times New Roman" w:hAnsi="Times New Roman"/>
          <w:bCs/>
          <w:lang w:eastAsia="zh-CN"/>
        </w:rPr>
      </w:pPr>
      <w:r w:rsidRPr="004F1094">
        <w:rPr>
          <w:rFonts w:ascii="Times New Roman" w:hAnsi="Times New Roman"/>
          <w:bCs/>
          <w:lang w:eastAsia="zh-CN"/>
        </w:rPr>
        <w:t xml:space="preserve">Under this program, most of the activities are subject to the EIA Registration Form with a few being subject to the EIA Form, which fall within the county/district EPB’s authority threshold. With regards to the EIA Registration Form, only recording in the county EPB is required. But this record becomes the legal basis for law enforcement. The activities requiring EIA Form are typical institutions integrated with health care service in moderate size less than 100 hospital beds. For such kind of activities, review of the clearance documents issued by the county EPB indicates that the county EPB is adequately capable of reviewing and clearing the EIA Form. In terms of performance of routine work on supervision and training, it is found that the EPB at county level is often not adequately staffed and budgeted, and the technical knowledge is inadequate. </w:t>
      </w:r>
    </w:p>
    <w:p w14:paraId="00870E55" w14:textId="77777777" w:rsidR="00B32D66" w:rsidRPr="004F1094" w:rsidRDefault="00B32D66" w:rsidP="00495194">
      <w:pPr>
        <w:snapToGrid w:val="0"/>
        <w:spacing w:after="0" w:line="0" w:lineRule="atLeast"/>
        <w:jc w:val="both"/>
        <w:rPr>
          <w:rFonts w:ascii="Times New Roman" w:hAnsi="Times New Roman"/>
          <w:bCs/>
          <w:lang w:eastAsia="zh-CN"/>
        </w:rPr>
      </w:pPr>
    </w:p>
    <w:p w14:paraId="583D8798" w14:textId="77777777" w:rsidR="00B32D66" w:rsidRPr="004F1094" w:rsidRDefault="00B32D66" w:rsidP="000F6DEC">
      <w:pPr>
        <w:pStyle w:val="ListParagraph"/>
        <w:numPr>
          <w:ilvl w:val="0"/>
          <w:numId w:val="54"/>
        </w:numPr>
        <w:spacing w:after="0" w:line="0" w:lineRule="atLeast"/>
        <w:jc w:val="both"/>
        <w:rPr>
          <w:rFonts w:ascii="Times New Roman" w:hAnsi="Times New Roman"/>
          <w:bCs/>
          <w:lang w:eastAsia="zh-CN"/>
        </w:rPr>
      </w:pPr>
      <w:r w:rsidRPr="004F1094">
        <w:rPr>
          <w:rFonts w:ascii="Times New Roman" w:hAnsi="Times New Roman"/>
          <w:bCs/>
          <w:lang w:eastAsia="zh-CN"/>
        </w:rPr>
        <w:t xml:space="preserve">The procurement and use of Class II and III medical radioactive device is subject to EIA Form to be reviewed by provincial EPB and municipal EPB respectively, which has strong technical capacity and adequate budget to ensure a good performance of its duty.  </w:t>
      </w:r>
    </w:p>
    <w:p w14:paraId="4B87A798" w14:textId="77777777" w:rsidR="00B32D66" w:rsidRPr="004F1094" w:rsidRDefault="00B32D66" w:rsidP="00B32D66">
      <w:pPr>
        <w:snapToGrid w:val="0"/>
        <w:spacing w:after="0" w:line="0" w:lineRule="atLeast"/>
        <w:jc w:val="both"/>
        <w:rPr>
          <w:rFonts w:ascii="Times New Roman" w:hAnsi="Times New Roman"/>
          <w:bCs/>
          <w:lang w:eastAsia="zh-CN"/>
        </w:rPr>
      </w:pPr>
    </w:p>
    <w:p w14:paraId="2E354B4F" w14:textId="77777777" w:rsidR="00B32D66" w:rsidRPr="004F1094" w:rsidRDefault="00B32D66" w:rsidP="00B32D66">
      <w:pPr>
        <w:snapToGrid w:val="0"/>
        <w:spacing w:after="0" w:line="0" w:lineRule="atLeast"/>
        <w:jc w:val="both"/>
        <w:rPr>
          <w:rFonts w:ascii="Times New Roman" w:hAnsi="Times New Roman"/>
          <w:b/>
          <w:bCs/>
          <w:i/>
          <w:u w:val="single"/>
          <w:lang w:eastAsia="zh-CN"/>
        </w:rPr>
      </w:pPr>
      <w:r w:rsidRPr="004F1094">
        <w:rPr>
          <w:rFonts w:ascii="Times New Roman" w:hAnsi="Times New Roman"/>
          <w:b/>
          <w:bCs/>
          <w:i/>
          <w:u w:val="single"/>
          <w:lang w:eastAsia="zh-CN"/>
        </w:rPr>
        <w:t>Assessment</w:t>
      </w:r>
    </w:p>
    <w:p w14:paraId="4D96EE6A" w14:textId="77777777" w:rsidR="00B32D66" w:rsidRPr="004F1094" w:rsidRDefault="00B32D66" w:rsidP="00B32D66">
      <w:pPr>
        <w:snapToGrid w:val="0"/>
        <w:spacing w:after="0" w:line="0" w:lineRule="atLeast"/>
        <w:jc w:val="both"/>
        <w:rPr>
          <w:rFonts w:ascii="Times New Roman" w:hAnsi="Times New Roman"/>
          <w:bCs/>
          <w:lang w:eastAsia="zh-CN"/>
        </w:rPr>
      </w:pPr>
    </w:p>
    <w:p w14:paraId="324534BF" w14:textId="79B8A393" w:rsidR="00B32D66" w:rsidRPr="004F1094" w:rsidRDefault="00B32D66" w:rsidP="000F6DEC">
      <w:pPr>
        <w:pStyle w:val="ListParagraph"/>
        <w:numPr>
          <w:ilvl w:val="0"/>
          <w:numId w:val="54"/>
        </w:numPr>
        <w:spacing w:after="0" w:line="0" w:lineRule="atLeast"/>
        <w:jc w:val="both"/>
        <w:rPr>
          <w:rFonts w:ascii="Times New Roman" w:hAnsi="Times New Roman"/>
          <w:bCs/>
          <w:lang w:eastAsia="zh-CN"/>
        </w:rPr>
      </w:pPr>
      <w:r w:rsidRPr="004F1094">
        <w:rPr>
          <w:rFonts w:ascii="Times New Roman" w:hAnsi="Times New Roman"/>
          <w:bCs/>
          <w:lang w:eastAsia="zh-CN"/>
        </w:rPr>
        <w:lastRenderedPageBreak/>
        <w:t xml:space="preserve">Based on institutional review and consultation, it is concluded that Guizhou EPBs at the provincial, municipal and county levels have a well-established organization structure with comprehensive divisions and subordinate institutes and is authorized with adequate mandate to manage the overall environmental protection work, including the radiation and medical waste, in the province and the program cities/prefectures. The EIA for new construction projects is well-regulated by a well-established legal and regulatory framework and procedures and managed by qualified staff in relevant divisions and institutes in the bureaus. But the performance of county EPBs is constrained by inadequate budget, staff and knowledge. Given the context of the environmental management system reform, the capacity of the county EPBs will adequately handle the supervision of the environmental performance of the activities to be supported by the program. </w:t>
      </w:r>
    </w:p>
    <w:p w14:paraId="24054DDE" w14:textId="77777777" w:rsidR="00B32D66" w:rsidRPr="004F1094" w:rsidRDefault="00B32D66" w:rsidP="00B32D66">
      <w:pPr>
        <w:snapToGrid w:val="0"/>
        <w:spacing w:after="0" w:line="0" w:lineRule="atLeast"/>
        <w:jc w:val="both"/>
        <w:rPr>
          <w:rFonts w:ascii="Times New Roman" w:hAnsi="Times New Roman"/>
          <w:bCs/>
          <w:lang w:eastAsia="zh-CN"/>
        </w:rPr>
      </w:pPr>
    </w:p>
    <w:p w14:paraId="7A890640" w14:textId="3B68492C" w:rsidR="00B32D66" w:rsidRPr="004F1094" w:rsidRDefault="00B32D66" w:rsidP="00B32D66">
      <w:pPr>
        <w:pStyle w:val="ListParagraph"/>
        <w:numPr>
          <w:ilvl w:val="2"/>
          <w:numId w:val="14"/>
        </w:numPr>
        <w:snapToGrid w:val="0"/>
        <w:spacing w:after="0" w:line="0" w:lineRule="atLeast"/>
        <w:jc w:val="both"/>
        <w:rPr>
          <w:rFonts w:ascii="Times New Roman" w:hAnsi="Times New Roman"/>
          <w:b/>
          <w:bCs/>
          <w:lang w:eastAsia="zh-CN"/>
        </w:rPr>
      </w:pPr>
      <w:r w:rsidRPr="004F1094">
        <w:rPr>
          <w:rFonts w:ascii="Times New Roman" w:hAnsi="Times New Roman"/>
          <w:b/>
          <w:bCs/>
          <w:lang w:eastAsia="zh-CN"/>
        </w:rPr>
        <w:t xml:space="preserve">Health </w:t>
      </w:r>
      <w:r w:rsidR="00495194">
        <w:rPr>
          <w:rFonts w:ascii="Times New Roman" w:hAnsi="Times New Roman"/>
          <w:b/>
          <w:bCs/>
          <w:lang w:eastAsia="zh-CN"/>
        </w:rPr>
        <w:t>Commission</w:t>
      </w:r>
    </w:p>
    <w:p w14:paraId="75C1C5D3" w14:textId="77777777" w:rsidR="00B32D66" w:rsidRPr="004F1094" w:rsidRDefault="00B32D66" w:rsidP="00B32D66">
      <w:pPr>
        <w:snapToGrid w:val="0"/>
        <w:spacing w:after="0" w:line="0" w:lineRule="atLeast"/>
        <w:jc w:val="both"/>
        <w:rPr>
          <w:rFonts w:ascii="Times New Roman" w:hAnsi="Times New Roman"/>
          <w:bCs/>
          <w:lang w:eastAsia="zh-CN"/>
        </w:rPr>
      </w:pPr>
    </w:p>
    <w:p w14:paraId="25CF242B" w14:textId="2ACBDFBF" w:rsidR="00B32D66" w:rsidRPr="004F1094" w:rsidRDefault="00B32D66" w:rsidP="000F6DEC">
      <w:pPr>
        <w:pStyle w:val="ListParagraph"/>
        <w:numPr>
          <w:ilvl w:val="0"/>
          <w:numId w:val="54"/>
        </w:numPr>
        <w:spacing w:after="0" w:line="0" w:lineRule="atLeast"/>
        <w:jc w:val="both"/>
        <w:rPr>
          <w:rFonts w:ascii="Times New Roman" w:hAnsi="Times New Roman"/>
          <w:bCs/>
          <w:lang w:eastAsia="zh-CN"/>
        </w:rPr>
      </w:pPr>
      <w:r w:rsidRPr="004F1094">
        <w:rPr>
          <w:rFonts w:ascii="Times New Roman" w:hAnsi="Times New Roman"/>
          <w:bCs/>
          <w:lang w:eastAsia="zh-CN"/>
        </w:rPr>
        <w:t>The Health Commission of Guizhou Province is the highest authority for public and occupational health (for HCFs), family planning and Chinese traditional medicine in the province reporting to the provincial government.</w:t>
      </w:r>
    </w:p>
    <w:p w14:paraId="16AB4A7C" w14:textId="77777777" w:rsidR="00B32D66" w:rsidRPr="004F1094" w:rsidRDefault="00B32D66" w:rsidP="00495194">
      <w:pPr>
        <w:snapToGrid w:val="0"/>
        <w:spacing w:after="0" w:line="0" w:lineRule="atLeast"/>
        <w:jc w:val="both"/>
        <w:rPr>
          <w:rFonts w:ascii="Times New Roman" w:hAnsi="Times New Roman"/>
          <w:bCs/>
          <w:lang w:eastAsia="zh-CN"/>
        </w:rPr>
      </w:pPr>
    </w:p>
    <w:p w14:paraId="445527C0" w14:textId="6A537627" w:rsidR="00B32D66" w:rsidRPr="004F1094" w:rsidRDefault="00B32D66" w:rsidP="000F6DEC">
      <w:pPr>
        <w:pStyle w:val="ListParagraph"/>
        <w:numPr>
          <w:ilvl w:val="0"/>
          <w:numId w:val="54"/>
        </w:numPr>
        <w:spacing w:after="0" w:line="0" w:lineRule="atLeast"/>
        <w:jc w:val="both"/>
        <w:rPr>
          <w:rFonts w:ascii="Times New Roman" w:hAnsi="Times New Roman"/>
          <w:bCs/>
          <w:lang w:eastAsia="zh-CN"/>
        </w:rPr>
      </w:pPr>
      <w:r w:rsidRPr="004F1094">
        <w:rPr>
          <w:rFonts w:ascii="Times New Roman" w:hAnsi="Times New Roman"/>
          <w:bCs/>
          <w:lang w:eastAsia="zh-CN"/>
        </w:rPr>
        <w:t>The Health Commission of Guizhou Province takes the main responsibility for: (a) implementing the laws, regulations, policies, development strategy and planning for health sector; (b)implementing disease prevention and control plan, national immunization plan, interventions to significant diseases; (c) developing emergency response plan; (d) developing specifications, standards and policies for occupational health, radiational health, ambient health and health in public places; (e)managing and supervising the entry of health care facilities and health service; (f) developing and implementing standards and specifications for health service, quality, safety and technology for HCFs; (g) developing and implementing the accreditation system for health staff and workers; (h) developing the policies and plan for preventive health care and family planning; (i) developing and implementing medium and long term development plan for Chinese tradition medicine. Below is a list of divisions and subordinate institutes within the provincial health and family planning commission’s organizational system and their associated responsibilities for medical waste and radiation management of the Program activities.</w:t>
      </w:r>
    </w:p>
    <w:p w14:paraId="11E2CD24" w14:textId="77777777" w:rsidR="00B32D66" w:rsidRPr="004F1094" w:rsidRDefault="00B32D66" w:rsidP="000F6DEC">
      <w:pPr>
        <w:pStyle w:val="ListParagraph"/>
        <w:numPr>
          <w:ilvl w:val="0"/>
          <w:numId w:val="22"/>
        </w:numPr>
        <w:snapToGrid w:val="0"/>
        <w:spacing w:after="0" w:line="0" w:lineRule="atLeast"/>
        <w:ind w:left="720"/>
        <w:jc w:val="both"/>
        <w:rPr>
          <w:rFonts w:ascii="Times New Roman" w:hAnsi="Times New Roman"/>
          <w:bCs/>
          <w:lang w:eastAsia="zh-CN"/>
        </w:rPr>
      </w:pPr>
      <w:r w:rsidRPr="004F1094">
        <w:rPr>
          <w:rFonts w:ascii="Times New Roman" w:hAnsi="Times New Roman"/>
          <w:bCs/>
          <w:lang w:eastAsia="zh-CN"/>
        </w:rPr>
        <w:t xml:space="preserve">Division of Medical Administration: developing and implementing standards and specifications for health service, quality, safety and technology for HCFs and accreditation for practitioners; providing guidance for epidemic control, first-aid development, lab management; </w:t>
      </w:r>
    </w:p>
    <w:p w14:paraId="44E49021" w14:textId="77777777" w:rsidR="00B32D66" w:rsidRPr="004F1094" w:rsidRDefault="00B32D66" w:rsidP="000F6DEC">
      <w:pPr>
        <w:pStyle w:val="ListParagraph"/>
        <w:numPr>
          <w:ilvl w:val="0"/>
          <w:numId w:val="22"/>
        </w:numPr>
        <w:snapToGrid w:val="0"/>
        <w:spacing w:after="0" w:line="0" w:lineRule="atLeast"/>
        <w:ind w:left="720"/>
        <w:jc w:val="both"/>
        <w:rPr>
          <w:rFonts w:ascii="Times New Roman" w:hAnsi="Times New Roman"/>
          <w:bCs/>
          <w:lang w:eastAsia="zh-CN"/>
        </w:rPr>
      </w:pPr>
      <w:r w:rsidRPr="004F1094">
        <w:rPr>
          <w:rFonts w:ascii="Times New Roman" w:hAnsi="Times New Roman"/>
          <w:bCs/>
          <w:lang w:eastAsia="zh-CN"/>
        </w:rPr>
        <w:t>Division of Integrated Supervision: supervising the public health, health care and family planning; developing specifications, standards and policies for occupational health, radiation health, ambient health and health in public places; supervising and correcting the health care market;</w:t>
      </w:r>
    </w:p>
    <w:p w14:paraId="0F7A28B8" w14:textId="77777777" w:rsidR="00B32D66" w:rsidRPr="004F1094" w:rsidRDefault="00B32D66" w:rsidP="000F6DEC">
      <w:pPr>
        <w:pStyle w:val="ListParagraph"/>
        <w:numPr>
          <w:ilvl w:val="0"/>
          <w:numId w:val="22"/>
        </w:numPr>
        <w:snapToGrid w:val="0"/>
        <w:spacing w:after="0" w:line="0" w:lineRule="atLeast"/>
        <w:ind w:left="720"/>
        <w:jc w:val="both"/>
        <w:rPr>
          <w:rFonts w:ascii="Times New Roman" w:hAnsi="Times New Roman"/>
          <w:bCs/>
          <w:lang w:eastAsia="zh-CN"/>
        </w:rPr>
      </w:pPr>
      <w:r w:rsidRPr="004F1094">
        <w:rPr>
          <w:rFonts w:ascii="Times New Roman" w:hAnsi="Times New Roman"/>
          <w:bCs/>
          <w:lang w:eastAsia="zh-CN"/>
        </w:rPr>
        <w:t xml:space="preserve">Disease Prevention and Control Center: responsible for prevention and control of occupational hazards, nuclear radiation, occupational poisoning, communicable disease; </w:t>
      </w:r>
    </w:p>
    <w:p w14:paraId="5C78CF71" w14:textId="77777777" w:rsidR="00B32D66" w:rsidRPr="004F1094" w:rsidRDefault="00B32D66" w:rsidP="000F6DEC">
      <w:pPr>
        <w:pStyle w:val="ListParagraph"/>
        <w:numPr>
          <w:ilvl w:val="0"/>
          <w:numId w:val="22"/>
        </w:numPr>
        <w:snapToGrid w:val="0"/>
        <w:spacing w:after="0" w:line="0" w:lineRule="atLeast"/>
        <w:ind w:left="720"/>
        <w:jc w:val="both"/>
        <w:rPr>
          <w:rFonts w:ascii="Times New Roman" w:hAnsi="Times New Roman"/>
          <w:bCs/>
          <w:lang w:eastAsia="zh-CN"/>
        </w:rPr>
      </w:pPr>
      <w:r w:rsidRPr="004F1094">
        <w:rPr>
          <w:rFonts w:ascii="Times New Roman" w:hAnsi="Times New Roman"/>
          <w:bCs/>
          <w:lang w:eastAsia="zh-CN"/>
        </w:rPr>
        <w:t xml:space="preserve">Health and Family Planning Supervision Bureau: responsible for reviewing and issuing the health permit, accreditation, and routine supervision on health management; responsible for receiving and examining the complaints on law enforcement in health sector; providing training, qualification test and review for staff undertaking law enforcement in health sector; reviewing and examining the health facilities in the new, upgrading or expansion projects. </w:t>
      </w:r>
    </w:p>
    <w:p w14:paraId="21BB0F86" w14:textId="77777777" w:rsidR="00B32D66" w:rsidRPr="004F1094" w:rsidRDefault="00B32D66" w:rsidP="00B32D66">
      <w:pPr>
        <w:snapToGrid w:val="0"/>
        <w:spacing w:after="0" w:line="0" w:lineRule="atLeast"/>
        <w:jc w:val="both"/>
        <w:rPr>
          <w:rFonts w:ascii="Times New Roman" w:hAnsi="Times New Roman"/>
          <w:bCs/>
          <w:lang w:eastAsia="zh-CN"/>
        </w:rPr>
      </w:pPr>
    </w:p>
    <w:p w14:paraId="204F499E" w14:textId="77777777" w:rsidR="00B32D66" w:rsidRPr="004F1094" w:rsidRDefault="00B32D66" w:rsidP="000F6DEC">
      <w:pPr>
        <w:pStyle w:val="ListParagraph"/>
        <w:numPr>
          <w:ilvl w:val="0"/>
          <w:numId w:val="54"/>
        </w:numPr>
        <w:spacing w:after="0" w:line="0" w:lineRule="atLeast"/>
        <w:jc w:val="both"/>
        <w:rPr>
          <w:rFonts w:ascii="Times New Roman" w:hAnsi="Times New Roman"/>
          <w:bCs/>
          <w:lang w:eastAsia="zh-CN"/>
        </w:rPr>
      </w:pPr>
      <w:r w:rsidRPr="002E571C">
        <w:rPr>
          <w:rFonts w:ascii="Times New Roman" w:eastAsia="仿宋" w:hAnsi="Times New Roman"/>
        </w:rPr>
        <w:t>Besides the office for public complaints in the supervision bureau, the website maintained at the health and</w:t>
      </w:r>
      <w:r w:rsidRPr="004F1094">
        <w:rPr>
          <w:rFonts w:ascii="Times New Roman" w:hAnsi="Times New Roman"/>
          <w:bCs/>
          <w:lang w:eastAsia="zh-CN"/>
        </w:rPr>
        <w:t xml:space="preserve"> family planning commission at each level is open for public complaints.</w:t>
      </w:r>
    </w:p>
    <w:p w14:paraId="1CC8063F" w14:textId="77777777" w:rsidR="00B32D66" w:rsidRPr="004F1094" w:rsidRDefault="00B32D66" w:rsidP="00B32D66">
      <w:pPr>
        <w:snapToGrid w:val="0"/>
        <w:spacing w:after="0" w:line="0" w:lineRule="atLeast"/>
        <w:jc w:val="both"/>
        <w:rPr>
          <w:rFonts w:ascii="Times New Roman" w:hAnsi="Times New Roman"/>
          <w:bCs/>
          <w:lang w:eastAsia="zh-CN"/>
        </w:rPr>
      </w:pPr>
    </w:p>
    <w:p w14:paraId="40A45C2E" w14:textId="1EE8B938" w:rsidR="00B32D66" w:rsidRPr="004F1094" w:rsidRDefault="00B32D66" w:rsidP="00B32D66">
      <w:pPr>
        <w:snapToGrid w:val="0"/>
        <w:spacing w:after="0" w:line="0" w:lineRule="atLeast"/>
        <w:jc w:val="both"/>
        <w:rPr>
          <w:rFonts w:ascii="Times New Roman" w:hAnsi="Times New Roman"/>
          <w:b/>
          <w:bCs/>
          <w:i/>
          <w:u w:val="single"/>
          <w:lang w:eastAsia="zh-CN"/>
        </w:rPr>
      </w:pPr>
      <w:r w:rsidRPr="004F1094">
        <w:rPr>
          <w:rFonts w:ascii="Times New Roman" w:hAnsi="Times New Roman"/>
          <w:b/>
          <w:bCs/>
          <w:i/>
          <w:u w:val="single"/>
          <w:lang w:eastAsia="zh-CN"/>
        </w:rPr>
        <w:t>Municipal</w:t>
      </w:r>
      <w:r w:rsidR="00495194">
        <w:rPr>
          <w:rFonts w:ascii="Times New Roman" w:hAnsi="Times New Roman"/>
          <w:b/>
          <w:bCs/>
          <w:i/>
          <w:u w:val="single"/>
          <w:lang w:eastAsia="zh-CN"/>
        </w:rPr>
        <w:t>/Prefecture</w:t>
      </w:r>
      <w:r w:rsidRPr="004F1094">
        <w:rPr>
          <w:rFonts w:ascii="Times New Roman" w:hAnsi="Times New Roman"/>
          <w:b/>
          <w:bCs/>
          <w:i/>
          <w:u w:val="single"/>
          <w:lang w:eastAsia="zh-CN"/>
        </w:rPr>
        <w:t xml:space="preserve"> Health Commission</w:t>
      </w:r>
    </w:p>
    <w:p w14:paraId="7C711A83" w14:textId="77777777" w:rsidR="00B32D66" w:rsidRPr="004F1094" w:rsidRDefault="00B32D66" w:rsidP="00B32D66">
      <w:pPr>
        <w:snapToGrid w:val="0"/>
        <w:spacing w:after="0" w:line="0" w:lineRule="atLeast"/>
        <w:jc w:val="both"/>
        <w:rPr>
          <w:rFonts w:ascii="Times New Roman" w:hAnsi="Times New Roman"/>
          <w:bCs/>
          <w:lang w:eastAsia="zh-CN"/>
        </w:rPr>
      </w:pPr>
    </w:p>
    <w:p w14:paraId="1A131093" w14:textId="00D3EB2A" w:rsidR="00B32D66" w:rsidRPr="004F1094" w:rsidRDefault="00B32D66" w:rsidP="000F6DEC">
      <w:pPr>
        <w:pStyle w:val="ListParagraph"/>
        <w:numPr>
          <w:ilvl w:val="0"/>
          <w:numId w:val="54"/>
        </w:numPr>
        <w:spacing w:after="0" w:line="0" w:lineRule="atLeast"/>
        <w:jc w:val="both"/>
        <w:rPr>
          <w:rFonts w:ascii="Times New Roman" w:hAnsi="Times New Roman"/>
          <w:bCs/>
          <w:lang w:eastAsia="zh-CN"/>
        </w:rPr>
      </w:pPr>
      <w:r w:rsidRPr="004F1094">
        <w:rPr>
          <w:rFonts w:ascii="Times New Roman" w:hAnsi="Times New Roman"/>
          <w:bCs/>
          <w:lang w:eastAsia="zh-CN"/>
        </w:rPr>
        <w:t>The municipal health commission is an essential department of municipal</w:t>
      </w:r>
      <w:r w:rsidR="00495194">
        <w:rPr>
          <w:rFonts w:ascii="Times New Roman" w:hAnsi="Times New Roman"/>
          <w:bCs/>
          <w:lang w:eastAsia="zh-CN"/>
        </w:rPr>
        <w:t>/</w:t>
      </w:r>
      <w:r w:rsidR="00495194" w:rsidRPr="00495194">
        <w:rPr>
          <w:rFonts w:ascii="Times New Roman" w:hAnsi="Times New Roman"/>
          <w:bCs/>
          <w:lang w:eastAsia="zh-CN"/>
        </w:rPr>
        <w:t xml:space="preserve"> </w:t>
      </w:r>
      <w:r w:rsidR="00495194" w:rsidRPr="004F1094">
        <w:rPr>
          <w:rFonts w:ascii="Times New Roman" w:hAnsi="Times New Roman"/>
          <w:bCs/>
          <w:lang w:eastAsia="zh-CN"/>
        </w:rPr>
        <w:t>prefecture</w:t>
      </w:r>
      <w:r w:rsidRPr="004F1094">
        <w:rPr>
          <w:rFonts w:ascii="Times New Roman" w:hAnsi="Times New Roman"/>
          <w:bCs/>
          <w:lang w:eastAsia="zh-CN"/>
        </w:rPr>
        <w:t xml:space="preserve"> government. It received the guidance from the higher level health and family planning commission and reports to the </w:t>
      </w:r>
      <w:r w:rsidRPr="004F1094">
        <w:rPr>
          <w:rFonts w:ascii="Times New Roman" w:hAnsi="Times New Roman"/>
          <w:bCs/>
          <w:lang w:eastAsia="zh-CN"/>
        </w:rPr>
        <w:lastRenderedPageBreak/>
        <w:t xml:space="preserve">municipal government. It is responsible for implementing the system for disease prevention and control, immunization, management of health care facilities and practitioners, family planning and Chinese traditional medicine development on the ground. Each of the municipality/prefecture has its own municipal health commission structured similarly to the provincial commission. However, the municipal </w:t>
      </w:r>
      <w:r w:rsidR="00495194">
        <w:rPr>
          <w:rFonts w:ascii="Times New Roman" w:hAnsi="Times New Roman"/>
          <w:bCs/>
          <w:lang w:eastAsia="zh-CN"/>
        </w:rPr>
        <w:t xml:space="preserve">commission </w:t>
      </w:r>
      <w:r w:rsidRPr="004F1094">
        <w:rPr>
          <w:rFonts w:ascii="Times New Roman" w:hAnsi="Times New Roman"/>
          <w:bCs/>
          <w:lang w:eastAsia="zh-CN"/>
        </w:rPr>
        <w:t xml:space="preserve">places more resources on the law enforcement thus more branch or institutes than the provincial level. The institutional arrangement at municipal level that could handle the health and safety issues related to medical waste management and radiation management is as follows: </w:t>
      </w:r>
    </w:p>
    <w:p w14:paraId="686F89FA" w14:textId="77777777" w:rsidR="00B32D66" w:rsidRPr="004F1094" w:rsidRDefault="00B32D66" w:rsidP="000F6DEC">
      <w:pPr>
        <w:pStyle w:val="ListParagraph"/>
        <w:numPr>
          <w:ilvl w:val="0"/>
          <w:numId w:val="32"/>
        </w:numPr>
        <w:snapToGrid w:val="0"/>
        <w:spacing w:after="0" w:line="0" w:lineRule="atLeast"/>
        <w:ind w:left="1080" w:hanging="360"/>
        <w:jc w:val="both"/>
        <w:rPr>
          <w:rFonts w:ascii="Times New Roman" w:hAnsi="Times New Roman"/>
          <w:bCs/>
          <w:lang w:eastAsia="zh-CN"/>
        </w:rPr>
      </w:pPr>
      <w:r w:rsidRPr="004F1094">
        <w:rPr>
          <w:rFonts w:ascii="Times New Roman" w:hAnsi="Times New Roman"/>
          <w:bCs/>
          <w:lang w:eastAsia="zh-CN"/>
        </w:rPr>
        <w:t>Division of Medical Administration</w:t>
      </w:r>
    </w:p>
    <w:p w14:paraId="1A0D2CF7" w14:textId="77777777" w:rsidR="00B32D66" w:rsidRPr="004F1094" w:rsidRDefault="00B32D66" w:rsidP="000F6DEC">
      <w:pPr>
        <w:pStyle w:val="ListParagraph"/>
        <w:numPr>
          <w:ilvl w:val="0"/>
          <w:numId w:val="32"/>
        </w:numPr>
        <w:snapToGrid w:val="0"/>
        <w:spacing w:after="0" w:line="0" w:lineRule="atLeast"/>
        <w:ind w:left="1080" w:hanging="360"/>
        <w:jc w:val="both"/>
        <w:rPr>
          <w:rFonts w:ascii="Times New Roman" w:hAnsi="Times New Roman"/>
          <w:bCs/>
          <w:lang w:eastAsia="zh-CN"/>
        </w:rPr>
      </w:pPr>
      <w:r w:rsidRPr="004F1094">
        <w:rPr>
          <w:rFonts w:ascii="Times New Roman" w:hAnsi="Times New Roman"/>
          <w:bCs/>
          <w:lang w:eastAsia="zh-CN"/>
        </w:rPr>
        <w:t>Division of Integrated Supervision</w:t>
      </w:r>
    </w:p>
    <w:p w14:paraId="0682BDDA" w14:textId="77777777" w:rsidR="00B32D66" w:rsidRPr="004F1094" w:rsidRDefault="00B32D66" w:rsidP="000F6DEC">
      <w:pPr>
        <w:pStyle w:val="ListParagraph"/>
        <w:numPr>
          <w:ilvl w:val="0"/>
          <w:numId w:val="32"/>
        </w:numPr>
        <w:snapToGrid w:val="0"/>
        <w:spacing w:after="0" w:line="0" w:lineRule="atLeast"/>
        <w:ind w:left="1080" w:hanging="360"/>
        <w:jc w:val="both"/>
        <w:rPr>
          <w:rFonts w:ascii="Times New Roman" w:hAnsi="Times New Roman"/>
          <w:bCs/>
          <w:lang w:eastAsia="zh-CN"/>
        </w:rPr>
      </w:pPr>
      <w:r w:rsidRPr="004F1094">
        <w:rPr>
          <w:rFonts w:ascii="Times New Roman" w:hAnsi="Times New Roman"/>
          <w:bCs/>
          <w:lang w:eastAsia="zh-CN"/>
        </w:rPr>
        <w:t>Disease Prevention and Control Center</w:t>
      </w:r>
    </w:p>
    <w:p w14:paraId="60B9F78F" w14:textId="77777777" w:rsidR="00B32D66" w:rsidRPr="004F1094" w:rsidRDefault="00B32D66" w:rsidP="000F6DEC">
      <w:pPr>
        <w:pStyle w:val="ListParagraph"/>
        <w:numPr>
          <w:ilvl w:val="0"/>
          <w:numId w:val="32"/>
        </w:numPr>
        <w:snapToGrid w:val="0"/>
        <w:spacing w:after="0" w:line="0" w:lineRule="atLeast"/>
        <w:ind w:left="1080" w:hanging="360"/>
        <w:jc w:val="both"/>
        <w:rPr>
          <w:rFonts w:ascii="Times New Roman" w:hAnsi="Times New Roman"/>
          <w:bCs/>
          <w:lang w:eastAsia="zh-CN"/>
        </w:rPr>
      </w:pPr>
      <w:r w:rsidRPr="004F1094">
        <w:rPr>
          <w:rFonts w:ascii="Times New Roman" w:hAnsi="Times New Roman"/>
          <w:bCs/>
          <w:lang w:eastAsia="zh-CN"/>
        </w:rPr>
        <w:t>Health and Family Planning Supervision Bureau</w:t>
      </w:r>
    </w:p>
    <w:p w14:paraId="595B1EF6" w14:textId="77777777" w:rsidR="00B32D66" w:rsidRPr="004F1094" w:rsidRDefault="00B32D66" w:rsidP="000F6DEC">
      <w:pPr>
        <w:pStyle w:val="ListParagraph"/>
        <w:numPr>
          <w:ilvl w:val="0"/>
          <w:numId w:val="32"/>
        </w:numPr>
        <w:snapToGrid w:val="0"/>
        <w:spacing w:after="0" w:line="0" w:lineRule="atLeast"/>
        <w:ind w:left="1080" w:hanging="360"/>
        <w:jc w:val="both"/>
        <w:rPr>
          <w:rFonts w:ascii="Times New Roman" w:hAnsi="Times New Roman"/>
          <w:bCs/>
          <w:lang w:eastAsia="zh-CN"/>
        </w:rPr>
      </w:pPr>
      <w:r w:rsidRPr="004F1094">
        <w:rPr>
          <w:rFonts w:ascii="Times New Roman" w:hAnsi="Times New Roman"/>
          <w:bCs/>
          <w:lang w:eastAsia="zh-CN"/>
        </w:rPr>
        <w:t>Public complaint office</w:t>
      </w:r>
    </w:p>
    <w:p w14:paraId="17BFA06E" w14:textId="77777777" w:rsidR="00B32D66" w:rsidRPr="004F1094" w:rsidRDefault="00B32D66" w:rsidP="00B32D66">
      <w:pPr>
        <w:snapToGrid w:val="0"/>
        <w:spacing w:after="0" w:line="0" w:lineRule="atLeast"/>
        <w:jc w:val="both"/>
        <w:rPr>
          <w:rFonts w:ascii="Times New Roman" w:hAnsi="Times New Roman"/>
          <w:bCs/>
          <w:lang w:eastAsia="zh-CN"/>
        </w:rPr>
      </w:pPr>
    </w:p>
    <w:p w14:paraId="2D7A665E" w14:textId="5CF16347" w:rsidR="00B32D66" w:rsidRPr="004F1094" w:rsidRDefault="00B32D66" w:rsidP="000F6DEC">
      <w:pPr>
        <w:pStyle w:val="ListParagraph"/>
        <w:numPr>
          <w:ilvl w:val="0"/>
          <w:numId w:val="54"/>
        </w:numPr>
        <w:spacing w:after="0" w:line="0" w:lineRule="atLeast"/>
        <w:jc w:val="both"/>
        <w:rPr>
          <w:rFonts w:ascii="Times New Roman" w:hAnsi="Times New Roman"/>
          <w:bCs/>
          <w:lang w:eastAsia="zh-CN"/>
        </w:rPr>
      </w:pPr>
      <w:r w:rsidRPr="004F1094">
        <w:rPr>
          <w:rFonts w:ascii="Times New Roman" w:hAnsi="Times New Roman"/>
          <w:bCs/>
          <w:lang w:eastAsia="zh-CN"/>
        </w:rPr>
        <w:t xml:space="preserve">Each county/district in Guizhou has a health </w:t>
      </w:r>
      <w:r w:rsidR="00495194">
        <w:rPr>
          <w:rFonts w:ascii="Times New Roman" w:hAnsi="Times New Roman"/>
          <w:bCs/>
          <w:lang w:eastAsia="zh-CN"/>
        </w:rPr>
        <w:t xml:space="preserve">commission </w:t>
      </w:r>
      <w:r w:rsidRPr="004F1094">
        <w:rPr>
          <w:rFonts w:ascii="Times New Roman" w:hAnsi="Times New Roman"/>
          <w:bCs/>
          <w:lang w:eastAsia="zh-CN"/>
        </w:rPr>
        <w:t xml:space="preserve">which is in similar structure with the municipal health and family planning commission. The function and duties of the county/district health and family planning bureau are similar to the municipal level, but with more working loads. In each township, there is a township health center, which plays the function of medical affairs administration and disease prevention and control. Through field visit and discussion, it is learned that the county level bureau and township health center do not have adequate resources in terms of budget, equipment and qualified staff. </w:t>
      </w:r>
    </w:p>
    <w:p w14:paraId="4BB5E5C9" w14:textId="77777777" w:rsidR="00B32D66" w:rsidRPr="004F1094" w:rsidRDefault="00B32D66" w:rsidP="00495194">
      <w:pPr>
        <w:snapToGrid w:val="0"/>
        <w:spacing w:after="0" w:line="0" w:lineRule="atLeast"/>
        <w:jc w:val="both"/>
        <w:rPr>
          <w:rFonts w:ascii="Times New Roman" w:hAnsi="Times New Roman"/>
          <w:bCs/>
          <w:lang w:eastAsia="zh-CN"/>
        </w:rPr>
      </w:pPr>
    </w:p>
    <w:p w14:paraId="1C3D2E5B" w14:textId="77777777" w:rsidR="00B32D66" w:rsidRPr="004F1094" w:rsidRDefault="00B32D66" w:rsidP="00495194">
      <w:pPr>
        <w:snapToGrid w:val="0"/>
        <w:spacing w:after="0" w:line="0" w:lineRule="atLeast"/>
        <w:jc w:val="both"/>
        <w:rPr>
          <w:rFonts w:ascii="Times New Roman" w:hAnsi="Times New Roman"/>
          <w:b/>
          <w:bCs/>
          <w:i/>
          <w:u w:val="single"/>
          <w:lang w:eastAsia="zh-CN"/>
        </w:rPr>
      </w:pPr>
      <w:r w:rsidRPr="004F1094">
        <w:rPr>
          <w:rFonts w:ascii="Times New Roman" w:hAnsi="Times New Roman"/>
          <w:b/>
          <w:bCs/>
          <w:i/>
          <w:u w:val="single"/>
          <w:lang w:eastAsia="zh-CN"/>
        </w:rPr>
        <w:t xml:space="preserve">Assessment </w:t>
      </w:r>
    </w:p>
    <w:p w14:paraId="722826D5" w14:textId="77777777" w:rsidR="00B32D66" w:rsidRPr="004F1094" w:rsidRDefault="00B32D66" w:rsidP="00495194">
      <w:pPr>
        <w:snapToGrid w:val="0"/>
        <w:spacing w:after="0" w:line="0" w:lineRule="atLeast"/>
        <w:jc w:val="both"/>
        <w:rPr>
          <w:rFonts w:ascii="Times New Roman" w:hAnsi="Times New Roman"/>
          <w:bCs/>
          <w:lang w:eastAsia="zh-CN"/>
        </w:rPr>
      </w:pPr>
    </w:p>
    <w:p w14:paraId="0966A80D" w14:textId="7D2998DA" w:rsidR="00B32D66" w:rsidRPr="004F1094" w:rsidRDefault="00B32D66" w:rsidP="000F6DEC">
      <w:pPr>
        <w:pStyle w:val="ListParagraph"/>
        <w:numPr>
          <w:ilvl w:val="0"/>
          <w:numId w:val="54"/>
        </w:numPr>
        <w:spacing w:after="0" w:line="0" w:lineRule="atLeast"/>
        <w:jc w:val="both"/>
        <w:rPr>
          <w:rFonts w:ascii="Times New Roman" w:hAnsi="Times New Roman"/>
          <w:bCs/>
          <w:lang w:eastAsia="zh-CN"/>
        </w:rPr>
      </w:pPr>
      <w:r w:rsidRPr="004F1094">
        <w:rPr>
          <w:rFonts w:ascii="Times New Roman" w:hAnsi="Times New Roman"/>
          <w:bCs/>
          <w:lang w:eastAsia="zh-CN"/>
        </w:rPr>
        <w:t xml:space="preserve">Based on institutional review and consultation, it is concluded that health </w:t>
      </w:r>
      <w:r w:rsidR="00495194">
        <w:rPr>
          <w:rFonts w:ascii="Times New Roman" w:hAnsi="Times New Roman"/>
          <w:bCs/>
          <w:lang w:eastAsia="zh-CN"/>
        </w:rPr>
        <w:t>commission</w:t>
      </w:r>
      <w:r w:rsidRPr="004F1094">
        <w:rPr>
          <w:rFonts w:ascii="Times New Roman" w:hAnsi="Times New Roman"/>
          <w:bCs/>
          <w:lang w:eastAsia="zh-CN"/>
        </w:rPr>
        <w:t xml:space="preserve"> has a well-established organization structure with comprehensive divisions and subordinate institutes, and is authorized with adequate mandate to manage the overall disease prevention and control work related to medical waste and radiation management. </w:t>
      </w:r>
    </w:p>
    <w:p w14:paraId="4249B923" w14:textId="77777777" w:rsidR="00B32D66" w:rsidRPr="004F1094" w:rsidRDefault="00B32D66" w:rsidP="00495194">
      <w:pPr>
        <w:snapToGrid w:val="0"/>
        <w:spacing w:after="0" w:line="0" w:lineRule="atLeast"/>
        <w:jc w:val="both"/>
        <w:rPr>
          <w:rFonts w:ascii="Times New Roman" w:hAnsi="Times New Roman"/>
          <w:bCs/>
          <w:lang w:eastAsia="zh-CN"/>
        </w:rPr>
      </w:pPr>
    </w:p>
    <w:p w14:paraId="21505952" w14:textId="3FD9EB7D" w:rsidR="00B32D66" w:rsidRPr="004F1094" w:rsidRDefault="00B32D66" w:rsidP="000F6DEC">
      <w:pPr>
        <w:pStyle w:val="ListParagraph"/>
        <w:numPr>
          <w:ilvl w:val="0"/>
          <w:numId w:val="54"/>
        </w:numPr>
        <w:spacing w:after="0" w:line="0" w:lineRule="atLeast"/>
        <w:jc w:val="both"/>
        <w:rPr>
          <w:rFonts w:ascii="Times New Roman" w:hAnsi="Times New Roman"/>
          <w:bCs/>
          <w:lang w:eastAsia="zh-CN"/>
        </w:rPr>
      </w:pPr>
      <w:r w:rsidRPr="004F1094">
        <w:rPr>
          <w:rFonts w:ascii="Times New Roman" w:hAnsi="Times New Roman"/>
          <w:bCs/>
          <w:lang w:eastAsia="zh-CN"/>
        </w:rPr>
        <w:t xml:space="preserve">Given that the </w:t>
      </w:r>
      <w:r w:rsidR="007E696A">
        <w:rPr>
          <w:rFonts w:ascii="Times New Roman" w:hAnsi="Times New Roman"/>
          <w:bCs/>
          <w:lang w:eastAsia="zh-CN"/>
        </w:rPr>
        <w:t>Program</w:t>
      </w:r>
      <w:r w:rsidRPr="004F1094">
        <w:rPr>
          <w:rFonts w:ascii="Times New Roman" w:hAnsi="Times New Roman"/>
          <w:bCs/>
          <w:lang w:eastAsia="zh-CN"/>
        </w:rPr>
        <w:t xml:space="preserve"> will establish aged care institutions with certain health care service (Class I HCF of China), or purchase service from such institutions at county and township level, the capacity of the county health and family planning bureau and the township health center should be enhanced in technical capability and budget to ensure the good performance of the medical waste management system.               </w:t>
      </w:r>
    </w:p>
    <w:p w14:paraId="227F5DF5" w14:textId="77777777" w:rsidR="00B32D66" w:rsidRPr="004F1094" w:rsidRDefault="00B32D66" w:rsidP="00B32D66">
      <w:pPr>
        <w:snapToGrid w:val="0"/>
        <w:spacing w:after="0" w:line="0" w:lineRule="atLeast"/>
        <w:jc w:val="both"/>
        <w:rPr>
          <w:rFonts w:ascii="Times New Roman" w:hAnsi="Times New Roman"/>
          <w:bCs/>
          <w:lang w:eastAsia="zh-CN"/>
        </w:rPr>
      </w:pPr>
    </w:p>
    <w:p w14:paraId="18349651" w14:textId="77777777" w:rsidR="00042B04" w:rsidRPr="004F1094" w:rsidRDefault="00042B04" w:rsidP="00042B04">
      <w:pPr>
        <w:spacing w:after="0" w:line="0" w:lineRule="atLeast"/>
        <w:rPr>
          <w:rFonts w:ascii="Times New Roman" w:hAnsi="Times New Roman"/>
          <w:lang w:eastAsia="zh-CN"/>
        </w:rPr>
      </w:pPr>
      <w:bookmarkStart w:id="62" w:name="_Toc433114827"/>
      <w:bookmarkStart w:id="63" w:name="_Toc433576880"/>
      <w:bookmarkStart w:id="64" w:name="_Toc489770883"/>
      <w:bookmarkStart w:id="65" w:name="_Toc489780586"/>
      <w:bookmarkStart w:id="66" w:name="_Toc489780678"/>
      <w:bookmarkStart w:id="67" w:name="_Toc489780795"/>
      <w:bookmarkStart w:id="68" w:name="_Toc490044538"/>
      <w:bookmarkStart w:id="69" w:name="_Toc490044748"/>
      <w:bookmarkStart w:id="70" w:name="_Toc492503921"/>
      <w:bookmarkStart w:id="71" w:name="_Toc492504060"/>
      <w:bookmarkStart w:id="72" w:name="_Toc492504215"/>
      <w:bookmarkStart w:id="73" w:name="_Toc492504295"/>
      <w:bookmarkStart w:id="74" w:name="_Toc492672510"/>
      <w:bookmarkStart w:id="75" w:name="_Toc492672600"/>
      <w:bookmarkStart w:id="76" w:name="_Toc492672647"/>
      <w:bookmarkStart w:id="77" w:name="_Toc492672694"/>
      <w:bookmarkStart w:id="78" w:name="_Toc492672953"/>
      <w:bookmarkStart w:id="79" w:name="_Toc492672999"/>
      <w:bookmarkStart w:id="80" w:name="_Toc492673044"/>
      <w:bookmarkStart w:id="81" w:name="_Toc492673155"/>
      <w:bookmarkStart w:id="82" w:name="_Toc492998106"/>
      <w:bookmarkStart w:id="83" w:name="_Toc493101358"/>
      <w:bookmarkStart w:id="84" w:name="_Toc494358810"/>
      <w:bookmarkStart w:id="85" w:name="_Toc494358858"/>
      <w:bookmarkStart w:id="86" w:name="_Toc494358956"/>
      <w:bookmarkStart w:id="87" w:name="_Toc494476446"/>
      <w:bookmarkStart w:id="88" w:name="_Toc494476492"/>
      <w:bookmarkStart w:id="89" w:name="_Toc494476601"/>
      <w:bookmarkStart w:id="90" w:name="_Toc494476656"/>
      <w:bookmarkStart w:id="91" w:name="_Toc503036561"/>
      <w:bookmarkStart w:id="92" w:name="_Toc503036936"/>
      <w:bookmarkStart w:id="93" w:name="_Toc503036977"/>
      <w:bookmarkStart w:id="94" w:name="_Toc503037160"/>
      <w:bookmarkStart w:id="95" w:name="_Toc503037276"/>
      <w:bookmarkStart w:id="96" w:name="_Toc505020068"/>
      <w:bookmarkStart w:id="97" w:name="_Toc51244057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4F1094">
        <w:rPr>
          <w:rFonts w:ascii="Times New Roman" w:hAnsi="Times New Roman"/>
          <w:lang w:eastAsia="zh-CN"/>
        </w:rPr>
        <w:br w:type="page"/>
      </w:r>
    </w:p>
    <w:p w14:paraId="34777127" w14:textId="129D54DC" w:rsidR="00A94D8A" w:rsidRPr="004F1094" w:rsidRDefault="0033672C">
      <w:pPr>
        <w:pStyle w:val="Heading1"/>
        <w:numPr>
          <w:ilvl w:val="0"/>
          <w:numId w:val="0"/>
        </w:numPr>
        <w:snapToGrid w:val="0"/>
        <w:spacing w:before="0" w:after="0" w:line="0" w:lineRule="atLeast"/>
        <w:ind w:left="1"/>
        <w:rPr>
          <w:rFonts w:ascii="Times New Roman" w:hAnsi="Times New Roman" w:cs="Times New Roman"/>
          <w:sz w:val="22"/>
          <w:szCs w:val="22"/>
        </w:rPr>
      </w:pPr>
      <w:bookmarkStart w:id="98" w:name="_Toc536462385"/>
      <w:r w:rsidRPr="004F1094">
        <w:rPr>
          <w:rFonts w:ascii="Times New Roman" w:hAnsi="Times New Roman" w:cs="Times New Roman"/>
          <w:sz w:val="22"/>
          <w:szCs w:val="22"/>
        </w:rPr>
        <w:lastRenderedPageBreak/>
        <w:t>S</w:t>
      </w:r>
      <w:r w:rsidRPr="004F1094">
        <w:rPr>
          <w:rFonts w:ascii="Times New Roman" w:eastAsiaTheme="minorEastAsia" w:hAnsi="Times New Roman" w:cs="Times New Roman"/>
          <w:sz w:val="22"/>
          <w:szCs w:val="22"/>
          <w:lang w:eastAsia="zh-CN"/>
        </w:rPr>
        <w:t xml:space="preserve">ECTION </w:t>
      </w:r>
      <w:r w:rsidRPr="004F1094">
        <w:rPr>
          <w:rFonts w:ascii="Times New Roman" w:hAnsi="Times New Roman" w:cs="Times New Roman"/>
          <w:sz w:val="22"/>
          <w:szCs w:val="22"/>
        </w:rPr>
        <w:t>V</w:t>
      </w:r>
      <w:r w:rsidRPr="004F1094">
        <w:rPr>
          <w:rFonts w:ascii="Times New Roman" w:eastAsiaTheme="minorEastAsia" w:hAnsi="Times New Roman" w:cs="Times New Roman"/>
          <w:sz w:val="22"/>
          <w:szCs w:val="22"/>
          <w:lang w:eastAsia="zh-CN"/>
        </w:rPr>
        <w:t>:</w:t>
      </w:r>
      <w:r w:rsidR="002A10CD" w:rsidRPr="004F1094">
        <w:rPr>
          <w:rFonts w:ascii="Times New Roman" w:eastAsiaTheme="minorEastAsia" w:hAnsi="Times New Roman" w:cs="Times New Roman"/>
          <w:sz w:val="22"/>
          <w:szCs w:val="22"/>
          <w:lang w:eastAsia="zh-CN"/>
        </w:rPr>
        <w:t xml:space="preserve"> </w:t>
      </w:r>
      <w:r w:rsidRPr="004F1094">
        <w:rPr>
          <w:rFonts w:ascii="Times New Roman" w:eastAsiaTheme="minorEastAsia" w:hAnsi="Times New Roman" w:cs="Times New Roman"/>
          <w:sz w:val="22"/>
          <w:szCs w:val="22"/>
          <w:lang w:eastAsia="zh-CN"/>
        </w:rPr>
        <w:t>SOCIAL MANAGEMENT SYSTEM</w:t>
      </w:r>
      <w:bookmarkEnd w:id="98"/>
    </w:p>
    <w:p w14:paraId="653CA2D5" w14:textId="77777777" w:rsidR="00A94D8A" w:rsidRPr="004F1094" w:rsidRDefault="00A94D8A">
      <w:pPr>
        <w:pStyle w:val="BIMPSAnnexText"/>
        <w:snapToGrid w:val="0"/>
        <w:spacing w:before="0" w:after="0" w:line="0" w:lineRule="atLeast"/>
        <w:rPr>
          <w:rFonts w:eastAsiaTheme="minorEastAsia" w:cs="Times New Roman"/>
          <w:lang w:eastAsia="zh-CN"/>
        </w:rPr>
      </w:pPr>
    </w:p>
    <w:p w14:paraId="1628FFB1" w14:textId="4A5DD944" w:rsidR="00953546" w:rsidRPr="004F1094" w:rsidRDefault="00C5583E" w:rsidP="00333201">
      <w:pPr>
        <w:pStyle w:val="-110"/>
        <w:numPr>
          <w:ilvl w:val="1"/>
          <w:numId w:val="15"/>
        </w:numPr>
        <w:snapToGrid w:val="0"/>
        <w:spacing w:after="0"/>
        <w:outlineLvl w:val="1"/>
        <w:rPr>
          <w:rFonts w:ascii="Times New Roman" w:hAnsi="Times New Roman"/>
          <w:b/>
          <w:lang w:eastAsia="zh-CN"/>
        </w:rPr>
      </w:pPr>
      <w:bookmarkStart w:id="99" w:name="_Toc489133554"/>
      <w:bookmarkStart w:id="100" w:name="_Toc492038806"/>
      <w:r>
        <w:rPr>
          <w:rFonts w:ascii="Times New Roman" w:hAnsi="Times New Roman"/>
          <w:b/>
          <w:lang w:eastAsia="zh-CN"/>
        </w:rPr>
        <w:t xml:space="preserve">  </w:t>
      </w:r>
      <w:bookmarkStart w:id="101" w:name="_Toc536462386"/>
      <w:r w:rsidR="00484FE7" w:rsidRPr="004F1094">
        <w:rPr>
          <w:rFonts w:ascii="Times New Roman" w:hAnsi="Times New Roman"/>
          <w:b/>
          <w:lang w:eastAsia="zh-CN"/>
        </w:rPr>
        <w:t>Legal and Regulatory Framework</w:t>
      </w:r>
      <w:bookmarkEnd w:id="101"/>
      <w:r w:rsidR="00484FE7" w:rsidRPr="004F1094">
        <w:rPr>
          <w:rFonts w:ascii="Times New Roman" w:hAnsi="Times New Roman"/>
          <w:b/>
          <w:lang w:eastAsia="zh-CN"/>
        </w:rPr>
        <w:t xml:space="preserve"> </w:t>
      </w:r>
      <w:bookmarkEnd w:id="99"/>
      <w:bookmarkEnd w:id="100"/>
    </w:p>
    <w:p w14:paraId="0DFFC511" w14:textId="77777777" w:rsidR="00484FE7" w:rsidRPr="004F1094" w:rsidRDefault="00484FE7" w:rsidP="00E85072">
      <w:pPr>
        <w:pStyle w:val="-110"/>
        <w:snapToGrid w:val="0"/>
        <w:spacing w:after="0"/>
        <w:ind w:left="0"/>
        <w:outlineLvl w:val="1"/>
        <w:rPr>
          <w:rFonts w:ascii="Times New Roman" w:hAnsi="Times New Roman"/>
          <w:b/>
          <w:lang w:eastAsia="zh-CN"/>
        </w:rPr>
      </w:pPr>
    </w:p>
    <w:p w14:paraId="7C440179" w14:textId="262C03D6" w:rsidR="008C6D51" w:rsidRDefault="008C6D51"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rPr>
        <w:t xml:space="preserve">The </w:t>
      </w:r>
      <w:r w:rsidR="006722F0" w:rsidRPr="004F1094">
        <w:rPr>
          <w:rFonts w:ascii="Times New Roman" w:hAnsi="Times New Roman"/>
        </w:rPr>
        <w:t xml:space="preserve">development of aged care facilities </w:t>
      </w:r>
      <w:r w:rsidRPr="004F1094">
        <w:rPr>
          <w:rFonts w:ascii="Times New Roman" w:hAnsi="Times New Roman"/>
        </w:rPr>
        <w:t xml:space="preserve">should be consistent with the core principles guiding </w:t>
      </w:r>
      <w:r w:rsidR="007E696A">
        <w:rPr>
          <w:rFonts w:ascii="Times New Roman" w:hAnsi="Times New Roman"/>
        </w:rPr>
        <w:t>Program</w:t>
      </w:r>
      <w:r w:rsidRPr="004F1094">
        <w:rPr>
          <w:rFonts w:ascii="Times New Roman" w:hAnsi="Times New Roman"/>
        </w:rPr>
        <w:t xml:space="preserve">. There are laws and regulations at the national level, and related implementation regulations and measures at the provincial and municipal levels. Many county governments also issue rules and regulations to guide implementation of national and provincial laws. All development projects should be prepared and implemented under the overall legal framework. </w:t>
      </w:r>
    </w:p>
    <w:p w14:paraId="4007B913" w14:textId="77777777" w:rsidR="00726788" w:rsidRPr="004F1094" w:rsidRDefault="00726788" w:rsidP="00495194">
      <w:pPr>
        <w:pStyle w:val="ListParagraph"/>
        <w:spacing w:after="0" w:line="0" w:lineRule="atLeast"/>
        <w:ind w:left="0"/>
        <w:jc w:val="both"/>
        <w:rPr>
          <w:rFonts w:ascii="Times New Roman" w:hAnsi="Times New Roman"/>
        </w:rPr>
      </w:pPr>
    </w:p>
    <w:p w14:paraId="57F96D53" w14:textId="56A09C61" w:rsidR="008C6D51" w:rsidRDefault="008C6D51"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rPr>
        <w:t xml:space="preserve">The proposed </w:t>
      </w:r>
      <w:r w:rsidR="007E696A">
        <w:rPr>
          <w:rFonts w:ascii="Times New Roman" w:hAnsi="Times New Roman"/>
        </w:rPr>
        <w:t>Program</w:t>
      </w:r>
      <w:r w:rsidRPr="004F1094">
        <w:rPr>
          <w:rFonts w:ascii="Times New Roman" w:hAnsi="Times New Roman"/>
        </w:rPr>
        <w:t xml:space="preserve"> by improving </w:t>
      </w:r>
      <w:r w:rsidR="006722F0" w:rsidRPr="004F1094">
        <w:rPr>
          <w:rFonts w:ascii="Times New Roman" w:hAnsi="Times New Roman"/>
        </w:rPr>
        <w:t xml:space="preserve">a range of aged care facilities in urban and rural areas </w:t>
      </w:r>
      <w:r w:rsidRPr="004F1094">
        <w:rPr>
          <w:rFonts w:ascii="Times New Roman" w:hAnsi="Times New Roman"/>
        </w:rPr>
        <w:t xml:space="preserve">will directly benefit millions of </w:t>
      </w:r>
      <w:r w:rsidR="006722F0" w:rsidRPr="004F1094">
        <w:rPr>
          <w:rFonts w:ascii="Times New Roman" w:hAnsi="Times New Roman"/>
        </w:rPr>
        <w:t xml:space="preserve">elderly </w:t>
      </w:r>
      <w:r w:rsidRPr="004F1094">
        <w:rPr>
          <w:rFonts w:ascii="Times New Roman" w:hAnsi="Times New Roman"/>
        </w:rPr>
        <w:t xml:space="preserve">population, including many </w:t>
      </w:r>
      <w:r w:rsidR="006722F0" w:rsidRPr="004F1094">
        <w:rPr>
          <w:rFonts w:ascii="Times New Roman" w:hAnsi="Times New Roman"/>
        </w:rPr>
        <w:t xml:space="preserve">extreme difficult elderly and low income elderly population in urban and rural communities. Given the nature of such activities ranging from community based aged care centers to township and county level rural welfare homes </w:t>
      </w:r>
      <w:r w:rsidRPr="004F1094">
        <w:rPr>
          <w:rFonts w:ascii="Times New Roman" w:hAnsi="Times New Roman"/>
        </w:rPr>
        <w:t xml:space="preserve">will </w:t>
      </w:r>
      <w:r w:rsidR="006722F0" w:rsidRPr="004F1094">
        <w:rPr>
          <w:rFonts w:ascii="Times New Roman" w:hAnsi="Times New Roman"/>
        </w:rPr>
        <w:t xml:space="preserve">require limited amount of land acquisition and their </w:t>
      </w:r>
      <w:r w:rsidRPr="004F1094">
        <w:rPr>
          <w:rFonts w:ascii="Times New Roman" w:hAnsi="Times New Roman"/>
        </w:rPr>
        <w:t>potential social impact w</w:t>
      </w:r>
      <w:r w:rsidR="006722F0" w:rsidRPr="004F1094">
        <w:rPr>
          <w:rFonts w:ascii="Times New Roman" w:hAnsi="Times New Roman"/>
        </w:rPr>
        <w:t xml:space="preserve">ill also </w:t>
      </w:r>
      <w:r w:rsidRPr="004F1094">
        <w:rPr>
          <w:rFonts w:ascii="Times New Roman" w:hAnsi="Times New Roman"/>
        </w:rPr>
        <w:t xml:space="preserve">be limited. For those social impacts, it is important to ensure there are good social management systems consistent with Bank’s core principles guiding </w:t>
      </w:r>
      <w:r w:rsidR="007E696A">
        <w:rPr>
          <w:rFonts w:ascii="Times New Roman" w:hAnsi="Times New Roman"/>
        </w:rPr>
        <w:t>Program</w:t>
      </w:r>
      <w:r w:rsidRPr="004F1094">
        <w:rPr>
          <w:rFonts w:ascii="Times New Roman" w:hAnsi="Times New Roman"/>
        </w:rPr>
        <w:t xml:space="preserve"> preparation and implementation. According to the projects’ potential social impacts, this section will present the relevant contents of the legal framework in three aspects, namely, (a) land acquisition and resettlement; (b) interests of ethnic minority communities and vulnerable groups; and (c) </w:t>
      </w:r>
      <w:r w:rsidR="006722F0" w:rsidRPr="004F1094">
        <w:rPr>
          <w:rFonts w:ascii="Times New Roman" w:hAnsi="Times New Roman"/>
        </w:rPr>
        <w:t xml:space="preserve">consultations and grievance procedures for such development. </w:t>
      </w:r>
    </w:p>
    <w:p w14:paraId="64C44059" w14:textId="77777777" w:rsidR="00B8425D" w:rsidRPr="004F1094" w:rsidRDefault="00B8425D" w:rsidP="00495194">
      <w:pPr>
        <w:pStyle w:val="ListParagraph"/>
        <w:spacing w:after="0" w:line="0" w:lineRule="atLeast"/>
        <w:ind w:left="0"/>
        <w:jc w:val="both"/>
        <w:rPr>
          <w:rFonts w:ascii="Times New Roman" w:hAnsi="Times New Roman"/>
        </w:rPr>
      </w:pPr>
    </w:p>
    <w:p w14:paraId="2284C091" w14:textId="05601963" w:rsidR="008C6D51" w:rsidRPr="004F1094" w:rsidRDefault="00C5583E" w:rsidP="00495194">
      <w:pPr>
        <w:rPr>
          <w:rFonts w:ascii="Times New Roman" w:hAnsi="Times New Roman"/>
          <w:b/>
        </w:rPr>
      </w:pPr>
      <w:r w:rsidRPr="00C5583E">
        <w:rPr>
          <w:rFonts w:ascii="Times New Roman" w:hAnsi="Times New Roman"/>
          <w:b/>
        </w:rPr>
        <w:t xml:space="preserve">5.1.1   </w:t>
      </w:r>
      <w:r w:rsidR="008C6D51" w:rsidRPr="00C5583E">
        <w:rPr>
          <w:rFonts w:ascii="Times New Roman" w:hAnsi="Times New Roman"/>
          <w:b/>
        </w:rPr>
        <w:t>A. Land Acquisition</w:t>
      </w:r>
      <w:r w:rsidR="00876288" w:rsidRPr="00C5583E">
        <w:rPr>
          <w:rFonts w:ascii="Times New Roman" w:hAnsi="Times New Roman"/>
          <w:b/>
        </w:rPr>
        <w:t xml:space="preserve"> and Resettlement</w:t>
      </w:r>
    </w:p>
    <w:p w14:paraId="42BE16F5" w14:textId="737230DA" w:rsidR="008C6D51" w:rsidRDefault="008C6D51"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rPr>
        <w:t xml:space="preserve">On managing potential social impacts caused by land acquisition and resettlement, there are a range of laws and regulations adopted in China. Among them, the Land Administration Law and State Council Decision on Deepening the Reform on Strict Management on Land are two key legal basis for defining basic aspects </w:t>
      </w:r>
      <w:r w:rsidR="003250F6" w:rsidRPr="004F1094">
        <w:rPr>
          <w:rFonts w:ascii="Times New Roman" w:hAnsi="Times New Roman"/>
        </w:rPr>
        <w:t xml:space="preserve">and procedures </w:t>
      </w:r>
      <w:r w:rsidRPr="004F1094">
        <w:rPr>
          <w:rFonts w:ascii="Times New Roman" w:hAnsi="Times New Roman"/>
        </w:rPr>
        <w:t xml:space="preserve">of land acquisition system in China. The following is a summary of provisions of key laws and regulations providing clear definitions on different requirements concerning land ownership, property right, procedures of land acquisition, compensations, and income restoration for affected farmers. Under such system, land acquisition often involves converting collectively owned rural land into state owned construction land. For acquired farmland, compensations including land compensation, resettlement subsidy and compensation for attachments will be paid directly to affected villages and individuals. </w:t>
      </w:r>
    </w:p>
    <w:p w14:paraId="7EC92117" w14:textId="77777777" w:rsidR="00495194" w:rsidRPr="000F6DEC" w:rsidRDefault="00495194" w:rsidP="000F6DEC">
      <w:pPr>
        <w:spacing w:after="0" w:line="0" w:lineRule="atLeast"/>
        <w:jc w:val="both"/>
        <w:rPr>
          <w:rFonts w:ascii="Times New Roman" w:hAnsi="Times New Roman"/>
        </w:rPr>
      </w:pPr>
    </w:p>
    <w:p w14:paraId="11839909" w14:textId="77777777" w:rsidR="008C6D51" w:rsidRPr="004F1094" w:rsidRDefault="008C6D51" w:rsidP="00495194">
      <w:pPr>
        <w:spacing w:line="240" w:lineRule="auto"/>
        <w:jc w:val="both"/>
        <w:rPr>
          <w:rFonts w:ascii="Times New Roman" w:hAnsi="Times New Roman"/>
          <w:i/>
        </w:rPr>
      </w:pPr>
      <w:r w:rsidRPr="004F1094">
        <w:rPr>
          <w:rFonts w:ascii="Times New Roman" w:hAnsi="Times New Roman"/>
          <w:i/>
        </w:rPr>
        <w:t xml:space="preserve">Land Management Law of the People's Republic of China (issued on January 1, 1987, revised August 28, 2004). </w:t>
      </w:r>
    </w:p>
    <w:p w14:paraId="0092B48E" w14:textId="77777777" w:rsidR="008C6D51" w:rsidRPr="004F1094" w:rsidRDefault="008C6D51"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rPr>
        <w:t>The People's Republic of China practices socialist public ownership of land, namely, ownership by the whole people and collective ownership by the working people. Land in the urban areas is owned by the State. Land in rural and suburban areas is owned by rural collectives. House sites and private plots of cropland are owned by rural collectives (Article 2 and 8).</w:t>
      </w:r>
    </w:p>
    <w:p w14:paraId="7EFF8C85" w14:textId="77777777" w:rsidR="00B8425D" w:rsidRDefault="00B8425D" w:rsidP="00495194">
      <w:pPr>
        <w:pStyle w:val="ListParagraph"/>
        <w:spacing w:after="0" w:line="0" w:lineRule="atLeast"/>
        <w:ind w:left="0"/>
        <w:jc w:val="both"/>
        <w:rPr>
          <w:rFonts w:ascii="Times New Roman" w:hAnsi="Times New Roman"/>
        </w:rPr>
      </w:pPr>
    </w:p>
    <w:p w14:paraId="17256D9A" w14:textId="7CCD1E41" w:rsidR="008C6D51" w:rsidRDefault="008C6D51" w:rsidP="000F6DEC">
      <w:pPr>
        <w:pStyle w:val="ListParagraph"/>
        <w:numPr>
          <w:ilvl w:val="0"/>
          <w:numId w:val="54"/>
        </w:numPr>
        <w:spacing w:after="0" w:line="0" w:lineRule="atLeast"/>
        <w:jc w:val="both"/>
        <w:rPr>
          <w:rFonts w:ascii="Times New Roman" w:hAnsi="Times New Roman"/>
        </w:rPr>
      </w:pPr>
      <w:r w:rsidRPr="00B8425D">
        <w:rPr>
          <w:rFonts w:ascii="Times New Roman" w:hAnsi="Times New Roman"/>
        </w:rPr>
        <w:t xml:space="preserve">For the public interest the state could expropriate land areas in accordance with the law and pay proper compensation. According to the local land use planning, land owned by the state and land owned collectively by farmers can be allocated to units or individuals for use in accordance with the law. Any unit or individual who needs to use land for construction must apply for using state-owned land in accordance with the law. If construction needs the collective-owned rural land, it requires completion of conversion from collectively owned farmland to </w:t>
      </w:r>
      <w:r w:rsidR="00955ABC" w:rsidRPr="00B8425D">
        <w:rPr>
          <w:rFonts w:ascii="Times New Roman" w:hAnsi="Times New Roman"/>
        </w:rPr>
        <w:t xml:space="preserve">state owned </w:t>
      </w:r>
      <w:r w:rsidRPr="00B8425D">
        <w:rPr>
          <w:rFonts w:ascii="Times New Roman" w:hAnsi="Times New Roman"/>
        </w:rPr>
        <w:t xml:space="preserve">construction land, and such conversion of land use must go through the approval procedures. Acquisition of any basic farmland, more than 35 ha of other farmland (not basic farmland), or more than 70 ha of other rural lands, shall be subject to the State Council for approval. Users of the temporary use of land should use land in compliance with the purposes agreed upon </w:t>
      </w:r>
      <w:r w:rsidRPr="00B8425D">
        <w:rPr>
          <w:rFonts w:ascii="Times New Roman" w:hAnsi="Times New Roman"/>
        </w:rPr>
        <w:lastRenderedPageBreak/>
        <w:t>in the contract for the temporary use of land and shall not build permanent structures on the land. The term for the temporary use of land shall not usually exceed two years (Articles 2, 9, 43, 44, 45, and 57).</w:t>
      </w:r>
    </w:p>
    <w:p w14:paraId="640E8D56" w14:textId="77777777" w:rsidR="00B8425D" w:rsidRPr="00B8425D" w:rsidRDefault="00B8425D" w:rsidP="00495194">
      <w:pPr>
        <w:pStyle w:val="ListParagraph"/>
        <w:spacing w:after="0" w:line="0" w:lineRule="atLeast"/>
        <w:ind w:left="0"/>
        <w:jc w:val="both"/>
        <w:rPr>
          <w:rFonts w:ascii="Times New Roman" w:hAnsi="Times New Roman"/>
        </w:rPr>
      </w:pPr>
    </w:p>
    <w:p w14:paraId="0ED60C0A" w14:textId="6A9C2B06" w:rsidR="00495194" w:rsidRPr="004F1094" w:rsidRDefault="008C6D51"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rPr>
        <w:t xml:space="preserve">The compensation shall be made for land expropriated on the basis of its original purpose of use, which includes land compensation, resettlement subsidy, and compensation for ground attachments and green crops on the land. The land compensation shall be six to ten times the average annual output value of the land in the last three years immediately before the land acquisition. The resettlement subsidy is made on the basis of the calculation of agricultural population to be resettled from agricultural production. The number of agricultural population to be resettled is calculated according to the amount of cultivated land acquisition divided by landholding per capita of arable land. The resettlement subsidy for each of the agricultural population to be resettled will be four to six times the average annual output value of the required farmland in the last three years. But the resettlement subsidy for every hectare of arable land shall not exceed the highest amount of 15 times over the average annual output value of the land in its last three years before land acquisition. Land compensation fees and resettlement fees for requirement of other </w:t>
      </w:r>
      <w:r w:rsidR="00955ABC" w:rsidRPr="004F1094">
        <w:rPr>
          <w:rFonts w:ascii="Times New Roman" w:hAnsi="Times New Roman"/>
        </w:rPr>
        <w:t xml:space="preserve">types </w:t>
      </w:r>
      <w:r w:rsidRPr="004F1094">
        <w:rPr>
          <w:rFonts w:ascii="Times New Roman" w:hAnsi="Times New Roman"/>
        </w:rPr>
        <w:t xml:space="preserve">of </w:t>
      </w:r>
      <w:r w:rsidR="00955ABC" w:rsidRPr="004F1094">
        <w:rPr>
          <w:rFonts w:ascii="Times New Roman" w:hAnsi="Times New Roman"/>
        </w:rPr>
        <w:t xml:space="preserve">rural </w:t>
      </w:r>
      <w:r w:rsidRPr="004F1094">
        <w:rPr>
          <w:rFonts w:ascii="Times New Roman" w:hAnsi="Times New Roman"/>
        </w:rPr>
        <w:t>land will refer to the standards for farmland acquisition in the province, autonomous region, or special municipality. The standards of compensating for ground attachments and green crops on the land shall be prescribed by provinces, autonomous regions, and special municipalities (Articles 31 and 47).</w:t>
      </w:r>
    </w:p>
    <w:p w14:paraId="517C4BD3" w14:textId="77777777" w:rsidR="006B38F9" w:rsidRDefault="006B38F9" w:rsidP="000F6DEC">
      <w:pPr>
        <w:spacing w:after="0" w:line="0" w:lineRule="atLeast"/>
        <w:jc w:val="both"/>
        <w:rPr>
          <w:rFonts w:ascii="Times New Roman" w:hAnsi="Times New Roman"/>
          <w:i/>
        </w:rPr>
      </w:pPr>
    </w:p>
    <w:p w14:paraId="67A74AB9" w14:textId="2875C7FA" w:rsidR="008C6D51" w:rsidRDefault="008C6D51" w:rsidP="000F6DEC">
      <w:pPr>
        <w:spacing w:after="0" w:line="0" w:lineRule="atLeast"/>
        <w:jc w:val="both"/>
        <w:rPr>
          <w:rFonts w:ascii="Times New Roman" w:hAnsi="Times New Roman"/>
          <w:i/>
        </w:rPr>
      </w:pPr>
      <w:r w:rsidRPr="000F6DEC">
        <w:rPr>
          <w:rFonts w:ascii="Times New Roman" w:hAnsi="Times New Roman"/>
          <w:i/>
        </w:rPr>
        <w:t xml:space="preserve">The Property Law of the People's Republic of China (implemented on October 1, 2007). </w:t>
      </w:r>
    </w:p>
    <w:p w14:paraId="498591FE" w14:textId="77777777" w:rsidR="006B38F9" w:rsidRPr="000F6DEC" w:rsidRDefault="006B38F9" w:rsidP="000F6DEC">
      <w:pPr>
        <w:spacing w:after="0" w:line="0" w:lineRule="atLeast"/>
        <w:jc w:val="both"/>
        <w:rPr>
          <w:rFonts w:ascii="Times New Roman" w:hAnsi="Times New Roman"/>
          <w:i/>
        </w:rPr>
      </w:pPr>
    </w:p>
    <w:p w14:paraId="17EA9A67" w14:textId="52519319" w:rsidR="008C6D51" w:rsidRDefault="008C6D51"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rPr>
        <w:t>To meet the demands of public interests, the state in the limits of its authorities, as prescribed by law, can acquire collectively-owned land, unit and individual housing, and other real estate. When acquiring collective-owned land, the land user shall pay the land compensation and resettlement subsidy in full and compensation for ground attachments and green crops on the land in accordance with the law, including the costs for arrangement of the affected landless farmers’ social security, to protect their livelihood and safeguard their legitimate rights and interests. When acquiring units’ and individuals’ housing and other real estate, relevant compensations should be paid and the affected entities’ and people’s lawful rights and interests should be safeguarded in accordance with the law; when private housing is required, the affected people’s living conditions should be guaranteed as well (Article 42).</w:t>
      </w:r>
    </w:p>
    <w:p w14:paraId="1E851ABF" w14:textId="77777777" w:rsidR="006B38F9" w:rsidRPr="000F6DEC" w:rsidRDefault="006B38F9" w:rsidP="000F6DEC">
      <w:pPr>
        <w:spacing w:after="0" w:line="0" w:lineRule="atLeast"/>
        <w:jc w:val="both"/>
        <w:rPr>
          <w:rFonts w:ascii="Times New Roman" w:hAnsi="Times New Roman"/>
        </w:rPr>
      </w:pPr>
    </w:p>
    <w:p w14:paraId="1E320E87" w14:textId="435440C5" w:rsidR="008C6D51" w:rsidRPr="004F1094" w:rsidRDefault="008C6D51" w:rsidP="00495194">
      <w:pPr>
        <w:spacing w:line="240" w:lineRule="auto"/>
        <w:jc w:val="both"/>
        <w:rPr>
          <w:rFonts w:ascii="Times New Roman" w:hAnsi="Times New Roman"/>
          <w:i/>
        </w:rPr>
      </w:pPr>
      <w:r w:rsidRPr="004F1094">
        <w:rPr>
          <w:rFonts w:ascii="Times New Roman" w:hAnsi="Times New Roman"/>
          <w:i/>
        </w:rPr>
        <w:t xml:space="preserve">The Rural Land Tenant Law of the People's Republic of China (effective on March 1, 2003). </w:t>
      </w:r>
    </w:p>
    <w:p w14:paraId="016411DC" w14:textId="243EA4C0" w:rsidR="008C6D51" w:rsidRDefault="008C6D51"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rPr>
        <w:t>Among rural land tenants, women enjoy equal rights as men. The contractor should protect the lawful rights and interests of women. Any organization or individual shall not deprive and infringe upon women’s legal rights on their contracted land. In the contracted term, the party awarding the contract should not take back the contracted land; and in the contract period, the contracted land should not be readjusted (Articles 6, 26, and 27).</w:t>
      </w:r>
    </w:p>
    <w:p w14:paraId="12432DAC" w14:textId="77777777" w:rsidR="006B38F9" w:rsidRPr="000F6DEC" w:rsidRDefault="006B38F9" w:rsidP="000F6DEC">
      <w:pPr>
        <w:spacing w:after="0" w:line="0" w:lineRule="atLeast"/>
        <w:jc w:val="both"/>
        <w:rPr>
          <w:rFonts w:ascii="Times New Roman" w:hAnsi="Times New Roman"/>
        </w:rPr>
      </w:pPr>
    </w:p>
    <w:p w14:paraId="770DDCF7" w14:textId="77777777" w:rsidR="008C6D51" w:rsidRPr="004F1094" w:rsidRDefault="008C6D51" w:rsidP="00495194">
      <w:pPr>
        <w:spacing w:line="240" w:lineRule="auto"/>
        <w:jc w:val="both"/>
        <w:rPr>
          <w:rFonts w:ascii="Times New Roman" w:hAnsi="Times New Roman"/>
          <w:i/>
        </w:rPr>
      </w:pPr>
      <w:r w:rsidRPr="004F1094">
        <w:rPr>
          <w:rFonts w:ascii="Times New Roman" w:hAnsi="Times New Roman"/>
          <w:i/>
        </w:rPr>
        <w:t xml:space="preserve">The Ordinance of Acquisition and Compensation for Housing on the State-owned Land (State Council Decree no. 590). </w:t>
      </w:r>
    </w:p>
    <w:p w14:paraId="69E2EAD6" w14:textId="042B7F2B" w:rsidR="008C6D51" w:rsidRDefault="008C6D51"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rPr>
        <w:t xml:space="preserve">The </w:t>
      </w:r>
      <w:r w:rsidR="006B38F9">
        <w:rPr>
          <w:rFonts w:ascii="Times New Roman" w:hAnsi="Times New Roman"/>
        </w:rPr>
        <w:t>district</w:t>
      </w:r>
      <w:r w:rsidRPr="004F1094">
        <w:rPr>
          <w:rFonts w:ascii="Times New Roman" w:hAnsi="Times New Roman"/>
        </w:rPr>
        <w:t xml:space="preserve">- and county-level governments which make house acquisition decisions should provide the house owners with compensation including house value compensation, relocation fees, temporary transition subsidies, and business loss allowance. The value of the house compensation shall not be lower than the price in the real estate market on the day of announcement of the house acquisition decision. The house owners can choose cash compensation or replacement housing. If population relocation takes place due to house acquisition, the house acquisition department should pay a relocation fee to the house owner; if the house owner chooses replacement housing, the house acquisition department should offer the house owner either the temporary transition allowance or temporary housing before the replacement housing becomes available. Before house acquisition decision making, the city government and county government should </w:t>
      </w:r>
      <w:r w:rsidRPr="004F1094">
        <w:rPr>
          <w:rFonts w:ascii="Times New Roman" w:hAnsi="Times New Roman"/>
        </w:rPr>
        <w:lastRenderedPageBreak/>
        <w:t xml:space="preserve">organize the relevant departments in accordance with the law to survey the unregistered housing within the scope of the house acquisition areas to identify and resolve the issue. For the legal structures and temporary buildings in their approved legal using period, compensation shall be provided. For those identified as illegal buildings and temporary buildings with expiration of approval, no compensation shall be provided (Article 17, 19, 21, 22, and 24). </w:t>
      </w:r>
    </w:p>
    <w:p w14:paraId="02EC7D64" w14:textId="77777777" w:rsidR="006B38F9" w:rsidRPr="000F6DEC" w:rsidRDefault="006B38F9" w:rsidP="000F6DEC">
      <w:pPr>
        <w:spacing w:after="0" w:line="0" w:lineRule="atLeast"/>
        <w:jc w:val="both"/>
        <w:rPr>
          <w:rFonts w:ascii="Times New Roman" w:hAnsi="Times New Roman"/>
        </w:rPr>
      </w:pPr>
    </w:p>
    <w:p w14:paraId="415809E8" w14:textId="77777777" w:rsidR="008C6D51" w:rsidRPr="004F1094" w:rsidRDefault="008C6D51" w:rsidP="00495194">
      <w:pPr>
        <w:spacing w:line="240" w:lineRule="auto"/>
        <w:jc w:val="both"/>
        <w:rPr>
          <w:rFonts w:ascii="Times New Roman" w:hAnsi="Times New Roman"/>
          <w:i/>
        </w:rPr>
      </w:pPr>
      <w:r w:rsidRPr="004F1094">
        <w:rPr>
          <w:rFonts w:ascii="Times New Roman" w:hAnsi="Times New Roman"/>
          <w:i/>
        </w:rPr>
        <w:t xml:space="preserve">The Decision of the State Council on Deepening Reform on Strengthening Land Management (State Issuance no. 28 [2004]). </w:t>
      </w:r>
    </w:p>
    <w:p w14:paraId="6980CDEA" w14:textId="13BA3D03" w:rsidR="008C6D51" w:rsidRDefault="008C6D51"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rPr>
        <w:t xml:space="preserve">The local people's governments at or above the county level should take practicable measures to make sure that the landless farmers’ living standards are maintained at least at their previous level after land acquisition. To be sure, the full and timely payments of the land compensation, resettlement subsidy, and compensation for ground attachments and green crops are allocated in compliance with law requirements. If the compensation for land acquisition cannot help the affected farmers keep their previous living standards and is not sufficient for paying the affected farmers’ social security insurance, the provincial (autonomous regional) government should approve an increase in the resettlement subsidy. When the sum amount of the land compensation fee and resettlement subsidy reach the ceiling standard set by the law but still cannot have the affected farmers keep their previous living standards, local governments could subsidize the famers with compensation funds for use of the state-owned land. The provincial (autonomous regional and municipal) government should draw up and disclose the unified annual output value of yields for the purpose of land acquisition and the weighted prices of land in the demarcated areas in all its counties and make ‘one land one price’ for land acquisition. Key national construction projects must incorporate the costs for land compensation into the project overall budgets (Article 12). </w:t>
      </w:r>
    </w:p>
    <w:p w14:paraId="4999FBF8" w14:textId="77777777" w:rsidR="000E0A04" w:rsidRPr="004F1094" w:rsidRDefault="000E0A04" w:rsidP="00495194">
      <w:pPr>
        <w:pStyle w:val="ListParagraph"/>
        <w:spacing w:after="0" w:line="0" w:lineRule="atLeast"/>
        <w:ind w:left="0"/>
        <w:jc w:val="both"/>
        <w:rPr>
          <w:rFonts w:ascii="Times New Roman" w:hAnsi="Times New Roman"/>
        </w:rPr>
      </w:pPr>
    </w:p>
    <w:p w14:paraId="0D687289" w14:textId="33642A18" w:rsidR="008C6D51" w:rsidRDefault="008C6D51"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rPr>
        <w:t>Local governments at or above county level shall enact specific measures to guarantee the long-term livelihood of the farmers whose land is acquired. For projects with stable benefits, the farmers may buy a share via the lawfully authorized rights of construction land usage. The local government within the city planning districts shall enable the farmers whose land is acquired to participate in the urban employment system and establish a social security system. In acquisition of land owned by farmers collectively outside the city planning districts, the local government shall be obliged to retain the necessary land for the farmers to cultivate or, if this is not possible, arrange corresponding jobs for them (Article 3).</w:t>
      </w:r>
    </w:p>
    <w:p w14:paraId="24AF9BC2" w14:textId="43921733" w:rsidR="000E0A04" w:rsidRPr="004F1094" w:rsidRDefault="000E0A04" w:rsidP="00495194">
      <w:pPr>
        <w:pStyle w:val="ListParagraph"/>
        <w:spacing w:after="0" w:line="0" w:lineRule="atLeast"/>
        <w:ind w:left="0"/>
        <w:jc w:val="both"/>
        <w:rPr>
          <w:rFonts w:ascii="Times New Roman" w:hAnsi="Times New Roman"/>
        </w:rPr>
      </w:pPr>
    </w:p>
    <w:p w14:paraId="7AFEB427" w14:textId="5690CAFB" w:rsidR="008C6D51" w:rsidRDefault="008C6D51"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rPr>
        <w:t xml:space="preserve">In the process of land acquisition, farmers' collective ownership of land and farmers' rights to the contracted management of land rights and interests should be safeguarded. Before the examination and approval of land acquisition in accordance with the law, farmers to be affected by land acquisition should be informed of the land use, location, standard of compensation, and resettlement options. The investigation results of the land to be acquired should be confirmed by the village collectives and tenant farmers. When necessary, the land resources management sector should hold public hearings. The records and files of affected farmers’ participation in informed consultation, as well as their confirmation should be prepared and the necessary documents must be submitted for approval of the land acquisition. The local government should accelerate the establishment of a grievance redress mechanism to manage appeals on land acquisition and resettlement and safeguard the legal rights of both the affected farmers and the land user. Except for special circumstances, the approved land acquisition plan should be disclosed to the public (Article 14). </w:t>
      </w:r>
    </w:p>
    <w:p w14:paraId="0BC7D5A8" w14:textId="77777777" w:rsidR="000E0A04" w:rsidRPr="004F1094" w:rsidRDefault="000E0A04" w:rsidP="00495194">
      <w:pPr>
        <w:pStyle w:val="ListParagraph"/>
        <w:spacing w:after="0" w:line="0" w:lineRule="atLeast"/>
        <w:ind w:left="0"/>
        <w:jc w:val="both"/>
        <w:rPr>
          <w:rFonts w:ascii="Times New Roman" w:hAnsi="Times New Roman"/>
        </w:rPr>
      </w:pPr>
    </w:p>
    <w:p w14:paraId="185239D3" w14:textId="0C5C32AD" w:rsidR="008C6D51" w:rsidRDefault="008C6D51"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rPr>
        <w:t>The provincial government shall formulate standards for the distribution of land compensation fees within the rural collective organizations based on the principle that the land compensation fees shall be used for the farmer households whose land is acquired. The rural collective organization shall make the information on the revenues and allocation of the land compensation fees available to its members, and receive their supervision (Article 15).</w:t>
      </w:r>
    </w:p>
    <w:p w14:paraId="4810C381" w14:textId="37ADEB36" w:rsidR="000E0A04" w:rsidRPr="004F1094" w:rsidRDefault="000E0A04" w:rsidP="00495194">
      <w:pPr>
        <w:pStyle w:val="ListParagraph"/>
        <w:spacing w:after="0" w:line="0" w:lineRule="atLeast"/>
        <w:ind w:left="0"/>
        <w:jc w:val="both"/>
        <w:rPr>
          <w:rFonts w:ascii="Times New Roman" w:hAnsi="Times New Roman"/>
        </w:rPr>
      </w:pPr>
    </w:p>
    <w:p w14:paraId="25811EA8" w14:textId="7E0FD69F" w:rsidR="008C6D51" w:rsidRDefault="008C6D51"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rPr>
        <w:lastRenderedPageBreak/>
        <w:t>The government at various levels shall set up a place for accessing and consulting government information at national archives and public libraries which is equipped with corresponding facilities and equipment for the convenience of citizens, legal persons or other organizations to access such government information. An administrative organ shall provide the government information voluntarily disclosed by it to national archives and public libraries in a timely manner (Article 16).</w:t>
      </w:r>
    </w:p>
    <w:p w14:paraId="42BC34CA" w14:textId="77777777" w:rsidR="006B38F9" w:rsidRPr="000F6DEC" w:rsidRDefault="006B38F9" w:rsidP="000F6DEC">
      <w:pPr>
        <w:spacing w:after="0" w:line="0" w:lineRule="atLeast"/>
        <w:jc w:val="both"/>
        <w:rPr>
          <w:rFonts w:ascii="Times New Roman" w:hAnsi="Times New Roman"/>
        </w:rPr>
      </w:pPr>
    </w:p>
    <w:p w14:paraId="6581E60D" w14:textId="77777777" w:rsidR="008C6D51" w:rsidRPr="00963153" w:rsidRDefault="008C6D51" w:rsidP="00963153">
      <w:pPr>
        <w:spacing w:line="240" w:lineRule="auto"/>
        <w:jc w:val="both"/>
        <w:rPr>
          <w:rFonts w:ascii="Times New Roman" w:hAnsi="Times New Roman"/>
          <w:i/>
        </w:rPr>
      </w:pPr>
      <w:r w:rsidRPr="00963153">
        <w:rPr>
          <w:rFonts w:ascii="Times New Roman" w:hAnsi="Times New Roman"/>
          <w:i/>
        </w:rPr>
        <w:t>Measures for the Administration of Preliminary Verification Examination of the Land Used for Construction Projects</w:t>
      </w:r>
    </w:p>
    <w:p w14:paraId="43636474" w14:textId="1245A793" w:rsidR="008C6D51" w:rsidRPr="004F1094" w:rsidRDefault="008C6D51"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rPr>
        <w:t>For a construction project that needs to be verified and approved, the entity using the land for construction shall file an application for a preliminary verification at the stage of feasibility study. For a construction project that needs to be ratified and archived, the entity using the land for construction shall file an application for preliminary verification before applying for ratification and archiving. If the construction project has not been preliminarily verified or fails to pass the preliminary verification, the party concerned shall not be approved to convert the land f</w:t>
      </w:r>
      <w:r w:rsidR="00535AD9" w:rsidRPr="004F1094">
        <w:rPr>
          <w:rFonts w:ascii="Times New Roman" w:hAnsi="Times New Roman"/>
        </w:rPr>
        <w:t>rom</w:t>
      </w:r>
      <w:r w:rsidRPr="004F1094">
        <w:rPr>
          <w:rFonts w:ascii="Times New Roman" w:hAnsi="Times New Roman"/>
        </w:rPr>
        <w:t xml:space="preserve"> agricultural use into that for construction use or to have the land requisitioned, nor shall it be permitted or to go through the land supply procedures</w:t>
      </w:r>
    </w:p>
    <w:p w14:paraId="571186EA" w14:textId="77777777" w:rsidR="008C6D51" w:rsidRPr="004F1094" w:rsidRDefault="008C6D51" w:rsidP="00495194">
      <w:pPr>
        <w:spacing w:line="240" w:lineRule="auto"/>
        <w:jc w:val="both"/>
        <w:rPr>
          <w:rFonts w:ascii="Times New Roman" w:hAnsi="Times New Roman"/>
          <w:i/>
        </w:rPr>
      </w:pPr>
      <w:r w:rsidRPr="004F1094">
        <w:rPr>
          <w:rFonts w:ascii="Times New Roman" w:hAnsi="Times New Roman"/>
          <w:i/>
        </w:rPr>
        <w:t xml:space="preserve">The Ministry of Land Resources Notice on Improving Land Acquisition Management (June 26, 2010). </w:t>
      </w:r>
    </w:p>
    <w:p w14:paraId="56719181" w14:textId="26255B06" w:rsidR="008C6D51" w:rsidRDefault="008C6D51"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rPr>
        <w:t>Establishing new land acquisition compensation standards ensure that the compensation fees are put in place. To implement land unified annual output value and integrated land prices in the demarcated areas. To set up the unified annual output, value and land prices based on integrated land prices for land acquisition is the important measure to realize the ‘one land one price’ principle and perfect the land compensation mechanism; and it also meets the demand for increasing the standards for land acquisition and guaranteeing the rights and interests of affected farmers. All types of constructions that require acquisition of rural collective land should comply with such requirement. All sectors should set up a dynamic adjustment mechanism for land compensation standards and readjust the land acquisition compensation standard every two to three years, gradually raise the land acquisition compensation prices, according to the level of economic development, per capita income growth, and so on.</w:t>
      </w:r>
    </w:p>
    <w:p w14:paraId="0221B7F2" w14:textId="77777777" w:rsidR="000E0A04" w:rsidRPr="004F1094" w:rsidRDefault="000E0A04" w:rsidP="00495194">
      <w:pPr>
        <w:pStyle w:val="ListParagraph"/>
        <w:spacing w:after="0" w:line="0" w:lineRule="atLeast"/>
        <w:ind w:left="0"/>
        <w:jc w:val="both"/>
        <w:rPr>
          <w:rFonts w:ascii="Times New Roman" w:hAnsi="Times New Roman"/>
        </w:rPr>
      </w:pPr>
    </w:p>
    <w:p w14:paraId="5DE7DB2D" w14:textId="629A6C52" w:rsidR="008C6D51" w:rsidRDefault="008C6D51"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rPr>
        <w:t xml:space="preserve">To prevent flaws during land acquisition and compensation, to ensure that the compensation fees are paid on time and in full, every step and all related departments should follow land acquisition and compensation rules and regulations. When the city and county prepare preliminary verification and approval of land acquisition, land compensation fees should be calculated in accordance with the scale of land acquisition and compensation standard, and a deposit should be paid in advance. For city construction land and construction projects with special site selection using land lease sale method, local governments should pay deposit of land acquisition compensation in advance. After approval of land acquisition in accordance with the law, timely settlement of land compensation will be made according to the actual situation by the approval. </w:t>
      </w:r>
    </w:p>
    <w:p w14:paraId="593A627A" w14:textId="06F2CF1D" w:rsidR="000E0A04" w:rsidRPr="004F1094" w:rsidRDefault="000E0A04" w:rsidP="00495194">
      <w:pPr>
        <w:pStyle w:val="ListParagraph"/>
        <w:spacing w:after="0" w:line="0" w:lineRule="atLeast"/>
        <w:ind w:left="0"/>
        <w:jc w:val="both"/>
        <w:rPr>
          <w:rFonts w:ascii="Times New Roman" w:hAnsi="Times New Roman"/>
        </w:rPr>
      </w:pPr>
    </w:p>
    <w:p w14:paraId="22D03AF8" w14:textId="25CBFD28" w:rsidR="008C6D51" w:rsidRDefault="008C6D51"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rPr>
        <w:t xml:space="preserve">Local government must take multiple resettlement measures to guarantee the landless farmers' production and living conditions, including prioritizing agriculture resettlement, saving land for resettlement, and putting in place social security funds for landless farmers. </w:t>
      </w:r>
    </w:p>
    <w:p w14:paraId="41EB8540" w14:textId="77777777" w:rsidR="00D137B7" w:rsidRPr="000F6DEC" w:rsidRDefault="00D137B7" w:rsidP="000F6DEC">
      <w:pPr>
        <w:pStyle w:val="ListParagraph"/>
        <w:rPr>
          <w:rFonts w:ascii="Times New Roman" w:hAnsi="Times New Roman"/>
        </w:rPr>
      </w:pPr>
    </w:p>
    <w:p w14:paraId="29730BF8" w14:textId="77777777" w:rsidR="008C6D51" w:rsidRPr="004F1094" w:rsidRDefault="008C6D51" w:rsidP="00495194">
      <w:pPr>
        <w:spacing w:line="240" w:lineRule="auto"/>
        <w:jc w:val="both"/>
        <w:rPr>
          <w:rFonts w:ascii="Times New Roman" w:hAnsi="Times New Roman"/>
          <w:i/>
        </w:rPr>
      </w:pPr>
      <w:r w:rsidRPr="004F1094">
        <w:rPr>
          <w:rFonts w:ascii="Times New Roman" w:hAnsi="Times New Roman"/>
          <w:i/>
        </w:rPr>
        <w:t xml:space="preserve">Disclosure Method for Land Acquisition (Ministry of Land Resources [2001] Decree no. 10). </w:t>
      </w:r>
    </w:p>
    <w:p w14:paraId="3D9EF4B2" w14:textId="77777777" w:rsidR="008C6D51" w:rsidRPr="004F1094" w:rsidRDefault="008C6D51"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rPr>
        <w:t xml:space="preserve">For acquisition of farmers’ collective land, the land acquisition plan and the related land compensation and resettlement scheme should be disclosed in writing to the public in affected villages and villager groups. If collective land in rural townships is acquired, the disclosure should take place in the localities of township governments. If the affected villages, collective economic organizations, and rural villagers have dissenting </w:t>
      </w:r>
      <w:r w:rsidRPr="004F1094">
        <w:rPr>
          <w:rFonts w:ascii="Times New Roman" w:hAnsi="Times New Roman"/>
        </w:rPr>
        <w:lastRenderedPageBreak/>
        <w:t>opinions on land acquisition, compensation, and resettlement schemes, or request to hold a hearing, they should raise their questions to city or county land resources bureaus, and city government or county government within 10 working days from the date of announcement of land acquisition and resettlement compensation scheme. The land administration sectors of the city government or county government should study and explore different opinions about the land acquisition compensation and resettlement scheme and hold hearings in response to the hearing request. When there is a necessity, the land acquisition compensation and resettlement scheme should be revised or modified in accordance with relevant laws, regulations, and the approved land acquisition plan.</w:t>
      </w:r>
    </w:p>
    <w:p w14:paraId="2719211F" w14:textId="77777777" w:rsidR="00D137B7" w:rsidRDefault="00D137B7" w:rsidP="00495194">
      <w:pPr>
        <w:spacing w:line="240" w:lineRule="auto"/>
        <w:jc w:val="both"/>
        <w:rPr>
          <w:rFonts w:ascii="Times New Roman" w:hAnsi="Times New Roman"/>
          <w:i/>
        </w:rPr>
      </w:pPr>
    </w:p>
    <w:p w14:paraId="161E3512" w14:textId="23D114D6" w:rsidR="008C6D51" w:rsidRPr="004F1094" w:rsidRDefault="008C6D51" w:rsidP="00495194">
      <w:pPr>
        <w:spacing w:line="240" w:lineRule="auto"/>
        <w:jc w:val="both"/>
        <w:rPr>
          <w:rFonts w:ascii="Times New Roman" w:hAnsi="Times New Roman"/>
          <w:i/>
        </w:rPr>
      </w:pPr>
      <w:r w:rsidRPr="004F1094">
        <w:rPr>
          <w:rFonts w:ascii="Times New Roman" w:hAnsi="Times New Roman"/>
          <w:i/>
        </w:rPr>
        <w:t xml:space="preserve">General Office of the State Council on Forwarding Ministry of Labor and Social Security for Landless Farmers Employment Training and Improvement of Social Security Work Guidance Notice, (State Council [2006] no. 29). </w:t>
      </w:r>
    </w:p>
    <w:p w14:paraId="1F4FE5A2" w14:textId="77777777" w:rsidR="00963153" w:rsidRDefault="008C6D51"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rPr>
        <w:t>Vocational trainings should be given to landless farmers to help their employment opportunities and improvement of social security work as an important part in the reform of land acquisition system. Governments at various levels need to strengthen vocational training and improve social security work from the perspectives of rural-urban socioeconomic integrated development and incorporate the employment issues of landless farmers into local economic and social development plan and annual plan, to set up the social security program conducive to the landless farmers’ characteristics and needs; and adopt effective measures to carry out the employment training and put in place social security funds, to promote landless farmers’ employment and merging into urban society, ensuring that their living standards will not deteriorate due to land acquisition and securing their long-term livelihoods.</w:t>
      </w:r>
    </w:p>
    <w:p w14:paraId="1FE6B64D" w14:textId="6B7269C0" w:rsidR="008C6D51" w:rsidRPr="000F6DEC" w:rsidRDefault="008C6D51" w:rsidP="000F6DEC">
      <w:pPr>
        <w:spacing w:after="0" w:line="0" w:lineRule="atLeast"/>
        <w:jc w:val="both"/>
        <w:rPr>
          <w:rFonts w:ascii="Times New Roman" w:hAnsi="Times New Roman"/>
        </w:rPr>
      </w:pPr>
      <w:r w:rsidRPr="000F6DEC">
        <w:rPr>
          <w:rFonts w:ascii="Times New Roman" w:hAnsi="Times New Roman"/>
        </w:rPr>
        <w:t xml:space="preserve"> </w:t>
      </w:r>
    </w:p>
    <w:p w14:paraId="2EBAF74F" w14:textId="77777777" w:rsidR="008C6D51" w:rsidRPr="004F1094" w:rsidRDefault="008C6D51" w:rsidP="00495194">
      <w:pPr>
        <w:pStyle w:val="paragraph"/>
        <w:rPr>
          <w:i/>
          <w:sz w:val="22"/>
          <w:szCs w:val="22"/>
        </w:rPr>
      </w:pPr>
      <w:r w:rsidRPr="004F1094">
        <w:rPr>
          <w:i/>
          <w:sz w:val="22"/>
          <w:szCs w:val="22"/>
        </w:rPr>
        <w:t xml:space="preserve">The Guizhou Province Land Management Ordinance (September 22, 2009). </w:t>
      </w:r>
    </w:p>
    <w:p w14:paraId="55AE5ECD" w14:textId="0D9DCD6A" w:rsidR="008C6D51" w:rsidRDefault="008C6D51" w:rsidP="000F6DEC">
      <w:pPr>
        <w:pStyle w:val="ListParagraph"/>
        <w:numPr>
          <w:ilvl w:val="0"/>
          <w:numId w:val="54"/>
        </w:numPr>
        <w:spacing w:after="0" w:line="0" w:lineRule="atLeast"/>
        <w:jc w:val="both"/>
      </w:pPr>
      <w:r w:rsidRPr="002E571C">
        <w:rPr>
          <w:rFonts w:ascii="Times New Roman" w:hAnsi="Times New Roman"/>
        </w:rPr>
        <w:t xml:space="preserve">This regulation is based on the </w:t>
      </w:r>
      <w:r w:rsidR="008E303D" w:rsidRPr="002E571C">
        <w:rPr>
          <w:rFonts w:ascii="Times New Roman" w:hAnsi="Times New Roman"/>
        </w:rPr>
        <w:t>L</w:t>
      </w:r>
      <w:r w:rsidRPr="002E571C">
        <w:rPr>
          <w:rFonts w:ascii="Times New Roman" w:hAnsi="Times New Roman"/>
        </w:rPr>
        <w:t xml:space="preserve">and </w:t>
      </w:r>
      <w:r w:rsidR="008E303D" w:rsidRPr="002E571C">
        <w:rPr>
          <w:rFonts w:ascii="Times New Roman" w:hAnsi="Times New Roman"/>
        </w:rPr>
        <w:t>Management L</w:t>
      </w:r>
      <w:r w:rsidRPr="002E571C">
        <w:rPr>
          <w:rFonts w:ascii="Times New Roman" w:hAnsi="Times New Roman"/>
        </w:rPr>
        <w:t>aw of China, the ‘</w:t>
      </w:r>
      <w:r w:rsidR="008E303D" w:rsidRPr="002E571C">
        <w:rPr>
          <w:rFonts w:ascii="Times New Roman" w:hAnsi="Times New Roman"/>
        </w:rPr>
        <w:t>L</w:t>
      </w:r>
      <w:r w:rsidRPr="002E571C">
        <w:rPr>
          <w:rFonts w:ascii="Times New Roman" w:hAnsi="Times New Roman"/>
        </w:rPr>
        <w:t>and</w:t>
      </w:r>
      <w:r w:rsidR="008E303D" w:rsidRPr="002E571C">
        <w:rPr>
          <w:rFonts w:ascii="Times New Roman" w:hAnsi="Times New Roman"/>
        </w:rPr>
        <w:t xml:space="preserve"> Management L</w:t>
      </w:r>
      <w:r w:rsidRPr="002E571C">
        <w:rPr>
          <w:rFonts w:ascii="Times New Roman" w:hAnsi="Times New Roman"/>
        </w:rPr>
        <w:t xml:space="preserve">aw </w:t>
      </w:r>
      <w:r w:rsidR="008E303D" w:rsidRPr="002E571C">
        <w:rPr>
          <w:rFonts w:ascii="Times New Roman" w:hAnsi="Times New Roman"/>
        </w:rPr>
        <w:t xml:space="preserve">Implementation Regulation </w:t>
      </w:r>
      <w:r w:rsidRPr="002E571C">
        <w:rPr>
          <w:rFonts w:ascii="Times New Roman" w:hAnsi="Times New Roman"/>
        </w:rPr>
        <w:t>of the People's Republic of China’, and relevant laws and regulations, and adapting the reality of Guizhou to form this policy. The provincial administrative department of land and resources under the people's government is responsible for the province's land management and supervision work. The land and resources administrative department of the people's government at the county level and above shall be responsible for the management of the land within their respective administrative areas and supervision work. The concerned departments shall, in accordance with their respective duties, cooperate with the administrative departments of land and resources in land management. This province practices a system of registration and certification of the land in accordance with the law. In accordance with the registration of land ownership, use rights shall be protected by the law. As for the land collectively owned by farmers, the people's government at the county level shall register and issue certificates to confirm the ownership. As for land collectively owned by farmers for nonagricultural construction in accordance with the law, the Government, at the county level, shall register and issue certificates to confirm the right to use the construction land. People's governments at all levels shall draw up the formulation of general land use planning based on relevant regulations. The general land use planning will go through examination and approval procedures at different administrative levels (Articles 1, 4, 5, and 8).</w:t>
      </w:r>
    </w:p>
    <w:p w14:paraId="3FBA4234" w14:textId="77777777" w:rsidR="000E0A04" w:rsidRPr="00800A00" w:rsidRDefault="000E0A04" w:rsidP="00495194">
      <w:pPr>
        <w:pStyle w:val="ListParagraph"/>
        <w:spacing w:after="0" w:line="0" w:lineRule="atLeast"/>
        <w:ind w:left="0"/>
        <w:jc w:val="both"/>
      </w:pPr>
    </w:p>
    <w:p w14:paraId="1D77B4CB" w14:textId="3C9A189F" w:rsidR="008C6D51" w:rsidRDefault="008C6D51" w:rsidP="000F6DEC">
      <w:pPr>
        <w:pStyle w:val="ListParagraph"/>
        <w:numPr>
          <w:ilvl w:val="0"/>
          <w:numId w:val="54"/>
        </w:numPr>
        <w:spacing w:after="0" w:line="0" w:lineRule="atLeast"/>
        <w:jc w:val="both"/>
      </w:pPr>
      <w:r w:rsidRPr="002E571C">
        <w:rPr>
          <w:rFonts w:ascii="Times New Roman" w:hAnsi="Times New Roman"/>
        </w:rPr>
        <w:t xml:space="preserve">For nonagricultural construction on the cultivated land upon approval, the cultivated land user (units and individuals) shall be responsible for reclaiming new farmland in the same amount and quality as the required land; with no conditions of land reclamation or reclamation of new cultivated land not in good quality as required, land user should pay the reclamation fees according to the following provisions, to set up the special funds for reclamation of new land. The land resources administrative department of the people's government at the county level shall handle the application for land acquisition for construction purpose, </w:t>
      </w:r>
      <w:r w:rsidRPr="002E571C">
        <w:rPr>
          <w:rFonts w:ascii="Times New Roman" w:hAnsi="Times New Roman"/>
        </w:rPr>
        <w:lastRenderedPageBreak/>
        <w:t>after it is agreed to by the people's government at the county level, and report to the higher-level authorities in the hierarchical administration (Article 19).</w:t>
      </w:r>
    </w:p>
    <w:p w14:paraId="292D1E61" w14:textId="77777777" w:rsidR="000E0A04" w:rsidRPr="002E571C" w:rsidRDefault="000E0A04" w:rsidP="000F6DEC">
      <w:pPr>
        <w:pStyle w:val="ListParagraph"/>
        <w:ind w:left="0"/>
        <w:rPr>
          <w:rFonts w:ascii="Times New Roman" w:hAnsi="Times New Roman"/>
        </w:rPr>
      </w:pPr>
    </w:p>
    <w:p w14:paraId="145F8CD1" w14:textId="30CA0984" w:rsidR="008C6D51" w:rsidRPr="00800A00" w:rsidRDefault="008C6D51" w:rsidP="000F6DEC">
      <w:pPr>
        <w:pStyle w:val="ListParagraph"/>
        <w:numPr>
          <w:ilvl w:val="0"/>
          <w:numId w:val="54"/>
        </w:numPr>
        <w:spacing w:after="0" w:line="0" w:lineRule="atLeast"/>
        <w:jc w:val="both"/>
      </w:pPr>
      <w:r w:rsidRPr="002E571C">
        <w:rPr>
          <w:rFonts w:ascii="Times New Roman" w:hAnsi="Times New Roman"/>
        </w:rPr>
        <w:t xml:space="preserve">Compensation for land acquisition will be executed in accordance with the following criteria: </w:t>
      </w:r>
    </w:p>
    <w:p w14:paraId="51DBD256" w14:textId="77777777" w:rsidR="000E0A04" w:rsidRPr="00E95D10" w:rsidRDefault="000E0A04" w:rsidP="00495194">
      <w:pPr>
        <w:pStyle w:val="ListParagraph"/>
        <w:spacing w:after="0" w:line="0" w:lineRule="atLeast"/>
        <w:ind w:left="0"/>
        <w:jc w:val="both"/>
      </w:pPr>
    </w:p>
    <w:p w14:paraId="30A9E2D4" w14:textId="42EE95C3" w:rsidR="008C6D51" w:rsidRPr="00800A00" w:rsidRDefault="008C6D51" w:rsidP="000F6DEC">
      <w:pPr>
        <w:pStyle w:val="ListParagraph"/>
        <w:numPr>
          <w:ilvl w:val="0"/>
          <w:numId w:val="54"/>
        </w:numPr>
        <w:spacing w:after="0" w:line="0" w:lineRule="atLeast"/>
        <w:jc w:val="both"/>
      </w:pPr>
      <w:r w:rsidRPr="002E571C">
        <w:rPr>
          <w:rFonts w:ascii="Times New Roman" w:hAnsi="Times New Roman"/>
          <w:b/>
        </w:rPr>
        <w:t>Land compensation fees.</w:t>
      </w:r>
      <w:r w:rsidRPr="002E571C">
        <w:rPr>
          <w:rFonts w:ascii="Times New Roman" w:hAnsi="Times New Roman"/>
        </w:rPr>
        <w:t xml:space="preserve"> The land compensation standard (a) for paddy land, vegetable (pond and lotus pond) will be eight to ten times of the cultivated land output value; (b) for dry land, will be six to eight times of the land output value; and (c) for other land, will be two to four times of the land compensation standard for dry land annual output value. The land output values are decided by the land resources</w:t>
      </w:r>
      <w:r w:rsidRPr="00800A00">
        <w:t xml:space="preserve"> </w:t>
      </w:r>
      <w:r w:rsidRPr="002E571C">
        <w:rPr>
          <w:rFonts w:ascii="Times New Roman" w:hAnsi="Times New Roman"/>
        </w:rPr>
        <w:t>administrative department of the people's government at the county level, according to the average annual output value of the land in the last three years, and its categories and all kinds of crops, with comprehensive reference to national purchase prices and market prices to formulate, upon examination and approval by the people's government at the same level and reporting to the regional people's government for approval.</w:t>
      </w:r>
    </w:p>
    <w:p w14:paraId="55F42BCF" w14:textId="0C2F44B9" w:rsidR="000E0A04" w:rsidRDefault="000E0A04" w:rsidP="00495194">
      <w:pPr>
        <w:pStyle w:val="ListParagraph"/>
        <w:spacing w:after="0" w:line="0" w:lineRule="atLeast"/>
        <w:ind w:left="0"/>
        <w:jc w:val="both"/>
      </w:pPr>
    </w:p>
    <w:p w14:paraId="006F9BA3" w14:textId="6DB7010E" w:rsidR="008C6D51" w:rsidRDefault="008C6D51" w:rsidP="000F6DEC">
      <w:pPr>
        <w:pStyle w:val="ListParagraph"/>
        <w:numPr>
          <w:ilvl w:val="0"/>
          <w:numId w:val="54"/>
        </w:numPr>
        <w:spacing w:after="0" w:line="0" w:lineRule="atLeast"/>
        <w:jc w:val="both"/>
      </w:pPr>
      <w:r w:rsidRPr="002E571C">
        <w:rPr>
          <w:rFonts w:ascii="Times New Roman" w:hAnsi="Times New Roman"/>
          <w:b/>
        </w:rPr>
        <w:t>Resettlement subsidy fees.</w:t>
      </w:r>
      <w:r w:rsidRPr="002E571C">
        <w:rPr>
          <w:rFonts w:ascii="Times New Roman" w:hAnsi="Times New Roman"/>
        </w:rPr>
        <w:t xml:space="preserve"> (a) The resettlement subsidy fee is calculated in accordance with the number of agricultural population to be resettled. The number of agricultural population to be resettled is decided on the basis of the amount of cultivated land acquisition divided by the landholding volume per capita locally. The resettlement subsidy fees for each of the agricultural population to be resettled will be four to six times the average annual output value of the local land in the last three years before requirement. But every hectare of arable land resettlement fees shall not exceed 15 times the average annual output value of the land; (b) the other land resettlement fees shall be a half of the cultivated land resettlement fees; and (c) acquisition of unused land shall not be entitled to resettlement subsidy fees. If people are resettled by the rural collective economic organizations or villagers' committee, their resettlement fees shall be paid to the rural collective economic organizations or villagers' committees. For those resettled by other units, their resettlement fees shall be paid to the unit. For those who are resettled by themselves, resettlement fees should be paid to the individuals or to their social security insurance, upon their agreement. </w:t>
      </w:r>
    </w:p>
    <w:p w14:paraId="34850AD6" w14:textId="77777777" w:rsidR="00A26FD4" w:rsidRPr="00800A00" w:rsidRDefault="00A26FD4" w:rsidP="00495194">
      <w:pPr>
        <w:pStyle w:val="ListParagraph"/>
        <w:spacing w:after="0" w:line="0" w:lineRule="atLeast"/>
        <w:ind w:left="0"/>
        <w:jc w:val="both"/>
      </w:pPr>
    </w:p>
    <w:p w14:paraId="54B26DAB" w14:textId="77777777" w:rsidR="008C6D51" w:rsidRPr="000F6DEC" w:rsidRDefault="008C6D51" w:rsidP="000F6DEC">
      <w:pPr>
        <w:pStyle w:val="ListParagraph"/>
        <w:numPr>
          <w:ilvl w:val="0"/>
          <w:numId w:val="54"/>
        </w:numPr>
        <w:spacing w:after="0" w:line="0" w:lineRule="atLeast"/>
        <w:jc w:val="both"/>
        <w:rPr>
          <w:rFonts w:ascii="Times New Roman" w:hAnsi="Times New Roman"/>
        </w:rPr>
      </w:pPr>
      <w:r w:rsidRPr="002E571C">
        <w:rPr>
          <w:rFonts w:ascii="Times New Roman" w:hAnsi="Times New Roman"/>
          <w:b/>
        </w:rPr>
        <w:t>Compensation payment for the attachments to land and green crops. (</w:t>
      </w:r>
      <w:r w:rsidRPr="002E571C">
        <w:rPr>
          <w:rFonts w:ascii="Times New Roman" w:hAnsi="Times New Roman"/>
        </w:rPr>
        <w:t xml:space="preserve">a) the green crops on the land will be compensated according to the actual value of the crop; (b) the buildings and structures on the land, trees, and so on will be compensated in accordance with the relevant regulations or standard compensation as agreed upon by both parties; in the case there are no rules and agreements on this matter, the repayments will be determined by the people's government at the county level according to the actual loss value; and (c) after the release of a notice (cutoff date) on land acquisition, any structures and/or plantings are not entitled for compensation. Compensation for ground attachments or green crops shall be paid to the land contractor or the structures’ property owner. </w:t>
      </w:r>
    </w:p>
    <w:p w14:paraId="37EBF317" w14:textId="77777777" w:rsidR="00D137B7" w:rsidRPr="000F6DEC" w:rsidRDefault="00D137B7" w:rsidP="000F6DEC">
      <w:pPr>
        <w:spacing w:after="0" w:line="0" w:lineRule="atLeast"/>
        <w:jc w:val="both"/>
      </w:pPr>
    </w:p>
    <w:p w14:paraId="5C260E77" w14:textId="13E80BBA" w:rsidR="008C6D51" w:rsidRDefault="008C6D51" w:rsidP="000F6DEC">
      <w:pPr>
        <w:spacing w:after="0" w:line="0" w:lineRule="atLeast"/>
        <w:jc w:val="both"/>
        <w:rPr>
          <w:i/>
        </w:rPr>
      </w:pPr>
      <w:r w:rsidRPr="00D137B7">
        <w:rPr>
          <w:i/>
        </w:rPr>
        <w:t>The General</w:t>
      </w:r>
      <w:r w:rsidRPr="000F6DEC">
        <w:rPr>
          <w:i/>
        </w:rPr>
        <w:t xml:space="preserve"> Office of the Government of Guiyang Released the Notice on Standards of the Unified Annual Output Value of Land Acquisition and the Integrated Land Prices in the Subordinate Cities and Counties, no. 221 (2009). </w:t>
      </w:r>
    </w:p>
    <w:p w14:paraId="48168AA1" w14:textId="77777777" w:rsidR="00D137B7" w:rsidRPr="000F6DEC" w:rsidRDefault="00D137B7" w:rsidP="000F6DEC">
      <w:pPr>
        <w:spacing w:after="0" w:line="0" w:lineRule="atLeast"/>
        <w:jc w:val="both"/>
        <w:rPr>
          <w:i/>
        </w:rPr>
      </w:pPr>
    </w:p>
    <w:p w14:paraId="3B05CC43" w14:textId="7171E8BC" w:rsidR="008C6D51" w:rsidRPr="000F6DEC" w:rsidRDefault="008C6D51" w:rsidP="000F6DEC">
      <w:pPr>
        <w:pStyle w:val="ListParagraph"/>
        <w:numPr>
          <w:ilvl w:val="0"/>
          <w:numId w:val="54"/>
        </w:numPr>
        <w:spacing w:after="0" w:line="0" w:lineRule="atLeast"/>
        <w:jc w:val="both"/>
      </w:pPr>
      <w:r w:rsidRPr="002E571C">
        <w:rPr>
          <w:rFonts w:ascii="Times New Roman" w:hAnsi="Times New Roman"/>
        </w:rPr>
        <w:t xml:space="preserve">The Land Administration Department of Guizhou Provincial Government forwarded ‘the Notice of Guizhou Government’s Approval of the Provincial Standards of the Unified Annual Output Value of Land Acquisition and the Integrated Land Prices’ that will be executed from January 1, 2010. The governments of counties/cities disclosed the standards to the public and place the disclosed documents on the records of the prefecture government and its land administration bureau. This notice contains four annexes: (a) the standards of unified annual output value of land acquisition in Guizhou Province, (b) the standards of land prices in the areas for land acquisition in Guizhou Province, (c) the consolidated table of the standards of unified annual output value of land acquisition in Guizhou Province, and (d) the consolidated table of the </w:t>
      </w:r>
      <w:r w:rsidRPr="002E571C">
        <w:rPr>
          <w:rFonts w:ascii="Times New Roman" w:hAnsi="Times New Roman"/>
        </w:rPr>
        <w:lastRenderedPageBreak/>
        <w:t>standards of land prices in all areas for land acquisition in Guizhou Province. New standards will replace old ones once issued.</w:t>
      </w:r>
    </w:p>
    <w:p w14:paraId="39FA5F85" w14:textId="77777777" w:rsidR="00D137B7" w:rsidRPr="00800A00" w:rsidRDefault="00D137B7" w:rsidP="000F6DEC">
      <w:pPr>
        <w:spacing w:after="0" w:line="0" w:lineRule="atLeast"/>
        <w:jc w:val="both"/>
      </w:pPr>
    </w:p>
    <w:p w14:paraId="687A08CB" w14:textId="77777777" w:rsidR="008C6D51" w:rsidRPr="004F1094" w:rsidRDefault="008C6D51" w:rsidP="00495194">
      <w:pPr>
        <w:pStyle w:val="paragraph"/>
        <w:rPr>
          <w:i/>
          <w:sz w:val="22"/>
          <w:szCs w:val="22"/>
        </w:rPr>
      </w:pPr>
      <w:r w:rsidRPr="004F1094">
        <w:rPr>
          <w:i/>
          <w:sz w:val="22"/>
          <w:szCs w:val="22"/>
        </w:rPr>
        <w:t xml:space="preserve">The Villagers' Autonomy Law of the People's Republic of China (July 23, 2013). </w:t>
      </w:r>
    </w:p>
    <w:p w14:paraId="2CB04783" w14:textId="1D999232" w:rsidR="008C6D51" w:rsidRDefault="008C6D51" w:rsidP="000F6DEC">
      <w:pPr>
        <w:pStyle w:val="ListParagraph"/>
        <w:numPr>
          <w:ilvl w:val="0"/>
          <w:numId w:val="54"/>
        </w:numPr>
        <w:spacing w:after="0" w:line="0" w:lineRule="atLeast"/>
        <w:jc w:val="both"/>
      </w:pPr>
      <w:r w:rsidRPr="002E571C">
        <w:rPr>
          <w:rFonts w:ascii="Times New Roman" w:hAnsi="Times New Roman"/>
        </w:rPr>
        <w:t xml:space="preserve">In accordance with the Constitution, this law is formulated to ensure the rural villagers' autonomy and villagers’ managing their own decisions in accordance with the law, developing rural grassroots democracy and promoting the construction of socialist material and spiritual civilization in the countryside. The village assembly is the highest decision-making body of the administrative villages. It is composed of villagers, who are 18 years and above (people with their household registration books in the administrative villages or without the household registration books but having fixed residences in the villages, as well as living there consecutively for more than a year, can be called a villager of the village). </w:t>
      </w:r>
    </w:p>
    <w:p w14:paraId="278A4B87" w14:textId="77777777" w:rsidR="007C2BD8" w:rsidRPr="00800A00" w:rsidRDefault="007C2BD8" w:rsidP="00495194">
      <w:pPr>
        <w:pStyle w:val="ListParagraph"/>
        <w:spacing w:after="0" w:line="0" w:lineRule="atLeast"/>
        <w:ind w:left="0"/>
        <w:jc w:val="both"/>
      </w:pPr>
    </w:p>
    <w:p w14:paraId="01B4386C" w14:textId="2FF04743" w:rsidR="008C6D51" w:rsidRPr="00800A00" w:rsidRDefault="008C6D51" w:rsidP="000F6DEC">
      <w:pPr>
        <w:pStyle w:val="ListParagraph"/>
        <w:numPr>
          <w:ilvl w:val="0"/>
          <w:numId w:val="54"/>
        </w:numPr>
        <w:spacing w:after="0" w:line="0" w:lineRule="atLeast"/>
        <w:jc w:val="both"/>
      </w:pPr>
      <w:r w:rsidRPr="002E571C">
        <w:rPr>
          <w:rFonts w:ascii="Times New Roman" w:hAnsi="Times New Roman"/>
        </w:rPr>
        <w:t>The village committee is responsible for setting up the village finance, village annual financial budget, and final accounts; handling the village public affairs and public welfare undertakings; mediating civil disputes; assisting the public security departments to maintain social order; and reporting to the people's government to reflect the opinions, requirements, and suggestions of the villagers. The village committee assists the work of the people's governments of townships, ethnic minority townships, and towns. The village committee should support and organize the villagers, in accordance with the law, to develop various forms of cooperative economy and other economies, serve village production and coordination, and promote construction of rural production and development of the socialist market economy. In accordance with the law, the village committee should manage the village-owned collective land and other properties and educate the villagers to rationally use natural resources and protect and improve the ecological environment (Articles 12 and 13).</w:t>
      </w:r>
    </w:p>
    <w:p w14:paraId="2FEA9554" w14:textId="011FB3B6" w:rsidR="007C2BD8" w:rsidRPr="00E95D10" w:rsidRDefault="007C2BD8" w:rsidP="00495194">
      <w:pPr>
        <w:pStyle w:val="ListParagraph"/>
        <w:spacing w:after="0" w:line="0" w:lineRule="atLeast"/>
        <w:ind w:left="0"/>
        <w:jc w:val="both"/>
      </w:pPr>
    </w:p>
    <w:p w14:paraId="4836CEF3" w14:textId="383E101B" w:rsidR="008C6D51" w:rsidRPr="00800A00" w:rsidRDefault="008C6D51" w:rsidP="000F6DEC">
      <w:pPr>
        <w:pStyle w:val="ListParagraph"/>
        <w:numPr>
          <w:ilvl w:val="0"/>
          <w:numId w:val="54"/>
        </w:numPr>
        <w:spacing w:after="0" w:line="0" w:lineRule="atLeast"/>
        <w:jc w:val="both"/>
      </w:pPr>
      <w:r w:rsidRPr="002E571C">
        <w:rPr>
          <w:rFonts w:ascii="Times New Roman" w:hAnsi="Times New Roman"/>
          <w:b/>
        </w:rPr>
        <w:t>Assessment</w:t>
      </w:r>
      <w:r w:rsidRPr="002E571C">
        <w:rPr>
          <w:rFonts w:ascii="Times New Roman" w:hAnsi="Times New Roman"/>
        </w:rPr>
        <w:t xml:space="preserve">: The current legal framework on land acquisition at both national-level and Guizhou Province has been well established to ensure that affected people are assisted in improving or at least restoring their livelihoods and welfare levels. The legal framework have developed detailed regulations on land acquisition policy </w:t>
      </w:r>
      <w:r w:rsidR="009C1A4E" w:rsidRPr="002E571C">
        <w:rPr>
          <w:rFonts w:ascii="Times New Roman" w:hAnsi="Times New Roman"/>
        </w:rPr>
        <w:t>objectives</w:t>
      </w:r>
      <w:r w:rsidRPr="002E571C">
        <w:rPr>
          <w:rFonts w:ascii="Times New Roman" w:hAnsi="Times New Roman"/>
        </w:rPr>
        <w:t xml:space="preserve">, approval procedures, compensation rates and updating mechanism, resettlement livelihood restoration measures, consultation and information disclosure, supervision arrangement, among others. Since China has no land market in rural areas, the methodology for land compensation is designed as unified annual output value standard or district </w:t>
      </w:r>
      <w:r w:rsidR="009C1A4E" w:rsidRPr="002E571C">
        <w:rPr>
          <w:rFonts w:ascii="Times New Roman" w:hAnsi="Times New Roman"/>
        </w:rPr>
        <w:t xml:space="preserve">wide </w:t>
      </w:r>
      <w:r w:rsidRPr="002E571C">
        <w:rPr>
          <w:rFonts w:ascii="Times New Roman" w:hAnsi="Times New Roman"/>
        </w:rPr>
        <w:t xml:space="preserve">comprehensive land price for a county. In addition, the national-level and Guizhou </w:t>
      </w:r>
      <w:r w:rsidR="00876288" w:rsidRPr="002E571C">
        <w:rPr>
          <w:rFonts w:ascii="Times New Roman" w:hAnsi="Times New Roman"/>
        </w:rPr>
        <w:t xml:space="preserve">provincial </w:t>
      </w:r>
      <w:r w:rsidRPr="002E571C">
        <w:rPr>
          <w:rFonts w:ascii="Times New Roman" w:hAnsi="Times New Roman"/>
        </w:rPr>
        <w:t xml:space="preserve">polices require local governments to take specific measures to restore or maintain the land acquisition affected farmer’s welfare levels. </w:t>
      </w:r>
      <w:r w:rsidR="00ED73B5" w:rsidRPr="002E571C">
        <w:rPr>
          <w:rFonts w:ascii="Times New Roman" w:hAnsi="Times New Roman"/>
        </w:rPr>
        <w:t xml:space="preserve">Depending on degree of land acquisition impacts, economic rehabilitation measures include cash compensations set by provincial government at more than 20 times of annual output value, land readjustment, carried out by affected villages to ensure land loss individuals being provided with replacement land from village reserved resources, job training and employment introduction for land loss farmers to be carried out by local county government for higher income earning opportunities, and pension program for land loss farmers to ensure sustainable livelihood after retirement. </w:t>
      </w:r>
    </w:p>
    <w:p w14:paraId="3FFC9E1F" w14:textId="77777777" w:rsidR="007C2BD8" w:rsidRPr="00E95D10" w:rsidRDefault="007C2BD8" w:rsidP="002E571C">
      <w:pPr>
        <w:pStyle w:val="ListParagraph"/>
        <w:spacing w:after="0" w:line="0" w:lineRule="atLeast"/>
        <w:ind w:left="0"/>
        <w:jc w:val="both"/>
      </w:pPr>
    </w:p>
    <w:p w14:paraId="4E7083ED" w14:textId="19499E4F" w:rsidR="008C6D51" w:rsidRPr="00C5583E" w:rsidRDefault="00C5583E" w:rsidP="00C5583E">
      <w:pPr>
        <w:rPr>
          <w:rFonts w:ascii="Times New Roman" w:hAnsi="Times New Roman"/>
          <w:b/>
        </w:rPr>
      </w:pPr>
      <w:r w:rsidRPr="00C5583E">
        <w:rPr>
          <w:rFonts w:ascii="Times New Roman" w:hAnsi="Times New Roman"/>
          <w:b/>
        </w:rPr>
        <w:t xml:space="preserve">5.1.2   </w:t>
      </w:r>
      <w:r w:rsidR="008C6D51" w:rsidRPr="00C5583E">
        <w:rPr>
          <w:rFonts w:ascii="Times New Roman" w:hAnsi="Times New Roman"/>
          <w:b/>
        </w:rPr>
        <w:t xml:space="preserve">Ethnic Minority Development </w:t>
      </w:r>
    </w:p>
    <w:p w14:paraId="6F2B856E" w14:textId="77777777" w:rsidR="008C6D51" w:rsidRPr="007969EB" w:rsidRDefault="008C6D51" w:rsidP="008C6D51">
      <w:pPr>
        <w:pStyle w:val="paragraph"/>
        <w:rPr>
          <w:sz w:val="22"/>
          <w:szCs w:val="22"/>
        </w:rPr>
      </w:pPr>
      <w:r w:rsidRPr="007969EB">
        <w:rPr>
          <w:i/>
          <w:sz w:val="22"/>
          <w:szCs w:val="22"/>
        </w:rPr>
        <w:t>The Constitution of the People’s Republic of China (December 4, 1982)</w:t>
      </w:r>
      <w:r w:rsidRPr="007969EB">
        <w:rPr>
          <w:sz w:val="22"/>
          <w:szCs w:val="22"/>
        </w:rPr>
        <w:t xml:space="preserve"> </w:t>
      </w:r>
    </w:p>
    <w:p w14:paraId="73AABDA6" w14:textId="4D620E62" w:rsidR="008C6D51" w:rsidRPr="000F6DEC" w:rsidRDefault="008C6D51" w:rsidP="000F6DEC">
      <w:pPr>
        <w:pStyle w:val="ListParagraph"/>
        <w:numPr>
          <w:ilvl w:val="0"/>
          <w:numId w:val="54"/>
        </w:numPr>
        <w:spacing w:after="0" w:line="0" w:lineRule="atLeast"/>
        <w:jc w:val="both"/>
      </w:pPr>
      <w:r w:rsidRPr="002E571C">
        <w:rPr>
          <w:rFonts w:ascii="Times New Roman" w:hAnsi="Times New Roman"/>
        </w:rPr>
        <w:t xml:space="preserve">This is the fundamental law of China. It sets all the legal rights its people are entitled to. People ensure their rights through the </w:t>
      </w:r>
      <w:r w:rsidR="00B92E0F" w:rsidRPr="002E571C">
        <w:rPr>
          <w:rFonts w:ascii="Times New Roman" w:hAnsi="Times New Roman"/>
        </w:rPr>
        <w:t xml:space="preserve">National </w:t>
      </w:r>
      <w:r w:rsidRPr="002E571C">
        <w:rPr>
          <w:rFonts w:ascii="Times New Roman" w:hAnsi="Times New Roman"/>
        </w:rPr>
        <w:t>P</w:t>
      </w:r>
      <w:r w:rsidR="00B92E0F" w:rsidRPr="002E571C">
        <w:rPr>
          <w:rFonts w:ascii="Times New Roman" w:hAnsi="Times New Roman"/>
        </w:rPr>
        <w:t xml:space="preserve">eople’s </w:t>
      </w:r>
      <w:r w:rsidRPr="002E571C">
        <w:rPr>
          <w:rFonts w:ascii="Times New Roman" w:hAnsi="Times New Roman"/>
        </w:rPr>
        <w:t>C</w:t>
      </w:r>
      <w:r w:rsidR="00B92E0F" w:rsidRPr="002E571C">
        <w:rPr>
          <w:rFonts w:ascii="Times New Roman" w:hAnsi="Times New Roman"/>
        </w:rPr>
        <w:t>ongress</w:t>
      </w:r>
      <w:r w:rsidRPr="002E571C">
        <w:rPr>
          <w:rFonts w:ascii="Times New Roman" w:hAnsi="Times New Roman"/>
        </w:rPr>
        <w:t xml:space="preserve"> and local people’s congress at various levels. China is a united, multiethnic nation constituted by ethnic groups. The country does its best for the common prosperity of all ethnic groups, and all ethnic groups are equal in political and socioeconomic standing. The country sustains and develops an equal, unified, and mutual benefiting relationship among the multiple ethnic </w:t>
      </w:r>
      <w:r w:rsidRPr="002E571C">
        <w:rPr>
          <w:rFonts w:ascii="Times New Roman" w:hAnsi="Times New Roman"/>
        </w:rPr>
        <w:lastRenderedPageBreak/>
        <w:t xml:space="preserve">groups and prohibits discrimination and oppression of any ethnic group. It prohibits destructive actions of national unity and opposes divisions and safeguards the legal rights and interests of all ethnic minorities. In accordance with the needs and characteristics of ethnic minorities, the country promotes economic and cultural development of ethnic minority areas. Every ethnic minority population concentrated area undertakes regional autonomy, establishing autonomous bodies and exercising autonomous authorities. All the ethnic minorities’ autonomous regions are indivisible parts of China. All ethnic minorities hold the liberty of using and developing their own languages and literature and keep or transform their own traditions and customs. </w:t>
      </w:r>
    </w:p>
    <w:p w14:paraId="45CE9EB1" w14:textId="77777777" w:rsidR="00D137B7" w:rsidRPr="00800A00" w:rsidRDefault="00D137B7" w:rsidP="000F6DEC">
      <w:pPr>
        <w:spacing w:after="0" w:line="0" w:lineRule="atLeast"/>
        <w:jc w:val="both"/>
      </w:pPr>
    </w:p>
    <w:p w14:paraId="783A90B2" w14:textId="77777777" w:rsidR="008C6D51" w:rsidRPr="007969EB" w:rsidRDefault="008C6D51" w:rsidP="008C6D51">
      <w:pPr>
        <w:pStyle w:val="paragraph"/>
        <w:rPr>
          <w:i/>
          <w:sz w:val="22"/>
          <w:szCs w:val="22"/>
        </w:rPr>
      </w:pPr>
      <w:r w:rsidRPr="007969EB">
        <w:rPr>
          <w:i/>
          <w:sz w:val="22"/>
          <w:szCs w:val="22"/>
        </w:rPr>
        <w:t xml:space="preserve">The Law of Ethnic Minority Regional Autonomy (October 1, 1984) </w:t>
      </w:r>
    </w:p>
    <w:p w14:paraId="79CE058E" w14:textId="594AE70C" w:rsidR="008C6D51" w:rsidRPr="00800A00" w:rsidRDefault="008C6D51" w:rsidP="000F6DEC">
      <w:pPr>
        <w:pStyle w:val="ListParagraph"/>
        <w:numPr>
          <w:ilvl w:val="0"/>
          <w:numId w:val="54"/>
        </w:numPr>
        <w:spacing w:after="0" w:line="0" w:lineRule="atLeast"/>
        <w:jc w:val="both"/>
      </w:pPr>
      <w:r w:rsidRPr="002E571C">
        <w:rPr>
          <w:rFonts w:ascii="Times New Roman" w:hAnsi="Times New Roman"/>
        </w:rPr>
        <w:t xml:space="preserve">Under the national united leadership, the regions where ethnic minority populations are concentrated apply for regional autonomy, set up autonomous bodies, and execute autonomous rights. In places where ethnic minorities are concentrated, the autonomous entity could be established on the basis of one or more concentrated areas of ethnic minorities, in view of local ethnic relations, economic development situations, and historical conditions. In ethnic minority autonomous regions, the relevant autonomous localities or ethnic townships of other ethnic minorities could be established, as well as in their own concentrated living areas (Article 12). </w:t>
      </w:r>
    </w:p>
    <w:p w14:paraId="298EA4C2" w14:textId="77777777" w:rsidR="007C2BD8" w:rsidRPr="00E95D10" w:rsidRDefault="007C2BD8" w:rsidP="002E571C">
      <w:pPr>
        <w:pStyle w:val="ListParagraph"/>
        <w:spacing w:after="0" w:line="0" w:lineRule="atLeast"/>
        <w:ind w:left="0"/>
        <w:jc w:val="both"/>
      </w:pPr>
    </w:p>
    <w:p w14:paraId="6FB81364" w14:textId="753CAE84" w:rsidR="008C6D51" w:rsidRPr="00800A00" w:rsidRDefault="008C6D51" w:rsidP="000F6DEC">
      <w:pPr>
        <w:pStyle w:val="ListParagraph"/>
        <w:numPr>
          <w:ilvl w:val="0"/>
          <w:numId w:val="54"/>
        </w:numPr>
        <w:spacing w:after="0" w:line="0" w:lineRule="atLeast"/>
        <w:jc w:val="both"/>
      </w:pPr>
      <w:r w:rsidRPr="002E571C">
        <w:rPr>
          <w:rFonts w:ascii="Times New Roman" w:hAnsi="Times New Roman"/>
        </w:rPr>
        <w:t xml:space="preserve">Under direction of the national plan and in accordance with local needs and characteristics, the autonomous bodies of the ethnic minority autonomous region draw up the guiding principles, policies, and plans of economic reconstruction, autonomously arrange and manage local economic development, reasonably adjust productive relationship and economic structure, and make efforts to develop a socialist market economy (Articles 25 and 26). </w:t>
      </w:r>
    </w:p>
    <w:p w14:paraId="33FFF1B8" w14:textId="44D5D18A" w:rsidR="007C2BD8" w:rsidRPr="00E95D10" w:rsidRDefault="007C2BD8" w:rsidP="002E571C">
      <w:pPr>
        <w:pStyle w:val="ListParagraph"/>
        <w:spacing w:after="0" w:line="0" w:lineRule="atLeast"/>
        <w:ind w:left="0"/>
        <w:jc w:val="both"/>
      </w:pPr>
    </w:p>
    <w:p w14:paraId="03CCD872" w14:textId="59D46636" w:rsidR="008C6D51" w:rsidRPr="00800A00" w:rsidRDefault="008C6D51" w:rsidP="000F6DEC">
      <w:pPr>
        <w:pStyle w:val="ListParagraph"/>
        <w:numPr>
          <w:ilvl w:val="0"/>
          <w:numId w:val="54"/>
        </w:numPr>
        <w:spacing w:after="0" w:line="0" w:lineRule="atLeast"/>
        <w:jc w:val="both"/>
      </w:pPr>
      <w:r w:rsidRPr="002E571C">
        <w:rPr>
          <w:rFonts w:ascii="Times New Roman" w:hAnsi="Times New Roman"/>
        </w:rPr>
        <w:t xml:space="preserve">The autonomous bodies of the ethnic minority autonomous regions autonomously develop ethnic minority education programs, abolish illiteracy, establish and manage schools, popularize nine-year compulsory education, develop regular senior secondary schools and secondary vocational schools of diverse types, and develop higher education in accordance with local conditions and needs and educate professional talents of ethnic minorities. They also independently develop literatures, arts, news media, publications, broadcasts, movies, television, and so on suitable for ethnic minorities; support relevant departments to collect, sort out, translate, and publish historical books of ethnic minorities; and protect places of historic interest and scenic spots of ethnic minorities, precious cultural relics, and important historic heritages (Articles 37 and 39). </w:t>
      </w:r>
    </w:p>
    <w:p w14:paraId="4461FF9B" w14:textId="480F6E38" w:rsidR="007C2BD8" w:rsidRPr="00E95D10" w:rsidRDefault="007C2BD8" w:rsidP="002E571C">
      <w:pPr>
        <w:pStyle w:val="ListParagraph"/>
        <w:spacing w:after="0" w:line="0" w:lineRule="atLeast"/>
        <w:ind w:left="0"/>
        <w:jc w:val="both"/>
      </w:pPr>
    </w:p>
    <w:p w14:paraId="64983D4B" w14:textId="688693DC" w:rsidR="008C6D51" w:rsidRPr="000F6DEC" w:rsidRDefault="008C6D51" w:rsidP="000F6DEC">
      <w:pPr>
        <w:pStyle w:val="ListParagraph"/>
        <w:numPr>
          <w:ilvl w:val="0"/>
          <w:numId w:val="54"/>
        </w:numPr>
        <w:spacing w:after="0" w:line="0" w:lineRule="atLeast"/>
        <w:jc w:val="both"/>
      </w:pPr>
      <w:r w:rsidRPr="002E571C">
        <w:rPr>
          <w:rFonts w:ascii="Times New Roman" w:hAnsi="Times New Roman"/>
        </w:rPr>
        <w:t xml:space="preserve">When dealing with special issues relating to local ethnic minorities, the autonomous bodies of the ethnic minority autonomous regions must adequately consult with representatives of the related ethnic minorities and respect their opinions. The autonomous bodies of the ethnic minority autonomous regions ensure that all the ethnic minority citizens in the regions enjoy their citizen rights as entitled by the Constitution and educate them to fulfill their obligations (Articles 51 and 52). </w:t>
      </w:r>
    </w:p>
    <w:p w14:paraId="0DE3577C" w14:textId="77777777" w:rsidR="007F5333" w:rsidRPr="000F6DEC" w:rsidRDefault="007F5333" w:rsidP="000F6DEC">
      <w:pPr>
        <w:spacing w:after="0" w:line="0" w:lineRule="atLeast"/>
        <w:jc w:val="both"/>
      </w:pPr>
    </w:p>
    <w:p w14:paraId="3F7442B5" w14:textId="77777777" w:rsidR="008C6D51" w:rsidRPr="007969EB" w:rsidRDefault="008C6D51" w:rsidP="008C6D51">
      <w:pPr>
        <w:pStyle w:val="paragraph"/>
        <w:rPr>
          <w:sz w:val="22"/>
          <w:szCs w:val="22"/>
        </w:rPr>
      </w:pPr>
      <w:r w:rsidRPr="007969EB">
        <w:rPr>
          <w:i/>
          <w:sz w:val="22"/>
          <w:szCs w:val="22"/>
        </w:rPr>
        <w:t>The Ethnic Minority Township Administration Ordinance (September 15, 1993)</w:t>
      </w:r>
      <w:r w:rsidRPr="007969EB">
        <w:rPr>
          <w:sz w:val="22"/>
          <w:szCs w:val="22"/>
        </w:rPr>
        <w:t xml:space="preserve"> </w:t>
      </w:r>
    </w:p>
    <w:p w14:paraId="6A2FF923" w14:textId="6E5FB5C5" w:rsidR="008C6D51" w:rsidRPr="000F6DEC" w:rsidRDefault="008C6D51" w:rsidP="000F6DEC">
      <w:pPr>
        <w:pStyle w:val="ListParagraph"/>
        <w:numPr>
          <w:ilvl w:val="0"/>
          <w:numId w:val="54"/>
        </w:numPr>
        <w:spacing w:after="0" w:line="0" w:lineRule="atLeast"/>
        <w:jc w:val="both"/>
      </w:pPr>
      <w:r w:rsidRPr="002E571C">
        <w:rPr>
          <w:rFonts w:ascii="Times New Roman" w:hAnsi="Times New Roman"/>
        </w:rPr>
        <w:t xml:space="preserve">To promote economic and cultural development of ethnic minority townships, safeguard the legal rights of ethnic minorities, and heighten ethnic unity, the Commission of Ethnic Minority Affairs of China set this ordinance in accordance with the Constitution and relevant laws. The ordinance regulates the people’s government of the ethnic minority township and administrates daily work in the local language. The county and higher-level governments could adopt tax reduction and/or tax exemption measures to support economic development of the ethnic minority townships in accordance with regulations on tax management authorities and give special concern to the poor ethnic minority townships in allocating poverty funds and </w:t>
      </w:r>
      <w:r w:rsidRPr="002E571C">
        <w:rPr>
          <w:rFonts w:ascii="Times New Roman" w:hAnsi="Times New Roman"/>
        </w:rPr>
        <w:lastRenderedPageBreak/>
        <w:t xml:space="preserve">other allowances. The governments should help the ethnic minority townships in strengthening infrastructure construction, agricultural and industrial development, and so on. </w:t>
      </w:r>
    </w:p>
    <w:p w14:paraId="68CD2DD1" w14:textId="77777777" w:rsidR="007F5333" w:rsidRPr="00800A00" w:rsidRDefault="007F5333" w:rsidP="000F6DEC">
      <w:pPr>
        <w:spacing w:after="0" w:line="0" w:lineRule="atLeast"/>
        <w:jc w:val="both"/>
      </w:pPr>
    </w:p>
    <w:p w14:paraId="4D9D771F" w14:textId="77777777" w:rsidR="003F70EA" w:rsidRPr="007969EB" w:rsidRDefault="003F70EA" w:rsidP="00852D30">
      <w:pPr>
        <w:pStyle w:val="paragraph"/>
        <w:rPr>
          <w:i/>
          <w:sz w:val="22"/>
          <w:szCs w:val="22"/>
        </w:rPr>
      </w:pPr>
      <w:r w:rsidRPr="007969EB">
        <w:rPr>
          <w:i/>
          <w:sz w:val="22"/>
          <w:szCs w:val="22"/>
        </w:rPr>
        <w:t xml:space="preserve">Administrative Procedure Law of the People's Republic of China (amended in 2014) </w:t>
      </w:r>
    </w:p>
    <w:p w14:paraId="3DC8606A" w14:textId="1FE74D26" w:rsidR="003F70EA" w:rsidRPr="000F6DEC" w:rsidRDefault="003F70EA" w:rsidP="000F6DEC">
      <w:pPr>
        <w:pStyle w:val="ListParagraph"/>
        <w:numPr>
          <w:ilvl w:val="0"/>
          <w:numId w:val="54"/>
        </w:numPr>
        <w:spacing w:after="0" w:line="0" w:lineRule="atLeast"/>
        <w:jc w:val="both"/>
      </w:pPr>
      <w:r w:rsidRPr="002E571C">
        <w:rPr>
          <w:rFonts w:ascii="Times New Roman" w:hAnsi="Times New Roman"/>
        </w:rPr>
        <w:t>It stipulated that citizens of all nationalities have the right to carry out administrative litigation in their own language and words (Article 9). In areas inhabited by ethnic minorities or in multi-ethnic communities, the people's Court shall apply the language, text and legal documents of local nationalities. The People's Court shall provide translation to the participants who are not familiar with the common language and text of the local people.</w:t>
      </w:r>
    </w:p>
    <w:p w14:paraId="07877C8E" w14:textId="77777777" w:rsidR="007F5333" w:rsidRPr="00800A00" w:rsidRDefault="007F5333" w:rsidP="000F6DEC">
      <w:pPr>
        <w:spacing w:after="0" w:line="0" w:lineRule="atLeast"/>
        <w:jc w:val="both"/>
      </w:pPr>
    </w:p>
    <w:p w14:paraId="4D759652" w14:textId="77777777" w:rsidR="008C6D51" w:rsidRPr="00561351" w:rsidRDefault="008C6D51" w:rsidP="008C6D51">
      <w:pPr>
        <w:pStyle w:val="paragraph"/>
        <w:rPr>
          <w:i/>
          <w:sz w:val="22"/>
          <w:szCs w:val="22"/>
        </w:rPr>
      </w:pPr>
      <w:r w:rsidRPr="00561351">
        <w:rPr>
          <w:i/>
          <w:sz w:val="22"/>
          <w:szCs w:val="22"/>
        </w:rPr>
        <w:t xml:space="preserve">Guizhou Provincial Stipulations on Fulfillment of the Law of Ethnic Minority Regional Autonomy (September 23, 2005). </w:t>
      </w:r>
    </w:p>
    <w:p w14:paraId="3314A321" w14:textId="3202A1D4" w:rsidR="008C6D51" w:rsidRPr="00800A00" w:rsidRDefault="008C6D51" w:rsidP="000F6DEC">
      <w:pPr>
        <w:pStyle w:val="ListParagraph"/>
        <w:numPr>
          <w:ilvl w:val="0"/>
          <w:numId w:val="54"/>
        </w:numPr>
        <w:spacing w:after="0" w:line="0" w:lineRule="atLeast"/>
        <w:jc w:val="both"/>
      </w:pPr>
      <w:r w:rsidRPr="002E571C">
        <w:rPr>
          <w:rFonts w:ascii="Times New Roman" w:hAnsi="Times New Roman"/>
        </w:rPr>
        <w:t>The state bodies at various levels should strengthen the propaganda and training on the ‘law on regional national autonomy of the People's Republic of China’ and relevant laws, regulations, and national policy, supervise and check the execution of laws and regulations, and respect and safeguard the legitimate rights and interests of all ethnic minority groups, to consolidate and develop equality, unity, mutual benefit, and harmonious relationship. The higher state bodies shall perform their duties to ensure that ethnic minority areas exercise their lawful autonomy and according to their characteristics and needs, help autonomous areas accelerate their economic development and social progress. In the formulation and implementation of national, economic, and social development planning by higher-level people's governments and their functional departments, priority shall be given to the characteristics and needs of autonomous areas, supporting and helping autonomous areas develop economy and various social undertakings, and providing prior arrangements for the key projects in the autonomous areas’ economic and social development, as well as taking measures to increase investment and assistance (Articles 3, 4, and 6).</w:t>
      </w:r>
    </w:p>
    <w:p w14:paraId="2A071D48" w14:textId="77777777" w:rsidR="00561351" w:rsidRPr="00E95D10" w:rsidRDefault="00561351" w:rsidP="002E571C">
      <w:pPr>
        <w:pStyle w:val="ListParagraph"/>
        <w:spacing w:after="0" w:line="0" w:lineRule="atLeast"/>
        <w:ind w:left="0"/>
        <w:jc w:val="both"/>
      </w:pPr>
    </w:p>
    <w:p w14:paraId="39C2EC93" w14:textId="6AC34BE4" w:rsidR="008C6D51" w:rsidRPr="000F6DEC" w:rsidRDefault="008C6D51" w:rsidP="000F6DEC">
      <w:pPr>
        <w:pStyle w:val="ListParagraph"/>
        <w:numPr>
          <w:ilvl w:val="0"/>
          <w:numId w:val="54"/>
        </w:numPr>
        <w:spacing w:after="0" w:line="0" w:lineRule="atLeast"/>
        <w:jc w:val="both"/>
      </w:pPr>
      <w:r w:rsidRPr="002E571C">
        <w:rPr>
          <w:rFonts w:ascii="Times New Roman" w:hAnsi="Times New Roman"/>
        </w:rPr>
        <w:t>Higher levels of people's government should, according to the actual conditions of national autonomous areas, give priority to infrastructure projects in autonomous areas. The tra</w:t>
      </w:r>
      <w:r w:rsidR="00DF72E1" w:rsidRPr="002E571C">
        <w:rPr>
          <w:rFonts w:ascii="Times New Roman" w:hAnsi="Times New Roman"/>
        </w:rPr>
        <w:t>nsport</w:t>
      </w:r>
      <w:r w:rsidRPr="002E571C">
        <w:rPr>
          <w:rFonts w:ascii="Times New Roman" w:hAnsi="Times New Roman"/>
        </w:rPr>
        <w:t xml:space="preserve"> administrative department of the people's government should increase investment to speed up tra</w:t>
      </w:r>
      <w:r w:rsidR="00DF72E1" w:rsidRPr="002E571C">
        <w:rPr>
          <w:rFonts w:ascii="Times New Roman" w:hAnsi="Times New Roman"/>
        </w:rPr>
        <w:t>nsport</w:t>
      </w:r>
      <w:r w:rsidRPr="002E571C">
        <w:rPr>
          <w:rFonts w:ascii="Times New Roman" w:hAnsi="Times New Roman"/>
        </w:rPr>
        <w:t xml:space="preserve"> infrastructure construction of the national autonomous areas; formulate preferential measures to help raise funds through various channels for national autonomous areas to participate in joint venture cooperation and shareholding systems and use loans to build roads and other transportation infrastructure; support and strengthen the maintenance and management of highways and ensure unimpeded road in national autonomous areas. Higher-level state bodies shall encourage, support, and guide the national autonomous areas to take various forms and develop tourism projects and products with ethnic characteristics. The higher state bodies should increase support to national autonomous areas and poverty-stricken areas, through poverty alleviation funds and project arrangement in national autonomous areas. Key support to autonomous areas includes rehabilitation and reconstruction of facilities for water, electricity, pathways, broadcasts, TV and house renovation, ecological resettlement, and so on. The higher state bodies should help national autonomous areas by training local ethnic cadres at various levels, pay attention to foster young cadres, women cadres of ethnic minorities, and increase the training of cadres of ethnic minorities in the ethnic autonomous areas. (Articles 14, 15, 20, 21, and 36) </w:t>
      </w:r>
    </w:p>
    <w:p w14:paraId="298DC493" w14:textId="77777777" w:rsidR="00D137B7" w:rsidRPr="00800A00" w:rsidRDefault="00D137B7" w:rsidP="000F6DEC">
      <w:pPr>
        <w:spacing w:after="0" w:line="0" w:lineRule="atLeast"/>
        <w:jc w:val="both"/>
      </w:pPr>
    </w:p>
    <w:p w14:paraId="05FA971A" w14:textId="77777777" w:rsidR="008C6D51" w:rsidRPr="00561351" w:rsidRDefault="008C6D51" w:rsidP="008C6D51">
      <w:pPr>
        <w:pStyle w:val="paragraph"/>
        <w:rPr>
          <w:i/>
          <w:sz w:val="22"/>
          <w:szCs w:val="22"/>
        </w:rPr>
      </w:pPr>
      <w:r w:rsidRPr="00561351">
        <w:rPr>
          <w:i/>
          <w:sz w:val="22"/>
          <w:szCs w:val="22"/>
        </w:rPr>
        <w:t>Development Plan of Ethnic Minorities in Guizhou Province during the 13th</w:t>
      </w:r>
      <w:r w:rsidRPr="00561351">
        <w:rPr>
          <w:i/>
          <w:sz w:val="22"/>
          <w:szCs w:val="22"/>
          <w:vertAlign w:val="superscript"/>
        </w:rPr>
        <w:t xml:space="preserve"> </w:t>
      </w:r>
      <w:r w:rsidRPr="00561351">
        <w:rPr>
          <w:i/>
          <w:sz w:val="22"/>
          <w:szCs w:val="22"/>
        </w:rPr>
        <w:t xml:space="preserve">Five-Year Plan (October 2016 draft). </w:t>
      </w:r>
    </w:p>
    <w:p w14:paraId="79836FCC" w14:textId="614365AF" w:rsidR="008C6D51" w:rsidRPr="00800A00" w:rsidRDefault="008C6D51" w:rsidP="000F6DEC">
      <w:pPr>
        <w:pStyle w:val="ListParagraph"/>
        <w:numPr>
          <w:ilvl w:val="0"/>
          <w:numId w:val="54"/>
        </w:numPr>
        <w:spacing w:after="0" w:line="0" w:lineRule="atLeast"/>
        <w:jc w:val="both"/>
      </w:pPr>
      <w:r w:rsidRPr="002E571C">
        <w:rPr>
          <w:rFonts w:ascii="Times New Roman" w:hAnsi="Times New Roman"/>
        </w:rPr>
        <w:t xml:space="preserve">The plan summarizes the main achievements of Guizhou’s ethnic minority development in ‘the 12th Five-Year Plan’ period, and analyzes the great opportunities and main problems in the 13th Five-Year Plan period. It sets forward the guiding principle for development of the Guizhou ethnic minorities’ undertaking, </w:t>
      </w:r>
      <w:r w:rsidRPr="002E571C">
        <w:rPr>
          <w:rFonts w:ascii="Times New Roman" w:hAnsi="Times New Roman"/>
        </w:rPr>
        <w:lastRenderedPageBreak/>
        <w:t>the related basic principles, development orientation, and development goals, and draws up a time frame and a road map for promoting minority areas into a well-off society. It also requires to strengthen organizational guarantee, clear division of responsibilities, and intensify the supervision and monitoring measures, to ensure proper implementation. The plan captures a broad range of aspects, not only a matter of ethnic minorities’ economic and social development, but also related to the lawful rights and interests of all ethnic minorities.</w:t>
      </w:r>
    </w:p>
    <w:p w14:paraId="0833459F" w14:textId="77777777" w:rsidR="00561351" w:rsidRPr="00E95D10" w:rsidRDefault="00561351" w:rsidP="002E571C">
      <w:pPr>
        <w:pStyle w:val="ListParagraph"/>
        <w:spacing w:after="0" w:line="0" w:lineRule="atLeast"/>
        <w:ind w:left="0"/>
        <w:jc w:val="both"/>
      </w:pPr>
    </w:p>
    <w:p w14:paraId="073B5D0F" w14:textId="77B08DF1" w:rsidR="008C6D51" w:rsidRDefault="008C6D51" w:rsidP="000F6DEC">
      <w:pPr>
        <w:pStyle w:val="ListParagraph"/>
        <w:numPr>
          <w:ilvl w:val="0"/>
          <w:numId w:val="54"/>
        </w:numPr>
        <w:spacing w:after="0" w:line="0" w:lineRule="atLeast"/>
        <w:jc w:val="both"/>
      </w:pPr>
      <w:r w:rsidRPr="002E571C">
        <w:rPr>
          <w:rFonts w:ascii="Times New Roman" w:hAnsi="Times New Roman"/>
          <w:b/>
        </w:rPr>
        <w:t>Assessment</w:t>
      </w:r>
      <w:r w:rsidRPr="002E571C">
        <w:rPr>
          <w:rFonts w:ascii="Times New Roman" w:hAnsi="Times New Roman"/>
        </w:rPr>
        <w:t xml:space="preserve">: The state and Guizhou Province have formulated a series of policies on ethnic minority development, including respecting for minority views, safeguarding the political equality of ethnic minorities, respecting the customs of ethnic minorities, supporting the development of ethnic minorities, and planning the economic and social development of ethnic communities. </w:t>
      </w:r>
      <w:r w:rsidR="00ED73B5" w:rsidRPr="002E571C">
        <w:rPr>
          <w:rFonts w:ascii="Times New Roman" w:hAnsi="Times New Roman"/>
        </w:rPr>
        <w:t xml:space="preserve">Under such policies, the minority concentrated areas in </w:t>
      </w:r>
      <w:r w:rsidR="007C2BD8" w:rsidRPr="002E571C">
        <w:rPr>
          <w:rFonts w:ascii="Times New Roman" w:hAnsi="Times New Roman"/>
        </w:rPr>
        <w:t>Guizhou</w:t>
      </w:r>
      <w:r w:rsidR="00ED73B5" w:rsidRPr="002E571C">
        <w:rPr>
          <w:rFonts w:ascii="Times New Roman" w:hAnsi="Times New Roman"/>
        </w:rPr>
        <w:t xml:space="preserve"> enjoy the same development opportunities, such as aged care services, and for those vulnerable </w:t>
      </w:r>
      <w:r w:rsidR="004C23EF" w:rsidRPr="002E571C">
        <w:rPr>
          <w:rFonts w:ascii="Times New Roman" w:hAnsi="Times New Roman"/>
        </w:rPr>
        <w:t xml:space="preserve">elderly </w:t>
      </w:r>
      <w:r w:rsidR="00ED73B5" w:rsidRPr="002E571C">
        <w:rPr>
          <w:rFonts w:ascii="Times New Roman" w:hAnsi="Times New Roman"/>
        </w:rPr>
        <w:t>in these communities</w:t>
      </w:r>
      <w:r w:rsidR="004C23EF" w:rsidRPr="002E571C">
        <w:rPr>
          <w:rFonts w:ascii="Times New Roman" w:hAnsi="Times New Roman"/>
        </w:rPr>
        <w:t xml:space="preserve"> such as welfare recipients and low income elderly</w:t>
      </w:r>
      <w:r w:rsidR="00ED73B5" w:rsidRPr="002E571C">
        <w:rPr>
          <w:rFonts w:ascii="Times New Roman" w:hAnsi="Times New Roman"/>
        </w:rPr>
        <w:t xml:space="preserve">, same entitlements and assistances </w:t>
      </w:r>
      <w:r w:rsidR="004C23EF" w:rsidRPr="002E571C">
        <w:rPr>
          <w:rFonts w:ascii="Times New Roman" w:hAnsi="Times New Roman"/>
        </w:rPr>
        <w:t xml:space="preserve">programs have been provided. </w:t>
      </w:r>
    </w:p>
    <w:p w14:paraId="4011EF79" w14:textId="7A3D41C9" w:rsidR="001958D5" w:rsidRDefault="001958D5" w:rsidP="002E571C">
      <w:pPr>
        <w:pStyle w:val="ListParagraph"/>
        <w:spacing w:after="0" w:line="0" w:lineRule="atLeast"/>
        <w:ind w:left="0"/>
        <w:jc w:val="both"/>
      </w:pPr>
    </w:p>
    <w:p w14:paraId="780F280E" w14:textId="7276F663" w:rsidR="003F70EA" w:rsidRPr="00C5583E" w:rsidRDefault="00C5583E" w:rsidP="00C5583E">
      <w:pPr>
        <w:rPr>
          <w:rFonts w:ascii="Times New Roman" w:hAnsi="Times New Roman"/>
          <w:b/>
        </w:rPr>
      </w:pPr>
      <w:bookmarkStart w:id="102" w:name="_Toc5747"/>
      <w:bookmarkStart w:id="103" w:name="_Toc492038804"/>
      <w:bookmarkStart w:id="104" w:name="_Toc506247369"/>
      <w:bookmarkStart w:id="105" w:name="_Toc489133552"/>
      <w:bookmarkStart w:id="106" w:name="_Toc506247195"/>
      <w:bookmarkStart w:id="107" w:name="_Toc511666067"/>
      <w:bookmarkStart w:id="108" w:name="_Toc511666385"/>
      <w:r w:rsidRPr="00C5583E">
        <w:rPr>
          <w:rFonts w:ascii="Times New Roman" w:hAnsi="Times New Roman"/>
          <w:b/>
        </w:rPr>
        <w:t xml:space="preserve">5.1.3   </w:t>
      </w:r>
      <w:r w:rsidR="00E918D3" w:rsidRPr="00C5583E">
        <w:rPr>
          <w:rFonts w:ascii="Times New Roman" w:hAnsi="Times New Roman"/>
          <w:b/>
        </w:rPr>
        <w:t>Citizen Engagement,</w:t>
      </w:r>
      <w:r w:rsidR="003F70EA" w:rsidRPr="00C5583E">
        <w:rPr>
          <w:rFonts w:ascii="Times New Roman" w:hAnsi="Times New Roman"/>
          <w:b/>
        </w:rPr>
        <w:t xml:space="preserve"> consultation and Information Disclosure</w:t>
      </w:r>
      <w:bookmarkEnd w:id="102"/>
      <w:bookmarkEnd w:id="103"/>
      <w:bookmarkEnd w:id="104"/>
      <w:bookmarkEnd w:id="105"/>
      <w:bookmarkEnd w:id="106"/>
      <w:bookmarkEnd w:id="107"/>
      <w:bookmarkEnd w:id="108"/>
    </w:p>
    <w:p w14:paraId="42E338C8" w14:textId="773D9C53" w:rsidR="00C97867" w:rsidRPr="00561351" w:rsidRDefault="00C97867" w:rsidP="00530C12">
      <w:pPr>
        <w:rPr>
          <w:rFonts w:ascii="Times New Roman" w:hAnsi="Times New Roman"/>
          <w:i/>
          <w:lang w:eastAsia="zh-CN"/>
        </w:rPr>
      </w:pPr>
      <w:r w:rsidRPr="00561351">
        <w:rPr>
          <w:rFonts w:ascii="Times New Roman" w:hAnsi="Times New Roman"/>
          <w:i/>
          <w:lang w:eastAsia="zh-CN"/>
        </w:rPr>
        <w:t>Guizhou Provincial Regulation on Protection Basic Interests of Elderly Population (November 24 2016)</w:t>
      </w:r>
    </w:p>
    <w:p w14:paraId="5B1EC897" w14:textId="784BBBBB" w:rsidR="003349E8" w:rsidRDefault="003349E8"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u w:val="single"/>
        </w:rPr>
        <w:t>Basic Rights of Elderly Population</w:t>
      </w:r>
      <w:r w:rsidRPr="004F1094">
        <w:rPr>
          <w:rFonts w:ascii="Times New Roman" w:hAnsi="Times New Roman"/>
        </w:rPr>
        <w:t xml:space="preserve">. </w:t>
      </w:r>
      <w:r w:rsidR="00DB4E08" w:rsidRPr="004F1094">
        <w:rPr>
          <w:rFonts w:ascii="Times New Roman" w:hAnsi="Times New Roman"/>
        </w:rPr>
        <w:t xml:space="preserve">According to </w:t>
      </w:r>
      <w:r w:rsidR="00C97867" w:rsidRPr="004F1094">
        <w:rPr>
          <w:rFonts w:ascii="Times New Roman" w:hAnsi="Times New Roman"/>
        </w:rPr>
        <w:t xml:space="preserve">the regulation, </w:t>
      </w:r>
      <w:r w:rsidR="00DB4E08" w:rsidRPr="004F1094">
        <w:rPr>
          <w:rFonts w:ascii="Times New Roman" w:hAnsi="Times New Roman"/>
        </w:rPr>
        <w:t>the elderly population refers to those being or over 60 year</w:t>
      </w:r>
      <w:r w:rsidR="00530C12">
        <w:rPr>
          <w:rFonts w:ascii="Times New Roman" w:hAnsi="Times New Roman"/>
        </w:rPr>
        <w:t>s</w:t>
      </w:r>
      <w:r w:rsidR="00DB4E08" w:rsidRPr="004F1094">
        <w:rPr>
          <w:rFonts w:ascii="Times New Roman" w:hAnsi="Times New Roman"/>
        </w:rPr>
        <w:t xml:space="preserve"> old (Article 2). The basic interests of elderly population will be protected by the law and should not be violated by any individuals or organizations. Any discrimination and mistreatment of elderly population is forbidden. (Article 3)  </w:t>
      </w:r>
      <w:r w:rsidR="00F268D1" w:rsidRPr="004F1094">
        <w:rPr>
          <w:rFonts w:ascii="Times New Roman" w:hAnsi="Times New Roman"/>
        </w:rPr>
        <w:t>The regulation indicates that different levels of governments should include aged care sector into social and economic development plan and allocate financial resources for aged care development into government annual budget so that a aged care system which is dominated by home based aged care, supported by community based aged care, supplemented by institutional care could be developed in accordance with social economic development (Article 4).</w:t>
      </w:r>
      <w:r w:rsidRPr="004F1094">
        <w:rPr>
          <w:rFonts w:ascii="Times New Roman" w:hAnsi="Times New Roman"/>
        </w:rPr>
        <w:t xml:space="preserve"> The county or above government should be responsible for organizing, coordinating, and supervising the activities concerning aged care development and protection of interests of elderly population (Article 5). </w:t>
      </w:r>
    </w:p>
    <w:p w14:paraId="0C6DDB84" w14:textId="77777777" w:rsidR="00561351" w:rsidRPr="004F1094" w:rsidRDefault="00561351" w:rsidP="002E571C">
      <w:pPr>
        <w:pStyle w:val="ListParagraph"/>
        <w:spacing w:after="0" w:line="0" w:lineRule="atLeast"/>
        <w:ind w:left="0"/>
        <w:jc w:val="both"/>
        <w:rPr>
          <w:rFonts w:ascii="Times New Roman" w:hAnsi="Times New Roman"/>
        </w:rPr>
      </w:pPr>
    </w:p>
    <w:p w14:paraId="11C30470" w14:textId="1F27A09E" w:rsidR="00C97867" w:rsidRDefault="003349E8"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u w:val="single"/>
        </w:rPr>
        <w:t xml:space="preserve">Support for </w:t>
      </w:r>
      <w:r w:rsidR="000362A4" w:rsidRPr="004F1094">
        <w:rPr>
          <w:rFonts w:ascii="Times New Roman" w:hAnsi="Times New Roman"/>
          <w:u w:val="single"/>
        </w:rPr>
        <w:t xml:space="preserve">Vulnerable </w:t>
      </w:r>
      <w:r w:rsidRPr="004F1094">
        <w:rPr>
          <w:rFonts w:ascii="Times New Roman" w:hAnsi="Times New Roman"/>
          <w:u w:val="single"/>
        </w:rPr>
        <w:t>Group</w:t>
      </w:r>
      <w:r w:rsidRPr="004F1094">
        <w:rPr>
          <w:rFonts w:ascii="Times New Roman" w:hAnsi="Times New Roman"/>
        </w:rPr>
        <w:t>. The county level government should provide minimum living allowance for those qualified difficult elderly persons; offer special difficult subsidies for those with minimum allowance and still facing difficulties; and provide full coverage of aged care for those who do not have work ability, do not have stable income, do not have legal guardian, or legal guardian do not have ability to support them (Article 15).</w:t>
      </w:r>
      <w:r w:rsidR="000362A4" w:rsidRPr="004F1094">
        <w:rPr>
          <w:rFonts w:ascii="Times New Roman" w:hAnsi="Times New Roman"/>
        </w:rPr>
        <w:t xml:space="preserve"> The county or above government should gradually establish long term care system for those low income elderly requiring assisted care by providing long term care subsidy or using government purchased service method (Article 16). </w:t>
      </w:r>
    </w:p>
    <w:p w14:paraId="4E4997A7" w14:textId="77777777" w:rsidR="00561351" w:rsidRPr="004F1094" w:rsidRDefault="00561351" w:rsidP="002E571C">
      <w:pPr>
        <w:pStyle w:val="ListParagraph"/>
        <w:spacing w:after="0" w:line="0" w:lineRule="atLeast"/>
        <w:ind w:left="0"/>
        <w:jc w:val="both"/>
        <w:rPr>
          <w:rFonts w:ascii="Times New Roman" w:hAnsi="Times New Roman"/>
        </w:rPr>
      </w:pPr>
    </w:p>
    <w:p w14:paraId="0B5EC892" w14:textId="65273353" w:rsidR="000362A4" w:rsidRDefault="00C97867"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u w:val="single"/>
        </w:rPr>
        <w:t>Consultation and Participation</w:t>
      </w:r>
      <w:r w:rsidRPr="004F1094">
        <w:rPr>
          <w:rFonts w:ascii="Times New Roman" w:hAnsi="Times New Roman"/>
        </w:rPr>
        <w:t xml:space="preserve">. </w:t>
      </w:r>
      <w:r w:rsidR="000362A4" w:rsidRPr="004F1094">
        <w:rPr>
          <w:rFonts w:ascii="Times New Roman" w:hAnsi="Times New Roman"/>
        </w:rPr>
        <w:t>The county government and local residential committees and villages should adopt various ways to</w:t>
      </w:r>
      <w:r w:rsidRPr="004F1094">
        <w:rPr>
          <w:rFonts w:ascii="Times New Roman" w:hAnsi="Times New Roman"/>
        </w:rPr>
        <w:t xml:space="preserve"> collect </w:t>
      </w:r>
      <w:r w:rsidR="000362A4" w:rsidRPr="004F1094">
        <w:rPr>
          <w:rFonts w:ascii="Times New Roman" w:hAnsi="Times New Roman"/>
        </w:rPr>
        <w:t xml:space="preserve">opinions and suggestions from elderly population on </w:t>
      </w:r>
      <w:r w:rsidRPr="004F1094">
        <w:rPr>
          <w:rFonts w:ascii="Times New Roman" w:hAnsi="Times New Roman"/>
        </w:rPr>
        <w:t xml:space="preserve">local social economic development including aged care activities (Article 36). </w:t>
      </w:r>
    </w:p>
    <w:p w14:paraId="2BE8DB09" w14:textId="77777777" w:rsidR="00561351" w:rsidRPr="004F1094" w:rsidRDefault="00561351" w:rsidP="002E571C">
      <w:pPr>
        <w:pStyle w:val="ListParagraph"/>
        <w:spacing w:after="0" w:line="0" w:lineRule="atLeast"/>
        <w:ind w:left="0"/>
        <w:jc w:val="both"/>
        <w:rPr>
          <w:rFonts w:ascii="Times New Roman" w:hAnsi="Times New Roman"/>
        </w:rPr>
      </w:pPr>
    </w:p>
    <w:p w14:paraId="03E4DE33" w14:textId="52B764BA" w:rsidR="003F70EA" w:rsidRPr="004F1094" w:rsidRDefault="00C97867"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rPr>
        <w:t>Under t</w:t>
      </w:r>
      <w:r w:rsidR="003F70EA" w:rsidRPr="004F1094">
        <w:rPr>
          <w:rFonts w:ascii="Times New Roman" w:hAnsi="Times New Roman"/>
        </w:rPr>
        <w:t xml:space="preserve">he </w:t>
      </w:r>
      <w:r w:rsidR="003F70EA" w:rsidRPr="004F1094">
        <w:rPr>
          <w:rFonts w:ascii="Times New Roman" w:hAnsi="Times New Roman"/>
          <w:i/>
        </w:rPr>
        <w:t>13th Five-year Plan for Economic and Social Development of Gu</w:t>
      </w:r>
      <w:r w:rsidR="003E6A32" w:rsidRPr="004F1094">
        <w:rPr>
          <w:rFonts w:ascii="Times New Roman" w:hAnsi="Times New Roman"/>
          <w:i/>
        </w:rPr>
        <w:t>izhou Province</w:t>
      </w:r>
      <w:r w:rsidR="003F70EA" w:rsidRPr="004F1094">
        <w:rPr>
          <w:rFonts w:ascii="Times New Roman" w:hAnsi="Times New Roman"/>
          <w:i/>
        </w:rPr>
        <w:t xml:space="preserve"> (2016)</w:t>
      </w:r>
      <w:r w:rsidRPr="004F1094">
        <w:rPr>
          <w:rFonts w:ascii="Times New Roman" w:hAnsi="Times New Roman"/>
        </w:rPr>
        <w:t xml:space="preserve">, it calls for local governments to perfect the working mechanism on maintaining basic interests of local </w:t>
      </w:r>
      <w:r w:rsidR="003F70EA" w:rsidRPr="004F1094">
        <w:rPr>
          <w:rFonts w:ascii="Times New Roman" w:hAnsi="Times New Roman"/>
        </w:rPr>
        <w:t>grassroots</w:t>
      </w:r>
      <w:r w:rsidRPr="004F1094">
        <w:rPr>
          <w:rFonts w:ascii="Times New Roman" w:hAnsi="Times New Roman"/>
        </w:rPr>
        <w:t xml:space="preserve">, and make efforts to explore new ways and new methods in maintaining close relationship with grassroots under new environment. Specifically, the efforts should be made to enhance public disclosure system on public decision making, expanding channels for collecting public opinions, and ensure general public of their rights on participation, consultation, and supervision. </w:t>
      </w:r>
      <w:r w:rsidR="003F70EA" w:rsidRPr="004F1094">
        <w:rPr>
          <w:rFonts w:ascii="Times New Roman" w:hAnsi="Times New Roman"/>
        </w:rPr>
        <w:t xml:space="preserve">Improve the joint working system of people's mediation, administrative mediation and judicial mediation, establish a comprehensive mechanism for defending the rights according to law and mediating contradictions and disputes. Improve the mechanism </w:t>
      </w:r>
      <w:r w:rsidR="003F70EA" w:rsidRPr="004F1094">
        <w:rPr>
          <w:rFonts w:ascii="Times New Roman" w:hAnsi="Times New Roman"/>
        </w:rPr>
        <w:lastRenderedPageBreak/>
        <w:t>of mass appeal and establish petition system. Improve the system of open village affairs, open government affairs and democratic appraisal system, strengthen public supervision and evaluation.</w:t>
      </w:r>
    </w:p>
    <w:p w14:paraId="78B955FF" w14:textId="77777777" w:rsidR="003F70EA" w:rsidRPr="004F1094" w:rsidRDefault="003F70EA" w:rsidP="00852D30">
      <w:pPr>
        <w:spacing w:line="240" w:lineRule="auto"/>
        <w:jc w:val="both"/>
        <w:rPr>
          <w:rFonts w:ascii="Times New Roman" w:hAnsi="Times New Roman"/>
        </w:rPr>
      </w:pPr>
      <w:r w:rsidRPr="004F1094">
        <w:rPr>
          <w:rFonts w:ascii="Times New Roman" w:hAnsi="Times New Roman"/>
        </w:rPr>
        <w:t>Requirements for women's public participation.</w:t>
      </w:r>
    </w:p>
    <w:p w14:paraId="1F1344A6" w14:textId="449362D5" w:rsidR="003F70EA" w:rsidRDefault="003F70EA"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rPr>
        <w:t>Measures of the Gu</w:t>
      </w:r>
      <w:r w:rsidR="00C97867" w:rsidRPr="004F1094">
        <w:rPr>
          <w:rFonts w:ascii="Times New Roman" w:hAnsi="Times New Roman"/>
        </w:rPr>
        <w:t xml:space="preserve">izhou Province </w:t>
      </w:r>
      <w:r w:rsidRPr="004F1094">
        <w:rPr>
          <w:rFonts w:ascii="Times New Roman" w:hAnsi="Times New Roman"/>
        </w:rPr>
        <w:t>for Implementing the Law of the People's Republic of China on the Protection of Women’s Rights and Interests (Revised in 20</w:t>
      </w:r>
      <w:r w:rsidR="009B5FED" w:rsidRPr="004F1094">
        <w:rPr>
          <w:rFonts w:ascii="Times New Roman" w:hAnsi="Times New Roman"/>
        </w:rPr>
        <w:t>07</w:t>
      </w:r>
      <w:r w:rsidRPr="004F1094">
        <w:rPr>
          <w:rFonts w:ascii="Times New Roman" w:hAnsi="Times New Roman"/>
        </w:rPr>
        <w:t>) stipulated that: People's governments at all levels should take necessary measures to gradually improve various systems for safeguarding the rights and interests of women and eliminate all forms of discrimination against women. State organs, social organizations, enterprises, institutions and other organizations should, in accordance with their respective functions, guarantee that women enjoy equal rights with men in politics, economy, culture, society and family. People's governments at all levels and relevant departments shall, according to the needs of urban and rural women, organize women to receive vocational education, practical technical training and labor skill training, so as to provide assistance to women in productive operations and employment.</w:t>
      </w:r>
    </w:p>
    <w:p w14:paraId="65436283" w14:textId="77777777" w:rsidR="00561351" w:rsidRPr="004F1094" w:rsidRDefault="00561351" w:rsidP="002E571C">
      <w:pPr>
        <w:pStyle w:val="ListParagraph"/>
        <w:spacing w:after="0" w:line="0" w:lineRule="atLeast"/>
        <w:ind w:left="0"/>
        <w:jc w:val="both"/>
        <w:rPr>
          <w:rFonts w:ascii="Times New Roman" w:hAnsi="Times New Roman"/>
        </w:rPr>
      </w:pPr>
    </w:p>
    <w:p w14:paraId="413D69A6" w14:textId="52CB9852" w:rsidR="003F70EA" w:rsidRDefault="003F70EA"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rPr>
        <w:t xml:space="preserve">Notice of the People's Government of </w:t>
      </w:r>
      <w:r w:rsidR="00C97867" w:rsidRPr="004F1094">
        <w:rPr>
          <w:rFonts w:ascii="Times New Roman" w:hAnsi="Times New Roman"/>
        </w:rPr>
        <w:t xml:space="preserve">Guizhou Province </w:t>
      </w:r>
      <w:r w:rsidRPr="004F1094">
        <w:rPr>
          <w:rFonts w:ascii="Times New Roman" w:hAnsi="Times New Roman"/>
        </w:rPr>
        <w:t>on Issuing Women 's Development Plan (201</w:t>
      </w:r>
      <w:r w:rsidR="009B5FED" w:rsidRPr="004F1094">
        <w:rPr>
          <w:rFonts w:ascii="Times New Roman" w:hAnsi="Times New Roman"/>
        </w:rPr>
        <w:t>7</w:t>
      </w:r>
      <w:r w:rsidR="00237EE4" w:rsidRPr="004F1094">
        <w:rPr>
          <w:rFonts w:ascii="Times New Roman" w:hAnsi="Times New Roman"/>
        </w:rPr>
        <w:t>, No5</w:t>
      </w:r>
      <w:r w:rsidRPr="004F1094">
        <w:rPr>
          <w:rFonts w:ascii="Times New Roman" w:hAnsi="Times New Roman"/>
        </w:rPr>
        <w:t xml:space="preserve">) defined the main goals and strategic measures for women in </w:t>
      </w:r>
      <w:r w:rsidR="009B5FED" w:rsidRPr="004F1094">
        <w:rPr>
          <w:rFonts w:ascii="Times New Roman" w:hAnsi="Times New Roman"/>
        </w:rPr>
        <w:t>eight</w:t>
      </w:r>
      <w:r w:rsidRPr="004F1094">
        <w:rPr>
          <w:rFonts w:ascii="Times New Roman" w:hAnsi="Times New Roman"/>
        </w:rPr>
        <w:t xml:space="preserve"> fields of </w:t>
      </w:r>
      <w:r w:rsidR="009B5FED" w:rsidRPr="004F1094">
        <w:rPr>
          <w:rFonts w:ascii="Times New Roman" w:hAnsi="Times New Roman"/>
        </w:rPr>
        <w:t xml:space="preserve">health, </w:t>
      </w:r>
      <w:r w:rsidRPr="004F1094">
        <w:rPr>
          <w:rFonts w:ascii="Times New Roman" w:hAnsi="Times New Roman"/>
        </w:rPr>
        <w:t xml:space="preserve">education, </w:t>
      </w:r>
      <w:r w:rsidR="00237EE4" w:rsidRPr="004F1094">
        <w:rPr>
          <w:rFonts w:ascii="Times New Roman" w:hAnsi="Times New Roman"/>
        </w:rPr>
        <w:t xml:space="preserve">economy, poverty alleviation, </w:t>
      </w:r>
      <w:r w:rsidRPr="004F1094">
        <w:rPr>
          <w:rFonts w:ascii="Times New Roman" w:hAnsi="Times New Roman"/>
        </w:rPr>
        <w:t>women's participation in decision-making and management</w:t>
      </w:r>
      <w:r w:rsidR="00237EE4" w:rsidRPr="004F1094">
        <w:rPr>
          <w:rFonts w:ascii="Times New Roman" w:hAnsi="Times New Roman"/>
        </w:rPr>
        <w:t>, social security, environment, and law</w:t>
      </w:r>
      <w:r w:rsidRPr="004F1094">
        <w:rPr>
          <w:rFonts w:ascii="Times New Roman" w:hAnsi="Times New Roman"/>
        </w:rPr>
        <w:t xml:space="preserve">. The Notice emphasized greater support for </w:t>
      </w:r>
      <w:r w:rsidR="00237EE4" w:rsidRPr="004F1094">
        <w:rPr>
          <w:rFonts w:ascii="Times New Roman" w:hAnsi="Times New Roman"/>
        </w:rPr>
        <w:t xml:space="preserve">improving aged care </w:t>
      </w:r>
      <w:r w:rsidR="00313869" w:rsidRPr="004F1094">
        <w:rPr>
          <w:rFonts w:ascii="Times New Roman" w:hAnsi="Times New Roman"/>
        </w:rPr>
        <w:t xml:space="preserve">coverage </w:t>
      </w:r>
      <w:r w:rsidR="00237EE4" w:rsidRPr="004F1094">
        <w:rPr>
          <w:rFonts w:ascii="Times New Roman" w:hAnsi="Times New Roman"/>
        </w:rPr>
        <w:t xml:space="preserve">for elderly </w:t>
      </w:r>
      <w:r w:rsidRPr="004F1094">
        <w:rPr>
          <w:rFonts w:ascii="Times New Roman" w:hAnsi="Times New Roman"/>
        </w:rPr>
        <w:t>women</w:t>
      </w:r>
      <w:r w:rsidR="00237EE4" w:rsidRPr="004F1094">
        <w:rPr>
          <w:rFonts w:ascii="Times New Roman" w:hAnsi="Times New Roman"/>
        </w:rPr>
        <w:t xml:space="preserve">, particularly those </w:t>
      </w:r>
      <w:r w:rsidR="00313869" w:rsidRPr="004F1094">
        <w:rPr>
          <w:rFonts w:ascii="Times New Roman" w:hAnsi="Times New Roman"/>
        </w:rPr>
        <w:t xml:space="preserve">community based aged care facilities benefiting general public. </w:t>
      </w:r>
      <w:r w:rsidRPr="004F1094">
        <w:rPr>
          <w:rFonts w:ascii="Times New Roman" w:hAnsi="Times New Roman"/>
        </w:rPr>
        <w:t>Increase support for women's development in rural areas, impoverished areas and ethnic areas. Improve the system, increase investment, optimize the layout of the project to narrow the gap between urban and rural areas in the per capita income level, quality of life, culture and education, health care services, social security and other aspects. Protect women's right to participate in economic and social development according to law, respect women's ownership and guide and support women in their own progress and development.</w:t>
      </w:r>
    </w:p>
    <w:p w14:paraId="679F636B" w14:textId="77777777" w:rsidR="00561351" w:rsidRPr="004F1094" w:rsidRDefault="00561351" w:rsidP="002E571C">
      <w:pPr>
        <w:pStyle w:val="ListParagraph"/>
        <w:spacing w:after="0" w:line="0" w:lineRule="atLeast"/>
        <w:ind w:left="0"/>
        <w:jc w:val="both"/>
        <w:rPr>
          <w:rFonts w:ascii="Times New Roman" w:hAnsi="Times New Roman"/>
        </w:rPr>
      </w:pPr>
    </w:p>
    <w:p w14:paraId="5C3C83B6" w14:textId="439D9F81" w:rsidR="003F70EA" w:rsidRDefault="003F70EA"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b/>
        </w:rPr>
        <w:t>Assessment</w:t>
      </w:r>
      <w:r w:rsidRPr="004F1094">
        <w:rPr>
          <w:rFonts w:ascii="Times New Roman" w:hAnsi="Times New Roman"/>
        </w:rPr>
        <w:t xml:space="preserve">: The 13th Five-year Plan of </w:t>
      </w:r>
      <w:r w:rsidR="00C97867" w:rsidRPr="004F1094">
        <w:rPr>
          <w:rFonts w:ascii="Times New Roman" w:hAnsi="Times New Roman"/>
        </w:rPr>
        <w:t xml:space="preserve">Guizhou Social and Economic Development Plan, and various regulations and decrees concerning aged care development, protection of basic interests elderly population </w:t>
      </w:r>
      <w:r w:rsidRPr="004F1094">
        <w:rPr>
          <w:rFonts w:ascii="Times New Roman" w:hAnsi="Times New Roman"/>
        </w:rPr>
        <w:t xml:space="preserve">have </w:t>
      </w:r>
      <w:r w:rsidR="00C97867" w:rsidRPr="004F1094">
        <w:rPr>
          <w:rFonts w:ascii="Times New Roman" w:hAnsi="Times New Roman"/>
        </w:rPr>
        <w:t xml:space="preserve">made efforts on </w:t>
      </w:r>
      <w:r w:rsidRPr="004F1094">
        <w:rPr>
          <w:rFonts w:ascii="Times New Roman" w:hAnsi="Times New Roman"/>
        </w:rPr>
        <w:t xml:space="preserve">establishment and improvement of the participation </w:t>
      </w:r>
      <w:r w:rsidR="00C97867" w:rsidRPr="004F1094">
        <w:rPr>
          <w:rFonts w:ascii="Times New Roman" w:hAnsi="Times New Roman"/>
        </w:rPr>
        <w:t xml:space="preserve">and consultation </w:t>
      </w:r>
      <w:r w:rsidRPr="004F1094">
        <w:rPr>
          <w:rFonts w:ascii="Times New Roman" w:hAnsi="Times New Roman"/>
        </w:rPr>
        <w:t xml:space="preserve">mechanisms of </w:t>
      </w:r>
      <w:r w:rsidR="00C97867" w:rsidRPr="004F1094">
        <w:rPr>
          <w:rFonts w:ascii="Times New Roman" w:hAnsi="Times New Roman"/>
        </w:rPr>
        <w:t xml:space="preserve">general public, and elderly population </w:t>
      </w:r>
      <w:r w:rsidRPr="004F1094">
        <w:rPr>
          <w:rFonts w:ascii="Times New Roman" w:hAnsi="Times New Roman"/>
        </w:rPr>
        <w:t>and women</w:t>
      </w:r>
      <w:r w:rsidR="00C97867" w:rsidRPr="004F1094">
        <w:rPr>
          <w:rFonts w:ascii="Times New Roman" w:hAnsi="Times New Roman"/>
        </w:rPr>
        <w:t xml:space="preserve"> in particular</w:t>
      </w:r>
      <w:r w:rsidRPr="004F1094">
        <w:rPr>
          <w:rFonts w:ascii="Times New Roman" w:hAnsi="Times New Roman"/>
        </w:rPr>
        <w:t xml:space="preserve">, </w:t>
      </w:r>
      <w:r w:rsidR="00C97867" w:rsidRPr="004F1094">
        <w:rPr>
          <w:rFonts w:ascii="Times New Roman" w:hAnsi="Times New Roman"/>
        </w:rPr>
        <w:t xml:space="preserve">regarding the program and activities to improve coverage and quality of aged care in the province. </w:t>
      </w:r>
    </w:p>
    <w:p w14:paraId="10FCF18E" w14:textId="77777777" w:rsidR="00561351" w:rsidRPr="004F1094" w:rsidRDefault="00561351" w:rsidP="002E571C">
      <w:pPr>
        <w:pStyle w:val="ListParagraph"/>
        <w:spacing w:after="0" w:line="0" w:lineRule="atLeast"/>
        <w:ind w:left="0"/>
        <w:jc w:val="both"/>
        <w:rPr>
          <w:rFonts w:ascii="Times New Roman" w:hAnsi="Times New Roman"/>
        </w:rPr>
      </w:pPr>
    </w:p>
    <w:p w14:paraId="423F8AAF" w14:textId="2C615511" w:rsidR="003F70EA" w:rsidRPr="00C5583E" w:rsidRDefault="00C5583E" w:rsidP="00C5583E">
      <w:pPr>
        <w:rPr>
          <w:rFonts w:ascii="Times New Roman" w:hAnsi="Times New Roman"/>
          <w:b/>
        </w:rPr>
      </w:pPr>
      <w:bookmarkStart w:id="109" w:name="_Toc492038805"/>
      <w:bookmarkStart w:id="110" w:name="_Toc11070"/>
      <w:bookmarkStart w:id="111" w:name="_Toc489133553"/>
      <w:bookmarkStart w:id="112" w:name="_Toc506247196"/>
      <w:bookmarkStart w:id="113" w:name="_Toc506247370"/>
      <w:bookmarkStart w:id="114" w:name="_Toc511666068"/>
      <w:bookmarkStart w:id="115" w:name="_Toc511666386"/>
      <w:r w:rsidRPr="00C5583E">
        <w:rPr>
          <w:rFonts w:ascii="Times New Roman" w:hAnsi="Times New Roman"/>
          <w:b/>
        </w:rPr>
        <w:t xml:space="preserve">5.1.4   </w:t>
      </w:r>
      <w:r w:rsidR="003F70EA" w:rsidRPr="00C5583E">
        <w:rPr>
          <w:rFonts w:ascii="Times New Roman" w:hAnsi="Times New Roman"/>
          <w:b/>
        </w:rPr>
        <w:t>Grievance Redress Measures</w:t>
      </w:r>
      <w:bookmarkEnd w:id="109"/>
      <w:bookmarkEnd w:id="110"/>
      <w:bookmarkEnd w:id="111"/>
      <w:bookmarkEnd w:id="112"/>
      <w:bookmarkEnd w:id="113"/>
      <w:bookmarkEnd w:id="114"/>
      <w:bookmarkEnd w:id="115"/>
    </w:p>
    <w:p w14:paraId="1AB841A1" w14:textId="431B19FF" w:rsidR="003F70EA" w:rsidRPr="004F1094" w:rsidRDefault="00764B47"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rPr>
        <w:t xml:space="preserve">With regard to grievance of the aged care development </w:t>
      </w:r>
      <w:r w:rsidR="003F70EA" w:rsidRPr="004F1094">
        <w:rPr>
          <w:rFonts w:ascii="Times New Roman" w:hAnsi="Times New Roman"/>
        </w:rPr>
        <w:t>program in Gu</w:t>
      </w:r>
      <w:r w:rsidRPr="004F1094">
        <w:rPr>
          <w:rFonts w:ascii="Times New Roman" w:hAnsi="Times New Roman"/>
        </w:rPr>
        <w:t>izhou Province, following national petition and complaint regulation, both Guizhou province and selected f</w:t>
      </w:r>
      <w:r w:rsidR="005D51B5">
        <w:rPr>
          <w:rFonts w:ascii="Times New Roman" w:hAnsi="Times New Roman"/>
        </w:rPr>
        <w:t>ive</w:t>
      </w:r>
      <w:r w:rsidRPr="004F1094">
        <w:rPr>
          <w:rFonts w:ascii="Times New Roman" w:hAnsi="Times New Roman"/>
        </w:rPr>
        <w:t xml:space="preserve"> cities and prefectures </w:t>
      </w:r>
      <w:r w:rsidR="003F70EA" w:rsidRPr="004F1094">
        <w:rPr>
          <w:rFonts w:ascii="Times New Roman" w:hAnsi="Times New Roman"/>
        </w:rPr>
        <w:t xml:space="preserve">have </w:t>
      </w:r>
      <w:r w:rsidRPr="004F1094">
        <w:rPr>
          <w:rFonts w:ascii="Times New Roman" w:hAnsi="Times New Roman"/>
        </w:rPr>
        <w:t xml:space="preserve">established </w:t>
      </w:r>
      <w:r w:rsidR="002E6326" w:rsidRPr="004F1094">
        <w:rPr>
          <w:rFonts w:ascii="Times New Roman" w:hAnsi="Times New Roman"/>
        </w:rPr>
        <w:t>a petition</w:t>
      </w:r>
      <w:r w:rsidRPr="004F1094">
        <w:rPr>
          <w:rFonts w:ascii="Times New Roman" w:hAnsi="Times New Roman"/>
        </w:rPr>
        <w:t xml:space="preserve"> and complaint mechanism which will allow any individuals or elderly to express their grievance regarding their access to aged care facilities, entitled subsidies and impacts caused by construction of new aged care facilities. </w:t>
      </w:r>
    </w:p>
    <w:p w14:paraId="72D12B47" w14:textId="77777777" w:rsidR="003F70EA" w:rsidRPr="004F1094" w:rsidRDefault="003F70EA" w:rsidP="00852D30">
      <w:pPr>
        <w:spacing w:line="240" w:lineRule="auto"/>
        <w:jc w:val="both"/>
        <w:rPr>
          <w:rFonts w:ascii="Times New Roman" w:hAnsi="Times New Roman"/>
        </w:rPr>
      </w:pPr>
      <w:r w:rsidRPr="004F1094">
        <w:rPr>
          <w:rFonts w:ascii="Times New Roman" w:hAnsi="Times New Roman"/>
        </w:rPr>
        <w:t>National Petition/complaint mechanism</w:t>
      </w:r>
    </w:p>
    <w:p w14:paraId="18DEB176" w14:textId="600FC5C3" w:rsidR="003F70EA" w:rsidRDefault="003F70EA"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rPr>
        <w:t xml:space="preserve">Petition/complain mechanism. </w:t>
      </w:r>
      <w:r w:rsidR="00764B47" w:rsidRPr="004F1094">
        <w:rPr>
          <w:rFonts w:ascii="Times New Roman" w:hAnsi="Times New Roman"/>
        </w:rPr>
        <w:t xml:space="preserve">Per State Council’s regulation on Petition and Complaint (May 1 2005), </w:t>
      </w:r>
      <w:r w:rsidRPr="004F1094">
        <w:rPr>
          <w:rFonts w:ascii="Times New Roman" w:hAnsi="Times New Roman"/>
        </w:rPr>
        <w:t xml:space="preserve">Guizhou provincial government has established a petition system to ensure that citizens </w:t>
      </w:r>
      <w:r w:rsidR="002E6326" w:rsidRPr="004F1094">
        <w:rPr>
          <w:rFonts w:ascii="Times New Roman" w:hAnsi="Times New Roman"/>
        </w:rPr>
        <w:t xml:space="preserve">will have proper channels to express their concerns and opinions. </w:t>
      </w:r>
      <w:r w:rsidRPr="004F1094">
        <w:rPr>
          <w:rFonts w:ascii="Times New Roman" w:hAnsi="Times New Roman"/>
        </w:rPr>
        <w:t xml:space="preserve">The petition </w:t>
      </w:r>
      <w:r w:rsidR="002E6326" w:rsidRPr="004F1094">
        <w:rPr>
          <w:rFonts w:ascii="Times New Roman" w:hAnsi="Times New Roman"/>
        </w:rPr>
        <w:t xml:space="preserve">regulation </w:t>
      </w:r>
      <w:r w:rsidRPr="004F1094">
        <w:rPr>
          <w:rFonts w:ascii="Times New Roman" w:hAnsi="Times New Roman"/>
        </w:rPr>
        <w:t>(</w:t>
      </w:r>
      <w:r w:rsidR="002E6326" w:rsidRPr="004F1094">
        <w:rPr>
          <w:rFonts w:ascii="Times New Roman" w:hAnsi="Times New Roman"/>
        </w:rPr>
        <w:t xml:space="preserve">adopted </w:t>
      </w:r>
      <w:r w:rsidRPr="004F1094">
        <w:rPr>
          <w:rFonts w:ascii="Times New Roman" w:hAnsi="Times New Roman"/>
        </w:rPr>
        <w:t xml:space="preserve">on September 22 2006) stipulated that citizens, legal persons or other organizations could use letters, emails, faxes, telephones, visits and other forms to make recommendations or complaints to the people's Governments at all levels, their views shall be dealt with  by the relevant administrative organs according to law (article 2).The working departments of the People's Governments at all levels shall expedite the petition channels and provide convenient conditions for the petitioners. No organization or individual shall retaliate against the complainant (article </w:t>
      </w:r>
      <w:r w:rsidR="002F14C9" w:rsidRPr="004F1094">
        <w:rPr>
          <w:rFonts w:ascii="Times New Roman" w:hAnsi="Times New Roman"/>
        </w:rPr>
        <w:t>7</w:t>
      </w:r>
      <w:r w:rsidRPr="004F1094">
        <w:rPr>
          <w:rFonts w:ascii="Times New Roman" w:hAnsi="Times New Roman"/>
        </w:rPr>
        <w:t>).</w:t>
      </w:r>
    </w:p>
    <w:p w14:paraId="5822A194" w14:textId="77777777" w:rsidR="00561351" w:rsidRPr="004F1094" w:rsidRDefault="00561351" w:rsidP="002E571C">
      <w:pPr>
        <w:pStyle w:val="ListParagraph"/>
        <w:spacing w:after="0" w:line="0" w:lineRule="atLeast"/>
        <w:ind w:left="0"/>
        <w:jc w:val="both"/>
        <w:rPr>
          <w:rFonts w:ascii="Times New Roman" w:hAnsi="Times New Roman"/>
        </w:rPr>
      </w:pPr>
    </w:p>
    <w:p w14:paraId="77C522A9" w14:textId="43E054F3" w:rsidR="003F70EA" w:rsidRDefault="003F70EA"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rPr>
        <w:lastRenderedPageBreak/>
        <w:t xml:space="preserve">Petition Department. Article </w:t>
      </w:r>
      <w:r w:rsidR="002F14C9" w:rsidRPr="004F1094">
        <w:rPr>
          <w:rFonts w:ascii="Times New Roman" w:hAnsi="Times New Roman"/>
        </w:rPr>
        <w:t>16</w:t>
      </w:r>
      <w:r w:rsidRPr="004F1094">
        <w:rPr>
          <w:rFonts w:ascii="Times New Roman" w:hAnsi="Times New Roman"/>
        </w:rPr>
        <w:t xml:space="preserve"> of the petition Ordinance stimulated that the people's Governments at or above the county level should set up petition agencies. The people's Governments of counties, townships and towns shall determine the institutions and personnel responsible for petition work in accordance with the principle of facilitating the petition. The duties of petition work of the people's Government at or above the county level are: i)</w:t>
      </w:r>
      <w:r w:rsidR="002F14C9" w:rsidRPr="004F1094">
        <w:rPr>
          <w:rFonts w:ascii="Times New Roman" w:hAnsi="Times New Roman"/>
        </w:rPr>
        <w:t xml:space="preserve"> </w:t>
      </w:r>
      <w:r w:rsidRPr="004F1094">
        <w:rPr>
          <w:rFonts w:ascii="Times New Roman" w:hAnsi="Times New Roman"/>
        </w:rPr>
        <w:t>Accepting, transferring and forwarding letters and visits submitted by petitioners; ii) Undertaking the matters of petition to be handled by the superior and the people's Government; iii)Coordinating and dealing with important petition matters; iv)</w:t>
      </w:r>
      <w:r w:rsidR="002E6326" w:rsidRPr="004F1094">
        <w:rPr>
          <w:rFonts w:ascii="Times New Roman" w:hAnsi="Times New Roman"/>
        </w:rPr>
        <w:t xml:space="preserve"> </w:t>
      </w:r>
      <w:r w:rsidRPr="004F1094">
        <w:rPr>
          <w:rFonts w:ascii="Times New Roman" w:hAnsi="Times New Roman"/>
        </w:rPr>
        <w:t>Supervision the handling of complaint matters; v)</w:t>
      </w:r>
      <w:r w:rsidR="002E6326" w:rsidRPr="004F1094">
        <w:rPr>
          <w:rFonts w:ascii="Times New Roman" w:hAnsi="Times New Roman"/>
        </w:rPr>
        <w:t xml:space="preserve"> </w:t>
      </w:r>
      <w:r w:rsidRPr="004F1094">
        <w:rPr>
          <w:rFonts w:ascii="Times New Roman" w:hAnsi="Times New Roman"/>
        </w:rPr>
        <w:t>To study and analyze the situation of petition, carry out investigation and research, and put forward suggestions on perfecting policies and improving work to the people's Government in time; iv)</w:t>
      </w:r>
      <w:r w:rsidR="002F14C9" w:rsidRPr="004F1094">
        <w:rPr>
          <w:rFonts w:ascii="Times New Roman" w:hAnsi="Times New Roman"/>
        </w:rPr>
        <w:t xml:space="preserve"> </w:t>
      </w:r>
      <w:r w:rsidRPr="004F1094">
        <w:rPr>
          <w:rFonts w:ascii="Times New Roman" w:hAnsi="Times New Roman"/>
        </w:rPr>
        <w:t>Guiding the petition work of other working departments of the People's Government at this level and the subordinate people's government.</w:t>
      </w:r>
    </w:p>
    <w:p w14:paraId="1027C07A" w14:textId="77777777" w:rsidR="00561351" w:rsidRPr="004F1094" w:rsidRDefault="00561351" w:rsidP="002E571C">
      <w:pPr>
        <w:pStyle w:val="ListParagraph"/>
        <w:spacing w:after="0" w:line="0" w:lineRule="atLeast"/>
        <w:ind w:left="0"/>
        <w:jc w:val="both"/>
        <w:rPr>
          <w:rFonts w:ascii="Times New Roman" w:hAnsi="Times New Roman"/>
        </w:rPr>
      </w:pPr>
    </w:p>
    <w:p w14:paraId="1A96F482" w14:textId="3E55E0A3" w:rsidR="003F70EA" w:rsidRDefault="003F70EA"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rPr>
        <w:t>Propose of petition matters. The complainant shall make suggestions on the performance of the following organizations and personnel or submit a petition to the relevant administrative organs if they are not satisfied with the conduct of the following organizations and persons: i)</w:t>
      </w:r>
      <w:r w:rsidR="002F14C9" w:rsidRPr="004F1094">
        <w:rPr>
          <w:rFonts w:ascii="Times New Roman" w:hAnsi="Times New Roman"/>
        </w:rPr>
        <w:t xml:space="preserve"> </w:t>
      </w:r>
      <w:r w:rsidRPr="004F1094">
        <w:rPr>
          <w:rFonts w:ascii="Times New Roman" w:hAnsi="Times New Roman"/>
        </w:rPr>
        <w:t>Administrative organs and their staff; ii)</w:t>
      </w:r>
      <w:r w:rsidR="002F14C9" w:rsidRPr="004F1094">
        <w:rPr>
          <w:rFonts w:ascii="Times New Roman" w:hAnsi="Times New Roman"/>
        </w:rPr>
        <w:t xml:space="preserve"> </w:t>
      </w:r>
      <w:r w:rsidRPr="004F1094">
        <w:rPr>
          <w:rFonts w:ascii="Times New Roman" w:hAnsi="Times New Roman"/>
        </w:rPr>
        <w:t>The organization and its staff authorized by law and regulation with the functions of managing public affairs; iii)</w:t>
      </w:r>
      <w:r w:rsidR="002F14C9" w:rsidRPr="004F1094">
        <w:rPr>
          <w:rFonts w:ascii="Times New Roman" w:hAnsi="Times New Roman"/>
        </w:rPr>
        <w:t xml:space="preserve"> </w:t>
      </w:r>
      <w:r w:rsidRPr="004F1094">
        <w:rPr>
          <w:rFonts w:ascii="Times New Roman" w:hAnsi="Times New Roman"/>
        </w:rPr>
        <w:t>Enterprises, institutions and staff providing public services; iv)</w:t>
      </w:r>
      <w:r w:rsidR="002F14C9" w:rsidRPr="004F1094">
        <w:rPr>
          <w:rFonts w:ascii="Times New Roman" w:hAnsi="Times New Roman"/>
        </w:rPr>
        <w:t xml:space="preserve"> </w:t>
      </w:r>
      <w:r w:rsidRPr="004F1094">
        <w:rPr>
          <w:rFonts w:ascii="Times New Roman" w:hAnsi="Times New Roman"/>
        </w:rPr>
        <w:t>Persons appointed and dispatched by the State administrative organs in social organizations or other enterprises or institutions; v)Villagers committees, residents committees and their members.</w:t>
      </w:r>
    </w:p>
    <w:p w14:paraId="616D9454" w14:textId="77777777" w:rsidR="00561351" w:rsidRPr="004F1094" w:rsidRDefault="00561351" w:rsidP="002E571C">
      <w:pPr>
        <w:pStyle w:val="ListParagraph"/>
        <w:spacing w:after="0" w:line="0" w:lineRule="atLeast"/>
        <w:ind w:left="0"/>
        <w:jc w:val="both"/>
        <w:rPr>
          <w:rFonts w:ascii="Times New Roman" w:hAnsi="Times New Roman"/>
        </w:rPr>
      </w:pPr>
    </w:p>
    <w:p w14:paraId="1A9B3D79" w14:textId="1C317BEA" w:rsidR="003F70EA" w:rsidRDefault="003F70EA"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rPr>
        <w:t>Acceptance of the petition matters. The people's Governments at or above the county level receive and register complaints and make a distinction between them, then dealt with the following manners within 15 days. i)</w:t>
      </w:r>
      <w:r w:rsidR="002F14C9" w:rsidRPr="004F1094">
        <w:rPr>
          <w:rFonts w:ascii="Times New Roman" w:hAnsi="Times New Roman"/>
        </w:rPr>
        <w:t xml:space="preserve"> </w:t>
      </w:r>
      <w:r w:rsidRPr="004F1094">
        <w:rPr>
          <w:rFonts w:ascii="Times New Roman" w:hAnsi="Times New Roman"/>
        </w:rPr>
        <w:t>The petitioners who are not satisfied with the review request a further review to administrative organs of the previous level within 30 days from the date of receipt of the written reply. ii) The administrative organ submits a review opinion within 30 days from the date of receipt of the request for review. iii) Petition matters are settled within 60 days from the date of acceptance. If the situation is complicated, the processing period can be extended with the approval of the head of administrative organ. However, the extension shall not exceed above 30 days and the complainant would be informed of th</w:t>
      </w:r>
      <w:r w:rsidR="002F14C9" w:rsidRPr="004F1094">
        <w:rPr>
          <w:rFonts w:ascii="Times New Roman" w:hAnsi="Times New Roman"/>
        </w:rPr>
        <w:t>e reason for the extension. iv)</w:t>
      </w:r>
      <w:r w:rsidR="002E6326" w:rsidRPr="004F1094">
        <w:rPr>
          <w:rFonts w:ascii="Times New Roman" w:hAnsi="Times New Roman"/>
        </w:rPr>
        <w:t xml:space="preserve"> </w:t>
      </w:r>
      <w:r w:rsidR="002F14C9" w:rsidRPr="004F1094">
        <w:rPr>
          <w:rFonts w:ascii="Times New Roman" w:hAnsi="Times New Roman"/>
        </w:rPr>
        <w:t>w</w:t>
      </w:r>
      <w:r w:rsidRPr="004F1094">
        <w:rPr>
          <w:rFonts w:ascii="Times New Roman" w:hAnsi="Times New Roman"/>
        </w:rPr>
        <w:t>here the laws and administrative regulations stipulate otherwise, they shall be prescribed.</w:t>
      </w:r>
    </w:p>
    <w:p w14:paraId="316B7C54" w14:textId="77777777" w:rsidR="00561351" w:rsidRPr="004F1094" w:rsidRDefault="00561351" w:rsidP="002E571C">
      <w:pPr>
        <w:pStyle w:val="ListParagraph"/>
        <w:spacing w:after="0" w:line="0" w:lineRule="atLeast"/>
        <w:ind w:left="0"/>
        <w:jc w:val="both"/>
        <w:rPr>
          <w:rFonts w:ascii="Times New Roman" w:hAnsi="Times New Roman"/>
        </w:rPr>
      </w:pPr>
    </w:p>
    <w:p w14:paraId="0BAF9BF1" w14:textId="2D42D83B" w:rsidR="003F70EA" w:rsidRDefault="003F70EA"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rPr>
        <w:t>Handling and supervising the matters of petition. The administrative organ handles the petition matters, listens to the complainant to present the fact and the reason, requests the complainant, the organization and the personnel to explain the situation if necessary. Investigate other organizations and personnel if further verification of the situation is required. Hold public hearings on major, complex and difficult complaint matters. The scope of hearing, moderator, participants, procedures, etc. are prescribed by the people's Governments of provinces, autonomous regions and municipalities.</w:t>
      </w:r>
    </w:p>
    <w:p w14:paraId="786E18EF" w14:textId="77777777" w:rsidR="00561351" w:rsidRPr="004F1094" w:rsidRDefault="00561351" w:rsidP="002E571C">
      <w:pPr>
        <w:pStyle w:val="ListParagraph"/>
        <w:spacing w:after="0" w:line="0" w:lineRule="atLeast"/>
        <w:ind w:left="0"/>
        <w:jc w:val="both"/>
        <w:rPr>
          <w:rFonts w:ascii="Times New Roman" w:hAnsi="Times New Roman"/>
        </w:rPr>
      </w:pPr>
    </w:p>
    <w:p w14:paraId="17028C6E" w14:textId="6FBEE5B6" w:rsidR="003F70EA" w:rsidRDefault="003F70EA"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b/>
        </w:rPr>
        <w:t>Assessment</w:t>
      </w:r>
      <w:r w:rsidRPr="004F1094">
        <w:rPr>
          <w:rFonts w:ascii="Times New Roman" w:hAnsi="Times New Roman"/>
        </w:rPr>
        <w:t>: The petition system in Gu</w:t>
      </w:r>
      <w:r w:rsidR="002F14C9" w:rsidRPr="004F1094">
        <w:rPr>
          <w:rFonts w:ascii="Times New Roman" w:hAnsi="Times New Roman"/>
        </w:rPr>
        <w:t xml:space="preserve">izhou Province </w:t>
      </w:r>
      <w:r w:rsidRPr="004F1094">
        <w:rPr>
          <w:rFonts w:ascii="Times New Roman" w:hAnsi="Times New Roman"/>
        </w:rPr>
        <w:t xml:space="preserve">is one of the effective ways to express the interests of all citizens. </w:t>
      </w:r>
      <w:r w:rsidR="00825A92" w:rsidRPr="004F1094">
        <w:rPr>
          <w:rFonts w:ascii="Times New Roman" w:hAnsi="Times New Roman"/>
        </w:rPr>
        <w:t xml:space="preserve">Under relevant regulations and decrees concerning the development of aged care and assistance to </w:t>
      </w:r>
      <w:r w:rsidR="006C12C2">
        <w:rPr>
          <w:rFonts w:ascii="Times New Roman" w:hAnsi="Times New Roman"/>
        </w:rPr>
        <w:t xml:space="preserve">women and </w:t>
      </w:r>
      <w:r w:rsidR="00825A92" w:rsidRPr="004F1094">
        <w:rPr>
          <w:rFonts w:ascii="Times New Roman" w:hAnsi="Times New Roman"/>
        </w:rPr>
        <w:t xml:space="preserve">vulnerable groups, there are also relevant appeal procedures established under the administration of provincial and local civil affairs bureaus. These petition system and grievance procedures under functional departments </w:t>
      </w:r>
      <w:r w:rsidRPr="004F1094">
        <w:rPr>
          <w:rFonts w:ascii="Times New Roman" w:hAnsi="Times New Roman"/>
        </w:rPr>
        <w:t xml:space="preserve">established a special grievance mechanism for the </w:t>
      </w:r>
      <w:r w:rsidR="00825A92" w:rsidRPr="004F1094">
        <w:rPr>
          <w:rFonts w:ascii="Times New Roman" w:hAnsi="Times New Roman"/>
        </w:rPr>
        <w:t xml:space="preserve">elderly population to be affected under the Program. </w:t>
      </w:r>
      <w:r w:rsidR="00896ECD">
        <w:rPr>
          <w:rFonts w:ascii="Times New Roman" w:hAnsi="Times New Roman"/>
        </w:rPr>
        <w:t xml:space="preserve">Here, a special grievance mechanism for the elderly population refers to grievance procedures in local civil affairs departments or civil affairs bureaus, since they are the key agencies responsible for aged care affairs. </w:t>
      </w:r>
      <w:r w:rsidR="00C96991">
        <w:rPr>
          <w:rFonts w:ascii="Times New Roman" w:hAnsi="Times New Roman"/>
        </w:rPr>
        <w:t xml:space="preserve">There is a petition office in civil affairs department or civil affairs bureau, responsible for various complaints concerning civil affairs boundary, such as qualification of low income status, eligibility of public assistance, and issues concerning aged care. Each office is equipped with designated staff and follow a set of clear procedures for each complaint, from documentation, investigation, </w:t>
      </w:r>
      <w:r w:rsidR="00C96991">
        <w:rPr>
          <w:rFonts w:ascii="Times New Roman" w:hAnsi="Times New Roman"/>
        </w:rPr>
        <w:lastRenderedPageBreak/>
        <w:t xml:space="preserve">to consultation and resolution. They will be the basis for setting up a special grievance procedure for the Program among participating counties and districts. </w:t>
      </w:r>
    </w:p>
    <w:p w14:paraId="097F66B0" w14:textId="77777777" w:rsidR="00724D01" w:rsidRPr="004F1094" w:rsidRDefault="00724D01" w:rsidP="002E571C">
      <w:pPr>
        <w:pStyle w:val="ListParagraph"/>
        <w:spacing w:after="0" w:line="0" w:lineRule="atLeast"/>
        <w:ind w:left="0"/>
        <w:jc w:val="both"/>
        <w:rPr>
          <w:rFonts w:ascii="Times New Roman" w:hAnsi="Times New Roman"/>
        </w:rPr>
      </w:pPr>
    </w:p>
    <w:p w14:paraId="63C3C917" w14:textId="3AF1D95B" w:rsidR="00953546" w:rsidRPr="004F1094" w:rsidRDefault="00953546" w:rsidP="00333201">
      <w:pPr>
        <w:pStyle w:val="-110"/>
        <w:numPr>
          <w:ilvl w:val="1"/>
          <w:numId w:val="15"/>
        </w:numPr>
        <w:snapToGrid w:val="0"/>
        <w:spacing w:after="0"/>
        <w:outlineLvl w:val="1"/>
        <w:rPr>
          <w:rFonts w:ascii="Times New Roman" w:hAnsi="Times New Roman"/>
          <w:lang w:eastAsia="zh-CN"/>
        </w:rPr>
      </w:pPr>
      <w:bookmarkStart w:id="116" w:name="_Toc472708309"/>
      <w:bookmarkStart w:id="117" w:name="_Toc536462387"/>
      <w:r w:rsidRPr="004F1094">
        <w:rPr>
          <w:rFonts w:ascii="Times New Roman" w:hAnsi="Times New Roman"/>
          <w:b/>
          <w:lang w:eastAsia="zh-CN"/>
        </w:rPr>
        <w:t>Implementation of Social Management System</w:t>
      </w:r>
      <w:bookmarkEnd w:id="116"/>
      <w:r w:rsidRPr="004F1094">
        <w:rPr>
          <w:rFonts w:ascii="Times New Roman" w:hAnsi="Times New Roman"/>
          <w:b/>
          <w:lang w:eastAsia="zh-CN"/>
        </w:rPr>
        <w:t>s</w:t>
      </w:r>
      <w:bookmarkEnd w:id="117"/>
      <w:r w:rsidRPr="004F1094">
        <w:rPr>
          <w:rFonts w:ascii="Times New Roman" w:hAnsi="Times New Roman"/>
          <w:b/>
          <w:lang w:eastAsia="zh-CN"/>
        </w:rPr>
        <w:t xml:space="preserve"> </w:t>
      </w:r>
    </w:p>
    <w:p w14:paraId="2F9C74AF" w14:textId="77777777" w:rsidR="00B92E0F" w:rsidRPr="004F1094" w:rsidRDefault="00B92E0F" w:rsidP="00852D30">
      <w:pPr>
        <w:pStyle w:val="-110"/>
        <w:snapToGrid w:val="0"/>
        <w:spacing w:after="0"/>
        <w:ind w:left="360"/>
        <w:outlineLvl w:val="1"/>
        <w:rPr>
          <w:rFonts w:ascii="Times New Roman" w:hAnsi="Times New Roman"/>
          <w:lang w:eastAsia="zh-CN"/>
        </w:rPr>
      </w:pPr>
    </w:p>
    <w:p w14:paraId="203529C7" w14:textId="13B3482A" w:rsidR="00B92E0F" w:rsidRPr="00C5583E" w:rsidRDefault="00C5583E" w:rsidP="00C5583E">
      <w:pPr>
        <w:rPr>
          <w:rFonts w:ascii="Times New Roman" w:hAnsi="Times New Roman"/>
          <w:b/>
        </w:rPr>
      </w:pPr>
      <w:bookmarkStart w:id="118" w:name="_Toc472708310"/>
      <w:r w:rsidRPr="00C5583E">
        <w:rPr>
          <w:rFonts w:ascii="Times New Roman" w:hAnsi="Times New Roman"/>
          <w:b/>
        </w:rPr>
        <w:t xml:space="preserve">5.2.1   </w:t>
      </w:r>
      <w:r w:rsidR="00953546" w:rsidRPr="00C5583E">
        <w:rPr>
          <w:rFonts w:ascii="Times New Roman" w:hAnsi="Times New Roman"/>
          <w:b/>
        </w:rPr>
        <w:t>Land acquisition procedures</w:t>
      </w:r>
      <w:bookmarkEnd w:id="118"/>
    </w:p>
    <w:p w14:paraId="33DE62E6" w14:textId="4F27C56C" w:rsidR="00953546" w:rsidRDefault="00953546"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rPr>
        <w:t>The People's Republic of China practices socialist public ownership of land, namely, ownership by the whole people and collective ownership by the working people. Land in the urban areas of cities is owned by the State. Land in rural and suburban areas is owned by peasant collectives, except for those portions of land which belong to the State as provided for by law; house sites and private plots of cropland and hilly land are owned by peasant collectives. To meet the demands of public interest, it is permissible to requisition lands owned collectively and premises owned by entities and individuals or other realties according to the limit of statutory power and procedures. When requisitioning collectively-owned land, it is required, in accordance with the law and in full amount, to pay land compensation fees, placement subsidies, compensations for the above-ground fixtures of the land, seedlings and other fees, arrange for social security fees for the farmers with land requisitioned, guarantee their livelihood and protect their lawful rights and interests. When requisitioning the premises owned by entities and individuals or other realties, it is required to compensate for demolition in accordance with the law and to protect the lawful rights and interests of the owners of the requisitioned realties. When requisitioning the individuals' residential houses, it is required to guarantee the housing conditions of the owners of the requisitioned. Based on relevant laws and regulations, a set of institutions has been established in managing the process of land acquisition.</w:t>
      </w:r>
      <w:r w:rsidR="00724D01">
        <w:rPr>
          <w:rFonts w:ascii="Times New Roman" w:hAnsi="Times New Roman"/>
        </w:rPr>
        <w:t xml:space="preserve"> </w:t>
      </w:r>
      <w:r w:rsidRPr="004F1094">
        <w:rPr>
          <w:rFonts w:ascii="Times New Roman" w:hAnsi="Times New Roman"/>
        </w:rPr>
        <w:t>They include Ministry of Land Resources</w:t>
      </w:r>
      <w:r w:rsidR="006C12C2">
        <w:rPr>
          <w:rStyle w:val="FootnoteReference"/>
          <w:rFonts w:ascii="Times New Roman" w:hAnsi="Times New Roman"/>
        </w:rPr>
        <w:footnoteReference w:id="26"/>
      </w:r>
      <w:r w:rsidRPr="004F1094">
        <w:rPr>
          <w:rFonts w:ascii="Times New Roman" w:hAnsi="Times New Roman"/>
        </w:rPr>
        <w:t xml:space="preserve"> at national level, Land Resources Department at provincial level, and Land Resources Bureaus at municipality and county levels, as well as land institute at township</w:t>
      </w:r>
      <w:r w:rsidR="009765A9" w:rsidRPr="004F1094">
        <w:rPr>
          <w:rFonts w:ascii="Times New Roman" w:hAnsi="Times New Roman"/>
        </w:rPr>
        <w:t xml:space="preserve"> level</w:t>
      </w:r>
      <w:r w:rsidRPr="004F1094">
        <w:rPr>
          <w:rFonts w:ascii="Times New Roman" w:hAnsi="Times New Roman"/>
        </w:rPr>
        <w:t>. These institutions are equipped with functions of land use planning and land use management at different administrative levels, which includes the responsibility for managing the process of land acquisition for the state construction.</w:t>
      </w:r>
    </w:p>
    <w:p w14:paraId="4C62DC40" w14:textId="77777777" w:rsidR="00116BF3" w:rsidRPr="004F1094" w:rsidRDefault="00116BF3" w:rsidP="002E571C">
      <w:pPr>
        <w:pStyle w:val="ListParagraph"/>
        <w:spacing w:after="0" w:line="0" w:lineRule="atLeast"/>
        <w:ind w:left="0"/>
        <w:jc w:val="both"/>
        <w:rPr>
          <w:rFonts w:ascii="Times New Roman" w:hAnsi="Times New Roman"/>
        </w:rPr>
      </w:pPr>
    </w:p>
    <w:p w14:paraId="7584DF1A" w14:textId="46D68F7C" w:rsidR="00953546" w:rsidRDefault="00953546"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rPr>
        <w:t>On the potential social impacts caused by land acquisition, the current legal framework, has set up a clear procedure for obtaining approval of land acquisition for investment projects, and managing the land acquisition process. Any project without approval of land acquisition should not be allowed to proceed. One key requirement is to obtain approval of land preliminary verification issued by provincial land department or Ministry of Land Resources, which should be completed before the ratification and approval of a construction project. If the construction project has not been preliminarily verified, the party concerned shall not be approved to convert the land from agricultural use into that for construction use. Once the approval of land preliminary verification is obtained, the actual land acquisition could begin. To manage potential social impacts, the current legal system specifies key steps involving with land acquisition, which include informing the affected people about the purpose, location, compensation rates, and rehabilitation measures for the land to be acquired, having affected parties to confirm the outcome of land survey, and holding public hearing on the land to be acquired.</w:t>
      </w:r>
    </w:p>
    <w:p w14:paraId="304B50A7" w14:textId="77777777" w:rsidR="00116BF3" w:rsidRPr="004F1094" w:rsidRDefault="00116BF3" w:rsidP="002E571C">
      <w:pPr>
        <w:pStyle w:val="ListParagraph"/>
        <w:spacing w:after="0" w:line="0" w:lineRule="atLeast"/>
        <w:ind w:left="0"/>
        <w:jc w:val="both"/>
        <w:rPr>
          <w:rFonts w:ascii="Times New Roman" w:hAnsi="Times New Roman"/>
        </w:rPr>
      </w:pPr>
    </w:p>
    <w:p w14:paraId="056FE894" w14:textId="6B7B1BB2" w:rsidR="00953546" w:rsidRDefault="00953546"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rPr>
        <w:t>Following the confirmation, the local county</w:t>
      </w:r>
      <w:r w:rsidR="009765A9" w:rsidRPr="004F1094">
        <w:rPr>
          <w:rFonts w:ascii="Times New Roman" w:hAnsi="Times New Roman"/>
        </w:rPr>
        <w:t xml:space="preserve">/district </w:t>
      </w:r>
      <w:r w:rsidRPr="004F1094">
        <w:rPr>
          <w:rFonts w:ascii="Times New Roman" w:hAnsi="Times New Roman"/>
        </w:rPr>
        <w:t xml:space="preserve">land resources bureau will begin the process of compiling land acquisition application documents, and submit them to higher level of government for approval. Once it is approved, land acquisition decree should be published in the affected villages within 10 days of the approval. After the decree, the affected rural collectives and individuals should bring relevant certificates and go </w:t>
      </w:r>
      <w:r w:rsidR="00484FE7" w:rsidRPr="004F1094">
        <w:rPr>
          <w:rFonts w:ascii="Times New Roman" w:hAnsi="Times New Roman"/>
        </w:rPr>
        <w:t xml:space="preserve">to </w:t>
      </w:r>
      <w:r w:rsidRPr="004F1094">
        <w:rPr>
          <w:rFonts w:ascii="Times New Roman" w:hAnsi="Times New Roman"/>
        </w:rPr>
        <w:t xml:space="preserve">the required place to register the land acquisition. Based on land acquisition scheme and registered data, local land resources bureau should prepare “land acquisition compensation and </w:t>
      </w:r>
      <w:r w:rsidRPr="004F1094">
        <w:rPr>
          <w:rFonts w:ascii="Times New Roman" w:hAnsi="Times New Roman"/>
        </w:rPr>
        <w:lastRenderedPageBreak/>
        <w:t xml:space="preserve">rehabilitation scheme” and disclose such scheme to affected villages. When all compensation for all items paid, the affected rural collectives and individuals should release the acquired land areas to local land resources bureau. </w:t>
      </w:r>
    </w:p>
    <w:p w14:paraId="6CE27605" w14:textId="77777777" w:rsidR="00116BF3" w:rsidRPr="004F1094" w:rsidRDefault="00116BF3" w:rsidP="002E571C">
      <w:pPr>
        <w:pStyle w:val="ListParagraph"/>
        <w:spacing w:after="0" w:line="0" w:lineRule="atLeast"/>
        <w:ind w:left="0"/>
        <w:jc w:val="both"/>
        <w:rPr>
          <w:rFonts w:ascii="Times New Roman" w:hAnsi="Times New Roman"/>
        </w:rPr>
      </w:pPr>
    </w:p>
    <w:p w14:paraId="20D0207D" w14:textId="77777777" w:rsidR="00116BF3" w:rsidRDefault="001F4044" w:rsidP="000F6DEC">
      <w:pPr>
        <w:pStyle w:val="ListParagraph"/>
        <w:numPr>
          <w:ilvl w:val="0"/>
          <w:numId w:val="54"/>
        </w:numPr>
        <w:spacing w:after="0" w:line="0" w:lineRule="atLeast"/>
        <w:jc w:val="both"/>
        <w:rPr>
          <w:rFonts w:ascii="Times New Roman" w:hAnsi="Times New Roman"/>
        </w:rPr>
      </w:pPr>
      <w:r>
        <w:rPr>
          <w:rFonts w:ascii="Times New Roman" w:hAnsi="Times New Roman"/>
        </w:rPr>
        <w:t xml:space="preserve">In order to have a better understanding how land acquisition process was carried for aged care facilities, the task team </w:t>
      </w:r>
      <w:r w:rsidRPr="004F1094">
        <w:rPr>
          <w:rFonts w:ascii="Times New Roman" w:hAnsi="Times New Roman"/>
        </w:rPr>
        <w:t>visit</w:t>
      </w:r>
      <w:r>
        <w:rPr>
          <w:rFonts w:ascii="Times New Roman" w:hAnsi="Times New Roman"/>
        </w:rPr>
        <w:t xml:space="preserve">ed </w:t>
      </w:r>
      <w:r w:rsidRPr="004F1094">
        <w:rPr>
          <w:rFonts w:ascii="Times New Roman" w:hAnsi="Times New Roman"/>
        </w:rPr>
        <w:t xml:space="preserve">a </w:t>
      </w:r>
      <w:r>
        <w:rPr>
          <w:rFonts w:ascii="Times New Roman" w:hAnsi="Times New Roman"/>
        </w:rPr>
        <w:t xml:space="preserve">number </w:t>
      </w:r>
      <w:r w:rsidRPr="004F1094">
        <w:rPr>
          <w:rFonts w:ascii="Times New Roman" w:hAnsi="Times New Roman"/>
        </w:rPr>
        <w:t>of aged care facilities</w:t>
      </w:r>
      <w:r>
        <w:rPr>
          <w:rFonts w:ascii="Times New Roman" w:hAnsi="Times New Roman"/>
        </w:rPr>
        <w:t xml:space="preserve"> in selected counties and districts where land acquisition had completed. In general, </w:t>
      </w:r>
      <w:r w:rsidRPr="004F1094">
        <w:rPr>
          <w:rFonts w:ascii="Times New Roman" w:hAnsi="Times New Roman"/>
        </w:rPr>
        <w:t xml:space="preserve">the amount of land requirements for these facilities would be limited, ranging from 5-10 mu most township level welfare homes to 15-25 mu for county level central welfare homes. </w:t>
      </w:r>
      <w:r w:rsidR="00953546" w:rsidRPr="004F1094">
        <w:rPr>
          <w:rFonts w:ascii="Times New Roman" w:hAnsi="Times New Roman"/>
        </w:rPr>
        <w:t xml:space="preserve">Among different types of </w:t>
      </w:r>
      <w:r w:rsidR="00484FE7" w:rsidRPr="004F1094">
        <w:rPr>
          <w:rFonts w:ascii="Times New Roman" w:hAnsi="Times New Roman"/>
        </w:rPr>
        <w:t xml:space="preserve">aged </w:t>
      </w:r>
      <w:r w:rsidR="00953546" w:rsidRPr="004F1094">
        <w:rPr>
          <w:rFonts w:ascii="Times New Roman" w:hAnsi="Times New Roman"/>
        </w:rPr>
        <w:t xml:space="preserve">care facility construction projects, regardless of the amount of land acquisition and type of land acquisition, all project sponsors </w:t>
      </w:r>
      <w:r w:rsidR="003A46AB">
        <w:rPr>
          <w:rFonts w:ascii="Times New Roman" w:hAnsi="Times New Roman"/>
        </w:rPr>
        <w:t xml:space="preserve">(local civil affairs bureaus) </w:t>
      </w:r>
      <w:r w:rsidR="00953546" w:rsidRPr="004F1094">
        <w:rPr>
          <w:rFonts w:ascii="Times New Roman" w:hAnsi="Times New Roman"/>
        </w:rPr>
        <w:t>ha</w:t>
      </w:r>
      <w:r>
        <w:rPr>
          <w:rFonts w:ascii="Times New Roman" w:hAnsi="Times New Roman"/>
        </w:rPr>
        <w:t>d</w:t>
      </w:r>
      <w:r w:rsidR="00953546" w:rsidRPr="004F1094">
        <w:rPr>
          <w:rFonts w:ascii="Times New Roman" w:hAnsi="Times New Roman"/>
        </w:rPr>
        <w:t xml:space="preserve"> obtained relevant approval during the project feasibility study stage, which included an approved project proposal from the local reform and development commission, a land preliminary verification from the land resources department, and a land use planning permit from the local planning department. All project sponsors were able to obtain the land areas for the projects following the established land acquisition process. Under the land acquisition process, the local land resources bureau is responsible for supplying the land area to the project sponsor following the completion of land acquisition from rural collectives to the state. The project sponsor will be given a land use certificate for the acquired land area after paying the land lease price plus various taxes and fees to the local government. The actual process of land acquisition, which includes conducting survey, public hearing, registration, and providing compensation to affected parties, is </w:t>
      </w:r>
      <w:r w:rsidR="003A46AB">
        <w:rPr>
          <w:rFonts w:ascii="Times New Roman" w:hAnsi="Times New Roman"/>
        </w:rPr>
        <w:t xml:space="preserve">often </w:t>
      </w:r>
      <w:r w:rsidR="00953546" w:rsidRPr="004F1094">
        <w:rPr>
          <w:rFonts w:ascii="Times New Roman" w:hAnsi="Times New Roman"/>
        </w:rPr>
        <w:t xml:space="preserve">handled by the local land resources bureau with assistance of the township government. </w:t>
      </w:r>
      <w:r w:rsidR="003A46AB">
        <w:rPr>
          <w:rFonts w:ascii="Times New Roman" w:hAnsi="Times New Roman"/>
        </w:rPr>
        <w:t>As a result t</w:t>
      </w:r>
      <w:r w:rsidR="00953546" w:rsidRPr="004F1094">
        <w:rPr>
          <w:rFonts w:ascii="Times New Roman" w:hAnsi="Times New Roman"/>
        </w:rPr>
        <w:t xml:space="preserve">he project sponsor might not be fully aware of the details regarding compensation policies for the affected villages and delivery of compensation and rehabilitation. </w:t>
      </w:r>
      <w:r w:rsidR="003A46AB">
        <w:rPr>
          <w:rFonts w:ascii="Times New Roman" w:hAnsi="Times New Roman"/>
        </w:rPr>
        <w:t>Given the fact that the proposed Program will be implemented among five municipalities and 48 counties or districts, in order to ensure that all required land acquisition under the Program are in compliance with national laws and local regulations, provincial PMO should set up more detailed monitoring system to be specified in the program operation manual</w:t>
      </w:r>
      <w:r w:rsidR="00B07166">
        <w:rPr>
          <w:rFonts w:ascii="Times New Roman" w:hAnsi="Times New Roman"/>
        </w:rPr>
        <w:t xml:space="preserve">. Under such system, for </w:t>
      </w:r>
      <w:r w:rsidR="003A46AB">
        <w:rPr>
          <w:rFonts w:ascii="Times New Roman" w:hAnsi="Times New Roman"/>
        </w:rPr>
        <w:t xml:space="preserve">each subproject </w:t>
      </w:r>
      <w:r w:rsidR="00B07166">
        <w:rPr>
          <w:rFonts w:ascii="Times New Roman" w:hAnsi="Times New Roman"/>
        </w:rPr>
        <w:t>i</w:t>
      </w:r>
      <w:r w:rsidR="003A46AB">
        <w:rPr>
          <w:rFonts w:ascii="Times New Roman" w:hAnsi="Times New Roman"/>
        </w:rPr>
        <w:t xml:space="preserve">nvolved land acquisition and resettlement, a set of key documents need to be provided, and based on which, a third party monitoring team will be engaged to monitor the implementation. </w:t>
      </w:r>
    </w:p>
    <w:p w14:paraId="313A1A42" w14:textId="23C3924C" w:rsidR="00953546" w:rsidRPr="004F1094" w:rsidRDefault="003A46AB" w:rsidP="002E571C">
      <w:pPr>
        <w:pStyle w:val="ListParagraph"/>
        <w:spacing w:after="0" w:line="0" w:lineRule="atLeast"/>
        <w:ind w:left="0"/>
        <w:jc w:val="both"/>
        <w:rPr>
          <w:rFonts w:ascii="Times New Roman" w:hAnsi="Times New Roman"/>
        </w:rPr>
      </w:pPr>
      <w:r>
        <w:rPr>
          <w:rFonts w:ascii="Times New Roman" w:hAnsi="Times New Roman"/>
        </w:rPr>
        <w:t xml:space="preserve"> </w:t>
      </w:r>
    </w:p>
    <w:p w14:paraId="1D0E1B10" w14:textId="6A006E77" w:rsidR="00953546" w:rsidRDefault="00953546"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rPr>
        <w:t xml:space="preserve">The discussions with project sponsors and visits to project sites confirmed that such land acquisition procedures were generally followed in different local areas, and all affected villages were notified about land acquisition, participated in measurement of impacts, and were provided with the compensation indicated in the </w:t>
      </w:r>
      <w:r w:rsidR="00484FE7" w:rsidRPr="004F1094">
        <w:rPr>
          <w:rFonts w:ascii="Times New Roman" w:hAnsi="Times New Roman"/>
        </w:rPr>
        <w:t xml:space="preserve">local government </w:t>
      </w:r>
      <w:r w:rsidRPr="004F1094">
        <w:rPr>
          <w:rFonts w:ascii="Times New Roman" w:hAnsi="Times New Roman"/>
        </w:rPr>
        <w:t xml:space="preserve">decree. </w:t>
      </w:r>
      <w:r w:rsidR="00B3323A" w:rsidRPr="004F1094">
        <w:rPr>
          <w:rFonts w:ascii="Times New Roman" w:hAnsi="Times New Roman"/>
        </w:rPr>
        <w:t xml:space="preserve">The visits of Xiuwen County in Guiyang City, Panzhou County in Liupanshui City, and Sandu County in Qiannan Prefecture all confirmed that in the process of land acquisition for relevant rural welfare homes, </w:t>
      </w:r>
      <w:r w:rsidRPr="004F1094">
        <w:rPr>
          <w:rFonts w:ascii="Times New Roman" w:hAnsi="Times New Roman"/>
        </w:rPr>
        <w:t>land acquisition procedures were carefully followed</w:t>
      </w:r>
      <w:r w:rsidR="00B3323A" w:rsidRPr="004F1094">
        <w:rPr>
          <w:rFonts w:ascii="Times New Roman" w:hAnsi="Times New Roman"/>
        </w:rPr>
        <w:t xml:space="preserve"> and compensations indicated in local government decrees were paid to the affected villages and individuals</w:t>
      </w:r>
      <w:r w:rsidRPr="004F1094">
        <w:rPr>
          <w:rFonts w:ascii="Times New Roman" w:hAnsi="Times New Roman"/>
        </w:rPr>
        <w:t>.</w:t>
      </w:r>
    </w:p>
    <w:p w14:paraId="2D9AB94D" w14:textId="77777777" w:rsidR="00116BF3" w:rsidRPr="004F1094" w:rsidRDefault="00116BF3" w:rsidP="002E571C">
      <w:pPr>
        <w:pStyle w:val="ListParagraph"/>
        <w:spacing w:after="0" w:line="0" w:lineRule="atLeast"/>
        <w:ind w:left="0"/>
        <w:jc w:val="both"/>
        <w:rPr>
          <w:rFonts w:ascii="Times New Roman" w:hAnsi="Times New Roman"/>
        </w:rPr>
      </w:pPr>
    </w:p>
    <w:p w14:paraId="4130FA6C" w14:textId="7ADE188B" w:rsidR="00953546" w:rsidRDefault="00953546"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rPr>
        <w:t xml:space="preserve">Based on these visits and past experience with similar land acquisition procedures in the region, as long as the procedure is followed, the basic interests of affected people were protected. The findings also showed adherence to the principle of avoiding or minimizing displacement and demonstrated that affected people are assisted in improving or at least restoring their livelihood and living standards. </w:t>
      </w:r>
      <w:r w:rsidR="003A46AB">
        <w:rPr>
          <w:rFonts w:ascii="Times New Roman" w:hAnsi="Times New Roman"/>
        </w:rPr>
        <w:t>Given the fact that amount of land involved is very limited, the basic approach of rehabilitation is cash compensation</w:t>
      </w:r>
      <w:r w:rsidR="00B07166">
        <w:rPr>
          <w:rFonts w:ascii="Times New Roman" w:hAnsi="Times New Roman"/>
        </w:rPr>
        <w:t xml:space="preserve">. For land compensation, it is often set over 20 times of annual average output value based on provincial decree; and for affected attachments, compensations are based on replacement value and mutual agreement. Besides cash compensations, </w:t>
      </w:r>
      <w:r w:rsidR="003A46AB">
        <w:rPr>
          <w:rFonts w:ascii="Times New Roman" w:hAnsi="Times New Roman"/>
        </w:rPr>
        <w:t xml:space="preserve">depending on degree of </w:t>
      </w:r>
      <w:r w:rsidR="00B07166">
        <w:rPr>
          <w:rFonts w:ascii="Times New Roman" w:hAnsi="Times New Roman"/>
        </w:rPr>
        <w:t xml:space="preserve">land loss, affected </w:t>
      </w:r>
      <w:r w:rsidR="003A46AB">
        <w:rPr>
          <w:rFonts w:ascii="Times New Roman" w:hAnsi="Times New Roman"/>
        </w:rPr>
        <w:t xml:space="preserve">farmers are often provided with job training and land loss pension program as well as employment introduction. </w:t>
      </w:r>
      <w:r w:rsidR="00B07166">
        <w:rPr>
          <w:rFonts w:ascii="Times New Roman" w:hAnsi="Times New Roman"/>
        </w:rPr>
        <w:t>In some cases, land readjustment was carried out within affected villages to ensure land loss impact is mitigated.</w:t>
      </w:r>
      <w:r w:rsidR="003A46AB">
        <w:rPr>
          <w:rFonts w:ascii="Times New Roman" w:hAnsi="Times New Roman"/>
        </w:rPr>
        <w:t xml:space="preserve"> </w:t>
      </w:r>
    </w:p>
    <w:p w14:paraId="356095B1" w14:textId="77777777" w:rsidR="00116BF3" w:rsidRPr="004F1094" w:rsidRDefault="00116BF3" w:rsidP="002E571C">
      <w:pPr>
        <w:pStyle w:val="ListParagraph"/>
        <w:spacing w:after="0" w:line="0" w:lineRule="atLeast"/>
        <w:ind w:left="0"/>
        <w:jc w:val="both"/>
        <w:rPr>
          <w:rFonts w:ascii="Times New Roman" w:hAnsi="Times New Roman"/>
        </w:rPr>
      </w:pPr>
    </w:p>
    <w:p w14:paraId="0F03D143" w14:textId="555B7141" w:rsidR="00953546" w:rsidRDefault="00953546"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rPr>
        <w:t xml:space="preserve">For the required temporary land areas during project construction, instead of relying on local land resources bureaus, project sponsor often negotiated directly with local villages. The compensation rates for temporary land occupation are often set following annual crop value plus the cost of restoring affected land to original </w:t>
      </w:r>
      <w:r w:rsidRPr="004F1094">
        <w:rPr>
          <w:rFonts w:ascii="Times New Roman" w:hAnsi="Times New Roman"/>
        </w:rPr>
        <w:lastRenderedPageBreak/>
        <w:t>conditions. For land areas owned by village collective, the compensation will be paid directly to affected village. For land areas contracted to individual households, compensation will be paid directly to affected households.</w:t>
      </w:r>
    </w:p>
    <w:p w14:paraId="3014AF2B" w14:textId="66230EEC" w:rsidR="00116BF3" w:rsidRPr="004F1094" w:rsidRDefault="00116BF3" w:rsidP="002E571C">
      <w:pPr>
        <w:pStyle w:val="ListParagraph"/>
        <w:spacing w:after="0" w:line="0" w:lineRule="atLeast"/>
        <w:ind w:left="0"/>
        <w:jc w:val="both"/>
        <w:rPr>
          <w:rFonts w:ascii="Times New Roman" w:hAnsi="Times New Roman"/>
        </w:rPr>
      </w:pPr>
    </w:p>
    <w:p w14:paraId="4F995B9C" w14:textId="6427D2C3" w:rsidR="001232F6" w:rsidRPr="00C5583E" w:rsidRDefault="00C5583E" w:rsidP="00C5583E">
      <w:pPr>
        <w:rPr>
          <w:rFonts w:ascii="Times New Roman" w:hAnsi="Times New Roman"/>
          <w:b/>
        </w:rPr>
      </w:pPr>
      <w:bookmarkStart w:id="119" w:name="_Toc489133556"/>
      <w:bookmarkStart w:id="120" w:name="_Toc5432"/>
      <w:bookmarkStart w:id="121" w:name="_Toc506247373"/>
      <w:bookmarkStart w:id="122" w:name="_Toc492038808"/>
      <w:bookmarkStart w:id="123" w:name="_Toc511666389"/>
      <w:r w:rsidRPr="00C5583E">
        <w:rPr>
          <w:rFonts w:ascii="Times New Roman" w:hAnsi="Times New Roman"/>
          <w:b/>
        </w:rPr>
        <w:t xml:space="preserve">5.2.2   </w:t>
      </w:r>
      <w:r w:rsidR="001232F6" w:rsidRPr="00C5583E">
        <w:rPr>
          <w:rFonts w:ascii="Times New Roman" w:hAnsi="Times New Roman"/>
          <w:b/>
        </w:rPr>
        <w:t>Implementation of ethnic minority development</w:t>
      </w:r>
      <w:bookmarkEnd w:id="119"/>
      <w:bookmarkEnd w:id="120"/>
      <w:bookmarkEnd w:id="121"/>
      <w:bookmarkEnd w:id="122"/>
      <w:bookmarkEnd w:id="123"/>
    </w:p>
    <w:p w14:paraId="495C4FBB" w14:textId="6575D3E5" w:rsidR="001232F6" w:rsidRDefault="009F4AC8"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rPr>
        <w:t xml:space="preserve">Guizhou Province has </w:t>
      </w:r>
      <w:r w:rsidR="001232F6" w:rsidRPr="004F1094">
        <w:rPr>
          <w:rFonts w:ascii="Times New Roman" w:hAnsi="Times New Roman"/>
        </w:rPr>
        <w:t xml:space="preserve">high concentration of </w:t>
      </w:r>
      <w:r w:rsidRPr="004F1094">
        <w:rPr>
          <w:rFonts w:ascii="Times New Roman" w:hAnsi="Times New Roman"/>
        </w:rPr>
        <w:t xml:space="preserve">ethnic </w:t>
      </w:r>
      <w:r w:rsidR="001232F6" w:rsidRPr="004F1094">
        <w:rPr>
          <w:rFonts w:ascii="Times New Roman" w:hAnsi="Times New Roman"/>
        </w:rPr>
        <w:t>minority population</w:t>
      </w:r>
      <w:r w:rsidRPr="004F1094">
        <w:rPr>
          <w:rFonts w:ascii="Times New Roman" w:hAnsi="Times New Roman"/>
        </w:rPr>
        <w:t xml:space="preserve">, totaling 13.15 million or </w:t>
      </w:r>
      <w:r w:rsidR="001232F6" w:rsidRPr="004F1094">
        <w:rPr>
          <w:rFonts w:ascii="Times New Roman" w:hAnsi="Times New Roman"/>
        </w:rPr>
        <w:t>37%</w:t>
      </w:r>
      <w:r w:rsidRPr="004F1094">
        <w:rPr>
          <w:rFonts w:ascii="Times New Roman" w:hAnsi="Times New Roman"/>
        </w:rPr>
        <w:t xml:space="preserve"> of total population. The proposed aged care development </w:t>
      </w:r>
      <w:r w:rsidR="001232F6" w:rsidRPr="004F1094">
        <w:rPr>
          <w:rFonts w:ascii="Times New Roman" w:hAnsi="Times New Roman"/>
        </w:rPr>
        <w:t xml:space="preserve">activities under the </w:t>
      </w:r>
      <w:r w:rsidR="007E696A">
        <w:rPr>
          <w:rFonts w:ascii="Times New Roman" w:hAnsi="Times New Roman"/>
        </w:rPr>
        <w:t>Program</w:t>
      </w:r>
      <w:r w:rsidR="001232F6" w:rsidRPr="004F1094">
        <w:rPr>
          <w:rFonts w:ascii="Times New Roman" w:hAnsi="Times New Roman"/>
        </w:rPr>
        <w:t xml:space="preserve"> program </w:t>
      </w:r>
      <w:r w:rsidRPr="004F1094">
        <w:rPr>
          <w:rFonts w:ascii="Times New Roman" w:hAnsi="Times New Roman"/>
        </w:rPr>
        <w:t xml:space="preserve">will </w:t>
      </w:r>
      <w:r w:rsidR="001232F6" w:rsidRPr="004F1094">
        <w:rPr>
          <w:rFonts w:ascii="Times New Roman" w:hAnsi="Times New Roman"/>
        </w:rPr>
        <w:t xml:space="preserve">cover </w:t>
      </w:r>
      <w:r w:rsidRPr="004F1094">
        <w:rPr>
          <w:rFonts w:ascii="Times New Roman" w:hAnsi="Times New Roman"/>
        </w:rPr>
        <w:t>f</w:t>
      </w:r>
      <w:r w:rsidR="006C12C2">
        <w:rPr>
          <w:rFonts w:ascii="Times New Roman" w:hAnsi="Times New Roman"/>
        </w:rPr>
        <w:t>ive</w:t>
      </w:r>
      <w:r w:rsidRPr="004F1094">
        <w:rPr>
          <w:rFonts w:ascii="Times New Roman" w:hAnsi="Times New Roman"/>
        </w:rPr>
        <w:t xml:space="preserve"> selected municipalities or prefecture</w:t>
      </w:r>
      <w:r w:rsidR="006C12C2">
        <w:rPr>
          <w:rFonts w:ascii="Times New Roman" w:hAnsi="Times New Roman"/>
        </w:rPr>
        <w:t>s</w:t>
      </w:r>
      <w:r w:rsidRPr="004F1094">
        <w:rPr>
          <w:rFonts w:ascii="Times New Roman" w:hAnsi="Times New Roman"/>
        </w:rPr>
        <w:t xml:space="preserve"> and </w:t>
      </w:r>
      <w:r w:rsidR="001232F6" w:rsidRPr="004F1094">
        <w:rPr>
          <w:rFonts w:ascii="Times New Roman" w:hAnsi="Times New Roman"/>
        </w:rPr>
        <w:t>4</w:t>
      </w:r>
      <w:r w:rsidR="006C12C2">
        <w:rPr>
          <w:rFonts w:ascii="Times New Roman" w:hAnsi="Times New Roman"/>
        </w:rPr>
        <w:t>8</w:t>
      </w:r>
      <w:r w:rsidR="001232F6" w:rsidRPr="004F1094">
        <w:rPr>
          <w:rFonts w:ascii="Times New Roman" w:hAnsi="Times New Roman"/>
        </w:rPr>
        <w:t xml:space="preserve"> counties or districts with 1</w:t>
      </w:r>
      <w:r w:rsidR="006C12C2">
        <w:rPr>
          <w:rFonts w:ascii="Times New Roman" w:hAnsi="Times New Roman"/>
        </w:rPr>
        <w:t>9.95</w:t>
      </w:r>
      <w:r w:rsidR="001232F6" w:rsidRPr="004F1094">
        <w:rPr>
          <w:rFonts w:ascii="Times New Roman" w:hAnsi="Times New Roman"/>
        </w:rPr>
        <w:t xml:space="preserve"> million population, of which, there are </w:t>
      </w:r>
      <w:r w:rsidR="006C12C2">
        <w:rPr>
          <w:rFonts w:ascii="Times New Roman" w:hAnsi="Times New Roman"/>
        </w:rPr>
        <w:t>5.25</w:t>
      </w:r>
      <w:r w:rsidR="001232F6" w:rsidRPr="004F1094">
        <w:rPr>
          <w:rFonts w:ascii="Times New Roman" w:hAnsi="Times New Roman"/>
        </w:rPr>
        <w:t xml:space="preserve"> million as ethnic minority people</w:t>
      </w:r>
      <w:r w:rsidRPr="004F1094">
        <w:rPr>
          <w:rFonts w:ascii="Times New Roman" w:hAnsi="Times New Roman"/>
        </w:rPr>
        <w:t xml:space="preserve">, </w:t>
      </w:r>
      <w:r w:rsidR="001232F6" w:rsidRPr="004F1094">
        <w:rPr>
          <w:rFonts w:ascii="Times New Roman" w:hAnsi="Times New Roman"/>
        </w:rPr>
        <w:t>accounting for 2</w:t>
      </w:r>
      <w:r w:rsidR="006C12C2">
        <w:rPr>
          <w:rFonts w:ascii="Times New Roman" w:hAnsi="Times New Roman"/>
        </w:rPr>
        <w:t>6</w:t>
      </w:r>
      <w:r w:rsidR="001232F6" w:rsidRPr="004F1094">
        <w:rPr>
          <w:rFonts w:ascii="Times New Roman" w:hAnsi="Times New Roman"/>
        </w:rPr>
        <w:t>% of the total population</w:t>
      </w:r>
      <w:r w:rsidRPr="004F1094">
        <w:rPr>
          <w:rFonts w:ascii="Times New Roman" w:hAnsi="Times New Roman"/>
        </w:rPr>
        <w:t xml:space="preserve">. There are </w:t>
      </w:r>
      <w:r w:rsidR="006C12C2">
        <w:rPr>
          <w:rFonts w:ascii="Times New Roman" w:hAnsi="Times New Roman"/>
        </w:rPr>
        <w:t xml:space="preserve">22 </w:t>
      </w:r>
      <w:r w:rsidRPr="004F1094">
        <w:rPr>
          <w:rFonts w:ascii="Times New Roman" w:hAnsi="Times New Roman"/>
        </w:rPr>
        <w:t xml:space="preserve">ethnic </w:t>
      </w:r>
      <w:r w:rsidR="001232F6" w:rsidRPr="004F1094">
        <w:rPr>
          <w:rFonts w:ascii="Times New Roman" w:hAnsi="Times New Roman"/>
        </w:rPr>
        <w:t>minority autonomous counties</w:t>
      </w:r>
      <w:r w:rsidR="00EF50A8" w:rsidRPr="004F1094">
        <w:rPr>
          <w:rFonts w:ascii="Times New Roman" w:hAnsi="Times New Roman"/>
        </w:rPr>
        <w:t xml:space="preserve"> </w:t>
      </w:r>
      <w:r w:rsidRPr="004F1094">
        <w:rPr>
          <w:rFonts w:ascii="Times New Roman" w:hAnsi="Times New Roman"/>
        </w:rPr>
        <w:t xml:space="preserve">and </w:t>
      </w:r>
      <w:r w:rsidR="006C12C2">
        <w:rPr>
          <w:rFonts w:ascii="Times New Roman" w:hAnsi="Times New Roman"/>
        </w:rPr>
        <w:t>61</w:t>
      </w:r>
      <w:r w:rsidRPr="004F1094">
        <w:rPr>
          <w:rFonts w:ascii="Times New Roman" w:hAnsi="Times New Roman"/>
        </w:rPr>
        <w:t xml:space="preserve"> ethnic minority autonomous townships in these </w:t>
      </w:r>
      <w:r w:rsidR="006C12C2">
        <w:rPr>
          <w:rFonts w:ascii="Times New Roman" w:hAnsi="Times New Roman"/>
        </w:rPr>
        <w:t>five</w:t>
      </w:r>
      <w:r w:rsidRPr="004F1094">
        <w:rPr>
          <w:rFonts w:ascii="Times New Roman" w:hAnsi="Times New Roman"/>
        </w:rPr>
        <w:t xml:space="preserve"> municipalities</w:t>
      </w:r>
      <w:r w:rsidR="006C12C2">
        <w:rPr>
          <w:rFonts w:ascii="Times New Roman" w:hAnsi="Times New Roman"/>
        </w:rPr>
        <w:t xml:space="preserve"> or prefectures</w:t>
      </w:r>
      <w:r w:rsidRPr="004F1094">
        <w:rPr>
          <w:rFonts w:ascii="Times New Roman" w:hAnsi="Times New Roman"/>
        </w:rPr>
        <w:t xml:space="preserve"> </w:t>
      </w:r>
      <w:r w:rsidR="00EF50A8" w:rsidRPr="004F1094">
        <w:rPr>
          <w:rFonts w:ascii="Times New Roman" w:hAnsi="Times New Roman"/>
        </w:rPr>
        <w:t>including 12 in Qiannan Prefecture</w:t>
      </w:r>
      <w:r w:rsidR="006C12C2">
        <w:rPr>
          <w:rFonts w:ascii="Times New Roman" w:hAnsi="Times New Roman"/>
        </w:rPr>
        <w:t>, 8 in Qianxinan Prefecture</w:t>
      </w:r>
      <w:r w:rsidR="00EF50A8" w:rsidRPr="004F1094">
        <w:rPr>
          <w:rFonts w:ascii="Times New Roman" w:hAnsi="Times New Roman"/>
        </w:rPr>
        <w:t xml:space="preserve"> and 2 in Zunyi City</w:t>
      </w:r>
      <w:r w:rsidR="001232F6" w:rsidRPr="004F1094">
        <w:rPr>
          <w:rFonts w:ascii="Times New Roman" w:hAnsi="Times New Roman"/>
        </w:rPr>
        <w:t>.</w:t>
      </w:r>
    </w:p>
    <w:p w14:paraId="16FCCA00" w14:textId="77777777" w:rsidR="00116BF3" w:rsidRPr="004F1094" w:rsidRDefault="00116BF3" w:rsidP="002E571C">
      <w:pPr>
        <w:pStyle w:val="ListParagraph"/>
        <w:spacing w:after="0" w:line="0" w:lineRule="atLeast"/>
        <w:ind w:left="0"/>
        <w:jc w:val="both"/>
        <w:rPr>
          <w:rFonts w:ascii="Times New Roman" w:hAnsi="Times New Roman"/>
        </w:rPr>
      </w:pPr>
    </w:p>
    <w:p w14:paraId="700C9899" w14:textId="0899BA9F" w:rsidR="004C23EF" w:rsidRDefault="001232F6"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rPr>
        <w:t xml:space="preserve">Guizhou Province </w:t>
      </w:r>
      <w:r w:rsidR="006C12C2">
        <w:rPr>
          <w:rFonts w:ascii="Times New Roman" w:hAnsi="Times New Roman"/>
        </w:rPr>
        <w:t xml:space="preserve">has been </w:t>
      </w:r>
      <w:r w:rsidRPr="004F1094">
        <w:rPr>
          <w:rFonts w:ascii="Times New Roman" w:hAnsi="Times New Roman"/>
        </w:rPr>
        <w:t>implement</w:t>
      </w:r>
      <w:r w:rsidR="006C12C2">
        <w:rPr>
          <w:rFonts w:ascii="Times New Roman" w:hAnsi="Times New Roman"/>
        </w:rPr>
        <w:t>ing</w:t>
      </w:r>
      <w:r w:rsidRPr="004F1094">
        <w:rPr>
          <w:rFonts w:ascii="Times New Roman" w:hAnsi="Times New Roman"/>
        </w:rPr>
        <w:t xml:space="preserve"> the 13th Five-Year Plan for Promoting the Development of minority areas and Ethnic Minorities and Planning of the Action of Prospering Frontier (2016-2020) issued by State Council, which stressed that the level of basic public service in ethnic communities shall be improved and the outstanding problems and special difficulties faced by economic and social development shall be solved. The key tasks of the minority </w:t>
      </w:r>
      <w:r w:rsidR="00575FBD" w:rsidRPr="004F1094">
        <w:rPr>
          <w:rFonts w:ascii="Times New Roman" w:hAnsi="Times New Roman"/>
        </w:rPr>
        <w:t>w</w:t>
      </w:r>
      <w:r w:rsidRPr="004F1094">
        <w:rPr>
          <w:rFonts w:ascii="Times New Roman" w:hAnsi="Times New Roman"/>
        </w:rPr>
        <w:t xml:space="preserve">ork </w:t>
      </w:r>
      <w:r w:rsidR="00575FBD" w:rsidRPr="004F1094">
        <w:rPr>
          <w:rFonts w:ascii="Times New Roman" w:hAnsi="Times New Roman"/>
        </w:rPr>
        <w:t>d</w:t>
      </w:r>
      <w:r w:rsidRPr="004F1094">
        <w:rPr>
          <w:rFonts w:ascii="Times New Roman" w:hAnsi="Times New Roman"/>
        </w:rPr>
        <w:t>epartment of Gu</w:t>
      </w:r>
      <w:r w:rsidR="00575FBD" w:rsidRPr="004F1094">
        <w:rPr>
          <w:rFonts w:ascii="Times New Roman" w:hAnsi="Times New Roman"/>
        </w:rPr>
        <w:t xml:space="preserve">izhou Province </w:t>
      </w:r>
      <w:r w:rsidRPr="004F1094">
        <w:rPr>
          <w:rFonts w:ascii="Times New Roman" w:hAnsi="Times New Roman"/>
        </w:rPr>
        <w:t xml:space="preserve">during the 13th Five-year are: </w:t>
      </w:r>
      <w:r w:rsidR="00575FBD" w:rsidRPr="004F1094">
        <w:rPr>
          <w:rFonts w:ascii="Times New Roman" w:hAnsi="Times New Roman"/>
        </w:rPr>
        <w:t xml:space="preserve">(i) </w:t>
      </w:r>
      <w:r w:rsidR="007B4D61" w:rsidRPr="004F1094">
        <w:rPr>
          <w:rFonts w:ascii="Times New Roman" w:hAnsi="Times New Roman"/>
        </w:rPr>
        <w:t xml:space="preserve">promoting the overall poverty alleviation in ethnic areas; (ii) improving </w:t>
      </w:r>
      <w:r w:rsidRPr="004F1094">
        <w:rPr>
          <w:rFonts w:ascii="Times New Roman" w:hAnsi="Times New Roman"/>
        </w:rPr>
        <w:t xml:space="preserve">infrastructure </w:t>
      </w:r>
      <w:r w:rsidR="007B4D61" w:rsidRPr="004F1094">
        <w:rPr>
          <w:rFonts w:ascii="Times New Roman" w:hAnsi="Times New Roman"/>
        </w:rPr>
        <w:t xml:space="preserve">conditions </w:t>
      </w:r>
      <w:r w:rsidRPr="004F1094">
        <w:rPr>
          <w:rFonts w:ascii="Times New Roman" w:hAnsi="Times New Roman"/>
        </w:rPr>
        <w:t xml:space="preserve">in ethnic </w:t>
      </w:r>
      <w:r w:rsidR="007B4D61" w:rsidRPr="004F1094">
        <w:rPr>
          <w:rFonts w:ascii="Times New Roman" w:hAnsi="Times New Roman"/>
        </w:rPr>
        <w:t>areas</w:t>
      </w:r>
      <w:r w:rsidRPr="004F1094">
        <w:rPr>
          <w:rFonts w:ascii="Times New Roman" w:hAnsi="Times New Roman"/>
        </w:rPr>
        <w:t xml:space="preserve">; </w:t>
      </w:r>
      <w:r w:rsidR="007B4D61" w:rsidRPr="004F1094">
        <w:rPr>
          <w:rFonts w:ascii="Times New Roman" w:hAnsi="Times New Roman"/>
        </w:rPr>
        <w:t xml:space="preserve">(iii) accelerating development of new economic sectors in ethic regions; </w:t>
      </w:r>
      <w:r w:rsidRPr="004F1094">
        <w:rPr>
          <w:rFonts w:ascii="Times New Roman" w:hAnsi="Times New Roman"/>
        </w:rPr>
        <w:t>(</w:t>
      </w:r>
      <w:r w:rsidR="007B4D61" w:rsidRPr="004F1094">
        <w:rPr>
          <w:rFonts w:ascii="Times New Roman" w:hAnsi="Times New Roman"/>
        </w:rPr>
        <w:t>iv</w:t>
      </w:r>
      <w:r w:rsidRPr="004F1094">
        <w:rPr>
          <w:rFonts w:ascii="Times New Roman" w:hAnsi="Times New Roman"/>
        </w:rPr>
        <w:t>) promoting coordinated development of urban and rural areas; (</w:t>
      </w:r>
      <w:r w:rsidR="007B4D61" w:rsidRPr="004F1094">
        <w:rPr>
          <w:rFonts w:ascii="Times New Roman" w:hAnsi="Times New Roman"/>
        </w:rPr>
        <w:t>v</w:t>
      </w:r>
      <w:r w:rsidRPr="004F1094">
        <w:rPr>
          <w:rFonts w:ascii="Times New Roman" w:hAnsi="Times New Roman"/>
        </w:rPr>
        <w:t xml:space="preserve">) </w:t>
      </w:r>
      <w:r w:rsidR="007B4D61" w:rsidRPr="004F1094">
        <w:rPr>
          <w:rFonts w:ascii="Times New Roman" w:hAnsi="Times New Roman"/>
        </w:rPr>
        <w:t>promoting equal access on basic public services in ethnic areas</w:t>
      </w:r>
      <w:r w:rsidRPr="004F1094">
        <w:rPr>
          <w:rFonts w:ascii="Times New Roman" w:hAnsi="Times New Roman"/>
        </w:rPr>
        <w:t>; (v</w:t>
      </w:r>
      <w:r w:rsidR="007B4D61" w:rsidRPr="004F1094">
        <w:rPr>
          <w:rFonts w:ascii="Times New Roman" w:hAnsi="Times New Roman"/>
        </w:rPr>
        <w:t>i</w:t>
      </w:r>
      <w:r w:rsidRPr="004F1094">
        <w:rPr>
          <w:rFonts w:ascii="Times New Roman" w:hAnsi="Times New Roman"/>
        </w:rPr>
        <w:t xml:space="preserve">) promoting the </w:t>
      </w:r>
      <w:r w:rsidR="007B4D61" w:rsidRPr="004F1094">
        <w:rPr>
          <w:rFonts w:ascii="Times New Roman" w:hAnsi="Times New Roman"/>
        </w:rPr>
        <w:t xml:space="preserve">construction of ecological civilization; (vii) promoting the openness and cooperation of ethnic areas with outside world; (viii) promoting </w:t>
      </w:r>
      <w:r w:rsidRPr="004F1094">
        <w:rPr>
          <w:rFonts w:ascii="Times New Roman" w:hAnsi="Times New Roman"/>
        </w:rPr>
        <w:t>prosperity and development of minority cultur</w:t>
      </w:r>
      <w:r w:rsidR="007B4D61" w:rsidRPr="004F1094">
        <w:rPr>
          <w:rFonts w:ascii="Times New Roman" w:hAnsi="Times New Roman"/>
        </w:rPr>
        <w:t>es</w:t>
      </w:r>
      <w:r w:rsidRPr="004F1094">
        <w:rPr>
          <w:rFonts w:ascii="Times New Roman" w:hAnsi="Times New Roman"/>
        </w:rPr>
        <w:t>; (</w:t>
      </w:r>
      <w:r w:rsidR="007B4D61" w:rsidRPr="004F1094">
        <w:rPr>
          <w:rFonts w:ascii="Times New Roman" w:hAnsi="Times New Roman"/>
        </w:rPr>
        <w:t>ix</w:t>
      </w:r>
      <w:r w:rsidRPr="004F1094">
        <w:rPr>
          <w:rFonts w:ascii="Times New Roman" w:hAnsi="Times New Roman"/>
        </w:rPr>
        <w:t xml:space="preserve">) promoting the </w:t>
      </w:r>
      <w:r w:rsidR="007B4D61" w:rsidRPr="004F1094">
        <w:rPr>
          <w:rFonts w:ascii="Times New Roman" w:hAnsi="Times New Roman"/>
        </w:rPr>
        <w:t>exchange, cooperation, and integration of different ethnic minorities; (x) enhancing the management capacity on ethnic minority affairs; and (xi) strengthening policy support on ethnic minority development.</w:t>
      </w:r>
      <w:r w:rsidRPr="004F1094">
        <w:rPr>
          <w:rFonts w:ascii="Times New Roman" w:hAnsi="Times New Roman"/>
        </w:rPr>
        <w:t xml:space="preserve"> </w:t>
      </w:r>
      <w:r w:rsidR="00575FBD" w:rsidRPr="004F1094">
        <w:rPr>
          <w:rFonts w:ascii="Times New Roman" w:hAnsi="Times New Roman"/>
        </w:rPr>
        <w:t xml:space="preserve">Promoting aged care development is one of such key </w:t>
      </w:r>
      <w:r w:rsidR="009F4AC8" w:rsidRPr="004F1094">
        <w:rPr>
          <w:rFonts w:ascii="Times New Roman" w:hAnsi="Times New Roman"/>
        </w:rPr>
        <w:t xml:space="preserve">social economic </w:t>
      </w:r>
      <w:r w:rsidR="00575FBD" w:rsidRPr="004F1094">
        <w:rPr>
          <w:rFonts w:ascii="Times New Roman" w:hAnsi="Times New Roman"/>
        </w:rPr>
        <w:t xml:space="preserve">areas </w:t>
      </w:r>
      <w:r w:rsidR="009F4AC8" w:rsidRPr="004F1094">
        <w:rPr>
          <w:rFonts w:ascii="Times New Roman" w:hAnsi="Times New Roman"/>
        </w:rPr>
        <w:t xml:space="preserve">to be targeted by </w:t>
      </w:r>
      <w:r w:rsidR="00575FBD" w:rsidRPr="004F1094">
        <w:rPr>
          <w:rFonts w:ascii="Times New Roman" w:hAnsi="Times New Roman"/>
        </w:rPr>
        <w:t xml:space="preserve">minority work department. </w:t>
      </w:r>
    </w:p>
    <w:p w14:paraId="0C991C63" w14:textId="77777777" w:rsidR="00116BF3" w:rsidRDefault="00116BF3" w:rsidP="002E571C">
      <w:pPr>
        <w:pStyle w:val="ListParagraph"/>
        <w:spacing w:after="0" w:line="0" w:lineRule="atLeast"/>
        <w:ind w:left="0"/>
        <w:jc w:val="both"/>
        <w:rPr>
          <w:rFonts w:ascii="Times New Roman" w:hAnsi="Times New Roman"/>
        </w:rPr>
      </w:pPr>
    </w:p>
    <w:p w14:paraId="3A2150A8" w14:textId="205BE08E" w:rsidR="001232F6" w:rsidRDefault="009F4AC8"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rPr>
        <w:t xml:space="preserve">According to the discussions in selected counties </w:t>
      </w:r>
      <w:r w:rsidR="00620D26">
        <w:rPr>
          <w:rFonts w:ascii="Times New Roman" w:hAnsi="Times New Roman"/>
        </w:rPr>
        <w:t xml:space="preserve">where ethnic minorities are concentrated, </w:t>
      </w:r>
      <w:r w:rsidRPr="004F1094">
        <w:rPr>
          <w:rFonts w:ascii="Times New Roman" w:hAnsi="Times New Roman"/>
        </w:rPr>
        <w:t xml:space="preserve">ethnic minority townships are given </w:t>
      </w:r>
      <w:r w:rsidR="00620D26">
        <w:rPr>
          <w:rFonts w:ascii="Times New Roman" w:hAnsi="Times New Roman"/>
        </w:rPr>
        <w:t xml:space="preserve">high </w:t>
      </w:r>
      <w:r w:rsidRPr="004F1094">
        <w:rPr>
          <w:rFonts w:ascii="Times New Roman" w:hAnsi="Times New Roman"/>
        </w:rPr>
        <w:t>priority in receiving government funds to improve or build new rural welfare homes or other aged care facilities. In such cases, a</w:t>
      </w:r>
      <w:r w:rsidR="00575FBD" w:rsidRPr="004F1094">
        <w:rPr>
          <w:rFonts w:ascii="Times New Roman" w:hAnsi="Times New Roman"/>
        </w:rPr>
        <w:t xml:space="preserve">dditional funds earmarked for ethnic minority development </w:t>
      </w:r>
      <w:r w:rsidRPr="004F1094">
        <w:rPr>
          <w:rFonts w:ascii="Times New Roman" w:hAnsi="Times New Roman"/>
        </w:rPr>
        <w:t xml:space="preserve">are often </w:t>
      </w:r>
      <w:r w:rsidR="00575FBD" w:rsidRPr="004F1094">
        <w:rPr>
          <w:rFonts w:ascii="Times New Roman" w:hAnsi="Times New Roman"/>
        </w:rPr>
        <w:t>allocated through provincial ethnic minority and religious commi</w:t>
      </w:r>
      <w:r w:rsidR="00620D26">
        <w:rPr>
          <w:rFonts w:ascii="Times New Roman" w:hAnsi="Times New Roman"/>
        </w:rPr>
        <w:t>ssion</w:t>
      </w:r>
      <w:r w:rsidR="00575FBD" w:rsidRPr="004F1094">
        <w:rPr>
          <w:rFonts w:ascii="Times New Roman" w:hAnsi="Times New Roman"/>
        </w:rPr>
        <w:t xml:space="preserve">, which will be used to support various projects in ethnic areas including development of aged care facilities. </w:t>
      </w:r>
      <w:r w:rsidR="00282F4C">
        <w:rPr>
          <w:rFonts w:ascii="Times New Roman" w:hAnsi="Times New Roman"/>
        </w:rPr>
        <w:t xml:space="preserve">Taking Sandu County in Qiannan Prefecture as an example, it has 400,000 population and 97% as </w:t>
      </w:r>
      <w:r w:rsidR="000D794F">
        <w:rPr>
          <w:rFonts w:ascii="Times New Roman" w:hAnsi="Times New Roman"/>
        </w:rPr>
        <w:t>ethnic minority population. The elderly population amount</w:t>
      </w:r>
      <w:r w:rsidR="009650FD">
        <w:rPr>
          <w:rFonts w:ascii="Times New Roman" w:hAnsi="Times New Roman"/>
        </w:rPr>
        <w:t xml:space="preserve">ed </w:t>
      </w:r>
      <w:r w:rsidR="000D794F">
        <w:rPr>
          <w:rFonts w:ascii="Times New Roman" w:hAnsi="Times New Roman"/>
        </w:rPr>
        <w:t xml:space="preserve">to 42,300 in 2017. Among them, 33% are males and 67% are females; and 30% are living in urban areas, and 70% in rural areas. </w:t>
      </w:r>
      <w:r w:rsidR="004C23EF">
        <w:rPr>
          <w:rFonts w:ascii="Times New Roman" w:hAnsi="Times New Roman"/>
        </w:rPr>
        <w:t xml:space="preserve">There were </w:t>
      </w:r>
      <w:r w:rsidR="000D794F">
        <w:rPr>
          <w:rFonts w:ascii="Times New Roman" w:hAnsi="Times New Roman"/>
        </w:rPr>
        <w:t>8</w:t>
      </w:r>
      <w:r w:rsidR="00282F4C">
        <w:rPr>
          <w:rFonts w:ascii="Times New Roman" w:hAnsi="Times New Roman"/>
        </w:rPr>
        <w:t>72</w:t>
      </w:r>
      <w:r w:rsidR="000D794F">
        <w:rPr>
          <w:rFonts w:ascii="Times New Roman" w:hAnsi="Times New Roman"/>
        </w:rPr>
        <w:t xml:space="preserve"> are welfare recipients, accounting for 2% of total elderly population</w:t>
      </w:r>
      <w:r w:rsidR="004C23EF">
        <w:rPr>
          <w:rFonts w:ascii="Times New Roman" w:hAnsi="Times New Roman"/>
        </w:rPr>
        <w:t xml:space="preserve"> there</w:t>
      </w:r>
      <w:r w:rsidR="000D794F">
        <w:rPr>
          <w:rFonts w:ascii="Times New Roman" w:hAnsi="Times New Roman"/>
        </w:rPr>
        <w:t xml:space="preserve">. </w:t>
      </w:r>
      <w:r w:rsidR="00282F4C">
        <w:rPr>
          <w:rFonts w:ascii="Times New Roman" w:hAnsi="Times New Roman"/>
        </w:rPr>
        <w:t xml:space="preserve">Among them, 22% are females and 78% as males. </w:t>
      </w:r>
      <w:r w:rsidR="002747DF">
        <w:rPr>
          <w:rFonts w:ascii="Times New Roman" w:hAnsi="Times New Roman"/>
        </w:rPr>
        <w:t>At present, there are 7 welfare homes in the county with a total of 630 beds, and only 160 welfare recipients are living in these facilities.</w:t>
      </w:r>
      <w:r w:rsidR="00282F4C">
        <w:rPr>
          <w:rFonts w:ascii="Times New Roman" w:hAnsi="Times New Roman"/>
        </w:rPr>
        <w:t xml:space="preserve"> The county received CNY600,000 from provincial ethnic minority and religious commission for one welfare home development. In addition, under the arrangement of cross support from coastal region, at least three sessions of trainings were provided for 80 caregivers and care management staff.</w:t>
      </w:r>
    </w:p>
    <w:p w14:paraId="7FC26FBD" w14:textId="77777777" w:rsidR="00116BF3" w:rsidRPr="000D794F" w:rsidRDefault="00116BF3" w:rsidP="002E571C">
      <w:pPr>
        <w:pStyle w:val="ListParagraph"/>
        <w:spacing w:after="0" w:line="0" w:lineRule="atLeast"/>
        <w:ind w:left="0"/>
        <w:jc w:val="both"/>
        <w:rPr>
          <w:rFonts w:ascii="Times New Roman" w:hAnsi="Times New Roman"/>
        </w:rPr>
      </w:pPr>
    </w:p>
    <w:p w14:paraId="75937DFF" w14:textId="41322041" w:rsidR="009571E6" w:rsidRPr="00C5583E" w:rsidRDefault="00C5583E" w:rsidP="00C5583E">
      <w:pPr>
        <w:rPr>
          <w:rFonts w:ascii="Times New Roman" w:hAnsi="Times New Roman"/>
          <w:b/>
        </w:rPr>
      </w:pPr>
      <w:bookmarkStart w:id="124" w:name="_Toc472708311"/>
      <w:r w:rsidRPr="00C5583E">
        <w:rPr>
          <w:rFonts w:ascii="Times New Roman" w:hAnsi="Times New Roman"/>
          <w:b/>
        </w:rPr>
        <w:t xml:space="preserve">5.2.3   </w:t>
      </w:r>
      <w:r w:rsidR="00953546" w:rsidRPr="00C5583E">
        <w:rPr>
          <w:rFonts w:ascii="Times New Roman" w:hAnsi="Times New Roman"/>
          <w:b/>
        </w:rPr>
        <w:t>Management of Other Social Issues</w:t>
      </w:r>
      <w:bookmarkEnd w:id="124"/>
    </w:p>
    <w:p w14:paraId="359AEB90" w14:textId="744EF34C" w:rsidR="00502EF2" w:rsidRDefault="00E918D3" w:rsidP="000F6DEC">
      <w:pPr>
        <w:pStyle w:val="ListParagraph"/>
        <w:numPr>
          <w:ilvl w:val="0"/>
          <w:numId w:val="54"/>
        </w:numPr>
        <w:spacing w:after="0" w:line="0" w:lineRule="atLeast"/>
        <w:jc w:val="both"/>
        <w:rPr>
          <w:rFonts w:ascii="Times New Roman" w:hAnsi="Times New Roman"/>
        </w:rPr>
      </w:pPr>
      <w:r w:rsidRPr="00961761">
        <w:rPr>
          <w:rFonts w:ascii="Times New Roman" w:hAnsi="Times New Roman"/>
          <w:b/>
          <w:lang w:eastAsia="zh-CN"/>
        </w:rPr>
        <w:t>Citizen Engagement</w:t>
      </w:r>
      <w:r w:rsidR="00275692" w:rsidRPr="00961761">
        <w:rPr>
          <w:rFonts w:ascii="Times New Roman" w:hAnsi="Times New Roman"/>
          <w:b/>
          <w:lang w:eastAsia="zh-CN"/>
        </w:rPr>
        <w:t xml:space="preserve">. </w:t>
      </w:r>
      <w:r w:rsidR="009F4AC8" w:rsidRPr="00961761">
        <w:rPr>
          <w:rFonts w:ascii="Times New Roman" w:hAnsi="Times New Roman"/>
        </w:rPr>
        <w:t xml:space="preserve">Since most proposed physical improvement on aged care facilities in urban and rural areas, ranging from village happy homes and community daycare centers to county level welfare homes, will by developed by local government agencies and supported by government budget, they will be gone through regular government decision making process involved a series of reviews by relevant </w:t>
      </w:r>
      <w:r w:rsidR="009F4AC8" w:rsidRPr="00961761">
        <w:rPr>
          <w:rFonts w:ascii="Times New Roman" w:hAnsi="Times New Roman"/>
        </w:rPr>
        <w:lastRenderedPageBreak/>
        <w:t>administrative units and consultations with local representatives. In case certain land areas will be required, the affected village and individuals as well as township government will be consulted before land acquisition could proceed. For the issues concerning the access and affordability to various aged care facilities, extensive consultations with all key stakeholders</w:t>
      </w:r>
      <w:r w:rsidR="001B08D9" w:rsidRPr="00961761">
        <w:rPr>
          <w:rFonts w:ascii="Times New Roman" w:hAnsi="Times New Roman"/>
        </w:rPr>
        <w:t xml:space="preserve">, such as key government agencies, local district, sub-district and township governments, and representatives of residents and villagers, </w:t>
      </w:r>
      <w:r w:rsidR="009F4AC8" w:rsidRPr="00961761">
        <w:rPr>
          <w:rFonts w:ascii="Times New Roman" w:hAnsi="Times New Roman"/>
        </w:rPr>
        <w:t xml:space="preserve">will be carried out before </w:t>
      </w:r>
      <w:r w:rsidR="001B08D9" w:rsidRPr="00961761">
        <w:rPr>
          <w:rFonts w:ascii="Times New Roman" w:hAnsi="Times New Roman"/>
        </w:rPr>
        <w:t xml:space="preserve">certain </w:t>
      </w:r>
      <w:r w:rsidR="009F4AC8" w:rsidRPr="00961761">
        <w:rPr>
          <w:rFonts w:ascii="Times New Roman" w:hAnsi="Times New Roman"/>
        </w:rPr>
        <w:t xml:space="preserve">proposed measures </w:t>
      </w:r>
      <w:r w:rsidR="001B08D9" w:rsidRPr="00961761">
        <w:rPr>
          <w:rFonts w:ascii="Times New Roman" w:hAnsi="Times New Roman"/>
        </w:rPr>
        <w:t>could be</w:t>
      </w:r>
      <w:r w:rsidR="009F4AC8" w:rsidRPr="00961761">
        <w:rPr>
          <w:rFonts w:ascii="Times New Roman" w:hAnsi="Times New Roman"/>
        </w:rPr>
        <w:t xml:space="preserve"> adopted. </w:t>
      </w:r>
      <w:r w:rsidR="001B08D9" w:rsidRPr="00961761">
        <w:rPr>
          <w:rFonts w:ascii="Times New Roman" w:hAnsi="Times New Roman"/>
        </w:rPr>
        <w:t xml:space="preserve">For the issues concerning identification of </w:t>
      </w:r>
      <w:r w:rsidR="004E5603" w:rsidRPr="00961761">
        <w:rPr>
          <w:rFonts w:ascii="Times New Roman" w:hAnsi="Times New Roman"/>
        </w:rPr>
        <w:t xml:space="preserve">those vulnerable elderly groups requiring assisted living who might be eligible for </w:t>
      </w:r>
      <w:r w:rsidR="001B08D9" w:rsidRPr="00961761">
        <w:rPr>
          <w:rFonts w:ascii="Times New Roman" w:hAnsi="Times New Roman"/>
        </w:rPr>
        <w:t>government subsid</w:t>
      </w:r>
      <w:r w:rsidR="004E5603" w:rsidRPr="00961761">
        <w:rPr>
          <w:rFonts w:ascii="Times New Roman" w:hAnsi="Times New Roman"/>
        </w:rPr>
        <w:t>ies on certain services of institutional care,</w:t>
      </w:r>
      <w:r w:rsidR="001B08D9" w:rsidRPr="00961761">
        <w:rPr>
          <w:rFonts w:ascii="Times New Roman" w:hAnsi="Times New Roman"/>
        </w:rPr>
        <w:t xml:space="preserve"> vigorous process will be involved by relevant </w:t>
      </w:r>
      <w:r w:rsidR="004E5603" w:rsidRPr="00961761">
        <w:rPr>
          <w:rFonts w:ascii="Times New Roman" w:hAnsi="Times New Roman"/>
        </w:rPr>
        <w:t xml:space="preserve">local governments based on detailed criteria. The process often begins with application by qualified individuals to be reviewed by concerned residential committees or administrative villages and approved by relevant </w:t>
      </w:r>
      <w:r w:rsidR="001B08D9" w:rsidRPr="00961761">
        <w:rPr>
          <w:rFonts w:ascii="Times New Roman" w:hAnsi="Times New Roman"/>
        </w:rPr>
        <w:t>sub-district and township governments</w:t>
      </w:r>
      <w:r w:rsidR="004E5603" w:rsidRPr="00961761">
        <w:rPr>
          <w:rFonts w:ascii="Times New Roman" w:hAnsi="Times New Roman"/>
        </w:rPr>
        <w:t xml:space="preserve"> or responsible government agencies. The approved list will be disclosed in the concerned villages or residential committees and to be confirmed by responsible government agency. Any individuals could voice their concern and opinions on the approved list. </w:t>
      </w:r>
      <w:r w:rsidR="009650FD" w:rsidRPr="00961761">
        <w:rPr>
          <w:rFonts w:ascii="Times New Roman" w:hAnsi="Times New Roman"/>
        </w:rPr>
        <w:t xml:space="preserve">Under the Program, the introduction of needs assessment and basic aged care services and determination of eligibility of those receiving such public funded basic aged care services will </w:t>
      </w:r>
      <w:r w:rsidR="005F6128" w:rsidRPr="00961761">
        <w:rPr>
          <w:rFonts w:ascii="Times New Roman" w:hAnsi="Times New Roman"/>
        </w:rPr>
        <w:t xml:space="preserve">require adoption of relevant </w:t>
      </w:r>
      <w:r w:rsidR="009650FD" w:rsidRPr="00961761">
        <w:rPr>
          <w:rFonts w:ascii="Times New Roman" w:hAnsi="Times New Roman"/>
        </w:rPr>
        <w:t>government policies</w:t>
      </w:r>
      <w:r w:rsidR="005F6128" w:rsidRPr="00961761">
        <w:rPr>
          <w:rFonts w:ascii="Times New Roman" w:hAnsi="Times New Roman"/>
        </w:rPr>
        <w:t xml:space="preserve">. </w:t>
      </w:r>
      <w:r w:rsidR="00961761" w:rsidRPr="00961761">
        <w:rPr>
          <w:rFonts w:ascii="Times New Roman" w:hAnsi="Times New Roman"/>
        </w:rPr>
        <w:t xml:space="preserve">Here, government policies refer to special guideline and policies to be adopted by provincial government in order to introduce the practice of needs assessment and basic aged care service packages, as well as implementation details to be adopted by participating cities and counties. These guidelines and policies are critical policy documents for the program implementation. The provincial government has strong commitment for adopting such guidelines and policies, and the adoption of both these policies have been included in the first year DLIs for proposed </w:t>
      </w:r>
      <w:r w:rsidR="007E696A">
        <w:rPr>
          <w:rFonts w:ascii="Times New Roman" w:hAnsi="Times New Roman"/>
        </w:rPr>
        <w:t>Program</w:t>
      </w:r>
      <w:r w:rsidR="00961761" w:rsidRPr="00961761">
        <w:rPr>
          <w:rFonts w:ascii="Times New Roman" w:hAnsi="Times New Roman"/>
        </w:rPr>
        <w:t xml:space="preserve">. </w:t>
      </w:r>
      <w:r w:rsidR="005F6128" w:rsidRPr="00961761">
        <w:rPr>
          <w:rFonts w:ascii="Times New Roman" w:hAnsi="Times New Roman"/>
        </w:rPr>
        <w:t xml:space="preserve">Such policies adoption as they will concern interests of many individuals, effective public consultations are required. To ensure meaningful consultation process is applied among all project counties and districts, consultation and engagement plan will be developed and included in the program operation manual. </w:t>
      </w:r>
      <w:r w:rsidR="009650FD" w:rsidRPr="00961761">
        <w:rPr>
          <w:rFonts w:ascii="Times New Roman" w:hAnsi="Times New Roman"/>
        </w:rPr>
        <w:t xml:space="preserve"> </w:t>
      </w:r>
    </w:p>
    <w:p w14:paraId="6DAC760E" w14:textId="77777777" w:rsidR="00724D01" w:rsidRPr="00961761" w:rsidRDefault="00724D01" w:rsidP="002E571C">
      <w:pPr>
        <w:pStyle w:val="ListParagraph"/>
        <w:spacing w:after="0" w:line="0" w:lineRule="atLeast"/>
        <w:ind w:left="0"/>
        <w:jc w:val="both"/>
        <w:rPr>
          <w:rFonts w:ascii="Times New Roman" w:hAnsi="Times New Roman"/>
        </w:rPr>
      </w:pPr>
    </w:p>
    <w:p w14:paraId="1775E195" w14:textId="13D89529" w:rsidR="00116BF3" w:rsidRDefault="00502EF2"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b/>
        </w:rPr>
        <w:t>Grievance Procedures</w:t>
      </w:r>
      <w:r w:rsidRPr="004F1094">
        <w:rPr>
          <w:rFonts w:ascii="Times New Roman" w:hAnsi="Times New Roman"/>
        </w:rPr>
        <w:t xml:space="preserve">. </w:t>
      </w:r>
      <w:r w:rsidR="001B08D9" w:rsidRPr="004F1094">
        <w:rPr>
          <w:rFonts w:ascii="Times New Roman" w:hAnsi="Times New Roman"/>
        </w:rPr>
        <w:t xml:space="preserve">In </w:t>
      </w:r>
      <w:r w:rsidRPr="004F1094">
        <w:rPr>
          <w:rFonts w:ascii="Times New Roman" w:hAnsi="Times New Roman"/>
        </w:rPr>
        <w:t>these</w:t>
      </w:r>
      <w:r w:rsidR="001B08D9" w:rsidRPr="004F1094">
        <w:rPr>
          <w:rFonts w:ascii="Times New Roman" w:hAnsi="Times New Roman"/>
        </w:rPr>
        <w:t xml:space="preserve"> cases, there is a clear channel for concerned individuals to express opinions and appeal the decisions</w:t>
      </w:r>
      <w:r w:rsidRPr="004F1094">
        <w:rPr>
          <w:rFonts w:ascii="Times New Roman" w:hAnsi="Times New Roman"/>
        </w:rPr>
        <w:t xml:space="preserve"> concerning the qualification of certain of various government subsidies</w:t>
      </w:r>
      <w:r w:rsidR="001B08D9" w:rsidRPr="004F1094">
        <w:rPr>
          <w:rFonts w:ascii="Times New Roman" w:hAnsi="Times New Roman"/>
        </w:rPr>
        <w:t xml:space="preserve">. </w:t>
      </w:r>
      <w:r w:rsidR="00275692" w:rsidRPr="004F1094">
        <w:rPr>
          <w:rFonts w:ascii="Times New Roman" w:hAnsi="Times New Roman"/>
        </w:rPr>
        <w:t xml:space="preserve">In case the affected individuals could not get satisfied resolution from concerned village, township and in charge of county or district agencies, he could always go to county or district petition and appeal office to express his concern. </w:t>
      </w:r>
      <w:r w:rsidR="00953546" w:rsidRPr="004F1094">
        <w:rPr>
          <w:rFonts w:ascii="Times New Roman" w:hAnsi="Times New Roman"/>
        </w:rPr>
        <w:t xml:space="preserve">This system provides a reasonable basis for addressing the social issues related to activities supported under the </w:t>
      </w:r>
      <w:r w:rsidR="007E696A">
        <w:rPr>
          <w:rFonts w:ascii="Times New Roman" w:hAnsi="Times New Roman"/>
        </w:rPr>
        <w:t>Program</w:t>
      </w:r>
      <w:r w:rsidR="00953546" w:rsidRPr="004F1094">
        <w:rPr>
          <w:rFonts w:ascii="Times New Roman" w:hAnsi="Times New Roman"/>
        </w:rPr>
        <w:t>.</w:t>
      </w:r>
    </w:p>
    <w:p w14:paraId="69035068" w14:textId="40CED21A" w:rsidR="00953546" w:rsidRPr="004F1094" w:rsidRDefault="00953546" w:rsidP="002E571C">
      <w:pPr>
        <w:pStyle w:val="ListParagraph"/>
        <w:spacing w:after="0" w:line="0" w:lineRule="atLeast"/>
        <w:ind w:left="0"/>
        <w:jc w:val="both"/>
        <w:rPr>
          <w:rFonts w:ascii="Times New Roman" w:hAnsi="Times New Roman"/>
        </w:rPr>
      </w:pPr>
    </w:p>
    <w:p w14:paraId="3F3098DF" w14:textId="6D115920" w:rsidR="00953546" w:rsidRPr="004F1094" w:rsidRDefault="00953546" w:rsidP="00333201">
      <w:pPr>
        <w:pStyle w:val="-110"/>
        <w:numPr>
          <w:ilvl w:val="1"/>
          <w:numId w:val="15"/>
        </w:numPr>
        <w:snapToGrid w:val="0"/>
        <w:spacing w:after="0"/>
        <w:outlineLvl w:val="1"/>
        <w:rPr>
          <w:rFonts w:ascii="Times New Roman" w:hAnsi="Times New Roman"/>
          <w:lang w:eastAsia="zh-CN"/>
        </w:rPr>
      </w:pPr>
      <w:bookmarkStart w:id="125" w:name="_Toc471300442"/>
      <w:bookmarkStart w:id="126" w:name="_Toc472708312"/>
      <w:bookmarkStart w:id="127" w:name="_Toc536462388"/>
      <w:r w:rsidRPr="004F1094">
        <w:rPr>
          <w:rFonts w:ascii="Times New Roman" w:hAnsi="Times New Roman"/>
          <w:b/>
          <w:lang w:eastAsia="zh-CN"/>
        </w:rPr>
        <w:t>Institutional Arrangement for Implementing the Program</w:t>
      </w:r>
      <w:bookmarkEnd w:id="125"/>
      <w:bookmarkEnd w:id="126"/>
      <w:bookmarkEnd w:id="127"/>
    </w:p>
    <w:p w14:paraId="1B4A184A" w14:textId="77777777" w:rsidR="00866D7A" w:rsidRPr="004F1094" w:rsidRDefault="00866D7A" w:rsidP="00852D30">
      <w:pPr>
        <w:pStyle w:val="-110"/>
        <w:snapToGrid w:val="0"/>
        <w:spacing w:after="0"/>
        <w:ind w:left="360"/>
        <w:outlineLvl w:val="1"/>
        <w:rPr>
          <w:rFonts w:ascii="Times New Roman" w:hAnsi="Times New Roman"/>
          <w:lang w:eastAsia="zh-CN"/>
        </w:rPr>
      </w:pPr>
    </w:p>
    <w:p w14:paraId="3DF0B727" w14:textId="6396C792" w:rsidR="00866D7A" w:rsidRPr="00C5583E" w:rsidRDefault="00C5583E" w:rsidP="00C5583E">
      <w:pPr>
        <w:rPr>
          <w:rFonts w:ascii="Times New Roman" w:hAnsi="Times New Roman"/>
          <w:b/>
        </w:rPr>
      </w:pPr>
      <w:r w:rsidRPr="00C5583E">
        <w:rPr>
          <w:rFonts w:ascii="Times New Roman" w:hAnsi="Times New Roman"/>
          <w:b/>
        </w:rPr>
        <w:t xml:space="preserve">5.3.1   </w:t>
      </w:r>
      <w:r w:rsidR="00866D7A" w:rsidRPr="00C5583E">
        <w:rPr>
          <w:rFonts w:ascii="Times New Roman" w:hAnsi="Times New Roman"/>
          <w:b/>
        </w:rPr>
        <w:t>Institutional Arrangement on Aged Care Development</w:t>
      </w:r>
    </w:p>
    <w:p w14:paraId="61EC5396" w14:textId="4DFCB104" w:rsidR="002E747F" w:rsidRDefault="00953546"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rPr>
        <w:t xml:space="preserve">The </w:t>
      </w:r>
      <w:r w:rsidR="007E696A">
        <w:rPr>
          <w:rFonts w:ascii="Times New Roman" w:hAnsi="Times New Roman"/>
        </w:rPr>
        <w:t>Program</w:t>
      </w:r>
      <w:r w:rsidRPr="004F1094">
        <w:rPr>
          <w:rFonts w:ascii="Times New Roman" w:hAnsi="Times New Roman"/>
        </w:rPr>
        <w:t xml:space="preserve"> covers a part of the overall provincial </w:t>
      </w:r>
      <w:r w:rsidR="0048719A" w:rsidRPr="004F1094">
        <w:rPr>
          <w:rFonts w:ascii="Times New Roman" w:hAnsi="Times New Roman"/>
        </w:rPr>
        <w:t>aged care d</w:t>
      </w:r>
      <w:r w:rsidR="0048719A" w:rsidRPr="001C63CB">
        <w:rPr>
          <w:rFonts w:ascii="Times New Roman" w:hAnsi="Times New Roman"/>
        </w:rPr>
        <w:t xml:space="preserve">evelopment </w:t>
      </w:r>
      <w:r w:rsidRPr="001C63CB">
        <w:rPr>
          <w:rFonts w:ascii="Times New Roman" w:hAnsi="Times New Roman"/>
        </w:rPr>
        <w:t xml:space="preserve">programs, therefore the existing structure in the province will be followed under the </w:t>
      </w:r>
      <w:r w:rsidR="007E696A">
        <w:rPr>
          <w:rFonts w:ascii="Times New Roman" w:hAnsi="Times New Roman"/>
        </w:rPr>
        <w:t>Program</w:t>
      </w:r>
      <w:r w:rsidRPr="001C63CB">
        <w:rPr>
          <w:rFonts w:ascii="Times New Roman" w:hAnsi="Times New Roman"/>
        </w:rPr>
        <w:t xml:space="preserve">. </w:t>
      </w:r>
      <w:r w:rsidR="003E1B22" w:rsidRPr="00501BF8">
        <w:rPr>
          <w:rFonts w:ascii="Times New Roman" w:hAnsi="Times New Roman"/>
        </w:rPr>
        <w:t xml:space="preserve">Although </w:t>
      </w:r>
      <w:r w:rsidR="00B43539" w:rsidRPr="00B031FC">
        <w:rPr>
          <w:rFonts w:ascii="Times New Roman" w:hAnsi="Times New Roman"/>
        </w:rPr>
        <w:t xml:space="preserve">Guizhou government has a strong commitment to the development of the aged care services system and to the </w:t>
      </w:r>
      <w:r w:rsidR="007E696A">
        <w:rPr>
          <w:rFonts w:ascii="Times New Roman" w:hAnsi="Times New Roman"/>
        </w:rPr>
        <w:t>Program</w:t>
      </w:r>
      <w:r w:rsidR="00B43539" w:rsidRPr="00896ECD">
        <w:rPr>
          <w:rFonts w:ascii="Times New Roman" w:hAnsi="Times New Roman"/>
        </w:rPr>
        <w:t>’s objective and implementation</w:t>
      </w:r>
      <w:r w:rsidR="003E1B22" w:rsidRPr="00B07166">
        <w:rPr>
          <w:rFonts w:ascii="Times New Roman" w:hAnsi="Times New Roman"/>
        </w:rPr>
        <w:t>, there are a number of agencies involved ag</w:t>
      </w:r>
      <w:r w:rsidR="003E1B22" w:rsidRPr="001C63CB">
        <w:rPr>
          <w:rFonts w:ascii="Times New Roman" w:hAnsi="Times New Roman"/>
        </w:rPr>
        <w:t xml:space="preserve">ed care development. </w:t>
      </w:r>
      <w:r w:rsidR="00866D7A" w:rsidRPr="001C63CB">
        <w:rPr>
          <w:rFonts w:ascii="Times New Roman" w:hAnsi="Times New Roman"/>
        </w:rPr>
        <w:t xml:space="preserve">They include </w:t>
      </w:r>
      <w:r w:rsidR="004C1D0F" w:rsidRPr="001C63CB">
        <w:rPr>
          <w:rFonts w:ascii="Times New Roman" w:hAnsi="Times New Roman"/>
        </w:rPr>
        <w:t xml:space="preserve">social </w:t>
      </w:r>
      <w:r w:rsidR="00866D7A" w:rsidRPr="001C63CB">
        <w:rPr>
          <w:rFonts w:ascii="Times New Roman" w:hAnsi="Times New Roman"/>
        </w:rPr>
        <w:t>welfare development division</w:t>
      </w:r>
      <w:r w:rsidR="00F00524" w:rsidRPr="001C63CB">
        <w:rPr>
          <w:rFonts w:ascii="Times New Roman" w:hAnsi="Times New Roman"/>
        </w:rPr>
        <w:t xml:space="preserve"> and relief and </w:t>
      </w:r>
      <w:r w:rsidR="004C1D0F" w:rsidRPr="001C63CB">
        <w:rPr>
          <w:rFonts w:ascii="Times New Roman" w:hAnsi="Times New Roman"/>
        </w:rPr>
        <w:t xml:space="preserve">assistance </w:t>
      </w:r>
      <w:r w:rsidR="00F00524" w:rsidRPr="001C63CB">
        <w:rPr>
          <w:rFonts w:ascii="Times New Roman" w:hAnsi="Times New Roman"/>
        </w:rPr>
        <w:t xml:space="preserve">bureau of DOCA, and elderly population office in the province. </w:t>
      </w:r>
      <w:r w:rsidR="003E1B22" w:rsidRPr="001C63CB">
        <w:rPr>
          <w:rFonts w:ascii="Times New Roman" w:hAnsi="Times New Roman"/>
        </w:rPr>
        <w:t xml:space="preserve">The </w:t>
      </w:r>
      <w:r w:rsidR="004C1D0F" w:rsidRPr="001C63CB">
        <w:rPr>
          <w:rFonts w:ascii="Times New Roman" w:hAnsi="Times New Roman"/>
        </w:rPr>
        <w:t xml:space="preserve">social </w:t>
      </w:r>
      <w:r w:rsidR="003E1B22" w:rsidRPr="001C63CB">
        <w:rPr>
          <w:rFonts w:ascii="Times New Roman" w:hAnsi="Times New Roman"/>
        </w:rPr>
        <w:t>welfare division i</w:t>
      </w:r>
      <w:r w:rsidR="00866D7A" w:rsidRPr="001C63CB">
        <w:rPr>
          <w:rFonts w:ascii="Times New Roman" w:hAnsi="Times New Roman"/>
        </w:rPr>
        <w:t>s</w:t>
      </w:r>
      <w:r w:rsidR="003E1B22" w:rsidRPr="001C63CB">
        <w:rPr>
          <w:rFonts w:ascii="Times New Roman" w:hAnsi="Times New Roman"/>
        </w:rPr>
        <w:t xml:space="preserve"> the main government agency in charge of aged care development. </w:t>
      </w:r>
      <w:r w:rsidR="00866D7A" w:rsidRPr="001C63CB">
        <w:rPr>
          <w:rFonts w:ascii="Times New Roman" w:hAnsi="Times New Roman"/>
        </w:rPr>
        <w:t xml:space="preserve">Its </w:t>
      </w:r>
      <w:r w:rsidR="003E1B22" w:rsidRPr="001C63CB">
        <w:rPr>
          <w:rFonts w:ascii="Times New Roman" w:hAnsi="Times New Roman"/>
        </w:rPr>
        <w:t>responsibilit</w:t>
      </w:r>
      <w:r w:rsidR="00866D7A" w:rsidRPr="001C63CB">
        <w:rPr>
          <w:rFonts w:ascii="Times New Roman" w:hAnsi="Times New Roman"/>
        </w:rPr>
        <w:t>y</w:t>
      </w:r>
      <w:r w:rsidR="003E1B22" w:rsidRPr="001C63CB">
        <w:rPr>
          <w:rFonts w:ascii="Times New Roman" w:hAnsi="Times New Roman"/>
        </w:rPr>
        <w:t xml:space="preserve"> include</w:t>
      </w:r>
      <w:r w:rsidR="00866D7A" w:rsidRPr="001C63CB">
        <w:rPr>
          <w:rFonts w:ascii="Times New Roman" w:hAnsi="Times New Roman"/>
        </w:rPr>
        <w:t>s</w:t>
      </w:r>
      <w:r w:rsidR="003E1B22" w:rsidRPr="001C63CB">
        <w:rPr>
          <w:rFonts w:ascii="Times New Roman" w:hAnsi="Times New Roman"/>
        </w:rPr>
        <w:t xml:space="preserve"> </w:t>
      </w:r>
      <w:r w:rsidR="00866D7A" w:rsidRPr="001C63CB">
        <w:rPr>
          <w:rFonts w:ascii="Times New Roman" w:hAnsi="Times New Roman"/>
        </w:rPr>
        <w:t xml:space="preserve">formulating aged care development policy, method; guiding the construction and management of social welfare sector, and managing provincial lottery </w:t>
      </w:r>
      <w:r w:rsidR="003E1B22" w:rsidRPr="001C63CB">
        <w:rPr>
          <w:rFonts w:ascii="Times New Roman" w:hAnsi="Times New Roman"/>
        </w:rPr>
        <w:t>f</w:t>
      </w:r>
      <w:r w:rsidR="00866D7A" w:rsidRPr="001C63CB">
        <w:rPr>
          <w:rFonts w:ascii="Times New Roman" w:hAnsi="Times New Roman"/>
        </w:rPr>
        <w:t xml:space="preserve">und, with at least </w:t>
      </w:r>
      <w:r w:rsidR="004C1D0F" w:rsidRPr="001C63CB">
        <w:rPr>
          <w:rFonts w:ascii="Times New Roman" w:hAnsi="Times New Roman"/>
        </w:rPr>
        <w:t xml:space="preserve">half of them to be </w:t>
      </w:r>
      <w:r w:rsidR="00866D7A" w:rsidRPr="001C63CB">
        <w:rPr>
          <w:rFonts w:ascii="Times New Roman" w:hAnsi="Times New Roman"/>
        </w:rPr>
        <w:t>allocated on aged care development.</w:t>
      </w:r>
      <w:r w:rsidR="004C1D0F" w:rsidRPr="001C63CB">
        <w:rPr>
          <w:rFonts w:ascii="Times New Roman" w:hAnsi="Times New Roman"/>
        </w:rPr>
        <w:t xml:space="preserve"> The relief and assistance bureau </w:t>
      </w:r>
      <w:r w:rsidR="00AD7667" w:rsidRPr="001C63CB">
        <w:rPr>
          <w:rFonts w:ascii="Times New Roman" w:hAnsi="Times New Roman"/>
        </w:rPr>
        <w:t xml:space="preserve">is responsible for formulating minimum living allowance for both urban and rural low income population, assistance standard for rural five guaranteed households, and providing guidance on construction and operation of rural welfare homes for five guaranteed households. The provincial elderly population working committee office is responsible for formulating policies concerning elderly population development, preparing and implementing aged care development plan, promoting home based and community based aged care </w:t>
      </w:r>
      <w:r w:rsidR="00AD7667" w:rsidRPr="001C63CB">
        <w:rPr>
          <w:rFonts w:ascii="Times New Roman" w:hAnsi="Times New Roman"/>
        </w:rPr>
        <w:lastRenderedPageBreak/>
        <w:t xml:space="preserve">development, </w:t>
      </w:r>
      <w:r w:rsidR="002E747F" w:rsidRPr="001C63CB">
        <w:rPr>
          <w:rFonts w:ascii="Times New Roman" w:hAnsi="Times New Roman"/>
        </w:rPr>
        <w:t xml:space="preserve">and </w:t>
      </w:r>
      <w:r w:rsidR="00AD7667" w:rsidRPr="001C63CB">
        <w:rPr>
          <w:rFonts w:ascii="Times New Roman" w:hAnsi="Times New Roman"/>
        </w:rPr>
        <w:t xml:space="preserve">keeping statistics on elderly population. </w:t>
      </w:r>
      <w:r w:rsidR="00400BC4" w:rsidRPr="001C63CB">
        <w:rPr>
          <w:rFonts w:ascii="Times New Roman" w:hAnsi="Times New Roman"/>
        </w:rPr>
        <w:t xml:space="preserve">In order to better coordinate aged care strategy and development, a task force on aged care services has been established and staffed within the provincial DOCA. The task force leads the </w:t>
      </w:r>
      <w:r w:rsidR="007E696A">
        <w:rPr>
          <w:rFonts w:ascii="Times New Roman" w:hAnsi="Times New Roman"/>
        </w:rPr>
        <w:t>Program</w:t>
      </w:r>
      <w:r w:rsidR="00400BC4" w:rsidRPr="001C63CB">
        <w:rPr>
          <w:rFonts w:ascii="Times New Roman" w:hAnsi="Times New Roman"/>
        </w:rPr>
        <w:t xml:space="preserve"> preparation work as well as coordination with other agencies at provincial level and with the selected municipalities and prefectures. Given the cross-disciplinary nature of the aged care services, the institutional coverage includes a number of sectoral line agencies involved in the implementation of aged care activities, i.e. at the provincial level, Health and Family Planning, Department of Human Resource and Social Security, Department of Education, Department of Finance, Development and Reform Commission and others, Guizhou government has proposed to establish a provincial aged care leading group led by the Vice Governor to further strengthen institutional mechanism and promote the sector reform.</w:t>
      </w:r>
    </w:p>
    <w:p w14:paraId="6FC8CC01" w14:textId="77777777" w:rsidR="00116BF3" w:rsidRPr="001C63CB" w:rsidRDefault="00116BF3" w:rsidP="002E571C">
      <w:pPr>
        <w:pStyle w:val="ListParagraph"/>
        <w:spacing w:after="0" w:line="0" w:lineRule="atLeast"/>
        <w:ind w:left="0"/>
        <w:jc w:val="both"/>
        <w:rPr>
          <w:rFonts w:ascii="Times New Roman" w:hAnsi="Times New Roman"/>
        </w:rPr>
      </w:pPr>
    </w:p>
    <w:p w14:paraId="08B5CAAC" w14:textId="721FD21F" w:rsidR="00116BF3" w:rsidRDefault="00400BC4"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rPr>
        <w:t xml:space="preserve">In addition to the horizontal arrangements, the institutional arrangements will involve a vertical structure down to the county/district level that is mirrored at the provincial level as the implementation will take place at the prefectural and county/district levels. </w:t>
      </w:r>
      <w:r w:rsidR="002E747F" w:rsidRPr="004F1094">
        <w:rPr>
          <w:rFonts w:ascii="Times New Roman" w:hAnsi="Times New Roman"/>
        </w:rPr>
        <w:t>At both municipal and county levels, similar ins</w:t>
      </w:r>
      <w:r w:rsidRPr="004F1094">
        <w:rPr>
          <w:rFonts w:ascii="Times New Roman" w:hAnsi="Times New Roman"/>
        </w:rPr>
        <w:t>t</w:t>
      </w:r>
      <w:r w:rsidR="002E747F" w:rsidRPr="004F1094">
        <w:rPr>
          <w:rFonts w:ascii="Times New Roman" w:hAnsi="Times New Roman"/>
        </w:rPr>
        <w:t>itution</w:t>
      </w:r>
      <w:r w:rsidRPr="004F1094">
        <w:rPr>
          <w:rFonts w:ascii="Times New Roman" w:hAnsi="Times New Roman"/>
        </w:rPr>
        <w:t xml:space="preserve">al arrangement is </w:t>
      </w:r>
      <w:r w:rsidR="00A0572F" w:rsidRPr="004F1094">
        <w:rPr>
          <w:rFonts w:ascii="Times New Roman" w:hAnsi="Times New Roman"/>
        </w:rPr>
        <w:t xml:space="preserve">setup </w:t>
      </w:r>
      <w:r w:rsidRPr="004F1094">
        <w:rPr>
          <w:rFonts w:ascii="Times New Roman" w:hAnsi="Times New Roman"/>
        </w:rPr>
        <w:t xml:space="preserve">within city or county civil affairs bureaus to be responsible for implementing </w:t>
      </w:r>
      <w:r w:rsidR="00A0572F" w:rsidRPr="004F1094">
        <w:rPr>
          <w:rFonts w:ascii="Times New Roman" w:hAnsi="Times New Roman"/>
        </w:rPr>
        <w:t xml:space="preserve">aged care </w:t>
      </w:r>
      <w:r w:rsidRPr="004F1094">
        <w:rPr>
          <w:rFonts w:ascii="Times New Roman" w:hAnsi="Times New Roman"/>
        </w:rPr>
        <w:t xml:space="preserve">policies and projects </w:t>
      </w:r>
      <w:r w:rsidR="00A0572F" w:rsidRPr="004F1094">
        <w:rPr>
          <w:rFonts w:ascii="Times New Roman" w:hAnsi="Times New Roman"/>
        </w:rPr>
        <w:t xml:space="preserve">in relevant counties or districts. </w:t>
      </w:r>
      <w:r w:rsidR="006B0DA2" w:rsidRPr="004F1094">
        <w:rPr>
          <w:rFonts w:ascii="Times New Roman" w:hAnsi="Times New Roman"/>
        </w:rPr>
        <w:t>In the selected cities and counties visited, t</w:t>
      </w:r>
      <w:r w:rsidR="00A0572F" w:rsidRPr="004F1094">
        <w:rPr>
          <w:rFonts w:ascii="Times New Roman" w:hAnsi="Times New Roman"/>
        </w:rPr>
        <w:t xml:space="preserve">he staff </w:t>
      </w:r>
      <w:r w:rsidR="006B0DA2" w:rsidRPr="004F1094">
        <w:rPr>
          <w:rFonts w:ascii="Times New Roman" w:hAnsi="Times New Roman"/>
        </w:rPr>
        <w:t xml:space="preserve">from local civil affairs bureaus </w:t>
      </w:r>
      <w:r w:rsidR="00A0572F" w:rsidRPr="004F1094">
        <w:rPr>
          <w:rFonts w:ascii="Times New Roman" w:hAnsi="Times New Roman"/>
        </w:rPr>
        <w:t>demonstrated high sense of responsibilities</w:t>
      </w:r>
      <w:r w:rsidR="006B0DA2" w:rsidRPr="004F1094">
        <w:rPr>
          <w:rFonts w:ascii="Times New Roman" w:hAnsi="Times New Roman"/>
        </w:rPr>
        <w:t>,</w:t>
      </w:r>
      <w:r w:rsidR="00A0572F" w:rsidRPr="004F1094">
        <w:rPr>
          <w:rFonts w:ascii="Times New Roman" w:hAnsi="Times New Roman"/>
        </w:rPr>
        <w:t xml:space="preserve"> good </w:t>
      </w:r>
      <w:r w:rsidR="006B0DA2" w:rsidRPr="004F1094">
        <w:rPr>
          <w:rFonts w:ascii="Times New Roman" w:hAnsi="Times New Roman"/>
        </w:rPr>
        <w:t xml:space="preserve">understanding </w:t>
      </w:r>
      <w:r w:rsidR="00A0572F" w:rsidRPr="004F1094">
        <w:rPr>
          <w:rFonts w:ascii="Times New Roman" w:hAnsi="Times New Roman"/>
        </w:rPr>
        <w:t xml:space="preserve">of aged care conditions and </w:t>
      </w:r>
      <w:r w:rsidR="006B0DA2" w:rsidRPr="004F1094">
        <w:rPr>
          <w:rFonts w:ascii="Times New Roman" w:hAnsi="Times New Roman"/>
        </w:rPr>
        <w:t xml:space="preserve">detail knowledge of </w:t>
      </w:r>
      <w:r w:rsidR="00A0572F" w:rsidRPr="004F1094">
        <w:rPr>
          <w:rFonts w:ascii="Times New Roman" w:hAnsi="Times New Roman"/>
        </w:rPr>
        <w:t xml:space="preserve">elderly population status as well as challenge their facing. Their close working relationship with local sub-district and local communities </w:t>
      </w:r>
      <w:r w:rsidR="006B0DA2" w:rsidRPr="004F1094">
        <w:rPr>
          <w:rFonts w:ascii="Times New Roman" w:hAnsi="Times New Roman"/>
        </w:rPr>
        <w:t>created good conditions for developing quality community based aged care facility in urban communities. Their experience in managing assistance for urban and rural low</w:t>
      </w:r>
      <w:r w:rsidR="00017EA1">
        <w:rPr>
          <w:rFonts w:ascii="Times New Roman" w:hAnsi="Times New Roman"/>
        </w:rPr>
        <w:t>-</w:t>
      </w:r>
      <w:r w:rsidR="006B0DA2" w:rsidRPr="004F1094">
        <w:rPr>
          <w:rFonts w:ascii="Times New Roman" w:hAnsi="Times New Roman"/>
        </w:rPr>
        <w:t>income population gives them advantage for introducing assistance measures for elderly people both in economic difficulties and requiring assisted living.</w:t>
      </w:r>
    </w:p>
    <w:p w14:paraId="0BAC7E5F" w14:textId="4679F723" w:rsidR="00B43539" w:rsidRDefault="00B43539" w:rsidP="002E571C">
      <w:pPr>
        <w:pStyle w:val="ListParagraph"/>
        <w:spacing w:after="0" w:line="0" w:lineRule="atLeast"/>
        <w:ind w:left="0"/>
        <w:jc w:val="both"/>
        <w:rPr>
          <w:rFonts w:ascii="Times New Roman" w:hAnsi="Times New Roman"/>
        </w:rPr>
      </w:pPr>
    </w:p>
    <w:p w14:paraId="3F5251A8" w14:textId="6304423F" w:rsidR="00116BF3" w:rsidRPr="00DC4D66" w:rsidRDefault="00961761" w:rsidP="000F6DEC">
      <w:pPr>
        <w:pStyle w:val="ListParagraph"/>
        <w:numPr>
          <w:ilvl w:val="0"/>
          <w:numId w:val="54"/>
        </w:numPr>
        <w:spacing w:after="0" w:line="0" w:lineRule="atLeast"/>
        <w:jc w:val="both"/>
        <w:rPr>
          <w:rFonts w:ascii="Times New Roman" w:eastAsia="Times New Roman" w:hAnsi="Times New Roman"/>
        </w:rPr>
      </w:pPr>
      <w:r w:rsidRPr="00DC4D66">
        <w:rPr>
          <w:rFonts w:ascii="Times New Roman" w:eastAsia="Times New Roman" w:hAnsi="Times New Roman"/>
        </w:rPr>
        <w:t xml:space="preserve">Nevertheless, one common issue facing both provincial civil affairs department and </w:t>
      </w:r>
      <w:r w:rsidR="00017EA1">
        <w:rPr>
          <w:rFonts w:ascii="Times New Roman" w:eastAsia="Times New Roman" w:hAnsi="Times New Roman"/>
        </w:rPr>
        <w:t>district/</w:t>
      </w:r>
      <w:r w:rsidRPr="00DC4D66">
        <w:rPr>
          <w:rFonts w:ascii="Times New Roman" w:eastAsia="Times New Roman" w:hAnsi="Times New Roman"/>
        </w:rPr>
        <w:t xml:space="preserve">county civil affairs bureaus is lack of experienced staff, who will be needed on managing various program activities in program counties or districts, cities or prefectures, and provincial government. To address such shortcoming, provincial ACO has recruited an experienced team to support the day-to-day operations for the </w:t>
      </w:r>
      <w:r w:rsidR="007E696A">
        <w:rPr>
          <w:rFonts w:ascii="Times New Roman" w:eastAsia="Times New Roman" w:hAnsi="Times New Roman"/>
        </w:rPr>
        <w:t>Program</w:t>
      </w:r>
      <w:r w:rsidRPr="00DC4D66">
        <w:rPr>
          <w:rFonts w:ascii="Times New Roman" w:eastAsia="Times New Roman" w:hAnsi="Times New Roman"/>
        </w:rPr>
        <w:t xml:space="preserve">, with subgroups managing coordination, procurement, financial, environment, social and monitoring and evaluation. Similar operation support teams are also being recruited by participating cities and counties or districts. In addition, under the guidance of the Bank team, an operation manual will be developed for the program implementation, covering different aspects of program implementation, such as procurement, financial management, social and environment. The completed operation manual will be distributed to all participating cities and counties. In order to ensure all participating agencies and staff have a clear understanding how the program will be implemented, during the early period of program implementation, a series of trainings will be provided to all staff of different implementation agencies. </w:t>
      </w:r>
    </w:p>
    <w:p w14:paraId="23638B0B" w14:textId="500ADDE5" w:rsidR="00961761" w:rsidRPr="00C5583E" w:rsidRDefault="00961761" w:rsidP="00C5583E">
      <w:pPr>
        <w:rPr>
          <w:rFonts w:ascii="Times New Roman" w:hAnsi="Times New Roman"/>
          <w:b/>
        </w:rPr>
      </w:pPr>
    </w:p>
    <w:p w14:paraId="66AAF2AC" w14:textId="04360BB0" w:rsidR="00953546" w:rsidRPr="004F1094" w:rsidRDefault="00C5583E" w:rsidP="00C5583E">
      <w:pPr>
        <w:rPr>
          <w:lang w:eastAsia="zh-CN"/>
        </w:rPr>
      </w:pPr>
      <w:bookmarkStart w:id="128" w:name="_Toc472708313"/>
      <w:r w:rsidRPr="00C5583E">
        <w:rPr>
          <w:rFonts w:ascii="Times New Roman" w:hAnsi="Times New Roman"/>
          <w:b/>
        </w:rPr>
        <w:t xml:space="preserve">5.3.2   </w:t>
      </w:r>
      <w:r w:rsidR="00953546" w:rsidRPr="00C5583E">
        <w:rPr>
          <w:rFonts w:ascii="Times New Roman" w:hAnsi="Times New Roman"/>
          <w:b/>
        </w:rPr>
        <w:t xml:space="preserve">Institutional </w:t>
      </w:r>
      <w:r w:rsidR="00400BC4" w:rsidRPr="00C5583E">
        <w:rPr>
          <w:rFonts w:ascii="Times New Roman" w:hAnsi="Times New Roman"/>
          <w:b/>
        </w:rPr>
        <w:t xml:space="preserve">Arrangement for </w:t>
      </w:r>
      <w:r w:rsidR="00A560FD" w:rsidRPr="00C5583E">
        <w:rPr>
          <w:rFonts w:ascii="Times New Roman" w:hAnsi="Times New Roman"/>
          <w:b/>
        </w:rPr>
        <w:t>Land Acquisition</w:t>
      </w:r>
      <w:r w:rsidR="00A560FD" w:rsidRPr="004F1094">
        <w:rPr>
          <w:b/>
          <w:lang w:eastAsia="zh-CN"/>
        </w:rPr>
        <w:t xml:space="preserve"> </w:t>
      </w:r>
      <w:bookmarkEnd w:id="128"/>
      <w:r w:rsidR="00400BC4" w:rsidRPr="004F1094">
        <w:rPr>
          <w:rStyle w:val="FootnoteReference"/>
          <w:rFonts w:ascii="Times New Roman" w:hAnsi="Times New Roman"/>
          <w:lang w:eastAsia="zh-CN"/>
        </w:rPr>
        <w:footnoteReference w:id="27"/>
      </w:r>
    </w:p>
    <w:p w14:paraId="5A2E451A" w14:textId="356E4447" w:rsidR="00F96EBC" w:rsidRDefault="00EE5339" w:rsidP="000F6DEC">
      <w:pPr>
        <w:pStyle w:val="ListParagraph"/>
        <w:numPr>
          <w:ilvl w:val="0"/>
          <w:numId w:val="54"/>
        </w:numPr>
        <w:spacing w:after="0" w:line="0" w:lineRule="atLeast"/>
        <w:jc w:val="both"/>
        <w:rPr>
          <w:rFonts w:ascii="Times New Roman" w:hAnsi="Times New Roman"/>
          <w:lang w:eastAsia="zh-CN"/>
        </w:rPr>
      </w:pPr>
      <w:r w:rsidRPr="004F1094">
        <w:rPr>
          <w:rFonts w:ascii="Times New Roman" w:hAnsi="Times New Roman"/>
        </w:rPr>
        <w:t xml:space="preserve">For the activities to be carried out under the </w:t>
      </w:r>
      <w:r w:rsidR="007E696A">
        <w:rPr>
          <w:rFonts w:ascii="Times New Roman" w:hAnsi="Times New Roman"/>
        </w:rPr>
        <w:t>Program</w:t>
      </w:r>
      <w:r w:rsidRPr="004F1094">
        <w:rPr>
          <w:rFonts w:ascii="Times New Roman" w:hAnsi="Times New Roman"/>
        </w:rPr>
        <w:t xml:space="preserve">, </w:t>
      </w:r>
      <w:r w:rsidR="006B0DA2" w:rsidRPr="004F1094">
        <w:rPr>
          <w:rFonts w:ascii="Times New Roman" w:hAnsi="Times New Roman"/>
        </w:rPr>
        <w:t xml:space="preserve">one of the key </w:t>
      </w:r>
      <w:r w:rsidRPr="004F1094">
        <w:rPr>
          <w:rFonts w:ascii="Times New Roman" w:hAnsi="Times New Roman"/>
        </w:rPr>
        <w:t xml:space="preserve">social </w:t>
      </w:r>
      <w:r w:rsidR="006B0DA2" w:rsidRPr="004F1094">
        <w:rPr>
          <w:rFonts w:ascii="Times New Roman" w:hAnsi="Times New Roman"/>
          <w:lang w:eastAsia="zh-CN"/>
        </w:rPr>
        <w:t>i</w:t>
      </w:r>
      <w:r w:rsidR="006B0DA2" w:rsidRPr="004F1094">
        <w:rPr>
          <w:rFonts w:ascii="Times New Roman" w:hAnsi="Times New Roman"/>
        </w:rPr>
        <w:t xml:space="preserve">mpact is land acquisition </w:t>
      </w:r>
      <w:r w:rsidR="0004675A" w:rsidRPr="004F1094">
        <w:rPr>
          <w:rFonts w:ascii="Times New Roman" w:hAnsi="Times New Roman"/>
        </w:rPr>
        <w:t xml:space="preserve">due to construction of different types of aged care facilities. According to relevant laws and regulation, there is a range of institutions in charge of land acquisition process, which includes department of land resources at provincial level and land resources bureaus at municipal and county/district level. At provincial level, the main responsibilities </w:t>
      </w:r>
      <w:r w:rsidR="00127767" w:rsidRPr="004F1094">
        <w:rPr>
          <w:rFonts w:ascii="Times New Roman" w:hAnsi="Times New Roman"/>
        </w:rPr>
        <w:t xml:space="preserve">include </w:t>
      </w:r>
      <w:r w:rsidR="0004675A" w:rsidRPr="004F1094">
        <w:rPr>
          <w:rFonts w:ascii="Times New Roman" w:hAnsi="Times New Roman"/>
        </w:rPr>
        <w:t xml:space="preserve">protecting </w:t>
      </w:r>
      <w:r w:rsidR="00127767" w:rsidRPr="004F1094">
        <w:rPr>
          <w:rFonts w:ascii="Times New Roman" w:hAnsi="Times New Roman"/>
        </w:rPr>
        <w:t xml:space="preserve">cultivated land, and ensuring basic farmland not to be reduced, </w:t>
      </w:r>
      <w:r w:rsidR="00127767" w:rsidRPr="004F1094">
        <w:rPr>
          <w:rFonts w:ascii="Times New Roman" w:hAnsi="Times New Roman"/>
        </w:rPr>
        <w:lastRenderedPageBreak/>
        <w:t xml:space="preserve">supervising the </w:t>
      </w:r>
      <w:r w:rsidR="00950EEF" w:rsidRPr="004F1094">
        <w:rPr>
          <w:rFonts w:ascii="Times New Roman" w:hAnsi="Times New Roman"/>
        </w:rPr>
        <w:t xml:space="preserve">development of unutilized land, organizing the </w:t>
      </w:r>
      <w:r w:rsidR="00127767" w:rsidRPr="004F1094">
        <w:rPr>
          <w:rFonts w:ascii="Times New Roman" w:hAnsi="Times New Roman"/>
        </w:rPr>
        <w:t xml:space="preserve">implementation of </w:t>
      </w:r>
      <w:r w:rsidR="00950EEF" w:rsidRPr="004F1094">
        <w:rPr>
          <w:rFonts w:ascii="Times New Roman" w:hAnsi="Times New Roman"/>
        </w:rPr>
        <w:t xml:space="preserve">land conversion, and land acquisition, and carrying out review and approval of different types of land areas on behalf of state council and provincial government. The actual land acquisition implementation is often carried out by land resources bureaus in relevant counties or districts. </w:t>
      </w:r>
      <w:r w:rsidR="00F96EBC" w:rsidRPr="004F1094">
        <w:rPr>
          <w:rFonts w:ascii="Times New Roman" w:hAnsi="Times New Roman"/>
        </w:rPr>
        <w:t xml:space="preserve">The </w:t>
      </w:r>
      <w:r w:rsidR="00950EEF" w:rsidRPr="004F1094">
        <w:rPr>
          <w:rFonts w:ascii="Times New Roman" w:hAnsi="Times New Roman"/>
        </w:rPr>
        <w:t xml:space="preserve">main </w:t>
      </w:r>
      <w:r w:rsidR="0004675A" w:rsidRPr="004F1094">
        <w:rPr>
          <w:rFonts w:ascii="Times New Roman" w:hAnsi="Times New Roman"/>
        </w:rPr>
        <w:t xml:space="preserve">functions </w:t>
      </w:r>
      <w:r w:rsidR="00F96EBC" w:rsidRPr="004F1094">
        <w:rPr>
          <w:rFonts w:ascii="Times New Roman" w:hAnsi="Times New Roman"/>
        </w:rPr>
        <w:t xml:space="preserve">of county and district land resources bureau </w:t>
      </w:r>
      <w:r w:rsidR="00950EEF" w:rsidRPr="004F1094">
        <w:rPr>
          <w:rFonts w:ascii="Times New Roman" w:hAnsi="Times New Roman"/>
        </w:rPr>
        <w:t xml:space="preserve">include </w:t>
      </w:r>
      <w:r w:rsidR="0004675A" w:rsidRPr="004F1094">
        <w:rPr>
          <w:rFonts w:ascii="Times New Roman" w:hAnsi="Times New Roman"/>
        </w:rPr>
        <w:t xml:space="preserve">organizing the implementation of national land laws and regulations, organizing </w:t>
      </w:r>
      <w:r w:rsidR="009A796A" w:rsidRPr="004F1094">
        <w:rPr>
          <w:rFonts w:ascii="Times New Roman" w:hAnsi="Times New Roman"/>
        </w:rPr>
        <w:t xml:space="preserve">preparing and </w:t>
      </w:r>
      <w:r w:rsidR="0004675A" w:rsidRPr="004F1094">
        <w:rPr>
          <w:rFonts w:ascii="Times New Roman" w:hAnsi="Times New Roman"/>
        </w:rPr>
        <w:t>implementation of land use planning</w:t>
      </w:r>
      <w:r w:rsidR="009A796A" w:rsidRPr="004F1094">
        <w:rPr>
          <w:rFonts w:ascii="Times New Roman" w:hAnsi="Times New Roman"/>
        </w:rPr>
        <w:t xml:space="preserve"> in the county</w:t>
      </w:r>
      <w:r w:rsidR="0004675A" w:rsidRPr="004F1094">
        <w:rPr>
          <w:rFonts w:ascii="Times New Roman" w:hAnsi="Times New Roman"/>
        </w:rPr>
        <w:t xml:space="preserve">, participating in land </w:t>
      </w:r>
      <w:r w:rsidR="009A796A" w:rsidRPr="004F1094">
        <w:rPr>
          <w:rFonts w:ascii="Times New Roman" w:hAnsi="Times New Roman"/>
        </w:rPr>
        <w:t xml:space="preserve">acquisition application </w:t>
      </w:r>
      <w:r w:rsidR="00F96EBC" w:rsidRPr="004F1094">
        <w:rPr>
          <w:rFonts w:ascii="Times New Roman" w:hAnsi="Times New Roman"/>
        </w:rPr>
        <w:t xml:space="preserve">review and </w:t>
      </w:r>
      <w:r w:rsidR="0004675A" w:rsidRPr="004F1094">
        <w:rPr>
          <w:rFonts w:ascii="Times New Roman" w:hAnsi="Times New Roman"/>
        </w:rPr>
        <w:t xml:space="preserve">approval, implementing land administration according to law, </w:t>
      </w:r>
      <w:r w:rsidR="009A796A" w:rsidRPr="004F1094">
        <w:rPr>
          <w:rFonts w:ascii="Times New Roman" w:hAnsi="Times New Roman"/>
        </w:rPr>
        <w:t xml:space="preserve">and monitoring and supervising land use situation in relevant townships. </w:t>
      </w:r>
      <w:r w:rsidR="009A796A" w:rsidRPr="004F1094">
        <w:rPr>
          <w:rFonts w:ascii="Times New Roman" w:hAnsi="Times New Roman"/>
          <w:lang w:eastAsia="zh-CN"/>
        </w:rPr>
        <w:t>There are eight units</w:t>
      </w:r>
      <w:r w:rsidR="009A796A" w:rsidRPr="004F1094">
        <w:rPr>
          <w:rFonts w:ascii="Times New Roman" w:hAnsi="Times New Roman"/>
        </w:rPr>
        <w:t xml:space="preserve"> in each county land resources bureau, including office, finance and land acquisition administration, personnel and education, planning and survey, cultivated land protection, cadastral administration, mineral resources administration, and law monitoring and enforcement. </w:t>
      </w:r>
    </w:p>
    <w:p w14:paraId="6171322D" w14:textId="77777777" w:rsidR="00116BF3" w:rsidRPr="004F1094" w:rsidRDefault="00116BF3" w:rsidP="002E571C">
      <w:pPr>
        <w:pStyle w:val="ListParagraph"/>
        <w:spacing w:after="0" w:line="0" w:lineRule="atLeast"/>
        <w:ind w:left="0"/>
        <w:jc w:val="both"/>
        <w:rPr>
          <w:rFonts w:ascii="Times New Roman" w:hAnsi="Times New Roman"/>
          <w:lang w:eastAsia="zh-CN"/>
        </w:rPr>
      </w:pPr>
    </w:p>
    <w:p w14:paraId="39137332" w14:textId="623E2604" w:rsidR="0004675A" w:rsidRDefault="00546E54"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rPr>
        <w:t xml:space="preserve">In addition, a land management station is often set up in each township to facilitate land management function. During the process of land acquisition, staff from township land management station are working closely with township officials and representatives of affected villages and individuals in measuring acquired land areas, affected attachments and preparing compensation agreements with affected people. Overall, these </w:t>
      </w:r>
      <w:r w:rsidR="0004675A" w:rsidRPr="004F1094">
        <w:rPr>
          <w:rFonts w:ascii="Times New Roman" w:hAnsi="Times New Roman"/>
        </w:rPr>
        <w:t xml:space="preserve">organization </w:t>
      </w:r>
      <w:r w:rsidRPr="004F1094">
        <w:rPr>
          <w:rFonts w:ascii="Times New Roman" w:hAnsi="Times New Roman"/>
        </w:rPr>
        <w:t>are</w:t>
      </w:r>
      <w:r w:rsidR="0004675A" w:rsidRPr="004F1094">
        <w:rPr>
          <w:rFonts w:ascii="Times New Roman" w:hAnsi="Times New Roman"/>
        </w:rPr>
        <w:t xml:space="preserve"> reasonable and runs efficiently. </w:t>
      </w:r>
      <w:r w:rsidRPr="004F1094">
        <w:rPr>
          <w:rFonts w:ascii="Times New Roman" w:hAnsi="Times New Roman"/>
        </w:rPr>
        <w:t xml:space="preserve">Discussions with staff of land resources bureaus responsible for land acquisition indicated that most of them </w:t>
      </w:r>
      <w:r w:rsidR="0004675A" w:rsidRPr="004F1094">
        <w:rPr>
          <w:rFonts w:ascii="Times New Roman" w:hAnsi="Times New Roman"/>
        </w:rPr>
        <w:t xml:space="preserve">have strong business ability </w:t>
      </w:r>
      <w:r w:rsidRPr="004F1094">
        <w:rPr>
          <w:rFonts w:ascii="Times New Roman" w:hAnsi="Times New Roman"/>
        </w:rPr>
        <w:t xml:space="preserve">and most land acquisition involved </w:t>
      </w:r>
      <w:r w:rsidR="0004675A" w:rsidRPr="004F1094">
        <w:rPr>
          <w:rFonts w:ascii="Times New Roman" w:hAnsi="Times New Roman"/>
        </w:rPr>
        <w:t>ha</w:t>
      </w:r>
      <w:r w:rsidRPr="004F1094">
        <w:rPr>
          <w:rFonts w:ascii="Times New Roman" w:hAnsi="Times New Roman"/>
        </w:rPr>
        <w:t>d</w:t>
      </w:r>
      <w:r w:rsidR="0004675A" w:rsidRPr="004F1094">
        <w:rPr>
          <w:rFonts w:ascii="Times New Roman" w:hAnsi="Times New Roman"/>
        </w:rPr>
        <w:t xml:space="preserve"> been implemented strict</w:t>
      </w:r>
      <w:r w:rsidRPr="004F1094">
        <w:rPr>
          <w:rFonts w:ascii="Times New Roman" w:hAnsi="Times New Roman"/>
        </w:rPr>
        <w:t xml:space="preserve">ly following the </w:t>
      </w:r>
      <w:r w:rsidR="0004675A" w:rsidRPr="004F1094">
        <w:rPr>
          <w:rFonts w:ascii="Times New Roman" w:hAnsi="Times New Roman"/>
        </w:rPr>
        <w:t xml:space="preserve">policies and procedures. The ESSA finds that, in general, the social management system to manage the identified social risks related to the activities to be supported under the </w:t>
      </w:r>
      <w:r w:rsidR="007E696A">
        <w:rPr>
          <w:rFonts w:ascii="Times New Roman" w:hAnsi="Times New Roman"/>
        </w:rPr>
        <w:t>Program</w:t>
      </w:r>
      <w:r w:rsidR="0004675A" w:rsidRPr="004F1094">
        <w:rPr>
          <w:rFonts w:ascii="Times New Roman" w:hAnsi="Times New Roman"/>
        </w:rPr>
        <w:t xml:space="preserve"> are in place, but some improvement should be made to ensure their proper implementation.</w:t>
      </w:r>
    </w:p>
    <w:p w14:paraId="705F5265" w14:textId="5CE1004B" w:rsidR="007C2BD8" w:rsidRPr="004F1094" w:rsidRDefault="007C2BD8" w:rsidP="002E571C">
      <w:pPr>
        <w:pStyle w:val="ListParagraph"/>
        <w:spacing w:after="0" w:line="0" w:lineRule="atLeast"/>
        <w:ind w:left="0"/>
        <w:jc w:val="both"/>
        <w:rPr>
          <w:rFonts w:ascii="Times New Roman" w:hAnsi="Times New Roman"/>
        </w:rPr>
      </w:pPr>
    </w:p>
    <w:p w14:paraId="257566C1" w14:textId="1EFB3125" w:rsidR="003F4E92" w:rsidRPr="004F1094" w:rsidRDefault="00C5583E" w:rsidP="00C5583E">
      <w:pPr>
        <w:rPr>
          <w:rFonts w:ascii="Times New Roman" w:hAnsi="Times New Roman"/>
          <w:b/>
        </w:rPr>
      </w:pPr>
      <w:bookmarkStart w:id="129" w:name="_Toc489133562"/>
      <w:bookmarkStart w:id="130" w:name="_Toc16608"/>
      <w:bookmarkStart w:id="131" w:name="_Toc492038814"/>
      <w:bookmarkStart w:id="132" w:name="_Toc506247379"/>
      <w:bookmarkStart w:id="133" w:name="_Toc511666395"/>
      <w:r w:rsidRPr="00C5583E">
        <w:rPr>
          <w:rFonts w:ascii="Times New Roman" w:hAnsi="Times New Roman"/>
          <w:b/>
        </w:rPr>
        <w:t xml:space="preserve">5.3.3   </w:t>
      </w:r>
      <w:r w:rsidR="003F4E92" w:rsidRPr="00C5583E">
        <w:rPr>
          <w:rFonts w:ascii="Times New Roman" w:hAnsi="Times New Roman"/>
          <w:b/>
        </w:rPr>
        <w:t>Ethnic minority Management Agencies and Capacity</w:t>
      </w:r>
      <w:bookmarkEnd w:id="129"/>
      <w:bookmarkEnd w:id="130"/>
      <w:bookmarkEnd w:id="131"/>
      <w:bookmarkEnd w:id="132"/>
      <w:bookmarkEnd w:id="133"/>
    </w:p>
    <w:p w14:paraId="023ED822" w14:textId="3FF64301" w:rsidR="0064094B" w:rsidRPr="0064094B" w:rsidRDefault="003F4E92" w:rsidP="000F6DEC">
      <w:pPr>
        <w:pStyle w:val="ListParagraph"/>
        <w:numPr>
          <w:ilvl w:val="0"/>
          <w:numId w:val="54"/>
        </w:numPr>
        <w:spacing w:after="0" w:line="0" w:lineRule="atLeast"/>
        <w:jc w:val="both"/>
        <w:rPr>
          <w:lang w:eastAsia="zh-CN"/>
        </w:rPr>
      </w:pPr>
      <w:r w:rsidRPr="002E571C">
        <w:rPr>
          <w:rFonts w:ascii="Times New Roman" w:hAnsi="Times New Roman"/>
          <w:lang w:eastAsia="zh-CN"/>
        </w:rPr>
        <w:t>The Ethnic and Religious Affairs Committee of Gu</w:t>
      </w:r>
      <w:r w:rsidR="00EE5339" w:rsidRPr="002E571C">
        <w:rPr>
          <w:rFonts w:ascii="Times New Roman" w:hAnsi="Times New Roman"/>
          <w:lang w:eastAsia="zh-CN"/>
        </w:rPr>
        <w:t xml:space="preserve">izhou Province </w:t>
      </w:r>
      <w:r w:rsidRPr="002E571C">
        <w:rPr>
          <w:rFonts w:ascii="Times New Roman" w:hAnsi="Times New Roman"/>
          <w:lang w:eastAsia="zh-CN"/>
        </w:rPr>
        <w:t>belongs to the people's government of Gu</w:t>
      </w:r>
      <w:r w:rsidR="00EE5339" w:rsidRPr="002E571C">
        <w:rPr>
          <w:rFonts w:ascii="Times New Roman" w:hAnsi="Times New Roman"/>
          <w:lang w:eastAsia="zh-CN"/>
        </w:rPr>
        <w:t>izhou</w:t>
      </w:r>
      <w:r w:rsidRPr="002E571C">
        <w:rPr>
          <w:rFonts w:ascii="Times New Roman" w:hAnsi="Times New Roman"/>
          <w:lang w:eastAsia="zh-CN"/>
        </w:rPr>
        <w:t>. Its main responsibilities are: implementing the guidelines and policies of the Party Central Committee and the State Council on ethnic and religious affairs; coordinating and promoting the work of members of the ethnic working committees and other relevant departments of the autonomous region in performing their duties related to ethnic affairs; putting forward suggestions on how to coordinate ethnic and religious relations; studying and analyzing the economic development and social undertakings of ethnic minorities and ethnic minorities inhabited areas, and putting forward policy recommendations.</w:t>
      </w:r>
    </w:p>
    <w:p w14:paraId="65754F1C" w14:textId="77777777" w:rsidR="0064094B" w:rsidRPr="0064094B" w:rsidRDefault="0064094B" w:rsidP="0064094B">
      <w:pPr>
        <w:pStyle w:val="ListParagraph"/>
        <w:spacing w:after="0" w:line="0" w:lineRule="atLeast"/>
        <w:ind w:left="0"/>
        <w:jc w:val="both"/>
        <w:rPr>
          <w:lang w:eastAsia="zh-CN"/>
        </w:rPr>
      </w:pPr>
    </w:p>
    <w:p w14:paraId="390E2485" w14:textId="50547EB0" w:rsidR="003F4E92" w:rsidRDefault="003F4E92" w:rsidP="00DA2A62">
      <w:pPr>
        <w:pStyle w:val="ListParagraph"/>
        <w:numPr>
          <w:ilvl w:val="0"/>
          <w:numId w:val="54"/>
        </w:numPr>
        <w:spacing w:line="0" w:lineRule="atLeast"/>
        <w:jc w:val="both"/>
        <w:rPr>
          <w:lang w:eastAsia="zh-CN"/>
        </w:rPr>
      </w:pPr>
      <w:r w:rsidRPr="002E571C">
        <w:rPr>
          <w:rFonts w:ascii="Times New Roman" w:hAnsi="Times New Roman"/>
          <w:lang w:eastAsia="zh-CN"/>
        </w:rPr>
        <w:t xml:space="preserve"> </w:t>
      </w:r>
      <w:r w:rsidRPr="00116BF3">
        <w:rPr>
          <w:lang w:eastAsia="zh-CN"/>
        </w:rPr>
        <w:t xml:space="preserve">The </w:t>
      </w:r>
      <w:r w:rsidR="00737977" w:rsidRPr="00116BF3">
        <w:rPr>
          <w:lang w:eastAsia="zh-CN"/>
        </w:rPr>
        <w:t>E</w:t>
      </w:r>
      <w:r w:rsidRPr="00116BF3">
        <w:rPr>
          <w:lang w:eastAsia="zh-CN"/>
        </w:rPr>
        <w:t xml:space="preserve">thnic and </w:t>
      </w:r>
      <w:r w:rsidR="00737977" w:rsidRPr="00116BF3">
        <w:rPr>
          <w:lang w:eastAsia="zh-CN"/>
        </w:rPr>
        <w:t>R</w:t>
      </w:r>
      <w:r w:rsidRPr="00116BF3">
        <w:rPr>
          <w:lang w:eastAsia="zh-CN"/>
        </w:rPr>
        <w:t xml:space="preserve">eligious </w:t>
      </w:r>
      <w:r w:rsidR="00737977" w:rsidRPr="00116BF3">
        <w:rPr>
          <w:lang w:eastAsia="zh-CN"/>
        </w:rPr>
        <w:t>A</w:t>
      </w:r>
      <w:r w:rsidRPr="00116BF3">
        <w:rPr>
          <w:lang w:eastAsia="zh-CN"/>
        </w:rPr>
        <w:t xml:space="preserve">ffairs </w:t>
      </w:r>
      <w:r w:rsidR="00737977" w:rsidRPr="00116BF3">
        <w:rPr>
          <w:lang w:eastAsia="zh-CN"/>
        </w:rPr>
        <w:t xml:space="preserve">Bureau </w:t>
      </w:r>
      <w:r w:rsidRPr="00116BF3">
        <w:rPr>
          <w:lang w:eastAsia="zh-CN"/>
        </w:rPr>
        <w:t>in counties is responsible for coordinating the ethnic relations of the whole county and promote equality, unity and mutual assistance among all ethnic groups; protecting the lawful rights and interests of ethnic minorities according to law; dealing with matters relating to ethnic relations; establishing and improving a comprehensive evaluation and monitoring system for the development of ethnic minority undertakings, promoting the implementation of the national service system and the information construction of ethnic affairs management; organizing the recognition activities of national unity and progress. It also works with relevant departments to develop special policies and measures for the development of ethnic and ethnic enclaves in the whole county and carry</w:t>
      </w:r>
      <w:r w:rsidRPr="004F1094">
        <w:rPr>
          <w:lang w:eastAsia="zh-CN"/>
        </w:rPr>
        <w:t xml:space="preserve"> out alleviate poverty work of ethnic minorities, promote the development of social undertakings such as education, technology, culture, health and sports. </w:t>
      </w:r>
      <w:r w:rsidR="00737977" w:rsidRPr="004F1094">
        <w:rPr>
          <w:lang w:eastAsia="zh-CN"/>
        </w:rPr>
        <w:t xml:space="preserve">It also </w:t>
      </w:r>
      <w:r w:rsidRPr="004F1094">
        <w:rPr>
          <w:lang w:eastAsia="zh-CN"/>
        </w:rPr>
        <w:t>involve</w:t>
      </w:r>
      <w:r w:rsidR="00737977" w:rsidRPr="004F1094">
        <w:rPr>
          <w:lang w:eastAsia="zh-CN"/>
        </w:rPr>
        <w:t>s</w:t>
      </w:r>
      <w:r w:rsidRPr="004F1094">
        <w:rPr>
          <w:lang w:eastAsia="zh-CN"/>
        </w:rPr>
        <w:t xml:space="preserve"> allocation of special loans and special funds for ethnic minorities. </w:t>
      </w:r>
    </w:p>
    <w:p w14:paraId="401508C7" w14:textId="77777777" w:rsidR="0064094B" w:rsidRDefault="0064094B" w:rsidP="0064094B">
      <w:pPr>
        <w:pStyle w:val="ListParagraph"/>
        <w:rPr>
          <w:lang w:eastAsia="zh-CN"/>
        </w:rPr>
      </w:pPr>
    </w:p>
    <w:p w14:paraId="6923A130" w14:textId="39D11035" w:rsidR="003F4E92" w:rsidRDefault="003F4E92" w:rsidP="000F6DEC">
      <w:pPr>
        <w:pStyle w:val="ListParagraph"/>
        <w:numPr>
          <w:ilvl w:val="0"/>
          <w:numId w:val="54"/>
        </w:numPr>
        <w:spacing w:after="0" w:line="0" w:lineRule="atLeast"/>
        <w:jc w:val="both"/>
        <w:rPr>
          <w:lang w:eastAsia="zh-CN"/>
        </w:rPr>
      </w:pPr>
      <w:r w:rsidRPr="002E571C">
        <w:rPr>
          <w:rFonts w:ascii="Times New Roman" w:hAnsi="Times New Roman"/>
          <w:lang w:eastAsia="zh-CN"/>
        </w:rPr>
        <w:t xml:space="preserve">Ethnic and religious management institutions have been established in provincial, municipal and county level in Guizhou Province, with special staff, work place and good equipment. The survey found that the ethnic and religious committees at all levels were responsible for the implementation and management of </w:t>
      </w:r>
      <w:r w:rsidRPr="002E571C">
        <w:rPr>
          <w:rFonts w:ascii="Times New Roman" w:hAnsi="Times New Roman"/>
          <w:lang w:eastAsia="zh-CN"/>
        </w:rPr>
        <w:lastRenderedPageBreak/>
        <w:t xml:space="preserve">minority funds, </w:t>
      </w:r>
      <w:r w:rsidR="00EE5339" w:rsidRPr="002E571C">
        <w:rPr>
          <w:rFonts w:ascii="Times New Roman" w:hAnsi="Times New Roman"/>
          <w:lang w:eastAsia="zh-CN"/>
        </w:rPr>
        <w:t xml:space="preserve">which could be integrated with aged care facilities in minority concentrated townships or villages. </w:t>
      </w:r>
    </w:p>
    <w:p w14:paraId="246796C0" w14:textId="77777777" w:rsidR="00311F60" w:rsidRPr="00800A00" w:rsidRDefault="00311F60" w:rsidP="002E571C">
      <w:pPr>
        <w:pStyle w:val="ListParagraph"/>
        <w:spacing w:after="0" w:line="0" w:lineRule="atLeast"/>
        <w:ind w:left="0"/>
        <w:jc w:val="both"/>
        <w:rPr>
          <w:lang w:eastAsia="zh-CN"/>
        </w:rPr>
      </w:pPr>
    </w:p>
    <w:p w14:paraId="58686785" w14:textId="192C74DE" w:rsidR="003F4E92" w:rsidRPr="004F1094" w:rsidRDefault="00C5583E" w:rsidP="00C5583E">
      <w:pPr>
        <w:rPr>
          <w:rFonts w:ascii="Times New Roman" w:hAnsi="Times New Roman"/>
          <w:b/>
          <w:lang w:eastAsia="zh-CN"/>
        </w:rPr>
      </w:pPr>
      <w:bookmarkStart w:id="134" w:name="_Toc489133563"/>
      <w:bookmarkStart w:id="135" w:name="_Toc492038815"/>
      <w:r w:rsidRPr="00C5583E">
        <w:rPr>
          <w:rFonts w:ascii="Times New Roman" w:hAnsi="Times New Roman"/>
          <w:b/>
        </w:rPr>
        <w:t xml:space="preserve">5.3.4   </w:t>
      </w:r>
      <w:r w:rsidR="003F4E92" w:rsidRPr="00C5583E">
        <w:rPr>
          <w:rFonts w:ascii="Times New Roman" w:hAnsi="Times New Roman"/>
          <w:b/>
        </w:rPr>
        <w:t>Public Participation and complaints Management Agencies and Capacity</w:t>
      </w:r>
      <w:bookmarkEnd w:id="134"/>
      <w:bookmarkEnd w:id="135"/>
    </w:p>
    <w:p w14:paraId="29F13F67" w14:textId="597C3456" w:rsidR="003F4E92" w:rsidRPr="004F1094" w:rsidRDefault="00017EA1" w:rsidP="003F4E92">
      <w:pPr>
        <w:pStyle w:val="110"/>
        <w:spacing w:after="200"/>
        <w:jc w:val="both"/>
        <w:rPr>
          <w:b/>
          <w:lang w:eastAsia="zh-CN"/>
        </w:rPr>
      </w:pPr>
      <w:r>
        <w:rPr>
          <w:rFonts w:hint="eastAsia"/>
          <w:b/>
          <w:lang w:eastAsia="zh-CN"/>
        </w:rPr>
        <w:t>(</w:t>
      </w:r>
      <w:r>
        <w:rPr>
          <w:b/>
          <w:lang w:eastAsia="zh-CN"/>
        </w:rPr>
        <w:t xml:space="preserve">1) </w:t>
      </w:r>
      <w:r w:rsidR="003F4E92" w:rsidRPr="004F1094">
        <w:rPr>
          <w:b/>
          <w:lang w:eastAsia="zh-CN"/>
        </w:rPr>
        <w:t>Information disclosure</w:t>
      </w:r>
    </w:p>
    <w:p w14:paraId="271A243E" w14:textId="31BF20D6" w:rsidR="003F4E92" w:rsidRPr="00800A00" w:rsidRDefault="0046664E" w:rsidP="000F6DEC">
      <w:pPr>
        <w:pStyle w:val="ListParagraph"/>
        <w:numPr>
          <w:ilvl w:val="0"/>
          <w:numId w:val="54"/>
        </w:numPr>
        <w:spacing w:after="0" w:line="0" w:lineRule="atLeast"/>
        <w:jc w:val="both"/>
        <w:rPr>
          <w:lang w:eastAsia="zh-CN"/>
        </w:rPr>
      </w:pPr>
      <w:r w:rsidRPr="002E571C">
        <w:rPr>
          <w:rFonts w:ascii="Times New Roman" w:hAnsi="Times New Roman"/>
          <w:lang w:eastAsia="zh-CN"/>
        </w:rPr>
        <w:t xml:space="preserve">Following </w:t>
      </w:r>
      <w:r w:rsidR="003F4E92" w:rsidRPr="002E571C">
        <w:rPr>
          <w:rFonts w:ascii="Times New Roman" w:hAnsi="Times New Roman"/>
          <w:lang w:eastAsia="zh-CN"/>
        </w:rPr>
        <w:t xml:space="preserve">relevant provisions of </w:t>
      </w:r>
      <w:r w:rsidR="003F4E92" w:rsidRPr="002E571C">
        <w:rPr>
          <w:rFonts w:ascii="Times New Roman" w:hAnsi="Times New Roman"/>
          <w:i/>
          <w:iCs/>
          <w:lang w:eastAsia="zh-CN"/>
        </w:rPr>
        <w:t>the government information disclosure ordinance (decree No. 492)</w:t>
      </w:r>
      <w:r w:rsidR="003F4E92" w:rsidRPr="002E571C">
        <w:rPr>
          <w:rFonts w:ascii="Times New Roman" w:hAnsi="Times New Roman"/>
          <w:lang w:eastAsia="zh-CN"/>
        </w:rPr>
        <w:t xml:space="preserve"> of the People's Republic of China, the Gu</w:t>
      </w:r>
      <w:r w:rsidR="00EE5339" w:rsidRPr="002E571C">
        <w:rPr>
          <w:rFonts w:ascii="Times New Roman" w:hAnsi="Times New Roman"/>
          <w:lang w:eastAsia="zh-CN"/>
        </w:rPr>
        <w:t xml:space="preserve">izhou Province </w:t>
      </w:r>
      <w:r w:rsidRPr="002E571C">
        <w:rPr>
          <w:rFonts w:ascii="Times New Roman" w:hAnsi="Times New Roman"/>
          <w:lang w:eastAsia="zh-CN"/>
        </w:rPr>
        <w:t xml:space="preserve">issued </w:t>
      </w:r>
      <w:r w:rsidRPr="002E571C">
        <w:rPr>
          <w:rFonts w:ascii="Times New Roman" w:hAnsi="Times New Roman"/>
          <w:i/>
          <w:iCs/>
          <w:lang w:eastAsia="zh-CN"/>
        </w:rPr>
        <w:t xml:space="preserve">Provisional Regulation on </w:t>
      </w:r>
      <w:r w:rsidR="003F4E92" w:rsidRPr="002E571C">
        <w:rPr>
          <w:rFonts w:ascii="Times New Roman" w:hAnsi="Times New Roman"/>
          <w:i/>
          <w:iCs/>
          <w:lang w:eastAsia="zh-CN"/>
        </w:rPr>
        <w:t xml:space="preserve">Government Information </w:t>
      </w:r>
      <w:r w:rsidRPr="002E571C">
        <w:rPr>
          <w:rFonts w:ascii="Times New Roman" w:hAnsi="Times New Roman"/>
          <w:i/>
          <w:iCs/>
          <w:lang w:eastAsia="zh-CN"/>
        </w:rPr>
        <w:t xml:space="preserve">Disclosure </w:t>
      </w:r>
      <w:r w:rsidR="003F4E92" w:rsidRPr="002E571C">
        <w:rPr>
          <w:rFonts w:ascii="Times New Roman" w:hAnsi="Times New Roman"/>
          <w:i/>
          <w:iCs/>
          <w:lang w:eastAsia="zh-CN"/>
        </w:rPr>
        <w:t>(201</w:t>
      </w:r>
      <w:r w:rsidRPr="002E571C">
        <w:rPr>
          <w:rFonts w:ascii="Times New Roman" w:hAnsi="Times New Roman"/>
          <w:i/>
          <w:iCs/>
          <w:lang w:eastAsia="zh-CN"/>
        </w:rPr>
        <w:t>1</w:t>
      </w:r>
      <w:r w:rsidR="003F4E92" w:rsidRPr="002E571C">
        <w:rPr>
          <w:rFonts w:ascii="Times New Roman" w:hAnsi="Times New Roman"/>
          <w:i/>
          <w:iCs/>
          <w:lang w:eastAsia="zh-CN"/>
        </w:rPr>
        <w:t>, No.</w:t>
      </w:r>
      <w:r w:rsidRPr="002E571C">
        <w:rPr>
          <w:rFonts w:ascii="Times New Roman" w:hAnsi="Times New Roman"/>
          <w:i/>
          <w:iCs/>
          <w:lang w:eastAsia="zh-CN"/>
        </w:rPr>
        <w:t>9</w:t>
      </w:r>
      <w:r w:rsidR="003F4E92" w:rsidRPr="002E571C">
        <w:rPr>
          <w:rFonts w:ascii="Times New Roman" w:hAnsi="Times New Roman"/>
          <w:i/>
          <w:iCs/>
          <w:lang w:eastAsia="zh-CN"/>
        </w:rPr>
        <w:t>)</w:t>
      </w:r>
      <w:r w:rsidR="003F4E92" w:rsidRPr="002E571C">
        <w:rPr>
          <w:rFonts w:ascii="Times New Roman" w:hAnsi="Times New Roman"/>
          <w:lang w:eastAsia="zh-CN"/>
        </w:rPr>
        <w:t xml:space="preserve"> </w:t>
      </w:r>
      <w:r w:rsidRPr="002E571C">
        <w:rPr>
          <w:rFonts w:ascii="Times New Roman" w:hAnsi="Times New Roman"/>
          <w:lang w:eastAsia="zh-CN"/>
        </w:rPr>
        <w:t xml:space="preserve">in order to </w:t>
      </w:r>
      <w:r w:rsidR="003F4E92" w:rsidRPr="002E571C">
        <w:rPr>
          <w:rFonts w:ascii="Times New Roman" w:hAnsi="Times New Roman"/>
          <w:lang w:eastAsia="zh-CN"/>
        </w:rPr>
        <w:t xml:space="preserve">arrange and deploy government information in key areas. The </w:t>
      </w:r>
      <w:r w:rsidRPr="002E571C">
        <w:rPr>
          <w:rFonts w:ascii="Times New Roman" w:hAnsi="Times New Roman"/>
          <w:lang w:eastAsia="zh-CN"/>
        </w:rPr>
        <w:t xml:space="preserve">provisional regulation </w:t>
      </w:r>
      <w:r w:rsidR="003F4E92" w:rsidRPr="002E571C">
        <w:rPr>
          <w:rFonts w:ascii="Times New Roman" w:hAnsi="Times New Roman"/>
          <w:lang w:eastAsia="zh-CN"/>
        </w:rPr>
        <w:t>required the disclosure of information related to people's livelihood</w:t>
      </w:r>
      <w:r w:rsidR="006F12F1" w:rsidRPr="002E571C">
        <w:rPr>
          <w:rFonts w:ascii="Times New Roman" w:hAnsi="Times New Roman"/>
          <w:lang w:eastAsia="zh-CN"/>
        </w:rPr>
        <w:t>, such as land acquisition and social security</w:t>
      </w:r>
      <w:r w:rsidR="003F4E92" w:rsidRPr="002E571C">
        <w:rPr>
          <w:rFonts w:ascii="Times New Roman" w:hAnsi="Times New Roman"/>
          <w:lang w:eastAsia="zh-CN"/>
        </w:rPr>
        <w:t xml:space="preserve">. </w:t>
      </w:r>
    </w:p>
    <w:p w14:paraId="0C5B7E3F" w14:textId="77777777" w:rsidR="00311F60" w:rsidRPr="00800A00" w:rsidRDefault="00311F60" w:rsidP="002E571C">
      <w:pPr>
        <w:pStyle w:val="ListParagraph"/>
        <w:spacing w:after="0" w:line="0" w:lineRule="atLeast"/>
        <w:ind w:left="0"/>
        <w:jc w:val="both"/>
        <w:rPr>
          <w:lang w:eastAsia="zh-CN"/>
        </w:rPr>
      </w:pPr>
    </w:p>
    <w:p w14:paraId="3DC42332" w14:textId="5F3072EC" w:rsidR="003F4E92" w:rsidRDefault="003F4E92" w:rsidP="000F6DEC">
      <w:pPr>
        <w:pStyle w:val="ListParagraph"/>
        <w:numPr>
          <w:ilvl w:val="0"/>
          <w:numId w:val="54"/>
        </w:numPr>
        <w:spacing w:after="0" w:line="0" w:lineRule="atLeast"/>
        <w:jc w:val="both"/>
        <w:rPr>
          <w:lang w:eastAsia="zh-CN"/>
        </w:rPr>
      </w:pPr>
      <w:r w:rsidRPr="002E571C">
        <w:rPr>
          <w:rFonts w:ascii="Times New Roman" w:hAnsi="Times New Roman"/>
          <w:lang w:eastAsia="zh-CN"/>
        </w:rPr>
        <w:t>According to the regulations of</w:t>
      </w:r>
      <w:r w:rsidRPr="002E571C">
        <w:rPr>
          <w:rFonts w:ascii="Times New Roman" w:hAnsi="Times New Roman"/>
          <w:i/>
          <w:iCs/>
          <w:lang w:eastAsia="zh-CN"/>
        </w:rPr>
        <w:t xml:space="preserve"> the government information disclosure ordinance</w:t>
      </w:r>
      <w:r w:rsidRPr="002E571C">
        <w:rPr>
          <w:rFonts w:ascii="Times New Roman" w:hAnsi="Times New Roman"/>
          <w:lang w:eastAsia="zh-CN"/>
        </w:rPr>
        <w:t>, information public columns have been set up on the websites of Gu</w:t>
      </w:r>
      <w:r w:rsidR="00EE5339" w:rsidRPr="002E571C">
        <w:rPr>
          <w:rFonts w:ascii="Times New Roman" w:hAnsi="Times New Roman"/>
          <w:lang w:eastAsia="zh-CN"/>
        </w:rPr>
        <w:t xml:space="preserve">izhou Province </w:t>
      </w:r>
      <w:r w:rsidRPr="002E571C">
        <w:rPr>
          <w:rFonts w:ascii="Times New Roman" w:hAnsi="Times New Roman"/>
          <w:lang w:eastAsia="zh-CN"/>
        </w:rPr>
        <w:t>and county governments to establish and improve the information distribution system and clarify the procedures and responsibilities</w:t>
      </w:r>
      <w:r w:rsidR="00003CE5" w:rsidRPr="002E571C">
        <w:rPr>
          <w:rFonts w:ascii="Times New Roman" w:hAnsi="Times New Roman"/>
          <w:lang w:eastAsia="zh-CN"/>
        </w:rPr>
        <w:t xml:space="preserve">. According to 2017 review on government information disclosure, a total of 1.45 million message was issued in 2017 on government websites, increasing 21% over 2015, with 192,00 from provincial government websites and 1.26 million from city and county government websites, which greatly improved government information disclosure in the province. </w:t>
      </w:r>
      <w:r w:rsidRPr="002E571C">
        <w:rPr>
          <w:rFonts w:ascii="Times New Roman" w:hAnsi="Times New Roman"/>
          <w:lang w:eastAsia="zh-CN"/>
        </w:rPr>
        <w:t>Gu</w:t>
      </w:r>
      <w:r w:rsidR="00EE5339" w:rsidRPr="002E571C">
        <w:rPr>
          <w:rFonts w:ascii="Times New Roman" w:hAnsi="Times New Roman"/>
          <w:lang w:eastAsia="zh-CN"/>
        </w:rPr>
        <w:t xml:space="preserve">izhou </w:t>
      </w:r>
      <w:r w:rsidRPr="002E571C">
        <w:rPr>
          <w:rFonts w:ascii="Times New Roman" w:hAnsi="Times New Roman"/>
          <w:lang w:eastAsia="zh-CN"/>
        </w:rPr>
        <w:t>provincial and municipal governments at all levels have set up the Government Information public office in Gu</w:t>
      </w:r>
      <w:r w:rsidR="00EE5339" w:rsidRPr="002E571C">
        <w:rPr>
          <w:rFonts w:ascii="Times New Roman" w:hAnsi="Times New Roman"/>
          <w:lang w:eastAsia="zh-CN"/>
        </w:rPr>
        <w:t xml:space="preserve">izhou </w:t>
      </w:r>
      <w:r w:rsidRPr="002E571C">
        <w:rPr>
          <w:rFonts w:ascii="Times New Roman" w:hAnsi="Times New Roman"/>
          <w:lang w:eastAsia="zh-CN"/>
        </w:rPr>
        <w:t>Provincial People's government office, and have opened up government information of 10 key areas on government websites at all levels.</w:t>
      </w:r>
    </w:p>
    <w:p w14:paraId="7303FED7" w14:textId="77777777" w:rsidR="007C2BD8" w:rsidRPr="00800A00" w:rsidRDefault="007C2BD8" w:rsidP="002E571C">
      <w:pPr>
        <w:pStyle w:val="ListParagraph"/>
        <w:spacing w:after="0" w:line="0" w:lineRule="atLeast"/>
        <w:ind w:left="0"/>
        <w:jc w:val="both"/>
        <w:rPr>
          <w:lang w:eastAsia="zh-CN"/>
        </w:rPr>
      </w:pPr>
    </w:p>
    <w:p w14:paraId="2886FA1A" w14:textId="27D32920" w:rsidR="003F4E92" w:rsidRPr="004F1094" w:rsidRDefault="00017EA1" w:rsidP="003F4E92">
      <w:pPr>
        <w:pStyle w:val="110"/>
        <w:spacing w:after="200"/>
        <w:jc w:val="both"/>
        <w:rPr>
          <w:b/>
          <w:lang w:eastAsia="zh-CN"/>
        </w:rPr>
      </w:pPr>
      <w:r>
        <w:rPr>
          <w:rFonts w:hint="eastAsia"/>
          <w:b/>
          <w:lang w:eastAsia="zh-CN"/>
        </w:rPr>
        <w:t>(2</w:t>
      </w:r>
      <w:r>
        <w:rPr>
          <w:b/>
          <w:lang w:eastAsia="zh-CN"/>
        </w:rPr>
        <w:t xml:space="preserve">) </w:t>
      </w:r>
      <w:r w:rsidR="003F4E92" w:rsidRPr="004F1094">
        <w:rPr>
          <w:b/>
          <w:lang w:eastAsia="zh-CN"/>
        </w:rPr>
        <w:t>Grievance Redress Mechanism</w:t>
      </w:r>
    </w:p>
    <w:p w14:paraId="5D356F1E" w14:textId="665A73E4" w:rsidR="003F4E92" w:rsidRDefault="003F4E92" w:rsidP="000F6DEC">
      <w:pPr>
        <w:pStyle w:val="ListParagraph"/>
        <w:numPr>
          <w:ilvl w:val="0"/>
          <w:numId w:val="54"/>
        </w:numPr>
        <w:spacing w:after="0" w:line="0" w:lineRule="atLeast"/>
        <w:jc w:val="both"/>
        <w:rPr>
          <w:lang w:eastAsia="zh-CN"/>
        </w:rPr>
      </w:pPr>
      <w:r w:rsidRPr="002E571C">
        <w:rPr>
          <w:rFonts w:ascii="Times New Roman" w:hAnsi="Times New Roman"/>
          <w:lang w:eastAsia="zh-CN"/>
        </w:rPr>
        <w:t xml:space="preserve">The </w:t>
      </w:r>
      <w:r w:rsidR="00AF1F71" w:rsidRPr="002E571C">
        <w:rPr>
          <w:rFonts w:ascii="Times New Roman" w:hAnsi="Times New Roman"/>
          <w:lang w:eastAsia="zh-CN"/>
        </w:rPr>
        <w:t xml:space="preserve">grievance redress mechanism consists of </w:t>
      </w:r>
      <w:r w:rsidR="00AB1CE6" w:rsidRPr="002E571C">
        <w:rPr>
          <w:rFonts w:ascii="Times New Roman" w:hAnsi="Times New Roman"/>
          <w:lang w:eastAsia="zh-CN"/>
        </w:rPr>
        <w:t xml:space="preserve">official </w:t>
      </w:r>
      <w:r w:rsidR="00737977" w:rsidRPr="002E571C">
        <w:rPr>
          <w:rFonts w:ascii="Times New Roman" w:hAnsi="Times New Roman"/>
          <w:lang w:eastAsia="zh-CN"/>
        </w:rPr>
        <w:t>p</w:t>
      </w:r>
      <w:r w:rsidRPr="002E571C">
        <w:rPr>
          <w:rFonts w:ascii="Times New Roman" w:hAnsi="Times New Roman"/>
          <w:lang w:eastAsia="zh-CN"/>
        </w:rPr>
        <w:t xml:space="preserve">etition </w:t>
      </w:r>
      <w:r w:rsidR="00737977" w:rsidRPr="002E571C">
        <w:rPr>
          <w:rFonts w:ascii="Times New Roman" w:hAnsi="Times New Roman"/>
          <w:lang w:eastAsia="zh-CN"/>
        </w:rPr>
        <w:t>b</w:t>
      </w:r>
      <w:r w:rsidR="00AB1CE6" w:rsidRPr="002E571C">
        <w:rPr>
          <w:rFonts w:ascii="Times New Roman" w:hAnsi="Times New Roman"/>
          <w:lang w:eastAsia="zh-CN"/>
        </w:rPr>
        <w:t>ureau</w:t>
      </w:r>
      <w:r w:rsidRPr="002E571C">
        <w:rPr>
          <w:rFonts w:ascii="Times New Roman" w:hAnsi="Times New Roman"/>
          <w:lang w:eastAsia="zh-CN"/>
        </w:rPr>
        <w:t xml:space="preserve"> of Gu</w:t>
      </w:r>
      <w:r w:rsidR="006F12F1" w:rsidRPr="002E571C">
        <w:rPr>
          <w:rFonts w:ascii="Times New Roman" w:hAnsi="Times New Roman"/>
          <w:lang w:eastAsia="zh-CN"/>
        </w:rPr>
        <w:t xml:space="preserve">izhou Province </w:t>
      </w:r>
      <w:r w:rsidRPr="002E571C">
        <w:rPr>
          <w:rFonts w:ascii="Times New Roman" w:hAnsi="Times New Roman"/>
          <w:lang w:eastAsia="zh-CN"/>
        </w:rPr>
        <w:t>and petition departments in cities and counties</w:t>
      </w:r>
      <w:r w:rsidR="00C001BF" w:rsidRPr="002E571C">
        <w:rPr>
          <w:rFonts w:ascii="Times New Roman" w:hAnsi="Times New Roman"/>
          <w:lang w:eastAsia="zh-CN"/>
        </w:rPr>
        <w:t xml:space="preserve">, and </w:t>
      </w:r>
      <w:r w:rsidRPr="002E571C">
        <w:rPr>
          <w:rFonts w:ascii="Times New Roman" w:hAnsi="Times New Roman"/>
          <w:lang w:eastAsia="zh-CN"/>
        </w:rPr>
        <w:t xml:space="preserve">petition agencies </w:t>
      </w:r>
      <w:r w:rsidR="00C001BF" w:rsidRPr="002E571C">
        <w:rPr>
          <w:rFonts w:ascii="Times New Roman" w:hAnsi="Times New Roman"/>
          <w:lang w:eastAsia="zh-CN"/>
        </w:rPr>
        <w:t xml:space="preserve">in </w:t>
      </w:r>
      <w:r w:rsidRPr="002E571C">
        <w:rPr>
          <w:rFonts w:ascii="Times New Roman" w:hAnsi="Times New Roman"/>
          <w:lang w:eastAsia="zh-CN"/>
        </w:rPr>
        <w:t xml:space="preserve">relevant functional departments. </w:t>
      </w:r>
      <w:r w:rsidR="00C001BF" w:rsidRPr="002E571C">
        <w:rPr>
          <w:rFonts w:ascii="Times New Roman" w:hAnsi="Times New Roman"/>
          <w:lang w:eastAsia="zh-CN"/>
        </w:rPr>
        <w:t>The m</w:t>
      </w:r>
      <w:r w:rsidRPr="002E571C">
        <w:rPr>
          <w:rFonts w:ascii="Times New Roman" w:hAnsi="Times New Roman"/>
          <w:lang w:eastAsia="zh-CN"/>
        </w:rPr>
        <w:t xml:space="preserve">ain </w:t>
      </w:r>
      <w:r w:rsidR="00C001BF" w:rsidRPr="002E571C">
        <w:rPr>
          <w:rFonts w:ascii="Times New Roman" w:hAnsi="Times New Roman"/>
          <w:lang w:eastAsia="zh-CN"/>
        </w:rPr>
        <w:t xml:space="preserve">responsibilities </w:t>
      </w:r>
      <w:r w:rsidRPr="002E571C">
        <w:rPr>
          <w:rFonts w:ascii="Times New Roman" w:hAnsi="Times New Roman"/>
          <w:lang w:eastAsia="zh-CN"/>
        </w:rPr>
        <w:t xml:space="preserve">of the petition </w:t>
      </w:r>
      <w:r w:rsidR="00C001BF" w:rsidRPr="002E571C">
        <w:rPr>
          <w:rFonts w:ascii="Times New Roman" w:hAnsi="Times New Roman"/>
          <w:lang w:eastAsia="zh-CN"/>
        </w:rPr>
        <w:t>b</w:t>
      </w:r>
      <w:r w:rsidRPr="002E571C">
        <w:rPr>
          <w:rFonts w:ascii="Times New Roman" w:hAnsi="Times New Roman"/>
          <w:lang w:eastAsia="zh-CN"/>
        </w:rPr>
        <w:t>ureau</w:t>
      </w:r>
      <w:r w:rsidR="00C001BF" w:rsidRPr="002E571C">
        <w:rPr>
          <w:rFonts w:ascii="Times New Roman" w:hAnsi="Times New Roman"/>
          <w:lang w:eastAsia="zh-CN"/>
        </w:rPr>
        <w:t>s</w:t>
      </w:r>
      <w:r w:rsidRPr="002E571C">
        <w:rPr>
          <w:rFonts w:ascii="Times New Roman" w:hAnsi="Times New Roman"/>
          <w:lang w:eastAsia="zh-CN"/>
        </w:rPr>
        <w:t xml:space="preserve"> </w:t>
      </w:r>
      <w:r w:rsidR="00C001BF" w:rsidRPr="002E571C">
        <w:rPr>
          <w:rFonts w:ascii="Times New Roman" w:hAnsi="Times New Roman"/>
          <w:lang w:eastAsia="zh-CN"/>
        </w:rPr>
        <w:t xml:space="preserve">at different levels include (i) </w:t>
      </w:r>
      <w:r w:rsidRPr="002E571C">
        <w:rPr>
          <w:rFonts w:ascii="Times New Roman" w:hAnsi="Times New Roman"/>
          <w:lang w:eastAsia="zh-CN"/>
        </w:rPr>
        <w:t>formulat</w:t>
      </w:r>
      <w:r w:rsidR="00737977" w:rsidRPr="002E571C">
        <w:rPr>
          <w:rFonts w:ascii="Times New Roman" w:hAnsi="Times New Roman"/>
          <w:lang w:eastAsia="zh-CN"/>
        </w:rPr>
        <w:t>ing</w:t>
      </w:r>
      <w:r w:rsidRPr="002E571C">
        <w:rPr>
          <w:rFonts w:ascii="Times New Roman" w:hAnsi="Times New Roman"/>
          <w:lang w:eastAsia="zh-CN"/>
        </w:rPr>
        <w:t xml:space="preserve"> relevant policies and regulations of petition work and organiz</w:t>
      </w:r>
      <w:r w:rsidR="00737977" w:rsidRPr="002E571C">
        <w:rPr>
          <w:rFonts w:ascii="Times New Roman" w:hAnsi="Times New Roman"/>
          <w:lang w:eastAsia="zh-CN"/>
        </w:rPr>
        <w:t>ing</w:t>
      </w:r>
      <w:r w:rsidRPr="002E571C">
        <w:rPr>
          <w:rFonts w:ascii="Times New Roman" w:hAnsi="Times New Roman"/>
          <w:lang w:eastAsia="zh-CN"/>
        </w:rPr>
        <w:t xml:space="preserve"> and implement</w:t>
      </w:r>
      <w:r w:rsidR="00737977" w:rsidRPr="002E571C">
        <w:rPr>
          <w:rFonts w:ascii="Times New Roman" w:hAnsi="Times New Roman"/>
          <w:lang w:eastAsia="zh-CN"/>
        </w:rPr>
        <w:t>ing</w:t>
      </w:r>
      <w:r w:rsidRPr="002E571C">
        <w:rPr>
          <w:rFonts w:ascii="Times New Roman" w:hAnsi="Times New Roman"/>
          <w:lang w:eastAsia="zh-CN"/>
        </w:rPr>
        <w:t xml:space="preserve"> them</w:t>
      </w:r>
      <w:r w:rsidR="006F12F1" w:rsidRPr="002E571C">
        <w:rPr>
          <w:rFonts w:ascii="Times New Roman" w:hAnsi="Times New Roman"/>
          <w:lang w:eastAsia="zh-CN"/>
        </w:rPr>
        <w:t>;</w:t>
      </w:r>
      <w:r w:rsidRPr="002E571C">
        <w:rPr>
          <w:rFonts w:ascii="Times New Roman" w:hAnsi="Times New Roman"/>
          <w:lang w:eastAsia="zh-CN"/>
        </w:rPr>
        <w:t xml:space="preserve"> ii) </w:t>
      </w:r>
      <w:r w:rsidR="006F12F1" w:rsidRPr="002E571C">
        <w:rPr>
          <w:rFonts w:ascii="Times New Roman" w:hAnsi="Times New Roman"/>
          <w:lang w:eastAsia="zh-CN"/>
        </w:rPr>
        <w:t>t</w:t>
      </w:r>
      <w:r w:rsidRPr="002E571C">
        <w:rPr>
          <w:rFonts w:ascii="Times New Roman" w:hAnsi="Times New Roman"/>
          <w:lang w:eastAsia="zh-CN"/>
        </w:rPr>
        <w:t>o receiv</w:t>
      </w:r>
      <w:r w:rsidR="00737977" w:rsidRPr="002E571C">
        <w:rPr>
          <w:rFonts w:ascii="Times New Roman" w:hAnsi="Times New Roman"/>
          <w:lang w:eastAsia="zh-CN"/>
        </w:rPr>
        <w:t>ing</w:t>
      </w:r>
      <w:r w:rsidRPr="002E571C">
        <w:rPr>
          <w:rFonts w:ascii="Times New Roman" w:hAnsi="Times New Roman"/>
          <w:lang w:eastAsia="zh-CN"/>
        </w:rPr>
        <w:t xml:space="preserve"> letters from the people, receiv</w:t>
      </w:r>
      <w:r w:rsidR="00737977" w:rsidRPr="002E571C">
        <w:rPr>
          <w:rFonts w:ascii="Times New Roman" w:hAnsi="Times New Roman"/>
          <w:lang w:eastAsia="zh-CN"/>
        </w:rPr>
        <w:t>ing</w:t>
      </w:r>
      <w:r w:rsidRPr="002E571C">
        <w:rPr>
          <w:rFonts w:ascii="Times New Roman" w:hAnsi="Times New Roman"/>
          <w:lang w:eastAsia="zh-CN"/>
        </w:rPr>
        <w:t xml:space="preserve"> visitors and provid</w:t>
      </w:r>
      <w:r w:rsidR="00737977" w:rsidRPr="002E571C">
        <w:rPr>
          <w:rFonts w:ascii="Times New Roman" w:hAnsi="Times New Roman"/>
          <w:lang w:eastAsia="zh-CN"/>
        </w:rPr>
        <w:t>ing</w:t>
      </w:r>
      <w:r w:rsidRPr="002E571C">
        <w:rPr>
          <w:rFonts w:ascii="Times New Roman" w:hAnsi="Times New Roman"/>
          <w:lang w:eastAsia="zh-CN"/>
        </w:rPr>
        <w:t xml:space="preserve"> </w:t>
      </w:r>
      <w:r w:rsidR="00C001BF" w:rsidRPr="002E571C">
        <w:rPr>
          <w:rFonts w:ascii="Times New Roman" w:hAnsi="Times New Roman"/>
          <w:lang w:eastAsia="zh-CN"/>
        </w:rPr>
        <w:t xml:space="preserve">explanation </w:t>
      </w:r>
      <w:r w:rsidRPr="002E571C">
        <w:rPr>
          <w:rFonts w:ascii="Times New Roman" w:hAnsi="Times New Roman"/>
          <w:lang w:eastAsia="zh-CN"/>
        </w:rPr>
        <w:t>with relevant laws, regulations and policy advisory services on behalf of provincial, municipal and county governments</w:t>
      </w:r>
      <w:r w:rsidR="006F12F1" w:rsidRPr="002E571C">
        <w:rPr>
          <w:rFonts w:ascii="Times New Roman" w:hAnsi="Times New Roman"/>
          <w:lang w:eastAsia="zh-CN"/>
        </w:rPr>
        <w:t>;</w:t>
      </w:r>
      <w:r w:rsidRPr="002E571C">
        <w:rPr>
          <w:rFonts w:ascii="Times New Roman" w:hAnsi="Times New Roman"/>
          <w:lang w:eastAsia="zh-CN"/>
        </w:rPr>
        <w:t xml:space="preserve"> iii) </w:t>
      </w:r>
      <w:r w:rsidR="006F12F1" w:rsidRPr="002E571C">
        <w:rPr>
          <w:rFonts w:ascii="Times New Roman" w:hAnsi="Times New Roman"/>
          <w:lang w:eastAsia="zh-CN"/>
        </w:rPr>
        <w:t>t</w:t>
      </w:r>
      <w:r w:rsidRPr="002E571C">
        <w:rPr>
          <w:rFonts w:ascii="Times New Roman" w:hAnsi="Times New Roman"/>
          <w:lang w:eastAsia="zh-CN"/>
        </w:rPr>
        <w:t>o undertak</w:t>
      </w:r>
      <w:r w:rsidR="00737977" w:rsidRPr="002E571C">
        <w:rPr>
          <w:rFonts w:ascii="Times New Roman" w:hAnsi="Times New Roman"/>
          <w:lang w:eastAsia="zh-CN"/>
        </w:rPr>
        <w:t>ing</w:t>
      </w:r>
      <w:r w:rsidRPr="002E571C">
        <w:rPr>
          <w:rFonts w:ascii="Times New Roman" w:hAnsi="Times New Roman"/>
          <w:lang w:eastAsia="zh-CN"/>
        </w:rPr>
        <w:t xml:space="preserve"> the petition matters assigned by the superior leading authority </w:t>
      </w:r>
      <w:r w:rsidR="00737977" w:rsidRPr="002E571C">
        <w:rPr>
          <w:rFonts w:ascii="Times New Roman" w:hAnsi="Times New Roman"/>
          <w:lang w:eastAsia="zh-CN"/>
        </w:rPr>
        <w:t xml:space="preserve">and </w:t>
      </w:r>
      <w:r w:rsidRPr="002E571C">
        <w:rPr>
          <w:rFonts w:ascii="Times New Roman" w:hAnsi="Times New Roman"/>
          <w:lang w:eastAsia="zh-CN"/>
        </w:rPr>
        <w:t>assign</w:t>
      </w:r>
      <w:r w:rsidR="00737977" w:rsidRPr="002E571C">
        <w:rPr>
          <w:rFonts w:ascii="Times New Roman" w:hAnsi="Times New Roman"/>
          <w:lang w:eastAsia="zh-CN"/>
        </w:rPr>
        <w:t>ing</w:t>
      </w:r>
      <w:r w:rsidRPr="002E571C">
        <w:rPr>
          <w:rFonts w:ascii="Times New Roman" w:hAnsi="Times New Roman"/>
          <w:lang w:eastAsia="zh-CN"/>
        </w:rPr>
        <w:t xml:space="preserve"> petition matters to the relevant units and supervis</w:t>
      </w:r>
      <w:r w:rsidR="00737977" w:rsidRPr="002E571C">
        <w:rPr>
          <w:rFonts w:ascii="Times New Roman" w:hAnsi="Times New Roman"/>
          <w:lang w:eastAsia="zh-CN"/>
        </w:rPr>
        <w:t xml:space="preserve">ing </w:t>
      </w:r>
      <w:r w:rsidRPr="002E571C">
        <w:rPr>
          <w:rFonts w:ascii="Times New Roman" w:hAnsi="Times New Roman"/>
          <w:lang w:eastAsia="zh-CN"/>
        </w:rPr>
        <w:t>implementation; iv) coordinat</w:t>
      </w:r>
      <w:r w:rsidR="00737977" w:rsidRPr="002E571C">
        <w:rPr>
          <w:rFonts w:ascii="Times New Roman" w:hAnsi="Times New Roman"/>
          <w:lang w:eastAsia="zh-CN"/>
        </w:rPr>
        <w:t>ing</w:t>
      </w:r>
      <w:r w:rsidRPr="002E571C">
        <w:rPr>
          <w:rFonts w:ascii="Times New Roman" w:hAnsi="Times New Roman"/>
          <w:lang w:eastAsia="zh-CN"/>
        </w:rPr>
        <w:t xml:space="preserve"> </w:t>
      </w:r>
      <w:r w:rsidR="00737977" w:rsidRPr="002E571C">
        <w:rPr>
          <w:rFonts w:ascii="Times New Roman" w:hAnsi="Times New Roman"/>
          <w:lang w:eastAsia="zh-CN"/>
        </w:rPr>
        <w:t>t</w:t>
      </w:r>
      <w:r w:rsidRPr="002E571C">
        <w:rPr>
          <w:rFonts w:ascii="Times New Roman" w:hAnsi="Times New Roman"/>
          <w:lang w:eastAsia="zh-CN"/>
        </w:rPr>
        <w:t xml:space="preserve">he important petition events across the region and department; </w:t>
      </w:r>
      <w:r w:rsidR="00737977" w:rsidRPr="002E571C">
        <w:rPr>
          <w:rFonts w:ascii="Times New Roman" w:hAnsi="Times New Roman"/>
          <w:lang w:eastAsia="zh-CN"/>
        </w:rPr>
        <w:t xml:space="preserve">and </w:t>
      </w:r>
      <w:r w:rsidRPr="002E571C">
        <w:rPr>
          <w:rFonts w:ascii="Times New Roman" w:hAnsi="Times New Roman"/>
          <w:lang w:eastAsia="zh-CN"/>
        </w:rPr>
        <w:t>supervis</w:t>
      </w:r>
      <w:r w:rsidR="00737977" w:rsidRPr="002E571C">
        <w:rPr>
          <w:rFonts w:ascii="Times New Roman" w:hAnsi="Times New Roman"/>
          <w:lang w:eastAsia="zh-CN"/>
        </w:rPr>
        <w:t>ing</w:t>
      </w:r>
      <w:r w:rsidRPr="002E571C">
        <w:rPr>
          <w:rFonts w:ascii="Times New Roman" w:hAnsi="Times New Roman"/>
          <w:lang w:eastAsia="zh-CN"/>
        </w:rPr>
        <w:t xml:space="preserve"> on important cases and </w:t>
      </w:r>
      <w:r w:rsidR="00737977" w:rsidRPr="002E571C">
        <w:rPr>
          <w:rFonts w:ascii="Times New Roman" w:hAnsi="Times New Roman"/>
          <w:lang w:eastAsia="zh-CN"/>
        </w:rPr>
        <w:t xml:space="preserve">putting </w:t>
      </w:r>
      <w:r w:rsidRPr="002E571C">
        <w:rPr>
          <w:rFonts w:ascii="Times New Roman" w:hAnsi="Times New Roman"/>
          <w:lang w:eastAsia="zh-CN"/>
        </w:rPr>
        <w:t>forward opinions and suggestions to the responsible persons.</w:t>
      </w:r>
    </w:p>
    <w:p w14:paraId="0BEDC549" w14:textId="77777777" w:rsidR="00311F60" w:rsidRDefault="00311F60" w:rsidP="002E571C">
      <w:pPr>
        <w:pStyle w:val="ListParagraph"/>
        <w:spacing w:after="0" w:line="0" w:lineRule="atLeast"/>
        <w:ind w:left="0"/>
        <w:jc w:val="both"/>
        <w:rPr>
          <w:lang w:eastAsia="zh-CN"/>
        </w:rPr>
      </w:pPr>
    </w:p>
    <w:p w14:paraId="1CE34BD7" w14:textId="3035EBA4" w:rsidR="005A1090" w:rsidRPr="002E571C" w:rsidRDefault="003F4E92" w:rsidP="000F6DEC">
      <w:pPr>
        <w:pStyle w:val="ListParagraph"/>
        <w:numPr>
          <w:ilvl w:val="0"/>
          <w:numId w:val="54"/>
        </w:numPr>
        <w:spacing w:after="0" w:line="0" w:lineRule="atLeast"/>
        <w:jc w:val="both"/>
        <w:rPr>
          <w:rFonts w:eastAsia="Times New Roman"/>
          <w:lang w:eastAsia="zh-CN"/>
        </w:rPr>
      </w:pPr>
      <w:r w:rsidRPr="002E571C">
        <w:rPr>
          <w:rFonts w:ascii="Times New Roman" w:hAnsi="Times New Roman"/>
          <w:lang w:eastAsia="zh-CN"/>
        </w:rPr>
        <w:t xml:space="preserve">The </w:t>
      </w:r>
      <w:r w:rsidR="005A1090" w:rsidRPr="002E571C">
        <w:rPr>
          <w:rFonts w:ascii="Times New Roman" w:hAnsi="Times New Roman"/>
          <w:lang w:eastAsia="zh-CN"/>
        </w:rPr>
        <w:t>provincial p</w:t>
      </w:r>
      <w:r w:rsidRPr="002E571C">
        <w:rPr>
          <w:rFonts w:ascii="Times New Roman" w:hAnsi="Times New Roman"/>
          <w:lang w:eastAsia="zh-CN"/>
        </w:rPr>
        <w:t xml:space="preserve">etition </w:t>
      </w:r>
      <w:r w:rsidR="005A1090" w:rsidRPr="002E571C">
        <w:rPr>
          <w:rFonts w:ascii="Times New Roman" w:hAnsi="Times New Roman"/>
          <w:lang w:eastAsia="zh-CN"/>
        </w:rPr>
        <w:t>b</w:t>
      </w:r>
      <w:r w:rsidRPr="002E571C">
        <w:rPr>
          <w:rFonts w:ascii="Times New Roman" w:hAnsi="Times New Roman"/>
          <w:lang w:eastAsia="zh-CN"/>
        </w:rPr>
        <w:t xml:space="preserve">ureau has </w:t>
      </w:r>
      <w:r w:rsidR="005A1090" w:rsidRPr="002E571C">
        <w:rPr>
          <w:rFonts w:ascii="Times New Roman" w:hAnsi="Times New Roman"/>
          <w:lang w:eastAsia="zh-CN"/>
        </w:rPr>
        <w:t>8 divisions and 2 centers</w:t>
      </w:r>
      <w:r w:rsidRPr="002E571C">
        <w:rPr>
          <w:rFonts w:ascii="Times New Roman" w:hAnsi="Times New Roman"/>
          <w:lang w:eastAsia="zh-CN"/>
        </w:rPr>
        <w:t>. The main d</w:t>
      </w:r>
      <w:r w:rsidR="005A1090" w:rsidRPr="002E571C">
        <w:rPr>
          <w:rFonts w:ascii="Times New Roman" w:hAnsi="Times New Roman"/>
          <w:lang w:eastAsia="zh-CN"/>
        </w:rPr>
        <w:t>ivisions include</w:t>
      </w:r>
      <w:r w:rsidRPr="002E571C">
        <w:rPr>
          <w:rFonts w:ascii="Times New Roman" w:hAnsi="Times New Roman"/>
          <w:lang w:eastAsia="zh-CN"/>
        </w:rPr>
        <w:t xml:space="preserve">: </w:t>
      </w:r>
      <w:r w:rsidR="005A1090" w:rsidRPr="002E571C">
        <w:rPr>
          <w:rFonts w:ascii="Times New Roman" w:hAnsi="Times New Roman"/>
          <w:lang w:eastAsia="zh-CN"/>
        </w:rPr>
        <w:t>general o</w:t>
      </w:r>
      <w:r w:rsidRPr="002E571C">
        <w:rPr>
          <w:rFonts w:ascii="Times New Roman" w:hAnsi="Times New Roman"/>
          <w:lang w:eastAsia="zh-CN"/>
        </w:rPr>
        <w:t xml:space="preserve">ffice, </w:t>
      </w:r>
      <w:r w:rsidR="005A1090" w:rsidRPr="002E571C">
        <w:rPr>
          <w:rFonts w:ascii="Times New Roman" w:hAnsi="Times New Roman"/>
          <w:lang w:eastAsia="zh-CN"/>
        </w:rPr>
        <w:t>s</w:t>
      </w:r>
      <w:r w:rsidRPr="002E571C">
        <w:rPr>
          <w:rFonts w:ascii="Times New Roman" w:hAnsi="Times New Roman"/>
          <w:lang w:eastAsia="zh-CN"/>
        </w:rPr>
        <w:t xml:space="preserve">upervision section, </w:t>
      </w:r>
      <w:r w:rsidR="005A1090" w:rsidRPr="002E571C">
        <w:rPr>
          <w:rFonts w:ascii="Times New Roman" w:hAnsi="Times New Roman"/>
          <w:lang w:eastAsia="zh-CN"/>
        </w:rPr>
        <w:t>processing section, review and verification section, a</w:t>
      </w:r>
      <w:r w:rsidRPr="002E571C">
        <w:rPr>
          <w:rFonts w:ascii="Times New Roman" w:hAnsi="Times New Roman"/>
          <w:lang w:eastAsia="zh-CN"/>
        </w:rPr>
        <w:t xml:space="preserve">ccess section, </w:t>
      </w:r>
      <w:r w:rsidR="005A1090" w:rsidRPr="002E571C">
        <w:rPr>
          <w:rFonts w:ascii="Times New Roman" w:hAnsi="Times New Roman"/>
          <w:lang w:eastAsia="zh-CN"/>
        </w:rPr>
        <w:t xml:space="preserve">and case coordination </w:t>
      </w:r>
      <w:r w:rsidRPr="002E571C">
        <w:rPr>
          <w:rFonts w:ascii="Times New Roman" w:hAnsi="Times New Roman"/>
          <w:lang w:eastAsia="zh-CN"/>
        </w:rPr>
        <w:t>section</w:t>
      </w:r>
      <w:r w:rsidR="005A1090" w:rsidRPr="002E571C">
        <w:rPr>
          <w:rFonts w:ascii="Times New Roman" w:hAnsi="Times New Roman"/>
          <w:lang w:eastAsia="zh-CN"/>
        </w:rPr>
        <w:t xml:space="preserve">. The related centers are petition acceptance and information center, petition masses reception center, and communication network by secretary and governor. </w:t>
      </w:r>
      <w:r w:rsidRPr="002E571C">
        <w:rPr>
          <w:rFonts w:ascii="Times New Roman" w:hAnsi="Times New Roman"/>
          <w:lang w:eastAsia="zh-CN"/>
        </w:rPr>
        <w:t xml:space="preserve">In addition, </w:t>
      </w:r>
      <w:r w:rsidR="005A1090" w:rsidRPr="002E571C">
        <w:rPr>
          <w:rFonts w:ascii="Times New Roman" w:hAnsi="Times New Roman"/>
          <w:lang w:eastAsia="zh-CN"/>
        </w:rPr>
        <w:t xml:space="preserve">the provincial civil affairs department </w:t>
      </w:r>
      <w:r w:rsidRPr="002E571C">
        <w:rPr>
          <w:rFonts w:ascii="Times New Roman" w:hAnsi="Times New Roman"/>
          <w:lang w:eastAsia="zh-CN"/>
        </w:rPr>
        <w:t xml:space="preserve">also set up a petition agency which is responsible for </w:t>
      </w:r>
      <w:r w:rsidR="005A1090" w:rsidRPr="002E571C">
        <w:rPr>
          <w:rFonts w:ascii="Times New Roman" w:hAnsi="Times New Roman"/>
          <w:lang w:eastAsia="zh-CN"/>
        </w:rPr>
        <w:t xml:space="preserve">dealing with </w:t>
      </w:r>
      <w:r w:rsidRPr="002E571C">
        <w:rPr>
          <w:rFonts w:ascii="Times New Roman" w:hAnsi="Times New Roman"/>
          <w:lang w:eastAsia="zh-CN"/>
        </w:rPr>
        <w:t>petition</w:t>
      </w:r>
      <w:r w:rsidR="005A1090" w:rsidRPr="002E571C">
        <w:rPr>
          <w:rFonts w:ascii="Times New Roman" w:hAnsi="Times New Roman"/>
          <w:lang w:eastAsia="zh-CN"/>
        </w:rPr>
        <w:t xml:space="preserve">s concerning related issues such as low income minimum allowances and subsidies for elderly population. </w:t>
      </w:r>
    </w:p>
    <w:p w14:paraId="1F9DB86A" w14:textId="77777777" w:rsidR="00311F60" w:rsidRPr="002E571C" w:rsidRDefault="00311F60" w:rsidP="002E571C">
      <w:pPr>
        <w:pStyle w:val="ListParagraph"/>
        <w:spacing w:after="0" w:line="0" w:lineRule="atLeast"/>
        <w:ind w:left="0"/>
        <w:jc w:val="both"/>
        <w:rPr>
          <w:rFonts w:eastAsia="Times New Roman"/>
          <w:lang w:eastAsia="zh-CN"/>
        </w:rPr>
      </w:pPr>
    </w:p>
    <w:p w14:paraId="4CF63D90" w14:textId="7183B589" w:rsidR="003F4E92" w:rsidRDefault="005A1090" w:rsidP="000F6DEC">
      <w:pPr>
        <w:pStyle w:val="ListParagraph"/>
        <w:numPr>
          <w:ilvl w:val="0"/>
          <w:numId w:val="54"/>
        </w:numPr>
        <w:spacing w:after="0" w:line="0" w:lineRule="atLeast"/>
        <w:jc w:val="both"/>
        <w:rPr>
          <w:lang w:eastAsia="zh-CN"/>
        </w:rPr>
      </w:pPr>
      <w:r w:rsidRPr="002E571C">
        <w:rPr>
          <w:rFonts w:ascii="Times New Roman" w:hAnsi="Times New Roman"/>
          <w:lang w:eastAsia="zh-CN"/>
        </w:rPr>
        <w:t xml:space="preserve">In county petition bureau, similar arrangement is made, which includes a </w:t>
      </w:r>
      <w:r w:rsidR="003F4E92" w:rsidRPr="002E571C">
        <w:rPr>
          <w:rFonts w:ascii="Times New Roman" w:hAnsi="Times New Roman"/>
          <w:lang w:eastAsia="zh-CN"/>
        </w:rPr>
        <w:t>secretarial unit, visiting unit, letter-unit, supervision unit and hotline telephone unit. There are 12 staff members. One or two members from Petition Bureau are responsible for petition and stability work of special departments. Each township/ town is equipped with 1 to 2 cadres in charge of petition and stability work in Comprehensive Management Office. Village-level organization has one village cadres responsible for petition and stability work. The counties take various forms to publicize the Regulations on petition and relevant normative documents, and popularize the knowledge of petition regulations. Annual business training has been carried out on cadres from units, townships, towns and villages.</w:t>
      </w:r>
    </w:p>
    <w:p w14:paraId="64D82EBF" w14:textId="77777777" w:rsidR="00311F60" w:rsidRPr="00800A00" w:rsidRDefault="00311F60" w:rsidP="002E571C">
      <w:pPr>
        <w:pStyle w:val="ListParagraph"/>
        <w:spacing w:after="0" w:line="0" w:lineRule="atLeast"/>
        <w:ind w:left="0"/>
        <w:jc w:val="both"/>
        <w:rPr>
          <w:lang w:eastAsia="zh-CN"/>
        </w:rPr>
      </w:pPr>
    </w:p>
    <w:p w14:paraId="1DA4AA09" w14:textId="6ADD8A9D" w:rsidR="003F4E92" w:rsidRPr="00800A00" w:rsidRDefault="003F4E92" w:rsidP="000F6DEC">
      <w:pPr>
        <w:pStyle w:val="ListParagraph"/>
        <w:numPr>
          <w:ilvl w:val="0"/>
          <w:numId w:val="54"/>
        </w:numPr>
        <w:spacing w:after="0" w:line="0" w:lineRule="atLeast"/>
        <w:jc w:val="both"/>
        <w:rPr>
          <w:lang w:eastAsia="zh-CN"/>
        </w:rPr>
      </w:pPr>
      <w:r w:rsidRPr="002E571C">
        <w:rPr>
          <w:rFonts w:ascii="Times New Roman" w:hAnsi="Times New Roman"/>
          <w:u w:val="single"/>
          <w:lang w:eastAsia="zh-CN"/>
        </w:rPr>
        <w:t>Institutional capacity Assessment.</w:t>
      </w:r>
      <w:r w:rsidRPr="002E571C">
        <w:rPr>
          <w:rFonts w:ascii="Times New Roman" w:hAnsi="Times New Roman"/>
          <w:lang w:eastAsia="zh-CN"/>
        </w:rPr>
        <w:t xml:space="preserve"> The petition </w:t>
      </w:r>
      <w:r w:rsidR="00737977" w:rsidRPr="002E571C">
        <w:rPr>
          <w:rFonts w:ascii="Times New Roman" w:hAnsi="Times New Roman"/>
          <w:lang w:eastAsia="zh-CN"/>
        </w:rPr>
        <w:t>b</w:t>
      </w:r>
      <w:r w:rsidRPr="002E571C">
        <w:rPr>
          <w:rFonts w:ascii="Times New Roman" w:hAnsi="Times New Roman"/>
          <w:lang w:eastAsia="zh-CN"/>
        </w:rPr>
        <w:t>ureau</w:t>
      </w:r>
      <w:r w:rsidR="00737977" w:rsidRPr="002E571C">
        <w:rPr>
          <w:rFonts w:ascii="Times New Roman" w:hAnsi="Times New Roman"/>
          <w:lang w:eastAsia="zh-CN"/>
        </w:rPr>
        <w:t>s</w:t>
      </w:r>
      <w:r w:rsidRPr="002E571C">
        <w:rPr>
          <w:rFonts w:ascii="Times New Roman" w:hAnsi="Times New Roman"/>
          <w:lang w:eastAsia="zh-CN"/>
        </w:rPr>
        <w:t xml:space="preserve"> of </w:t>
      </w:r>
      <w:r w:rsidR="00B628FB" w:rsidRPr="002E571C">
        <w:rPr>
          <w:rFonts w:ascii="Times New Roman" w:hAnsi="Times New Roman"/>
          <w:lang w:eastAsia="zh-CN"/>
        </w:rPr>
        <w:t>Guizhou Province</w:t>
      </w:r>
      <w:r w:rsidRPr="002E571C">
        <w:rPr>
          <w:rFonts w:ascii="Times New Roman" w:hAnsi="Times New Roman"/>
          <w:lang w:eastAsia="zh-CN"/>
        </w:rPr>
        <w:t>, cities and counties</w:t>
      </w:r>
      <w:r w:rsidR="00737977" w:rsidRPr="002E571C">
        <w:rPr>
          <w:rFonts w:ascii="Times New Roman" w:hAnsi="Times New Roman"/>
          <w:lang w:eastAsia="zh-CN"/>
        </w:rPr>
        <w:t>,</w:t>
      </w:r>
      <w:r w:rsidRPr="002E571C">
        <w:rPr>
          <w:rFonts w:ascii="Times New Roman" w:hAnsi="Times New Roman"/>
          <w:lang w:eastAsia="zh-CN"/>
        </w:rPr>
        <w:t xml:space="preserve"> </w:t>
      </w:r>
      <w:r w:rsidR="00737977" w:rsidRPr="002E571C">
        <w:rPr>
          <w:rFonts w:ascii="Times New Roman" w:hAnsi="Times New Roman"/>
          <w:lang w:eastAsia="zh-CN"/>
        </w:rPr>
        <w:t xml:space="preserve">and </w:t>
      </w:r>
      <w:r w:rsidRPr="002E571C">
        <w:rPr>
          <w:rFonts w:ascii="Times New Roman" w:hAnsi="Times New Roman"/>
          <w:lang w:eastAsia="zh-CN"/>
        </w:rPr>
        <w:t xml:space="preserve">the </w:t>
      </w:r>
      <w:r w:rsidR="00737977" w:rsidRPr="002E571C">
        <w:rPr>
          <w:rFonts w:ascii="Times New Roman" w:hAnsi="Times New Roman"/>
          <w:lang w:eastAsia="zh-CN"/>
        </w:rPr>
        <w:t xml:space="preserve">petition section of function departments, such as civil affairs bureaus in relevant cities or counties form the basic grievance redress mechanism for the </w:t>
      </w:r>
      <w:r w:rsidR="007E696A">
        <w:rPr>
          <w:rFonts w:ascii="Times New Roman" w:hAnsi="Times New Roman"/>
          <w:lang w:eastAsia="zh-CN"/>
        </w:rPr>
        <w:t>Program</w:t>
      </w:r>
      <w:r w:rsidR="00737977" w:rsidRPr="002E571C">
        <w:rPr>
          <w:rFonts w:ascii="Times New Roman" w:hAnsi="Times New Roman"/>
          <w:lang w:eastAsia="zh-CN"/>
        </w:rPr>
        <w:t xml:space="preserve">. Both formal petition bureaus and petition section of function departments have worked well and </w:t>
      </w:r>
      <w:r w:rsidRPr="002E571C">
        <w:rPr>
          <w:rFonts w:ascii="Times New Roman" w:hAnsi="Times New Roman"/>
          <w:lang w:eastAsia="zh-CN"/>
        </w:rPr>
        <w:t xml:space="preserve">played a great role in resolving </w:t>
      </w:r>
      <w:r w:rsidR="00737977" w:rsidRPr="002E571C">
        <w:rPr>
          <w:rFonts w:ascii="Times New Roman" w:hAnsi="Times New Roman"/>
          <w:lang w:eastAsia="zh-CN"/>
        </w:rPr>
        <w:t xml:space="preserve">grievances and </w:t>
      </w:r>
      <w:r w:rsidRPr="002E571C">
        <w:rPr>
          <w:rFonts w:ascii="Times New Roman" w:hAnsi="Times New Roman"/>
          <w:lang w:eastAsia="zh-CN"/>
        </w:rPr>
        <w:t xml:space="preserve">social conflicts. </w:t>
      </w:r>
      <w:r w:rsidRPr="002E571C">
        <w:rPr>
          <w:rFonts w:ascii="Times New Roman" w:hAnsi="Times New Roman"/>
          <w:bCs/>
          <w:lang w:eastAsia="zh-CN"/>
        </w:rPr>
        <w:t xml:space="preserve">  </w:t>
      </w:r>
    </w:p>
    <w:p w14:paraId="0CE9F7E5" w14:textId="6BC3611F" w:rsidR="006206DD" w:rsidRPr="00311F60" w:rsidRDefault="006206DD">
      <w:pPr>
        <w:spacing w:after="0" w:line="240" w:lineRule="auto"/>
        <w:rPr>
          <w:rFonts w:ascii="Times New Roman" w:hAnsi="Times New Roman"/>
          <w:b/>
          <w:lang w:eastAsia="zh-CN"/>
        </w:rPr>
      </w:pPr>
      <w:r w:rsidRPr="00311F60">
        <w:rPr>
          <w:rFonts w:ascii="Times New Roman" w:hAnsi="Times New Roman"/>
          <w:b/>
          <w:lang w:eastAsia="zh-CN"/>
        </w:rPr>
        <w:br w:type="page"/>
      </w:r>
    </w:p>
    <w:p w14:paraId="4171DAF9" w14:textId="77777777" w:rsidR="00A94D8A" w:rsidRPr="004F1094" w:rsidRDefault="00A94D8A">
      <w:pPr>
        <w:pStyle w:val="-110"/>
        <w:snapToGrid w:val="0"/>
        <w:spacing w:after="0"/>
        <w:ind w:left="360"/>
        <w:outlineLvl w:val="1"/>
        <w:rPr>
          <w:rFonts w:ascii="Times New Roman" w:hAnsi="Times New Roman"/>
          <w:b/>
          <w:lang w:eastAsia="zh-CN"/>
        </w:rPr>
      </w:pPr>
    </w:p>
    <w:p w14:paraId="4A4724E6" w14:textId="57BCF498" w:rsidR="003F27F1" w:rsidRPr="004F1094" w:rsidRDefault="00B64A36" w:rsidP="003F27F1">
      <w:pPr>
        <w:pStyle w:val="Heading1"/>
        <w:numPr>
          <w:ilvl w:val="0"/>
          <w:numId w:val="0"/>
        </w:numPr>
        <w:snapToGrid w:val="0"/>
        <w:spacing w:before="0" w:after="0" w:line="0" w:lineRule="atLeast"/>
        <w:rPr>
          <w:rFonts w:ascii="Times New Roman" w:hAnsi="Times New Roman" w:cs="Times New Roman"/>
          <w:sz w:val="22"/>
          <w:szCs w:val="22"/>
        </w:rPr>
      </w:pPr>
      <w:bookmarkStart w:id="136" w:name="_Toc536462389"/>
      <w:r w:rsidRPr="004F1094">
        <w:rPr>
          <w:rFonts w:ascii="Times New Roman" w:eastAsiaTheme="minorEastAsia" w:hAnsi="Times New Roman" w:cs="Times New Roman"/>
          <w:sz w:val="22"/>
          <w:szCs w:val="22"/>
          <w:lang w:eastAsia="zh-CN"/>
        </w:rPr>
        <w:t xml:space="preserve">SECTION VI:  ASSESSMENT OF ENVIRONMENTAL AND SOCIAL SYSTEM AGAINST </w:t>
      </w:r>
      <w:r w:rsidR="00B22743">
        <w:rPr>
          <w:rFonts w:ascii="Times New Roman" w:eastAsiaTheme="minorEastAsia" w:hAnsi="Times New Roman" w:cs="Times New Roman"/>
          <w:sz w:val="22"/>
          <w:szCs w:val="22"/>
          <w:lang w:eastAsia="zh-CN"/>
        </w:rPr>
        <w:t>PforR</w:t>
      </w:r>
      <w:r w:rsidRPr="004F1094">
        <w:rPr>
          <w:rFonts w:ascii="Times New Roman" w:eastAsiaTheme="minorEastAsia" w:hAnsi="Times New Roman" w:cs="Times New Roman"/>
          <w:sz w:val="22"/>
          <w:szCs w:val="22"/>
          <w:lang w:eastAsia="zh-CN"/>
        </w:rPr>
        <w:t xml:space="preserve"> </w:t>
      </w:r>
      <w:r w:rsidR="00AF4730" w:rsidRPr="004F1094">
        <w:rPr>
          <w:rFonts w:ascii="Times New Roman" w:eastAsiaTheme="minorEastAsia" w:hAnsi="Times New Roman" w:cs="Times New Roman"/>
          <w:sz w:val="22"/>
          <w:szCs w:val="22"/>
          <w:lang w:eastAsia="zh-CN"/>
        </w:rPr>
        <w:t xml:space="preserve">POLICY </w:t>
      </w:r>
      <w:r w:rsidR="00AF4730" w:rsidRPr="00DC4D66">
        <w:rPr>
          <w:rFonts w:ascii="Times New Roman" w:eastAsiaTheme="minorEastAsia" w:hAnsi="Times New Roman" w:cs="Times New Roman"/>
          <w:sz w:val="22"/>
          <w:szCs w:val="22"/>
          <w:lang w:eastAsia="zh-CN"/>
        </w:rPr>
        <w:t>AND</w:t>
      </w:r>
      <w:r w:rsidR="00D97AF7" w:rsidRPr="00DC4D66">
        <w:rPr>
          <w:rFonts w:ascii="Times New Roman" w:eastAsiaTheme="minorEastAsia" w:hAnsi="Times New Roman" w:cs="Times New Roman"/>
          <w:sz w:val="22"/>
          <w:szCs w:val="22"/>
          <w:lang w:eastAsia="zh-CN"/>
        </w:rPr>
        <w:t xml:space="preserve"> </w:t>
      </w:r>
      <w:r w:rsidR="00AF4730" w:rsidRPr="00DC4D66">
        <w:rPr>
          <w:rFonts w:ascii="Times New Roman" w:eastAsiaTheme="minorEastAsia" w:hAnsi="Times New Roman" w:cs="Times New Roman"/>
          <w:sz w:val="22"/>
          <w:szCs w:val="22"/>
          <w:lang w:eastAsia="zh-CN"/>
        </w:rPr>
        <w:t>DIRECTIVE</w:t>
      </w:r>
      <w:bookmarkEnd w:id="136"/>
    </w:p>
    <w:p w14:paraId="265F7296" w14:textId="77777777" w:rsidR="003F27F1" w:rsidRPr="004F1094" w:rsidRDefault="003F27F1" w:rsidP="003F27F1">
      <w:pPr>
        <w:snapToGrid w:val="0"/>
        <w:spacing w:after="0" w:line="0" w:lineRule="atLeast"/>
        <w:jc w:val="both"/>
        <w:rPr>
          <w:rFonts w:ascii="Times New Roman" w:hAnsi="Times New Roman"/>
          <w:lang w:eastAsia="zh-CN"/>
        </w:rPr>
      </w:pPr>
    </w:p>
    <w:p w14:paraId="7C2BE811" w14:textId="2FF30A9D" w:rsidR="003706F1" w:rsidRDefault="003706F1" w:rsidP="00D97AF7">
      <w:pPr>
        <w:pStyle w:val="ListParagraph"/>
        <w:spacing w:after="0" w:line="0" w:lineRule="atLeast"/>
        <w:ind w:left="0"/>
        <w:jc w:val="both"/>
        <w:outlineLvl w:val="1"/>
        <w:rPr>
          <w:rFonts w:ascii="Times New Roman" w:hAnsi="Times New Roman"/>
          <w:b/>
          <w:bCs/>
        </w:rPr>
      </w:pPr>
      <w:bookmarkStart w:id="137" w:name="_Toc536462390"/>
      <w:r w:rsidRPr="00DC4D66">
        <w:rPr>
          <w:rFonts w:ascii="Times New Roman" w:hAnsi="Times New Roman"/>
          <w:b/>
          <w:bCs/>
        </w:rPr>
        <w:t xml:space="preserve">6.1 </w:t>
      </w:r>
      <w:r w:rsidR="00D9616D" w:rsidRPr="00DC4D66">
        <w:rPr>
          <w:rFonts w:ascii="Times New Roman" w:hAnsi="Times New Roman"/>
          <w:b/>
          <w:bCs/>
        </w:rPr>
        <w:t xml:space="preserve">   </w:t>
      </w:r>
      <w:r w:rsidRPr="00DC4D66">
        <w:rPr>
          <w:rFonts w:ascii="Times New Roman" w:hAnsi="Times New Roman"/>
          <w:b/>
          <w:bCs/>
        </w:rPr>
        <w:t>Assessment of environm</w:t>
      </w:r>
      <w:r w:rsidR="00314DFB" w:rsidRPr="00DC4D66">
        <w:rPr>
          <w:rFonts w:ascii="Times New Roman" w:hAnsi="Times New Roman"/>
          <w:b/>
          <w:bCs/>
        </w:rPr>
        <w:t>e</w:t>
      </w:r>
      <w:r w:rsidRPr="00DC4D66">
        <w:rPr>
          <w:rFonts w:ascii="Times New Roman" w:hAnsi="Times New Roman"/>
          <w:b/>
          <w:bCs/>
        </w:rPr>
        <w:t>ntal management systems against core principles</w:t>
      </w:r>
      <w:bookmarkEnd w:id="137"/>
    </w:p>
    <w:p w14:paraId="19EAEC70" w14:textId="77777777" w:rsidR="00234EB8" w:rsidRDefault="00234EB8" w:rsidP="00D97AF7">
      <w:pPr>
        <w:pStyle w:val="ListParagraph"/>
        <w:spacing w:after="0" w:line="0" w:lineRule="atLeast"/>
        <w:ind w:left="0"/>
        <w:jc w:val="both"/>
        <w:outlineLvl w:val="1"/>
        <w:rPr>
          <w:rFonts w:ascii="Times New Roman" w:hAnsi="Times New Roman"/>
          <w:bCs/>
          <w:lang w:eastAsia="zh-CN"/>
        </w:rPr>
      </w:pPr>
    </w:p>
    <w:p w14:paraId="36BB9A11" w14:textId="50F58EFB" w:rsidR="003F27F1" w:rsidRPr="004F1094" w:rsidRDefault="003F27F1" w:rsidP="000F6DEC">
      <w:pPr>
        <w:pStyle w:val="ListParagraph"/>
        <w:numPr>
          <w:ilvl w:val="0"/>
          <w:numId w:val="54"/>
        </w:numPr>
        <w:spacing w:after="0" w:line="0" w:lineRule="atLeast"/>
        <w:jc w:val="both"/>
        <w:rPr>
          <w:rFonts w:ascii="Times New Roman" w:hAnsi="Times New Roman"/>
          <w:bCs/>
          <w:lang w:eastAsia="zh-CN"/>
        </w:rPr>
      </w:pPr>
      <w:r w:rsidRPr="004F1094">
        <w:rPr>
          <w:rFonts w:ascii="Times New Roman" w:hAnsi="Times New Roman"/>
          <w:bCs/>
          <w:lang w:eastAsia="zh-CN"/>
        </w:rPr>
        <w:t xml:space="preserve">The legal framework for environment management in China is comprehensive and is evolving toward international standards. The legal framework of laws, regulations, guidelines, policies, and standards, as well as the implementation mechanism provide full coverage over the environment and health and safety aspects. In general, the framework is consistent with the </w:t>
      </w:r>
      <w:r w:rsidR="000F6DEC">
        <w:rPr>
          <w:rFonts w:ascii="Times New Roman" w:hAnsi="Times New Roman"/>
          <w:bCs/>
          <w:lang w:eastAsia="zh-CN"/>
        </w:rPr>
        <w:t xml:space="preserve">World </w:t>
      </w:r>
      <w:r w:rsidRPr="004F1094">
        <w:rPr>
          <w:rFonts w:ascii="Times New Roman" w:hAnsi="Times New Roman"/>
          <w:bCs/>
          <w:lang w:eastAsia="zh-CN"/>
        </w:rPr>
        <w:t xml:space="preserve">Bank </w:t>
      </w:r>
      <w:r w:rsidR="00B22743">
        <w:rPr>
          <w:rFonts w:ascii="Times New Roman" w:hAnsi="Times New Roman"/>
          <w:bCs/>
          <w:lang w:eastAsia="zh-CN"/>
        </w:rPr>
        <w:t>PforR</w:t>
      </w:r>
      <w:r w:rsidR="00F40106">
        <w:rPr>
          <w:rFonts w:ascii="Times New Roman" w:hAnsi="Times New Roman"/>
          <w:bCs/>
          <w:i/>
          <w:u w:val="single"/>
          <w:lang w:eastAsia="zh-CN"/>
        </w:rPr>
        <w:t xml:space="preserve"> </w:t>
      </w:r>
      <w:r w:rsidRPr="004F1094">
        <w:rPr>
          <w:rFonts w:ascii="Times New Roman" w:hAnsi="Times New Roman"/>
          <w:bCs/>
          <w:lang w:eastAsia="zh-CN"/>
        </w:rPr>
        <w:t>Policy and Directive in terms of principle and key elements. The legal framework provides a reasonable basis for addressing environment</w:t>
      </w:r>
      <w:r w:rsidR="00A013B3" w:rsidRPr="004F1094">
        <w:rPr>
          <w:rFonts w:ascii="Times New Roman" w:hAnsi="Times New Roman"/>
          <w:bCs/>
          <w:lang w:eastAsia="zh-CN"/>
        </w:rPr>
        <w:t xml:space="preserve">al </w:t>
      </w:r>
      <w:r w:rsidRPr="004F1094">
        <w:rPr>
          <w:rFonts w:ascii="Times New Roman" w:hAnsi="Times New Roman"/>
          <w:bCs/>
          <w:lang w:eastAsia="zh-CN"/>
        </w:rPr>
        <w:t xml:space="preserve">issues likely to arise in the proposed </w:t>
      </w:r>
      <w:r w:rsidR="007E696A">
        <w:rPr>
          <w:rFonts w:ascii="Times New Roman" w:hAnsi="Times New Roman"/>
          <w:bCs/>
          <w:lang w:eastAsia="zh-CN"/>
        </w:rPr>
        <w:t>Program</w:t>
      </w:r>
      <w:r w:rsidRPr="004F1094">
        <w:rPr>
          <w:rFonts w:ascii="Times New Roman" w:hAnsi="Times New Roman"/>
          <w:bCs/>
          <w:lang w:eastAsia="zh-CN"/>
        </w:rPr>
        <w:t>.</w:t>
      </w:r>
    </w:p>
    <w:p w14:paraId="56125325" w14:textId="77777777" w:rsidR="003F27F1" w:rsidRPr="004F1094" w:rsidRDefault="003F27F1" w:rsidP="003F27F1">
      <w:pPr>
        <w:snapToGrid w:val="0"/>
        <w:spacing w:after="0" w:line="0" w:lineRule="atLeast"/>
        <w:jc w:val="both"/>
        <w:rPr>
          <w:rFonts w:ascii="Times New Roman" w:hAnsi="Times New Roman"/>
          <w:bCs/>
          <w:lang w:eastAsia="zh-CN"/>
        </w:rPr>
      </w:pPr>
    </w:p>
    <w:p w14:paraId="180C8B89" w14:textId="4827FFE9" w:rsidR="003F27F1" w:rsidRPr="004F1094" w:rsidRDefault="003F27F1" w:rsidP="000F6DEC">
      <w:pPr>
        <w:pStyle w:val="ListParagraph"/>
        <w:numPr>
          <w:ilvl w:val="0"/>
          <w:numId w:val="54"/>
        </w:numPr>
        <w:spacing w:after="0" w:line="0" w:lineRule="atLeast"/>
        <w:jc w:val="both"/>
        <w:rPr>
          <w:rFonts w:ascii="Times New Roman" w:hAnsi="Times New Roman"/>
          <w:bCs/>
          <w:lang w:eastAsia="zh-CN"/>
        </w:rPr>
      </w:pPr>
      <w:r w:rsidRPr="00800A00">
        <w:rPr>
          <w:rFonts w:ascii="Times New Roman" w:hAnsi="Times New Roman"/>
          <w:lang w:eastAsia="zh-CN"/>
        </w:rPr>
        <w:t>An</w:t>
      </w:r>
      <w:r w:rsidRPr="00EA5762">
        <w:rPr>
          <w:rFonts w:ascii="Times New Roman" w:hAnsi="Times New Roman"/>
          <w:bCs/>
          <w:lang w:eastAsia="zh-CN"/>
        </w:rPr>
        <w:t xml:space="preserve"> </w:t>
      </w:r>
      <w:r w:rsidRPr="004F1094">
        <w:rPr>
          <w:rFonts w:ascii="Times New Roman" w:hAnsi="Times New Roman"/>
          <w:bCs/>
          <w:lang w:eastAsia="zh-CN"/>
        </w:rPr>
        <w:t xml:space="preserve">assessment of environmental management systems relevant to the activities supported under the </w:t>
      </w:r>
      <w:r w:rsidR="007E696A">
        <w:rPr>
          <w:rFonts w:ascii="Times New Roman" w:hAnsi="Times New Roman"/>
          <w:bCs/>
          <w:lang w:eastAsia="zh-CN"/>
        </w:rPr>
        <w:t>Program</w:t>
      </w:r>
      <w:r w:rsidRPr="004F1094">
        <w:rPr>
          <w:rFonts w:ascii="Times New Roman" w:hAnsi="Times New Roman"/>
          <w:bCs/>
          <w:lang w:eastAsia="zh-CN"/>
        </w:rPr>
        <w:t xml:space="preserve"> for each </w:t>
      </w:r>
      <w:r w:rsidR="00F40106">
        <w:rPr>
          <w:rFonts w:ascii="Times New Roman" w:hAnsi="Times New Roman"/>
          <w:bCs/>
          <w:lang w:eastAsia="zh-CN"/>
        </w:rPr>
        <w:t xml:space="preserve">the World </w:t>
      </w:r>
      <w:r w:rsidRPr="004F1094">
        <w:rPr>
          <w:rFonts w:ascii="Times New Roman" w:hAnsi="Times New Roman"/>
          <w:bCs/>
          <w:lang w:eastAsia="zh-CN"/>
        </w:rPr>
        <w:t xml:space="preserve">Bank Policy and respective Bank Directive </w:t>
      </w:r>
      <w:r w:rsidR="00F40106">
        <w:rPr>
          <w:rFonts w:ascii="Times New Roman" w:hAnsi="Times New Roman"/>
          <w:bCs/>
          <w:lang w:eastAsia="zh-CN"/>
        </w:rPr>
        <w:t xml:space="preserve">for </w:t>
      </w:r>
      <w:r w:rsidR="00B22743">
        <w:rPr>
          <w:rFonts w:ascii="Times New Roman" w:hAnsi="Times New Roman"/>
          <w:bCs/>
          <w:lang w:eastAsia="zh-CN"/>
        </w:rPr>
        <w:t>PforR</w:t>
      </w:r>
      <w:r w:rsidR="00F40106">
        <w:rPr>
          <w:rFonts w:ascii="Times New Roman" w:hAnsi="Times New Roman"/>
          <w:bCs/>
          <w:lang w:eastAsia="zh-CN"/>
        </w:rPr>
        <w:t xml:space="preserve"> </w:t>
      </w:r>
      <w:r w:rsidRPr="004F1094">
        <w:rPr>
          <w:rFonts w:ascii="Times New Roman" w:hAnsi="Times New Roman"/>
          <w:bCs/>
          <w:lang w:eastAsia="zh-CN"/>
        </w:rPr>
        <w:t>is presented below.</w:t>
      </w:r>
    </w:p>
    <w:p w14:paraId="3451B91F" w14:textId="77777777" w:rsidR="003F27F1" w:rsidRPr="004F1094" w:rsidRDefault="003F27F1" w:rsidP="003F27F1">
      <w:pPr>
        <w:snapToGrid w:val="0"/>
        <w:spacing w:after="0" w:line="0" w:lineRule="atLeast"/>
        <w:jc w:val="both"/>
        <w:rPr>
          <w:rFonts w:ascii="Times New Roman" w:hAnsi="Times New Roman"/>
          <w:bCs/>
          <w:lang w:eastAsia="zh-CN"/>
        </w:rPr>
      </w:pPr>
    </w:p>
    <w:p w14:paraId="3E37B680" w14:textId="01C31728" w:rsidR="003F27F1" w:rsidRPr="004F1094" w:rsidRDefault="00B22743" w:rsidP="003F27F1">
      <w:pPr>
        <w:snapToGrid w:val="0"/>
        <w:spacing w:after="0" w:line="0" w:lineRule="atLeast"/>
        <w:jc w:val="both"/>
        <w:rPr>
          <w:rFonts w:ascii="Times New Roman" w:hAnsi="Times New Roman"/>
          <w:bCs/>
          <w:i/>
          <w:u w:val="single"/>
          <w:lang w:eastAsia="zh-CN"/>
        </w:rPr>
      </w:pPr>
      <w:r>
        <w:rPr>
          <w:rFonts w:ascii="Times New Roman" w:hAnsi="Times New Roman"/>
          <w:bCs/>
          <w:i/>
          <w:u w:val="single"/>
          <w:lang w:eastAsia="zh-CN"/>
        </w:rPr>
        <w:t>PforR</w:t>
      </w:r>
      <w:r w:rsidR="003F27F1" w:rsidRPr="004F1094">
        <w:rPr>
          <w:rFonts w:ascii="Times New Roman" w:hAnsi="Times New Roman"/>
          <w:bCs/>
          <w:i/>
          <w:u w:val="single"/>
          <w:lang w:eastAsia="zh-CN"/>
        </w:rPr>
        <w:t xml:space="preserve"> Policy (a): Promote environmental and social sustainability in the Program design; avoid, minimize, or mitigate adverse impacts, and promote informed decision-making relating to the Program’s environmental and social impacts.</w:t>
      </w:r>
    </w:p>
    <w:p w14:paraId="7A6116FA" w14:textId="77777777" w:rsidR="003F27F1" w:rsidRPr="004F1094" w:rsidRDefault="003F27F1" w:rsidP="003F27F1">
      <w:pPr>
        <w:snapToGrid w:val="0"/>
        <w:spacing w:after="0" w:line="0" w:lineRule="atLeast"/>
        <w:jc w:val="both"/>
        <w:rPr>
          <w:rFonts w:ascii="Times New Roman" w:hAnsi="Times New Roman"/>
          <w:bCs/>
          <w:lang w:eastAsia="zh-CN"/>
        </w:rPr>
      </w:pPr>
    </w:p>
    <w:p w14:paraId="79BB63C9" w14:textId="478BF882" w:rsidR="003F27F1" w:rsidRPr="004F1094" w:rsidRDefault="003F27F1" w:rsidP="000F6DEC">
      <w:pPr>
        <w:pStyle w:val="ListParagraph"/>
        <w:numPr>
          <w:ilvl w:val="0"/>
          <w:numId w:val="54"/>
        </w:numPr>
        <w:spacing w:after="0" w:line="0" w:lineRule="atLeast"/>
        <w:jc w:val="both"/>
        <w:rPr>
          <w:rFonts w:ascii="Times New Roman" w:hAnsi="Times New Roman"/>
          <w:bCs/>
          <w:lang w:eastAsia="zh-CN"/>
        </w:rPr>
      </w:pPr>
      <w:r w:rsidRPr="004F1094">
        <w:rPr>
          <w:rFonts w:ascii="Times New Roman" w:hAnsi="Times New Roman"/>
          <w:bCs/>
          <w:lang w:eastAsia="zh-CN"/>
        </w:rPr>
        <w:t xml:space="preserve">The legal framework of environmental management aims to promote environmental and social sustainability as ultimate objectives through comprehensive laws, regulations, guidelines, and institutional arrangements. These are supported by political commitment at the highest level for developing an ecological civilization. It prioritizes prevention and defines a comprehensive assessment system to promote informed decision making. Overall, the legal framework of environmental management in China is fully consistent with the </w:t>
      </w:r>
      <w:r w:rsidR="00F40106">
        <w:rPr>
          <w:rFonts w:ascii="Times New Roman" w:hAnsi="Times New Roman"/>
          <w:bCs/>
          <w:lang w:eastAsia="zh-CN"/>
        </w:rPr>
        <w:t xml:space="preserve">World </w:t>
      </w:r>
      <w:r w:rsidRPr="004F1094">
        <w:rPr>
          <w:rFonts w:ascii="Times New Roman" w:hAnsi="Times New Roman"/>
          <w:bCs/>
          <w:lang w:eastAsia="zh-CN"/>
        </w:rPr>
        <w:t xml:space="preserve">Bank </w:t>
      </w:r>
      <w:r w:rsidR="00B22743">
        <w:rPr>
          <w:rFonts w:ascii="Times New Roman" w:hAnsi="Times New Roman"/>
          <w:bCs/>
          <w:lang w:eastAsia="zh-CN"/>
        </w:rPr>
        <w:t>PforR</w:t>
      </w:r>
      <w:r w:rsidR="00F40106">
        <w:rPr>
          <w:rFonts w:ascii="Times New Roman" w:hAnsi="Times New Roman"/>
          <w:bCs/>
          <w:lang w:eastAsia="zh-CN"/>
        </w:rPr>
        <w:t xml:space="preserve"> </w:t>
      </w:r>
      <w:r w:rsidRPr="004F1094">
        <w:rPr>
          <w:rFonts w:ascii="Times New Roman" w:hAnsi="Times New Roman"/>
          <w:bCs/>
          <w:lang w:eastAsia="zh-CN"/>
        </w:rPr>
        <w:t>Policy.</w:t>
      </w:r>
    </w:p>
    <w:p w14:paraId="24F016AC" w14:textId="77777777" w:rsidR="003F27F1" w:rsidRPr="004F1094" w:rsidRDefault="003F27F1" w:rsidP="003F27F1">
      <w:pPr>
        <w:snapToGrid w:val="0"/>
        <w:spacing w:after="0" w:line="0" w:lineRule="atLeast"/>
        <w:jc w:val="both"/>
        <w:rPr>
          <w:rFonts w:ascii="Times New Roman" w:hAnsi="Times New Roman"/>
          <w:bCs/>
          <w:lang w:eastAsia="zh-CN"/>
        </w:rPr>
      </w:pPr>
    </w:p>
    <w:p w14:paraId="29A299AE" w14:textId="4DEB5107" w:rsidR="003F27F1" w:rsidRPr="004F1094" w:rsidRDefault="00B22743" w:rsidP="003F27F1">
      <w:pPr>
        <w:snapToGrid w:val="0"/>
        <w:spacing w:after="0" w:line="0" w:lineRule="atLeast"/>
        <w:jc w:val="both"/>
        <w:rPr>
          <w:rFonts w:ascii="Times New Roman" w:hAnsi="Times New Roman"/>
          <w:bCs/>
          <w:i/>
          <w:u w:val="single"/>
          <w:lang w:eastAsia="zh-CN"/>
        </w:rPr>
      </w:pPr>
      <w:r>
        <w:rPr>
          <w:rFonts w:ascii="Times New Roman" w:hAnsi="Times New Roman"/>
          <w:bCs/>
          <w:i/>
          <w:u w:val="single"/>
          <w:lang w:eastAsia="zh-CN"/>
        </w:rPr>
        <w:t>PforR</w:t>
      </w:r>
      <w:r w:rsidR="003F27F1" w:rsidRPr="004F1094">
        <w:rPr>
          <w:rFonts w:ascii="Times New Roman" w:hAnsi="Times New Roman"/>
          <w:bCs/>
          <w:i/>
          <w:u w:val="single"/>
          <w:lang w:eastAsia="zh-CN"/>
        </w:rPr>
        <w:t xml:space="preserve"> Key Directive: Operate within an adequate legal and regulatory framework to guide environmental and social impact assessments at the Program level.</w:t>
      </w:r>
    </w:p>
    <w:p w14:paraId="5DEE6FD7" w14:textId="77777777" w:rsidR="003F27F1" w:rsidRPr="004F1094" w:rsidRDefault="003F27F1" w:rsidP="003F27F1">
      <w:pPr>
        <w:snapToGrid w:val="0"/>
        <w:spacing w:after="0" w:line="0" w:lineRule="atLeast"/>
        <w:jc w:val="both"/>
        <w:rPr>
          <w:rFonts w:ascii="Times New Roman" w:hAnsi="Times New Roman"/>
          <w:bCs/>
          <w:lang w:eastAsia="zh-CN"/>
        </w:rPr>
      </w:pPr>
    </w:p>
    <w:p w14:paraId="1F457DD3" w14:textId="77777777" w:rsidR="003F27F1" w:rsidRPr="004F1094" w:rsidRDefault="003F27F1" w:rsidP="000F6DEC">
      <w:pPr>
        <w:pStyle w:val="ListParagraph"/>
        <w:numPr>
          <w:ilvl w:val="0"/>
          <w:numId w:val="54"/>
        </w:numPr>
        <w:spacing w:after="0" w:line="0" w:lineRule="atLeast"/>
        <w:jc w:val="both"/>
        <w:rPr>
          <w:rFonts w:ascii="Times New Roman" w:hAnsi="Times New Roman"/>
          <w:bCs/>
          <w:lang w:eastAsia="zh-CN"/>
        </w:rPr>
      </w:pPr>
      <w:r w:rsidRPr="004F1094">
        <w:rPr>
          <w:rFonts w:ascii="Times New Roman" w:hAnsi="Times New Roman"/>
          <w:bCs/>
          <w:lang w:eastAsia="zh-CN"/>
        </w:rPr>
        <w:t>China has developed an adequate legal framework for environmental and social impact assessment for construction projects. This framework includes comprehensive laws, regulations, technical guidelines, standards, institutional arrangements, and practice procedures that apply nationwide. Over the decades, it has gradually evolved into a comprehensive system that is consistent with the internationally accepted good practices.</w:t>
      </w:r>
    </w:p>
    <w:p w14:paraId="47F8BEA6" w14:textId="77777777" w:rsidR="003F27F1" w:rsidRPr="004F1094" w:rsidRDefault="003F27F1" w:rsidP="003F27F1">
      <w:pPr>
        <w:snapToGrid w:val="0"/>
        <w:spacing w:after="0" w:line="0" w:lineRule="atLeast"/>
        <w:jc w:val="both"/>
        <w:rPr>
          <w:rFonts w:ascii="Times New Roman" w:hAnsi="Times New Roman"/>
          <w:bCs/>
          <w:lang w:eastAsia="zh-CN"/>
        </w:rPr>
      </w:pPr>
    </w:p>
    <w:p w14:paraId="2CB6CC95" w14:textId="57BEBE0E" w:rsidR="003F27F1" w:rsidRPr="004F1094" w:rsidRDefault="00B22743" w:rsidP="003F27F1">
      <w:pPr>
        <w:snapToGrid w:val="0"/>
        <w:spacing w:after="0" w:line="0" w:lineRule="atLeast"/>
        <w:jc w:val="both"/>
        <w:rPr>
          <w:rFonts w:ascii="Times New Roman" w:hAnsi="Times New Roman"/>
          <w:bCs/>
          <w:i/>
          <w:u w:val="single"/>
          <w:lang w:eastAsia="zh-CN"/>
        </w:rPr>
      </w:pPr>
      <w:r>
        <w:rPr>
          <w:rFonts w:ascii="Times New Roman" w:hAnsi="Times New Roman"/>
          <w:bCs/>
          <w:i/>
          <w:u w:val="single"/>
          <w:lang w:eastAsia="zh-CN"/>
        </w:rPr>
        <w:t>PforR</w:t>
      </w:r>
      <w:r w:rsidR="003F27F1" w:rsidRPr="004F1094">
        <w:rPr>
          <w:rFonts w:ascii="Times New Roman" w:hAnsi="Times New Roman"/>
          <w:bCs/>
          <w:i/>
          <w:u w:val="single"/>
          <w:lang w:eastAsia="zh-CN"/>
        </w:rPr>
        <w:t xml:space="preserve"> Directive: Incorporate recognized elements of environmental and social assessment good practice, including: (i) early screening of potential impacts; (ii) consideration of strategic, technical, and site alternatives (including the “no action” alternative); (iii) explicit assessment of potential induced, cumulative, and transboundary impacts; (iv) identification of measures to mitigate adverse environmental or social impacts that cannot otherwise be avoided or minimized; and (v) clear articulation of institutional responsibilities and resources to support implementation of plans.</w:t>
      </w:r>
    </w:p>
    <w:p w14:paraId="7BD347A4" w14:textId="77777777" w:rsidR="003F27F1" w:rsidRPr="004F1094" w:rsidRDefault="003F27F1" w:rsidP="003F27F1">
      <w:pPr>
        <w:snapToGrid w:val="0"/>
        <w:spacing w:after="0" w:line="0" w:lineRule="atLeast"/>
        <w:jc w:val="both"/>
        <w:rPr>
          <w:rFonts w:ascii="Times New Roman" w:hAnsi="Times New Roman"/>
          <w:bCs/>
          <w:lang w:eastAsia="zh-CN"/>
        </w:rPr>
      </w:pPr>
    </w:p>
    <w:p w14:paraId="737064C6" w14:textId="7B1A4BCE" w:rsidR="003F27F1" w:rsidRPr="004F1094" w:rsidRDefault="003F27F1" w:rsidP="000F6DEC">
      <w:pPr>
        <w:pStyle w:val="ListParagraph"/>
        <w:numPr>
          <w:ilvl w:val="0"/>
          <w:numId w:val="54"/>
        </w:numPr>
        <w:spacing w:after="0" w:line="0" w:lineRule="atLeast"/>
        <w:jc w:val="both"/>
        <w:rPr>
          <w:rFonts w:ascii="Times New Roman" w:hAnsi="Times New Roman"/>
          <w:bCs/>
          <w:lang w:eastAsia="zh-CN"/>
        </w:rPr>
      </w:pPr>
      <w:r w:rsidRPr="004F1094">
        <w:rPr>
          <w:rFonts w:ascii="Times New Roman" w:hAnsi="Times New Roman"/>
          <w:bCs/>
          <w:lang w:eastAsia="zh-CN"/>
        </w:rPr>
        <w:t>The Chinese EIA system has well-defined screening principles, technical manuals and guidelines to guide the environmental screening and classification of EIA categories early in the project preparation stage. The new Environmental Protection Law</w:t>
      </w:r>
      <w:r w:rsidR="00074273">
        <w:rPr>
          <w:rFonts w:ascii="Times New Roman" w:hAnsi="Times New Roman"/>
          <w:bCs/>
          <w:lang w:eastAsia="zh-CN"/>
        </w:rPr>
        <w:t xml:space="preserve"> </w:t>
      </w:r>
      <w:r w:rsidRPr="004F1094">
        <w:rPr>
          <w:rFonts w:ascii="Times New Roman" w:hAnsi="Times New Roman"/>
          <w:bCs/>
          <w:lang w:eastAsia="zh-CN"/>
        </w:rPr>
        <w:t xml:space="preserve">(2015) requires that plan EA be conducted for the land use plan and sectoral development plan and its conclusions and recommendations will be used as the basis for development project EA. This requirement has enhanced the early screening in EA. </w:t>
      </w:r>
    </w:p>
    <w:p w14:paraId="39D6E60F" w14:textId="77777777" w:rsidR="003F27F1" w:rsidRPr="004F1094" w:rsidRDefault="003F27F1" w:rsidP="003F27F1">
      <w:pPr>
        <w:snapToGrid w:val="0"/>
        <w:spacing w:after="0" w:line="0" w:lineRule="atLeast"/>
        <w:jc w:val="both"/>
        <w:rPr>
          <w:rFonts w:ascii="Times New Roman" w:hAnsi="Times New Roman"/>
          <w:bCs/>
          <w:lang w:eastAsia="zh-CN"/>
        </w:rPr>
      </w:pPr>
    </w:p>
    <w:p w14:paraId="0444971C" w14:textId="77777777" w:rsidR="003F27F1" w:rsidRPr="004F1094" w:rsidRDefault="003F27F1" w:rsidP="000F6DEC">
      <w:pPr>
        <w:pStyle w:val="ListParagraph"/>
        <w:numPr>
          <w:ilvl w:val="0"/>
          <w:numId w:val="54"/>
        </w:numPr>
        <w:spacing w:after="0" w:line="0" w:lineRule="atLeast"/>
        <w:jc w:val="both"/>
        <w:rPr>
          <w:rFonts w:ascii="Times New Roman" w:hAnsi="Times New Roman"/>
          <w:bCs/>
          <w:lang w:eastAsia="zh-CN"/>
        </w:rPr>
      </w:pPr>
      <w:r w:rsidRPr="004F1094">
        <w:rPr>
          <w:rFonts w:ascii="Times New Roman" w:hAnsi="Times New Roman"/>
          <w:bCs/>
          <w:lang w:eastAsia="zh-CN"/>
        </w:rPr>
        <w:lastRenderedPageBreak/>
        <w:t>The Plan EA Technical Guideline (2014) requires the comprehensive analysis of plan options and recommendations for optimizing the plan, which include the consideration of layout, routes, siting, and technical aspects. Thus, generally the analysis of alternatives for a specific development project is unnecessary provided that it is consistent to the plan. The EIA guidelines require assessment of potential, induced, cumulative, and trans-boundary impacts.</w:t>
      </w:r>
    </w:p>
    <w:p w14:paraId="5665AF7D" w14:textId="77777777" w:rsidR="003F27F1" w:rsidRPr="004F1094" w:rsidRDefault="003F27F1" w:rsidP="003F27F1">
      <w:pPr>
        <w:snapToGrid w:val="0"/>
        <w:spacing w:after="0" w:line="0" w:lineRule="atLeast"/>
        <w:jc w:val="both"/>
        <w:rPr>
          <w:rFonts w:ascii="Times New Roman" w:hAnsi="Times New Roman"/>
          <w:bCs/>
          <w:lang w:eastAsia="zh-CN"/>
        </w:rPr>
      </w:pPr>
    </w:p>
    <w:p w14:paraId="160A2F98" w14:textId="77777777" w:rsidR="003F27F1" w:rsidRPr="004F1094" w:rsidRDefault="003F27F1" w:rsidP="000F6DEC">
      <w:pPr>
        <w:pStyle w:val="ListParagraph"/>
        <w:numPr>
          <w:ilvl w:val="0"/>
          <w:numId w:val="54"/>
        </w:numPr>
        <w:spacing w:after="0" w:line="0" w:lineRule="atLeast"/>
        <w:jc w:val="both"/>
        <w:rPr>
          <w:rFonts w:ascii="Times New Roman" w:hAnsi="Times New Roman"/>
          <w:bCs/>
          <w:lang w:eastAsia="zh-CN"/>
        </w:rPr>
      </w:pPr>
      <w:r w:rsidRPr="004F1094">
        <w:rPr>
          <w:rFonts w:ascii="Times New Roman" w:hAnsi="Times New Roman"/>
          <w:bCs/>
          <w:lang w:eastAsia="zh-CN"/>
        </w:rPr>
        <w:t>The EIA system emphasizes preventive measures, such as avoiding environmentally and socially sensitive sites as much as possible from the outset. Based on assessment of potential impacts, measures are developed to minimize, mitigate and/or compensate the impacts encountered. These measures are required to be built into construction contracts and will be monitored and supervised by environmental authority during the operation of the project.</w:t>
      </w:r>
    </w:p>
    <w:p w14:paraId="1FD0A440" w14:textId="77777777" w:rsidR="003F27F1" w:rsidRPr="004F1094" w:rsidRDefault="003F27F1" w:rsidP="003F27F1">
      <w:pPr>
        <w:snapToGrid w:val="0"/>
        <w:spacing w:after="0" w:line="0" w:lineRule="atLeast"/>
        <w:jc w:val="both"/>
        <w:rPr>
          <w:rFonts w:ascii="Times New Roman" w:hAnsi="Times New Roman"/>
          <w:bCs/>
          <w:lang w:eastAsia="zh-CN"/>
        </w:rPr>
      </w:pPr>
    </w:p>
    <w:p w14:paraId="2239F069" w14:textId="77777777" w:rsidR="003F27F1" w:rsidRPr="004F1094" w:rsidRDefault="003F27F1" w:rsidP="000F6DEC">
      <w:pPr>
        <w:pStyle w:val="ListParagraph"/>
        <w:numPr>
          <w:ilvl w:val="0"/>
          <w:numId w:val="54"/>
        </w:numPr>
        <w:spacing w:after="0" w:line="0" w:lineRule="atLeast"/>
        <w:jc w:val="both"/>
        <w:rPr>
          <w:rFonts w:ascii="Times New Roman" w:hAnsi="Times New Roman"/>
          <w:bCs/>
          <w:lang w:eastAsia="zh-CN"/>
        </w:rPr>
      </w:pPr>
      <w:r w:rsidRPr="004F1094">
        <w:rPr>
          <w:rFonts w:ascii="Times New Roman" w:hAnsi="Times New Roman"/>
          <w:bCs/>
          <w:lang w:eastAsia="zh-CN"/>
        </w:rPr>
        <w:t xml:space="preserve">The EIA system requires institutional arrangements with clear responsibilities and resources in the environmental management plan to support implementation. </w:t>
      </w:r>
    </w:p>
    <w:p w14:paraId="23C8B8B9" w14:textId="77777777" w:rsidR="003F27F1" w:rsidRPr="004F1094" w:rsidRDefault="003F27F1" w:rsidP="003F27F1">
      <w:pPr>
        <w:snapToGrid w:val="0"/>
        <w:spacing w:after="0" w:line="0" w:lineRule="atLeast"/>
        <w:jc w:val="both"/>
        <w:rPr>
          <w:rFonts w:ascii="Times New Roman" w:hAnsi="Times New Roman"/>
          <w:bCs/>
          <w:lang w:eastAsia="zh-CN"/>
        </w:rPr>
      </w:pPr>
    </w:p>
    <w:p w14:paraId="66635D1B" w14:textId="0A1EA2DC" w:rsidR="003F27F1" w:rsidRPr="004F1094" w:rsidRDefault="003F27F1" w:rsidP="000F6DEC">
      <w:pPr>
        <w:pStyle w:val="ListParagraph"/>
        <w:numPr>
          <w:ilvl w:val="0"/>
          <w:numId w:val="54"/>
        </w:numPr>
        <w:spacing w:after="0" w:line="0" w:lineRule="atLeast"/>
        <w:jc w:val="both"/>
        <w:rPr>
          <w:rFonts w:ascii="Times New Roman" w:hAnsi="Times New Roman"/>
          <w:bCs/>
          <w:lang w:eastAsia="zh-CN"/>
        </w:rPr>
      </w:pPr>
      <w:r w:rsidRPr="004F1094">
        <w:rPr>
          <w:rFonts w:ascii="Times New Roman" w:hAnsi="Times New Roman"/>
          <w:bCs/>
          <w:lang w:eastAsia="zh-CN"/>
        </w:rPr>
        <w:t xml:space="preserve">The EIA system requires timely disclosure of project and EA information. Project proponents must announce both the preparation and disclosure of EA documents to the environmental authority prior to approval. Public consultation is mandatory by EIA law for projects that require EIA Reports and responses to public comments must be included in the EIA report. Upon receipt of EA documents, local EPBs will conduct public consultation by disclosing the full EA documents and soliciting public feedbacks through their websites before approving the report. Environmental grievance/complaint systems are well established in </w:t>
      </w:r>
      <w:r w:rsidR="00E94EEC" w:rsidRPr="004F1094">
        <w:rPr>
          <w:rFonts w:ascii="Times New Roman" w:hAnsi="Times New Roman"/>
          <w:bCs/>
          <w:lang w:eastAsia="zh-CN"/>
        </w:rPr>
        <w:t>Guizhou</w:t>
      </w:r>
      <w:r w:rsidRPr="004F1094">
        <w:rPr>
          <w:rFonts w:ascii="Times New Roman" w:hAnsi="Times New Roman"/>
          <w:bCs/>
          <w:lang w:eastAsia="zh-CN"/>
        </w:rPr>
        <w:t>’s provincial and local EPBs and include universally available internet registries and phone hotlines.</w:t>
      </w:r>
    </w:p>
    <w:p w14:paraId="0CF7D517" w14:textId="77777777" w:rsidR="003F27F1" w:rsidRPr="004F1094" w:rsidRDefault="003F27F1" w:rsidP="003F27F1">
      <w:pPr>
        <w:snapToGrid w:val="0"/>
        <w:spacing w:after="0" w:line="0" w:lineRule="atLeast"/>
        <w:jc w:val="both"/>
        <w:rPr>
          <w:rFonts w:ascii="Times New Roman" w:hAnsi="Times New Roman"/>
          <w:bCs/>
          <w:lang w:eastAsia="zh-CN"/>
        </w:rPr>
      </w:pPr>
    </w:p>
    <w:p w14:paraId="1AB685A3" w14:textId="23762C89" w:rsidR="003F27F1" w:rsidRPr="004F1094" w:rsidRDefault="003F27F1" w:rsidP="000F6DEC">
      <w:pPr>
        <w:pStyle w:val="ListParagraph"/>
        <w:numPr>
          <w:ilvl w:val="0"/>
          <w:numId w:val="54"/>
        </w:numPr>
        <w:spacing w:after="0" w:line="0" w:lineRule="atLeast"/>
        <w:jc w:val="both"/>
        <w:rPr>
          <w:rFonts w:ascii="Times New Roman" w:hAnsi="Times New Roman"/>
          <w:bCs/>
          <w:lang w:eastAsia="zh-CN"/>
        </w:rPr>
      </w:pPr>
      <w:r w:rsidRPr="004F1094">
        <w:rPr>
          <w:rFonts w:ascii="Times New Roman" w:hAnsi="Times New Roman"/>
          <w:bCs/>
          <w:lang w:eastAsia="zh-CN"/>
        </w:rPr>
        <w:t>Generally, the EIA system applied to the activities supported under the Program is well aligned with the key planning elements of the</w:t>
      </w:r>
      <w:r w:rsidR="00F40106">
        <w:rPr>
          <w:rFonts w:ascii="Times New Roman" w:hAnsi="Times New Roman"/>
          <w:bCs/>
          <w:lang w:eastAsia="zh-CN"/>
        </w:rPr>
        <w:t xml:space="preserve"> World</w:t>
      </w:r>
      <w:r w:rsidRPr="004F1094">
        <w:rPr>
          <w:rFonts w:ascii="Times New Roman" w:hAnsi="Times New Roman"/>
          <w:bCs/>
          <w:lang w:eastAsia="zh-CN"/>
        </w:rPr>
        <w:t xml:space="preserve"> Bank </w:t>
      </w:r>
      <w:r w:rsidR="00B22743">
        <w:rPr>
          <w:rFonts w:ascii="Times New Roman" w:hAnsi="Times New Roman"/>
          <w:bCs/>
          <w:lang w:eastAsia="zh-CN"/>
        </w:rPr>
        <w:t>PforR</w:t>
      </w:r>
      <w:r w:rsidRPr="004F1094">
        <w:rPr>
          <w:rFonts w:ascii="Times New Roman" w:hAnsi="Times New Roman"/>
          <w:bCs/>
          <w:lang w:eastAsia="zh-CN"/>
        </w:rPr>
        <w:t xml:space="preserve"> Policy in terms of screening, alternative analysis, assessment of cumulative impacts, development of mitigation measures, requirements of institutional arrangements for implementation, and public consultation and grievance redress.</w:t>
      </w:r>
    </w:p>
    <w:p w14:paraId="67316D1E" w14:textId="77777777" w:rsidR="003F27F1" w:rsidRPr="004F1094" w:rsidRDefault="003F27F1" w:rsidP="003F27F1">
      <w:pPr>
        <w:snapToGrid w:val="0"/>
        <w:spacing w:after="0" w:line="0" w:lineRule="atLeast"/>
        <w:jc w:val="both"/>
        <w:rPr>
          <w:rFonts w:ascii="Times New Roman" w:hAnsi="Times New Roman"/>
          <w:bCs/>
          <w:lang w:eastAsia="zh-CN"/>
        </w:rPr>
      </w:pPr>
    </w:p>
    <w:p w14:paraId="6E340CDC" w14:textId="515FC457" w:rsidR="003F27F1" w:rsidRPr="004F1094" w:rsidRDefault="00B22743" w:rsidP="003F27F1">
      <w:pPr>
        <w:snapToGrid w:val="0"/>
        <w:spacing w:after="0" w:line="0" w:lineRule="atLeast"/>
        <w:jc w:val="both"/>
        <w:rPr>
          <w:rFonts w:ascii="Times New Roman" w:hAnsi="Times New Roman"/>
          <w:bCs/>
          <w:i/>
          <w:u w:val="single"/>
          <w:lang w:eastAsia="zh-CN"/>
        </w:rPr>
      </w:pPr>
      <w:r>
        <w:rPr>
          <w:rFonts w:ascii="Times New Roman" w:hAnsi="Times New Roman"/>
          <w:bCs/>
          <w:i/>
          <w:u w:val="single"/>
          <w:lang w:eastAsia="zh-CN"/>
        </w:rPr>
        <w:t>PforR</w:t>
      </w:r>
      <w:r w:rsidR="003F27F1" w:rsidRPr="004F1094">
        <w:rPr>
          <w:rFonts w:ascii="Times New Roman" w:hAnsi="Times New Roman"/>
          <w:bCs/>
          <w:i/>
          <w:u w:val="single"/>
          <w:lang w:eastAsia="zh-CN"/>
        </w:rPr>
        <w:t xml:space="preserve"> Policy (b): Avoid, minimize, or mitigate adverse impacts on natural habitats and physical cultural resources resulting from the Program.</w:t>
      </w:r>
    </w:p>
    <w:p w14:paraId="5DDE4284" w14:textId="77777777" w:rsidR="003F27F1" w:rsidRPr="004F1094" w:rsidRDefault="003F27F1" w:rsidP="003F27F1">
      <w:pPr>
        <w:snapToGrid w:val="0"/>
        <w:spacing w:after="0" w:line="0" w:lineRule="atLeast"/>
        <w:jc w:val="both"/>
        <w:rPr>
          <w:rFonts w:ascii="Times New Roman" w:hAnsi="Times New Roman"/>
          <w:bCs/>
          <w:u w:val="single"/>
          <w:lang w:eastAsia="zh-CN"/>
        </w:rPr>
      </w:pPr>
    </w:p>
    <w:p w14:paraId="32AA9FB1" w14:textId="1F589F5F" w:rsidR="003F27F1" w:rsidRPr="002E571C" w:rsidRDefault="00B22743" w:rsidP="002E571C">
      <w:pPr>
        <w:spacing w:after="0" w:line="0" w:lineRule="atLeast"/>
        <w:jc w:val="both"/>
        <w:rPr>
          <w:rFonts w:ascii="Times New Roman" w:hAnsi="Times New Roman"/>
          <w:bCs/>
          <w:i/>
          <w:u w:val="single"/>
          <w:lang w:eastAsia="zh-CN"/>
        </w:rPr>
      </w:pPr>
      <w:r>
        <w:rPr>
          <w:rFonts w:ascii="Times New Roman" w:hAnsi="Times New Roman"/>
          <w:bCs/>
          <w:i/>
          <w:u w:val="single"/>
          <w:lang w:eastAsia="zh-CN"/>
        </w:rPr>
        <w:t>PforR</w:t>
      </w:r>
      <w:r w:rsidR="003F27F1" w:rsidRPr="002E571C">
        <w:rPr>
          <w:rFonts w:ascii="Times New Roman" w:hAnsi="Times New Roman"/>
          <w:bCs/>
          <w:i/>
          <w:u w:val="single"/>
          <w:lang w:eastAsia="zh-CN"/>
        </w:rPr>
        <w:t xml:space="preserve"> Directive: Include appropriate measures for the early identification and screening of potentially important biodiversity and cultural resource areas; support and promote the protection, conservation, maintenance, and rehabilitation of natural habitats; avoid the significant conversion or degradation of critical natural habitats; or, if avoiding the significant conversion of natural habitats is not technically feasible, include measures to mitigate or offset the adverse impacts of the Program activities.</w:t>
      </w:r>
    </w:p>
    <w:p w14:paraId="730BDF0D" w14:textId="77777777" w:rsidR="00074273" w:rsidRPr="004F1094" w:rsidRDefault="00074273" w:rsidP="002E571C">
      <w:pPr>
        <w:pStyle w:val="ListParagraph"/>
        <w:spacing w:after="0" w:line="0" w:lineRule="atLeast"/>
        <w:ind w:left="0"/>
        <w:jc w:val="both"/>
        <w:rPr>
          <w:rFonts w:ascii="Times New Roman" w:hAnsi="Times New Roman"/>
          <w:bCs/>
          <w:i/>
          <w:u w:val="single"/>
          <w:lang w:eastAsia="zh-CN"/>
        </w:rPr>
      </w:pPr>
    </w:p>
    <w:p w14:paraId="56BD05B1" w14:textId="45EA1E74" w:rsidR="003F27F1" w:rsidRPr="004F1094" w:rsidRDefault="003F27F1" w:rsidP="000F6DEC">
      <w:pPr>
        <w:pStyle w:val="ListParagraph"/>
        <w:numPr>
          <w:ilvl w:val="0"/>
          <w:numId w:val="54"/>
        </w:numPr>
        <w:spacing w:after="0" w:line="0" w:lineRule="atLeast"/>
        <w:jc w:val="both"/>
        <w:rPr>
          <w:rFonts w:ascii="Times New Roman" w:hAnsi="Times New Roman"/>
          <w:bCs/>
          <w:lang w:eastAsia="zh-CN"/>
        </w:rPr>
      </w:pPr>
      <w:r w:rsidRPr="004F1094">
        <w:rPr>
          <w:rFonts w:ascii="Times New Roman" w:hAnsi="Times New Roman"/>
          <w:bCs/>
          <w:lang w:eastAsia="zh-CN"/>
        </w:rPr>
        <w:t>The EIA guidelines provide detailed guidance on the identification and screening of sensitive environmental and cultural resources, including surveys of baseline environmental data. Key sensitive areas such as rivers, reservoirs, nature reserves, wetland parks, forest parks, and scenic areas are identified for detailed survey and special assessment. Cultural resources are screening through consultation/approval of the relevant authority and field investigation. Therefore, the Chinese EIA</w:t>
      </w:r>
      <w:r w:rsidR="006B0401" w:rsidRPr="004F1094">
        <w:rPr>
          <w:rFonts w:ascii="Times New Roman" w:hAnsi="Times New Roman"/>
          <w:bCs/>
          <w:lang w:eastAsia="zh-CN"/>
        </w:rPr>
        <w:t xml:space="preserve"> </w:t>
      </w:r>
      <w:r w:rsidRPr="004F1094">
        <w:rPr>
          <w:rFonts w:ascii="Times New Roman" w:hAnsi="Times New Roman"/>
          <w:bCs/>
          <w:lang w:eastAsia="zh-CN"/>
        </w:rPr>
        <w:t>system has well established processes for early identification and screening of potentially important biodiversity and cultural resource areas that are consistent with this key element.</w:t>
      </w:r>
    </w:p>
    <w:p w14:paraId="2C904094" w14:textId="77777777" w:rsidR="003F27F1" w:rsidRPr="004F1094" w:rsidRDefault="003F27F1" w:rsidP="003F27F1">
      <w:pPr>
        <w:snapToGrid w:val="0"/>
        <w:spacing w:after="0" w:line="0" w:lineRule="atLeast"/>
        <w:jc w:val="both"/>
        <w:rPr>
          <w:rFonts w:ascii="Times New Roman" w:hAnsi="Times New Roman"/>
          <w:bCs/>
          <w:lang w:eastAsia="zh-CN"/>
        </w:rPr>
      </w:pPr>
    </w:p>
    <w:p w14:paraId="350A291C" w14:textId="77777777" w:rsidR="003F27F1" w:rsidRPr="004F1094" w:rsidRDefault="003F27F1" w:rsidP="000F6DEC">
      <w:pPr>
        <w:pStyle w:val="ListParagraph"/>
        <w:numPr>
          <w:ilvl w:val="0"/>
          <w:numId w:val="54"/>
        </w:numPr>
        <w:spacing w:after="0" w:line="0" w:lineRule="atLeast"/>
        <w:jc w:val="both"/>
        <w:rPr>
          <w:rFonts w:ascii="Times New Roman" w:hAnsi="Times New Roman"/>
          <w:bCs/>
          <w:lang w:eastAsia="zh-CN"/>
        </w:rPr>
      </w:pPr>
      <w:r w:rsidRPr="004F1094">
        <w:rPr>
          <w:rFonts w:ascii="Times New Roman" w:hAnsi="Times New Roman"/>
          <w:bCs/>
          <w:lang w:eastAsia="zh-CN"/>
        </w:rPr>
        <w:t xml:space="preserve">The Chinese environmental protection system emphasizes the protection, maintenance and rehabilitation of natural habitats through a comprehensive set of laws, regulations, guidelines and standards. Avoiding such sensitive areas is the top priority of the EIA. Special assessment is mandatory and necessary mitigation </w:t>
      </w:r>
      <w:r w:rsidRPr="004F1094">
        <w:rPr>
          <w:rFonts w:ascii="Times New Roman" w:hAnsi="Times New Roman"/>
          <w:bCs/>
          <w:lang w:eastAsia="zh-CN"/>
        </w:rPr>
        <w:lastRenderedPageBreak/>
        <w:t xml:space="preserve">or offset measures are to be included in the environmental management plan when avoiding these areas is not possible. The environmental protection system in China is well aligned with this key planning element. </w:t>
      </w:r>
    </w:p>
    <w:p w14:paraId="61D7EB9D" w14:textId="77777777" w:rsidR="003F27F1" w:rsidRPr="004F1094" w:rsidRDefault="003F27F1" w:rsidP="003F27F1">
      <w:pPr>
        <w:snapToGrid w:val="0"/>
        <w:spacing w:after="0" w:line="0" w:lineRule="atLeast"/>
        <w:jc w:val="both"/>
        <w:rPr>
          <w:rFonts w:ascii="Times New Roman" w:hAnsi="Times New Roman"/>
          <w:bCs/>
          <w:lang w:eastAsia="zh-CN"/>
        </w:rPr>
      </w:pPr>
    </w:p>
    <w:p w14:paraId="3376DB13" w14:textId="77777777" w:rsidR="003F27F1" w:rsidRPr="004F1094" w:rsidRDefault="003F27F1" w:rsidP="000F6DEC">
      <w:pPr>
        <w:pStyle w:val="ListParagraph"/>
        <w:numPr>
          <w:ilvl w:val="0"/>
          <w:numId w:val="54"/>
        </w:numPr>
        <w:spacing w:after="0" w:line="0" w:lineRule="atLeast"/>
        <w:jc w:val="both"/>
        <w:rPr>
          <w:rFonts w:ascii="Times New Roman" w:hAnsi="Times New Roman"/>
          <w:bCs/>
          <w:lang w:eastAsia="zh-CN"/>
        </w:rPr>
      </w:pPr>
      <w:r w:rsidRPr="004F1094">
        <w:rPr>
          <w:rFonts w:ascii="Times New Roman" w:hAnsi="Times New Roman"/>
          <w:bCs/>
          <w:lang w:eastAsia="zh-CN"/>
        </w:rPr>
        <w:t>During the initial screening stage of the program, the activities involving natural habitats and natural forests have been excluded. Important biodiversity and cultural resource areas will not be involved.</w:t>
      </w:r>
    </w:p>
    <w:p w14:paraId="71BF3719" w14:textId="77777777" w:rsidR="003F27F1" w:rsidRPr="004F1094" w:rsidRDefault="003F27F1" w:rsidP="003F27F1">
      <w:pPr>
        <w:snapToGrid w:val="0"/>
        <w:spacing w:after="0" w:line="0" w:lineRule="atLeast"/>
        <w:jc w:val="both"/>
        <w:rPr>
          <w:rFonts w:ascii="Times New Roman" w:hAnsi="Times New Roman"/>
          <w:bCs/>
          <w:lang w:eastAsia="zh-CN"/>
        </w:rPr>
      </w:pPr>
    </w:p>
    <w:p w14:paraId="4FB1BA0F" w14:textId="22A35516" w:rsidR="003F27F1" w:rsidRPr="004F1094" w:rsidRDefault="00B22743" w:rsidP="003F27F1">
      <w:pPr>
        <w:snapToGrid w:val="0"/>
        <w:spacing w:after="0" w:line="0" w:lineRule="atLeast"/>
        <w:jc w:val="both"/>
        <w:rPr>
          <w:rFonts w:ascii="Times New Roman" w:hAnsi="Times New Roman"/>
          <w:bCs/>
          <w:i/>
          <w:u w:val="single"/>
          <w:lang w:eastAsia="zh-CN"/>
        </w:rPr>
      </w:pPr>
      <w:r>
        <w:rPr>
          <w:rFonts w:ascii="Times New Roman" w:hAnsi="Times New Roman"/>
          <w:bCs/>
          <w:i/>
          <w:u w:val="single"/>
          <w:lang w:eastAsia="zh-CN"/>
        </w:rPr>
        <w:t>PforR</w:t>
      </w:r>
      <w:r w:rsidR="003F27F1" w:rsidRPr="004F1094">
        <w:rPr>
          <w:rFonts w:ascii="Times New Roman" w:hAnsi="Times New Roman"/>
          <w:bCs/>
          <w:i/>
          <w:u w:val="single"/>
          <w:lang w:eastAsia="zh-CN"/>
        </w:rPr>
        <w:t xml:space="preserve"> Directive: Take into account potential adverse effects on physical cultural property and provide adequate measures to avoid, minimize, or mitigate such effects.</w:t>
      </w:r>
    </w:p>
    <w:p w14:paraId="703BB494" w14:textId="77777777" w:rsidR="003F27F1" w:rsidRPr="004F1094" w:rsidRDefault="003F27F1" w:rsidP="003F27F1">
      <w:pPr>
        <w:snapToGrid w:val="0"/>
        <w:spacing w:after="0" w:line="0" w:lineRule="atLeast"/>
        <w:jc w:val="both"/>
        <w:rPr>
          <w:rFonts w:ascii="Times New Roman" w:hAnsi="Times New Roman"/>
          <w:bCs/>
          <w:lang w:eastAsia="zh-CN"/>
        </w:rPr>
      </w:pPr>
    </w:p>
    <w:p w14:paraId="3D8B7785" w14:textId="77777777" w:rsidR="003F27F1" w:rsidRPr="004F1094" w:rsidRDefault="003F27F1" w:rsidP="000F6DEC">
      <w:pPr>
        <w:pStyle w:val="ListParagraph"/>
        <w:numPr>
          <w:ilvl w:val="0"/>
          <w:numId w:val="54"/>
        </w:numPr>
        <w:spacing w:after="0" w:line="0" w:lineRule="atLeast"/>
        <w:jc w:val="both"/>
        <w:rPr>
          <w:rFonts w:ascii="Times New Roman" w:hAnsi="Times New Roman"/>
          <w:bCs/>
          <w:lang w:eastAsia="zh-CN"/>
        </w:rPr>
      </w:pPr>
      <w:r w:rsidRPr="004F1094">
        <w:rPr>
          <w:rFonts w:ascii="Times New Roman" w:hAnsi="Times New Roman"/>
          <w:bCs/>
          <w:lang w:eastAsia="zh-CN"/>
        </w:rPr>
        <w:t xml:space="preserve">The Cultural Property Protection Law provides adequate legal framework and procedures for protecting cultural property during the EA process. If any physical cultural resource is impacted, impacts must be assessed and consultation and approval must be secured from the cultural property authority. Additionally, protection measures be included in the environmental management plan. Chance-find procedures are also explicitly established in the legal system for cultural property protection. These are fully in line with the requirement of this key planning element. </w:t>
      </w:r>
    </w:p>
    <w:p w14:paraId="2A74F692" w14:textId="77777777" w:rsidR="003F27F1" w:rsidRPr="004F1094" w:rsidRDefault="003F27F1" w:rsidP="003F27F1">
      <w:pPr>
        <w:snapToGrid w:val="0"/>
        <w:spacing w:after="0" w:line="0" w:lineRule="atLeast"/>
        <w:jc w:val="both"/>
        <w:rPr>
          <w:rFonts w:ascii="Times New Roman" w:hAnsi="Times New Roman"/>
          <w:bCs/>
          <w:lang w:eastAsia="zh-CN"/>
        </w:rPr>
      </w:pPr>
    </w:p>
    <w:p w14:paraId="6423FCEE" w14:textId="12DDAAFE" w:rsidR="003F27F1" w:rsidRPr="004F1094" w:rsidRDefault="003F27F1" w:rsidP="000F6DEC">
      <w:pPr>
        <w:pStyle w:val="ListParagraph"/>
        <w:numPr>
          <w:ilvl w:val="0"/>
          <w:numId w:val="54"/>
        </w:numPr>
        <w:spacing w:after="0" w:line="0" w:lineRule="atLeast"/>
        <w:jc w:val="both"/>
        <w:rPr>
          <w:rFonts w:ascii="Times New Roman" w:hAnsi="Times New Roman"/>
          <w:bCs/>
          <w:lang w:eastAsia="zh-CN"/>
        </w:rPr>
      </w:pPr>
      <w:r w:rsidRPr="004F1094">
        <w:rPr>
          <w:rFonts w:ascii="Times New Roman" w:hAnsi="Times New Roman"/>
          <w:bCs/>
          <w:lang w:eastAsia="zh-CN"/>
        </w:rPr>
        <w:t xml:space="preserve">The activities to be supported under the </w:t>
      </w:r>
      <w:r w:rsidR="007E696A">
        <w:rPr>
          <w:rFonts w:ascii="Times New Roman" w:hAnsi="Times New Roman"/>
          <w:bCs/>
          <w:lang w:eastAsia="zh-CN"/>
        </w:rPr>
        <w:t>Program</w:t>
      </w:r>
      <w:r w:rsidRPr="004F1094">
        <w:rPr>
          <w:rFonts w:ascii="Times New Roman" w:hAnsi="Times New Roman"/>
          <w:bCs/>
          <w:lang w:eastAsia="zh-CN"/>
        </w:rPr>
        <w:t xml:space="preserve"> will only take place in existing farmlands or disused land in rural area. There will not any activities involving significant excavations, demolition, movement of earth, flooding, or other environmental changes; and any activities located in, or in the vicinity of, a physical cultural resources site recognized by the borrower.</w:t>
      </w:r>
    </w:p>
    <w:p w14:paraId="53AB11A6" w14:textId="77777777" w:rsidR="003F27F1" w:rsidRPr="004F1094" w:rsidRDefault="003F27F1" w:rsidP="003F27F1">
      <w:pPr>
        <w:snapToGrid w:val="0"/>
        <w:spacing w:after="0" w:line="0" w:lineRule="atLeast"/>
        <w:jc w:val="both"/>
        <w:rPr>
          <w:rFonts w:ascii="Times New Roman" w:hAnsi="Times New Roman"/>
          <w:bCs/>
          <w:lang w:eastAsia="zh-CN"/>
        </w:rPr>
      </w:pPr>
    </w:p>
    <w:p w14:paraId="64D0E951" w14:textId="06D4DE95" w:rsidR="003F27F1" w:rsidRPr="004F1094" w:rsidRDefault="00B22743" w:rsidP="003F27F1">
      <w:pPr>
        <w:snapToGrid w:val="0"/>
        <w:spacing w:after="0" w:line="0" w:lineRule="atLeast"/>
        <w:jc w:val="both"/>
        <w:rPr>
          <w:rFonts w:ascii="Times New Roman" w:hAnsi="Times New Roman"/>
          <w:bCs/>
          <w:i/>
          <w:u w:val="single"/>
          <w:lang w:eastAsia="zh-CN"/>
        </w:rPr>
      </w:pPr>
      <w:r>
        <w:rPr>
          <w:rFonts w:ascii="Times New Roman" w:hAnsi="Times New Roman"/>
          <w:bCs/>
          <w:i/>
          <w:u w:val="single"/>
          <w:lang w:eastAsia="zh-CN"/>
        </w:rPr>
        <w:t>PforR</w:t>
      </w:r>
      <w:r w:rsidR="00F40106">
        <w:rPr>
          <w:rFonts w:ascii="Times New Roman" w:hAnsi="Times New Roman"/>
          <w:bCs/>
          <w:i/>
          <w:u w:val="single"/>
          <w:lang w:eastAsia="zh-CN"/>
        </w:rPr>
        <w:t xml:space="preserve"> </w:t>
      </w:r>
      <w:r w:rsidR="003F27F1" w:rsidRPr="004F1094">
        <w:rPr>
          <w:rFonts w:ascii="Times New Roman" w:hAnsi="Times New Roman"/>
          <w:bCs/>
          <w:i/>
          <w:u w:val="single"/>
          <w:lang w:eastAsia="zh-CN"/>
        </w:rPr>
        <w:t>Policy (c): Protect public and worker safety against the potential risks associated with: (i) construction and/or operations of facilities or other operational practices under the Program; (ii) exposure to toxic chemicals, hazardous wastes, and other dangerous materials under the Program; and (iii) reconstruction or rehabilitation of infrastructure located in areas prone to natural hazards.</w:t>
      </w:r>
    </w:p>
    <w:p w14:paraId="3D93A45D" w14:textId="77777777" w:rsidR="003F27F1" w:rsidRPr="004F1094" w:rsidRDefault="003F27F1" w:rsidP="003F27F1">
      <w:pPr>
        <w:snapToGrid w:val="0"/>
        <w:spacing w:after="0" w:line="0" w:lineRule="atLeast"/>
        <w:jc w:val="both"/>
        <w:rPr>
          <w:rFonts w:ascii="Times New Roman" w:hAnsi="Times New Roman"/>
          <w:bCs/>
          <w:i/>
          <w:u w:val="single"/>
          <w:lang w:eastAsia="zh-CN"/>
        </w:rPr>
      </w:pPr>
    </w:p>
    <w:p w14:paraId="641558C1" w14:textId="52265703" w:rsidR="003F27F1" w:rsidRPr="004F1094" w:rsidRDefault="00B22743" w:rsidP="003F27F1">
      <w:pPr>
        <w:snapToGrid w:val="0"/>
        <w:spacing w:after="0" w:line="0" w:lineRule="atLeast"/>
        <w:jc w:val="both"/>
        <w:rPr>
          <w:rFonts w:ascii="Times New Roman" w:hAnsi="Times New Roman"/>
          <w:bCs/>
          <w:i/>
          <w:u w:val="single"/>
          <w:lang w:eastAsia="zh-CN"/>
        </w:rPr>
      </w:pPr>
      <w:r>
        <w:rPr>
          <w:rFonts w:ascii="Times New Roman" w:hAnsi="Times New Roman"/>
          <w:bCs/>
          <w:i/>
          <w:u w:val="single"/>
          <w:lang w:eastAsia="zh-CN"/>
        </w:rPr>
        <w:t>PforR</w:t>
      </w:r>
      <w:r w:rsidR="004820E3">
        <w:rPr>
          <w:rFonts w:ascii="Times New Roman" w:hAnsi="Times New Roman"/>
          <w:bCs/>
          <w:i/>
          <w:u w:val="single"/>
          <w:lang w:eastAsia="zh-CN"/>
        </w:rPr>
        <w:t xml:space="preserve"> </w:t>
      </w:r>
      <w:r w:rsidR="003F27F1" w:rsidRPr="004F1094">
        <w:rPr>
          <w:rFonts w:ascii="Times New Roman" w:hAnsi="Times New Roman"/>
          <w:bCs/>
          <w:i/>
          <w:u w:val="single"/>
          <w:lang w:eastAsia="zh-CN"/>
        </w:rPr>
        <w:t>Directive: Promote adequate community, individual, and worker safety through the safe design, construction, operation, and maintenance of physical infrastructure; or, in carrying out activities that may be dependent on such infrastructure, incorporate safety measures, inspections, or remedial works as appropriate.</w:t>
      </w:r>
    </w:p>
    <w:p w14:paraId="21FABD35" w14:textId="77777777" w:rsidR="003F27F1" w:rsidRPr="004F1094" w:rsidRDefault="003F27F1" w:rsidP="003F27F1">
      <w:pPr>
        <w:snapToGrid w:val="0"/>
        <w:spacing w:after="0" w:line="0" w:lineRule="atLeast"/>
        <w:jc w:val="both"/>
        <w:rPr>
          <w:rFonts w:ascii="Times New Roman" w:hAnsi="Times New Roman"/>
          <w:bCs/>
          <w:lang w:eastAsia="zh-CN"/>
        </w:rPr>
      </w:pPr>
    </w:p>
    <w:p w14:paraId="2B394C9B" w14:textId="21DB8D87" w:rsidR="003F27F1" w:rsidRPr="004F1094" w:rsidRDefault="003F27F1" w:rsidP="000F6DEC">
      <w:pPr>
        <w:pStyle w:val="ListParagraph"/>
        <w:numPr>
          <w:ilvl w:val="0"/>
          <w:numId w:val="54"/>
        </w:numPr>
        <w:spacing w:after="0" w:line="0" w:lineRule="atLeast"/>
        <w:jc w:val="both"/>
        <w:rPr>
          <w:rFonts w:ascii="Times New Roman" w:hAnsi="Times New Roman"/>
          <w:bCs/>
          <w:lang w:eastAsia="zh-CN"/>
        </w:rPr>
      </w:pPr>
      <w:r w:rsidRPr="004F1094">
        <w:rPr>
          <w:rFonts w:ascii="Times New Roman" w:hAnsi="Times New Roman"/>
          <w:bCs/>
          <w:lang w:eastAsia="zh-CN"/>
        </w:rPr>
        <w:t xml:space="preserve">China has established a comprehensive management and supervision system for work safety as discussed in previous sections. This system ensures the screening of safety issues and occupational hazards, assessment of work safety, and assessment of occupational diseases hazards during project preparation, design and construction, and supervision during operation. The ultimate responsibility of occupation health and safety rests with enterprises that are closely supervised by work safety and health authorities. The system is consistent with the </w:t>
      </w:r>
      <w:r w:rsidR="004820E3">
        <w:rPr>
          <w:rFonts w:ascii="Times New Roman" w:hAnsi="Times New Roman"/>
          <w:bCs/>
          <w:lang w:eastAsia="zh-CN"/>
        </w:rPr>
        <w:t xml:space="preserve">World </w:t>
      </w:r>
      <w:r w:rsidRPr="004F1094">
        <w:rPr>
          <w:rFonts w:ascii="Times New Roman" w:hAnsi="Times New Roman"/>
          <w:bCs/>
          <w:lang w:eastAsia="zh-CN"/>
        </w:rPr>
        <w:t xml:space="preserve">Bank </w:t>
      </w:r>
      <w:r w:rsidR="00B22743">
        <w:rPr>
          <w:rFonts w:ascii="Times New Roman" w:hAnsi="Times New Roman"/>
          <w:bCs/>
          <w:lang w:eastAsia="zh-CN"/>
        </w:rPr>
        <w:t>PforR</w:t>
      </w:r>
      <w:r w:rsidRPr="004F1094">
        <w:rPr>
          <w:rFonts w:ascii="Times New Roman" w:hAnsi="Times New Roman"/>
          <w:bCs/>
          <w:lang w:eastAsia="zh-CN"/>
        </w:rPr>
        <w:t xml:space="preserve"> Directive.</w:t>
      </w:r>
    </w:p>
    <w:p w14:paraId="503CB28B" w14:textId="77777777" w:rsidR="003F27F1" w:rsidRPr="004F1094" w:rsidRDefault="003F27F1" w:rsidP="003F27F1">
      <w:pPr>
        <w:snapToGrid w:val="0"/>
        <w:spacing w:after="0" w:line="0" w:lineRule="atLeast"/>
        <w:jc w:val="both"/>
        <w:rPr>
          <w:rFonts w:ascii="Times New Roman" w:hAnsi="Times New Roman"/>
          <w:bCs/>
          <w:lang w:eastAsia="zh-CN"/>
        </w:rPr>
      </w:pPr>
    </w:p>
    <w:p w14:paraId="16AE2537" w14:textId="3D07BB66" w:rsidR="003F27F1" w:rsidRPr="004F1094" w:rsidRDefault="00B22743" w:rsidP="003F27F1">
      <w:pPr>
        <w:snapToGrid w:val="0"/>
        <w:spacing w:after="0" w:line="0" w:lineRule="atLeast"/>
        <w:jc w:val="both"/>
        <w:rPr>
          <w:rFonts w:ascii="Times New Roman" w:hAnsi="Times New Roman"/>
          <w:bCs/>
          <w:i/>
          <w:u w:val="single"/>
          <w:lang w:eastAsia="zh-CN"/>
        </w:rPr>
      </w:pPr>
      <w:r>
        <w:rPr>
          <w:rFonts w:ascii="Times New Roman" w:hAnsi="Times New Roman"/>
          <w:bCs/>
          <w:i/>
          <w:u w:val="single"/>
          <w:lang w:eastAsia="zh-CN"/>
        </w:rPr>
        <w:t>PforR</w:t>
      </w:r>
      <w:r w:rsidR="003F27F1" w:rsidRPr="004F1094">
        <w:rPr>
          <w:rFonts w:ascii="Times New Roman" w:hAnsi="Times New Roman"/>
          <w:bCs/>
          <w:i/>
          <w:u w:val="single"/>
          <w:lang w:eastAsia="zh-CN"/>
        </w:rPr>
        <w:t xml:space="preserve"> Directive: Promote the use of recognized good practice in the production, management, storage, transport, and disposal of hazardous materials generated under the Program; promote the use of integrated pest management practices to manage or reduce pests or diseases vectors; and provide training for workers involved in the production, procurement, storage, transport, use, and disposal of hazardous chemicals in accordance with the relevant international guidelines and</w:t>
      </w:r>
      <w:r w:rsidR="004820E3">
        <w:rPr>
          <w:rFonts w:ascii="Times New Roman" w:hAnsi="Times New Roman"/>
          <w:bCs/>
          <w:i/>
          <w:u w:val="single"/>
          <w:lang w:eastAsia="zh-CN"/>
        </w:rPr>
        <w:t xml:space="preserve"> </w:t>
      </w:r>
      <w:r w:rsidR="003F27F1" w:rsidRPr="004F1094">
        <w:rPr>
          <w:rFonts w:ascii="Times New Roman" w:hAnsi="Times New Roman"/>
          <w:bCs/>
          <w:i/>
          <w:u w:val="single"/>
          <w:lang w:eastAsia="zh-CN"/>
        </w:rPr>
        <w:t>conventions.</w:t>
      </w:r>
    </w:p>
    <w:p w14:paraId="31D662D5" w14:textId="77777777" w:rsidR="003F27F1" w:rsidRPr="004F1094" w:rsidRDefault="003F27F1" w:rsidP="003F27F1">
      <w:pPr>
        <w:snapToGrid w:val="0"/>
        <w:spacing w:after="0" w:line="0" w:lineRule="atLeast"/>
        <w:jc w:val="both"/>
        <w:rPr>
          <w:rFonts w:ascii="Times New Roman" w:hAnsi="Times New Roman"/>
          <w:bCs/>
          <w:u w:val="single"/>
          <w:lang w:eastAsia="zh-CN"/>
        </w:rPr>
      </w:pPr>
    </w:p>
    <w:p w14:paraId="089A5388" w14:textId="24F34810" w:rsidR="003F27F1" w:rsidRPr="004F1094" w:rsidRDefault="003F27F1" w:rsidP="000F6DEC">
      <w:pPr>
        <w:pStyle w:val="ListParagraph"/>
        <w:numPr>
          <w:ilvl w:val="0"/>
          <w:numId w:val="54"/>
        </w:numPr>
        <w:spacing w:after="0" w:line="0" w:lineRule="atLeast"/>
        <w:jc w:val="both"/>
        <w:rPr>
          <w:rFonts w:ascii="Times New Roman" w:hAnsi="Times New Roman"/>
          <w:bCs/>
          <w:lang w:eastAsia="zh-CN"/>
        </w:rPr>
      </w:pPr>
      <w:r w:rsidRPr="004F1094">
        <w:rPr>
          <w:rFonts w:ascii="Times New Roman" w:hAnsi="Times New Roman"/>
          <w:bCs/>
          <w:lang w:eastAsia="zh-CN"/>
        </w:rPr>
        <w:t>The Work Safety Law and Regulations for Safety Management of Dangerous Chemicals, as well as their implementation systems, provide a comprehensive framework for managing hazardous materials.</w:t>
      </w:r>
      <w:r w:rsidR="006206DD" w:rsidRPr="004F1094">
        <w:rPr>
          <w:rFonts w:ascii="Times New Roman" w:hAnsi="Times New Roman"/>
          <w:bCs/>
          <w:lang w:eastAsia="zh-CN"/>
        </w:rPr>
        <w:t xml:space="preserve"> </w:t>
      </w:r>
      <w:r w:rsidRPr="004F1094">
        <w:rPr>
          <w:rFonts w:ascii="Times New Roman" w:hAnsi="Times New Roman"/>
          <w:bCs/>
          <w:lang w:eastAsia="zh-CN"/>
        </w:rPr>
        <w:t xml:space="preserve">It requires special permit systems for production, storage and sale of dangerous chemicals in accordance with established management practices. It also enforces the certification of workers involved in handling dangerous chemicals. A comprehensive management system addressing the production, management, </w:t>
      </w:r>
      <w:r w:rsidRPr="004F1094">
        <w:rPr>
          <w:rFonts w:ascii="Times New Roman" w:hAnsi="Times New Roman"/>
          <w:bCs/>
          <w:lang w:eastAsia="zh-CN"/>
        </w:rPr>
        <w:lastRenderedPageBreak/>
        <w:t>storage, transport of dangerous chemical, and disposal of hazardous materials is in place that is consistent with this planning element requirement.</w:t>
      </w:r>
    </w:p>
    <w:p w14:paraId="23834D31" w14:textId="77777777" w:rsidR="003F27F1" w:rsidRPr="004F1094" w:rsidRDefault="003F27F1" w:rsidP="003F27F1">
      <w:pPr>
        <w:snapToGrid w:val="0"/>
        <w:spacing w:after="0" w:line="0" w:lineRule="atLeast"/>
        <w:jc w:val="both"/>
        <w:rPr>
          <w:rFonts w:ascii="Times New Roman" w:hAnsi="Times New Roman"/>
          <w:bCs/>
          <w:lang w:eastAsia="zh-CN"/>
        </w:rPr>
      </w:pPr>
    </w:p>
    <w:p w14:paraId="7F3520E5" w14:textId="70DFEC92" w:rsidR="003F27F1" w:rsidRPr="004F1094" w:rsidRDefault="003F27F1" w:rsidP="000F6DEC">
      <w:pPr>
        <w:pStyle w:val="ListParagraph"/>
        <w:numPr>
          <w:ilvl w:val="0"/>
          <w:numId w:val="54"/>
        </w:numPr>
        <w:spacing w:after="0" w:line="0" w:lineRule="atLeast"/>
        <w:jc w:val="both"/>
        <w:rPr>
          <w:rFonts w:ascii="Times New Roman" w:hAnsi="Times New Roman"/>
          <w:bCs/>
          <w:lang w:eastAsia="zh-CN"/>
        </w:rPr>
      </w:pPr>
      <w:r w:rsidRPr="004F1094">
        <w:rPr>
          <w:rFonts w:ascii="Times New Roman" w:hAnsi="Times New Roman"/>
          <w:bCs/>
          <w:lang w:eastAsia="zh-CN"/>
        </w:rPr>
        <w:t xml:space="preserve">The activities to be supported under the </w:t>
      </w:r>
      <w:r w:rsidR="007E696A">
        <w:rPr>
          <w:rFonts w:ascii="Times New Roman" w:hAnsi="Times New Roman"/>
          <w:bCs/>
          <w:lang w:eastAsia="zh-CN"/>
        </w:rPr>
        <w:t>Program</w:t>
      </w:r>
      <w:r w:rsidRPr="004F1094">
        <w:rPr>
          <w:rFonts w:ascii="Times New Roman" w:hAnsi="Times New Roman"/>
          <w:bCs/>
          <w:lang w:eastAsia="zh-CN"/>
        </w:rPr>
        <w:t xml:space="preserve"> will involve the </w:t>
      </w:r>
      <w:r w:rsidR="006206DD" w:rsidRPr="004F1094">
        <w:rPr>
          <w:rFonts w:ascii="Times New Roman" w:hAnsi="Times New Roman"/>
          <w:bCs/>
          <w:lang w:eastAsia="zh-CN"/>
        </w:rPr>
        <w:t>production and management and disposal of medical wastes</w:t>
      </w:r>
      <w:r w:rsidRPr="004F1094">
        <w:rPr>
          <w:rFonts w:ascii="Times New Roman" w:hAnsi="Times New Roman"/>
          <w:bCs/>
          <w:lang w:eastAsia="zh-CN"/>
        </w:rPr>
        <w:t xml:space="preserve">. The current system is aligned with the </w:t>
      </w:r>
      <w:r w:rsidR="006206DD" w:rsidRPr="004F1094">
        <w:rPr>
          <w:rFonts w:ascii="Times New Roman" w:hAnsi="Times New Roman"/>
          <w:bCs/>
          <w:lang w:eastAsia="zh-CN"/>
        </w:rPr>
        <w:t>good international practice and the WHO</w:t>
      </w:r>
      <w:r w:rsidRPr="004F1094">
        <w:rPr>
          <w:rFonts w:ascii="Times New Roman" w:hAnsi="Times New Roman"/>
          <w:bCs/>
          <w:lang w:eastAsia="zh-CN"/>
        </w:rPr>
        <w:t xml:space="preserve"> including </w:t>
      </w:r>
      <w:r w:rsidR="006206DD" w:rsidRPr="004F1094">
        <w:rPr>
          <w:rFonts w:ascii="Times New Roman" w:hAnsi="Times New Roman"/>
          <w:bCs/>
          <w:lang w:eastAsia="zh-CN"/>
        </w:rPr>
        <w:t xml:space="preserve">permitting, </w:t>
      </w:r>
      <w:r w:rsidRPr="004F1094">
        <w:rPr>
          <w:rFonts w:ascii="Times New Roman" w:hAnsi="Times New Roman"/>
          <w:bCs/>
          <w:lang w:eastAsia="zh-CN"/>
        </w:rPr>
        <w:t xml:space="preserve">trainings on health protection and various </w:t>
      </w:r>
      <w:r w:rsidR="006206DD" w:rsidRPr="004F1094">
        <w:rPr>
          <w:rFonts w:ascii="Times New Roman" w:hAnsi="Times New Roman"/>
          <w:bCs/>
          <w:lang w:eastAsia="zh-CN"/>
        </w:rPr>
        <w:t>operation procedures</w:t>
      </w:r>
      <w:r w:rsidRPr="004F1094">
        <w:rPr>
          <w:rFonts w:ascii="Times New Roman" w:hAnsi="Times New Roman"/>
          <w:bCs/>
          <w:lang w:eastAsia="zh-CN"/>
        </w:rPr>
        <w:t xml:space="preserve">. </w:t>
      </w:r>
    </w:p>
    <w:p w14:paraId="343BF810" w14:textId="77777777" w:rsidR="003F27F1" w:rsidRPr="004F1094" w:rsidRDefault="003F27F1" w:rsidP="003F27F1">
      <w:pPr>
        <w:snapToGrid w:val="0"/>
        <w:spacing w:after="0" w:line="0" w:lineRule="atLeast"/>
        <w:jc w:val="both"/>
        <w:rPr>
          <w:rFonts w:ascii="Times New Roman" w:hAnsi="Times New Roman"/>
          <w:bCs/>
          <w:lang w:eastAsia="zh-CN"/>
        </w:rPr>
      </w:pPr>
    </w:p>
    <w:p w14:paraId="7BA855DA" w14:textId="437AF38F" w:rsidR="003F27F1" w:rsidRPr="004F1094" w:rsidRDefault="00B22743" w:rsidP="003F27F1">
      <w:pPr>
        <w:snapToGrid w:val="0"/>
        <w:spacing w:after="0" w:line="0" w:lineRule="atLeast"/>
        <w:jc w:val="both"/>
        <w:rPr>
          <w:rFonts w:ascii="Times New Roman" w:hAnsi="Times New Roman"/>
          <w:bCs/>
          <w:i/>
          <w:u w:val="single"/>
          <w:lang w:eastAsia="zh-CN"/>
        </w:rPr>
      </w:pPr>
      <w:r>
        <w:rPr>
          <w:rFonts w:ascii="Times New Roman" w:hAnsi="Times New Roman"/>
          <w:bCs/>
          <w:i/>
          <w:u w:val="single"/>
          <w:lang w:eastAsia="zh-CN"/>
        </w:rPr>
        <w:t>PforR</w:t>
      </w:r>
      <w:r w:rsidR="003F27F1" w:rsidRPr="004F1094">
        <w:rPr>
          <w:rFonts w:ascii="Times New Roman" w:hAnsi="Times New Roman"/>
          <w:bCs/>
          <w:i/>
          <w:u w:val="single"/>
          <w:lang w:eastAsia="zh-CN"/>
        </w:rPr>
        <w:t xml:space="preserve"> Directive: Include adequate measures to avoid, minimize, or mitigate community, individual, and worker risks when the Program activities are located in areas prone to natural hazards such as floods, hurricanes, earthquakes, or other severe weather or climate event.</w:t>
      </w:r>
    </w:p>
    <w:p w14:paraId="03F27673" w14:textId="77777777" w:rsidR="003F27F1" w:rsidRPr="004F1094" w:rsidRDefault="003F27F1" w:rsidP="003F27F1">
      <w:pPr>
        <w:snapToGrid w:val="0"/>
        <w:spacing w:after="0" w:line="0" w:lineRule="atLeast"/>
        <w:jc w:val="both"/>
        <w:rPr>
          <w:rFonts w:ascii="Times New Roman" w:hAnsi="Times New Roman"/>
          <w:bCs/>
          <w:lang w:eastAsia="zh-CN"/>
        </w:rPr>
      </w:pPr>
    </w:p>
    <w:p w14:paraId="07B6BCC6" w14:textId="59837EE5" w:rsidR="003F27F1" w:rsidRPr="004F1094" w:rsidRDefault="003F27F1" w:rsidP="000F6DEC">
      <w:pPr>
        <w:pStyle w:val="ListParagraph"/>
        <w:numPr>
          <w:ilvl w:val="0"/>
          <w:numId w:val="54"/>
        </w:numPr>
        <w:spacing w:after="0" w:line="0" w:lineRule="atLeast"/>
        <w:jc w:val="both"/>
        <w:rPr>
          <w:rFonts w:ascii="Times New Roman" w:hAnsi="Times New Roman"/>
          <w:bCs/>
          <w:lang w:eastAsia="zh-CN"/>
        </w:rPr>
      </w:pPr>
      <w:r w:rsidRPr="004F1094">
        <w:rPr>
          <w:rFonts w:ascii="Times New Roman" w:hAnsi="Times New Roman"/>
          <w:bCs/>
          <w:lang w:eastAsia="zh-CN"/>
        </w:rPr>
        <w:t xml:space="preserve">The EIA and work safety systems incorporate environmental and work-related risk assessment measures into the project design and implementation. As discussed in previous sections, China has also established other risk assessment systems for projects that are prone to flood and natural hazards to avoid, minimize or mitigate community, individual, and worker risks. The activities to be supported by the </w:t>
      </w:r>
      <w:r w:rsidR="007E696A">
        <w:rPr>
          <w:rFonts w:ascii="Times New Roman" w:hAnsi="Times New Roman"/>
          <w:bCs/>
          <w:lang w:eastAsia="zh-CN"/>
        </w:rPr>
        <w:t>Program</w:t>
      </w:r>
      <w:r w:rsidRPr="004F1094">
        <w:rPr>
          <w:rFonts w:ascii="Times New Roman" w:hAnsi="Times New Roman"/>
          <w:bCs/>
          <w:lang w:eastAsia="zh-CN"/>
        </w:rPr>
        <w:t xml:space="preserve"> are located outside the areas prone to natural disasters. </w:t>
      </w:r>
    </w:p>
    <w:p w14:paraId="3C12ED99" w14:textId="33ED519E" w:rsidR="006206DD" w:rsidRPr="004F1094" w:rsidRDefault="006206DD" w:rsidP="003F27F1">
      <w:pPr>
        <w:snapToGrid w:val="0"/>
        <w:spacing w:after="0" w:line="0" w:lineRule="atLeast"/>
        <w:jc w:val="both"/>
        <w:rPr>
          <w:rFonts w:ascii="Times New Roman" w:hAnsi="Times New Roman"/>
          <w:bCs/>
          <w:lang w:eastAsia="zh-CN"/>
        </w:rPr>
      </w:pPr>
    </w:p>
    <w:p w14:paraId="3260F91C" w14:textId="5B240293" w:rsidR="006206DD" w:rsidRPr="004F1094" w:rsidRDefault="006206DD" w:rsidP="000F6DEC">
      <w:pPr>
        <w:pStyle w:val="ListParagraph"/>
        <w:numPr>
          <w:ilvl w:val="0"/>
          <w:numId w:val="54"/>
        </w:numPr>
        <w:spacing w:after="0" w:line="0" w:lineRule="atLeast"/>
        <w:jc w:val="both"/>
        <w:rPr>
          <w:rFonts w:ascii="Times New Roman" w:hAnsi="Times New Roman"/>
          <w:bCs/>
          <w:lang w:eastAsia="zh-CN"/>
        </w:rPr>
      </w:pPr>
      <w:r w:rsidRPr="004F1094">
        <w:rPr>
          <w:rFonts w:ascii="Times New Roman" w:hAnsi="Times New Roman"/>
          <w:bCs/>
          <w:lang w:eastAsia="zh-CN"/>
        </w:rPr>
        <w:t xml:space="preserve">This </w:t>
      </w:r>
      <w:r w:rsidR="007E696A">
        <w:rPr>
          <w:rFonts w:ascii="Times New Roman" w:hAnsi="Times New Roman"/>
          <w:bCs/>
          <w:lang w:eastAsia="zh-CN"/>
        </w:rPr>
        <w:t>Program</w:t>
      </w:r>
      <w:r w:rsidRPr="004F1094">
        <w:rPr>
          <w:rFonts w:ascii="Times New Roman" w:hAnsi="Times New Roman"/>
          <w:bCs/>
          <w:lang w:eastAsia="zh-CN"/>
        </w:rPr>
        <w:t xml:space="preserve"> will involve the use of medical radioactive device which would cause risk to the health and safety of communities. The comprehensive and stringent system for radiation management has been established in China and Guizhou, with strong institutional capacity and continuum procedure for review, approval, acceptance, training, operation and supervision. This system is assessed capable to minimize and mitigate the radiation impact on communities.  </w:t>
      </w:r>
    </w:p>
    <w:p w14:paraId="0874A4BE" w14:textId="77777777" w:rsidR="003F27F1" w:rsidRPr="004F1094" w:rsidRDefault="003F27F1" w:rsidP="003F27F1">
      <w:pPr>
        <w:snapToGrid w:val="0"/>
        <w:spacing w:after="0" w:line="0" w:lineRule="atLeast"/>
        <w:jc w:val="both"/>
        <w:rPr>
          <w:rFonts w:ascii="Times New Roman" w:hAnsi="Times New Roman"/>
          <w:bCs/>
          <w:lang w:eastAsia="zh-CN"/>
        </w:rPr>
      </w:pPr>
    </w:p>
    <w:p w14:paraId="278DF296" w14:textId="62B248A9" w:rsidR="00A94D8A" w:rsidRPr="00D97AF7" w:rsidRDefault="0033672C" w:rsidP="00D97AF7">
      <w:pPr>
        <w:pStyle w:val="ListParagraph"/>
        <w:spacing w:after="0" w:line="0" w:lineRule="atLeast"/>
        <w:ind w:left="0"/>
        <w:jc w:val="both"/>
        <w:outlineLvl w:val="1"/>
        <w:rPr>
          <w:rFonts w:ascii="Times New Roman" w:hAnsi="Times New Roman"/>
          <w:b/>
          <w:bCs/>
          <w:highlight w:val="yellow"/>
        </w:rPr>
      </w:pPr>
      <w:bookmarkStart w:id="138" w:name="_Toc536462391"/>
      <w:r w:rsidRPr="00DC4D66">
        <w:rPr>
          <w:rFonts w:ascii="Times New Roman" w:hAnsi="Times New Roman"/>
          <w:b/>
          <w:bCs/>
        </w:rPr>
        <w:t xml:space="preserve">6.2 </w:t>
      </w:r>
      <w:r w:rsidR="00D9616D" w:rsidRPr="00DC4D66">
        <w:rPr>
          <w:rFonts w:ascii="Times New Roman" w:hAnsi="Times New Roman"/>
          <w:b/>
          <w:bCs/>
        </w:rPr>
        <w:t xml:space="preserve">   </w:t>
      </w:r>
      <w:r w:rsidRPr="00DC4D66">
        <w:rPr>
          <w:rFonts w:ascii="Times New Roman" w:hAnsi="Times New Roman"/>
          <w:b/>
          <w:bCs/>
        </w:rPr>
        <w:t>Assessment of social management systems against core principles</w:t>
      </w:r>
      <w:bookmarkEnd w:id="138"/>
      <w:r w:rsidRPr="00D97AF7">
        <w:rPr>
          <w:rFonts w:ascii="Times New Roman" w:hAnsi="Times New Roman"/>
          <w:b/>
          <w:bCs/>
          <w:highlight w:val="yellow"/>
        </w:rPr>
        <w:t xml:space="preserve"> </w:t>
      </w:r>
    </w:p>
    <w:p w14:paraId="0BA036C4" w14:textId="77777777" w:rsidR="00A94D8A" w:rsidRPr="004F1094" w:rsidRDefault="00A94D8A">
      <w:pPr>
        <w:snapToGrid w:val="0"/>
        <w:spacing w:after="0" w:line="0" w:lineRule="atLeast"/>
        <w:jc w:val="both"/>
        <w:rPr>
          <w:rFonts w:ascii="Times New Roman" w:hAnsi="Times New Roman"/>
          <w:lang w:eastAsia="zh-CN"/>
        </w:rPr>
      </w:pPr>
    </w:p>
    <w:p w14:paraId="1C61C19D" w14:textId="59B8303C" w:rsidR="00A94D8A" w:rsidRDefault="0033672C" w:rsidP="000F6DEC">
      <w:pPr>
        <w:pStyle w:val="ListParagraph"/>
        <w:numPr>
          <w:ilvl w:val="0"/>
          <w:numId w:val="54"/>
        </w:numPr>
        <w:spacing w:after="0" w:line="0" w:lineRule="atLeast"/>
        <w:jc w:val="both"/>
        <w:rPr>
          <w:rFonts w:ascii="Times New Roman" w:hAnsi="Times New Roman"/>
          <w:bCs/>
          <w:lang w:eastAsia="zh-CN"/>
        </w:rPr>
      </w:pPr>
      <w:r w:rsidRPr="004F1094">
        <w:rPr>
          <w:rFonts w:ascii="Times New Roman" w:hAnsi="Times New Roman"/>
          <w:bCs/>
          <w:lang w:eastAsia="zh-CN"/>
        </w:rPr>
        <w:t xml:space="preserve">In general, the legal framework and implementation performance on land acquisition activities, land use right transfer and ethnic minority development in national and </w:t>
      </w:r>
      <w:r w:rsidR="00E94EEC" w:rsidRPr="004F1094">
        <w:rPr>
          <w:rFonts w:ascii="Times New Roman" w:hAnsi="Times New Roman"/>
          <w:bCs/>
          <w:lang w:eastAsia="zh-CN"/>
        </w:rPr>
        <w:t>Guizhou</w:t>
      </w:r>
      <w:r w:rsidRPr="004F1094">
        <w:rPr>
          <w:rFonts w:ascii="Times New Roman" w:hAnsi="Times New Roman"/>
          <w:bCs/>
          <w:lang w:eastAsia="zh-CN"/>
        </w:rPr>
        <w:t xml:space="preserve"> are adequate. The legal framework of laws, regulations, policies and standards and implementation mechanism provided are consistent with the </w:t>
      </w:r>
      <w:r w:rsidR="004820E3">
        <w:rPr>
          <w:rFonts w:ascii="Times New Roman" w:hAnsi="Times New Roman"/>
          <w:bCs/>
          <w:lang w:eastAsia="zh-CN"/>
        </w:rPr>
        <w:t xml:space="preserve">World </w:t>
      </w:r>
      <w:r w:rsidRPr="004F1094">
        <w:rPr>
          <w:rFonts w:ascii="Times New Roman" w:hAnsi="Times New Roman"/>
          <w:bCs/>
          <w:lang w:eastAsia="zh-CN"/>
        </w:rPr>
        <w:t xml:space="preserve">Bank </w:t>
      </w:r>
      <w:r w:rsidR="00B22743">
        <w:rPr>
          <w:rFonts w:ascii="Times New Roman" w:hAnsi="Times New Roman"/>
          <w:bCs/>
          <w:lang w:eastAsia="zh-CN"/>
        </w:rPr>
        <w:t>PforR</w:t>
      </w:r>
      <w:r w:rsidRPr="004F1094">
        <w:rPr>
          <w:rFonts w:ascii="Times New Roman" w:hAnsi="Times New Roman"/>
          <w:bCs/>
          <w:lang w:eastAsia="zh-CN"/>
        </w:rPr>
        <w:t xml:space="preserve"> Policy and respective </w:t>
      </w:r>
      <w:r w:rsidR="004820E3">
        <w:rPr>
          <w:rFonts w:ascii="Times New Roman" w:hAnsi="Times New Roman"/>
          <w:bCs/>
          <w:lang w:eastAsia="zh-CN"/>
        </w:rPr>
        <w:t xml:space="preserve">World </w:t>
      </w:r>
      <w:r w:rsidRPr="004F1094">
        <w:rPr>
          <w:rFonts w:ascii="Times New Roman" w:hAnsi="Times New Roman"/>
          <w:bCs/>
          <w:lang w:eastAsia="zh-CN"/>
        </w:rPr>
        <w:t xml:space="preserve">Bank </w:t>
      </w:r>
      <w:r w:rsidR="00B22743">
        <w:rPr>
          <w:rFonts w:ascii="Times New Roman" w:hAnsi="Times New Roman"/>
          <w:bCs/>
          <w:lang w:eastAsia="zh-CN"/>
        </w:rPr>
        <w:t>PforR</w:t>
      </w:r>
      <w:r w:rsidRPr="004F1094">
        <w:rPr>
          <w:rFonts w:ascii="Times New Roman" w:hAnsi="Times New Roman"/>
          <w:bCs/>
          <w:lang w:eastAsia="zh-CN"/>
        </w:rPr>
        <w:t xml:space="preserve"> Directive. </w:t>
      </w:r>
    </w:p>
    <w:p w14:paraId="1CEB9DF2" w14:textId="77777777" w:rsidR="00EA5762" w:rsidRPr="004F1094" w:rsidRDefault="00EA5762" w:rsidP="002E571C">
      <w:pPr>
        <w:pStyle w:val="ListParagraph"/>
        <w:spacing w:after="0" w:line="0" w:lineRule="atLeast"/>
        <w:ind w:left="0"/>
        <w:jc w:val="both"/>
        <w:rPr>
          <w:rFonts w:ascii="Times New Roman" w:hAnsi="Times New Roman"/>
          <w:bCs/>
          <w:lang w:eastAsia="zh-CN"/>
        </w:rPr>
      </w:pPr>
    </w:p>
    <w:p w14:paraId="6D4D77A7" w14:textId="700E673A" w:rsidR="00A94D8A" w:rsidRPr="000F6DEC" w:rsidRDefault="00B22743">
      <w:pPr>
        <w:pStyle w:val="2"/>
        <w:spacing w:after="200"/>
        <w:jc w:val="both"/>
        <w:rPr>
          <w:rFonts w:ascii="Times New Roman" w:hAnsi="Times New Roman"/>
          <w:bCs/>
          <w:i/>
          <w:lang w:eastAsia="zh-CN"/>
        </w:rPr>
      </w:pPr>
      <w:r>
        <w:rPr>
          <w:rFonts w:ascii="Times New Roman" w:hAnsi="Times New Roman"/>
          <w:bCs/>
          <w:i/>
          <w:lang w:eastAsia="zh-CN"/>
        </w:rPr>
        <w:t>PforR</w:t>
      </w:r>
      <w:r w:rsidR="0033672C" w:rsidRPr="000F6DEC">
        <w:rPr>
          <w:rFonts w:ascii="Times New Roman" w:hAnsi="Times New Roman"/>
          <w:bCs/>
          <w:i/>
          <w:lang w:eastAsia="zh-CN"/>
        </w:rPr>
        <w:t xml:space="preserve"> Policy (d): manage land acquisition and loss of access to natural resources in a way that avoids or minimizes displacement, and assist the affected people in improving, or at the minimum restoring, their livelihoods and living standards; and</w:t>
      </w:r>
    </w:p>
    <w:p w14:paraId="4FF436C8" w14:textId="1BFDF034" w:rsidR="00A94D8A" w:rsidRPr="000F6DEC" w:rsidRDefault="00B22743">
      <w:pPr>
        <w:pStyle w:val="2"/>
        <w:spacing w:after="200"/>
        <w:jc w:val="both"/>
        <w:rPr>
          <w:rFonts w:ascii="Times New Roman" w:hAnsi="Times New Roman"/>
          <w:bCs/>
          <w:i/>
          <w:lang w:eastAsia="zh-CN"/>
        </w:rPr>
      </w:pPr>
      <w:r>
        <w:rPr>
          <w:rFonts w:ascii="Times New Roman" w:hAnsi="Times New Roman"/>
          <w:bCs/>
          <w:i/>
          <w:lang w:eastAsia="zh-CN"/>
        </w:rPr>
        <w:t>PforR</w:t>
      </w:r>
      <w:r w:rsidR="004820E3" w:rsidRPr="000F6DEC">
        <w:rPr>
          <w:rFonts w:ascii="Times New Roman" w:hAnsi="Times New Roman"/>
          <w:bCs/>
          <w:i/>
          <w:lang w:eastAsia="zh-CN"/>
        </w:rPr>
        <w:t xml:space="preserve"> </w:t>
      </w:r>
      <w:r w:rsidR="0033672C" w:rsidRPr="000F6DEC">
        <w:rPr>
          <w:rFonts w:ascii="Times New Roman" w:hAnsi="Times New Roman"/>
          <w:bCs/>
          <w:i/>
          <w:lang w:eastAsia="zh-CN"/>
        </w:rPr>
        <w:t>directive(i): avoid or minimize land acquisition and related adverse impacts;  identify and address economic and social impacts caused by land acquisition or loss of access to natural resources, including those affecting people lacking full legal rights to resources they use or occupy; provide compensation sufficient to purchase replacement assets of equivalent value and to meet any necessary transitional expenses, paid before taking land or restricting access; provide supplemental livelihood improvement or restoration measures if taking of land causes loss of income-generating opportunity (e.g., loss of crop production or employment); and restore or replace public infrastructure and community services that may be adversely affected by the Program;</w:t>
      </w:r>
    </w:p>
    <w:p w14:paraId="547757B9" w14:textId="49EF8847" w:rsidR="00737977" w:rsidRPr="004F1094" w:rsidRDefault="00737977" w:rsidP="000F6DEC">
      <w:pPr>
        <w:pStyle w:val="ListParagraph"/>
        <w:numPr>
          <w:ilvl w:val="0"/>
          <w:numId w:val="54"/>
        </w:numPr>
        <w:spacing w:after="0" w:line="0" w:lineRule="atLeast"/>
        <w:jc w:val="both"/>
        <w:rPr>
          <w:rFonts w:ascii="Times New Roman" w:eastAsia="仿宋" w:hAnsi="Times New Roman"/>
        </w:rPr>
      </w:pPr>
      <w:r w:rsidRPr="004F1094">
        <w:rPr>
          <w:rFonts w:ascii="Times New Roman" w:eastAsia="仿宋" w:hAnsi="Times New Roman"/>
        </w:rPr>
        <w:t xml:space="preserve">The activities supported under the </w:t>
      </w:r>
      <w:r w:rsidR="007E696A">
        <w:rPr>
          <w:rFonts w:ascii="Times New Roman" w:eastAsia="仿宋" w:hAnsi="Times New Roman"/>
        </w:rPr>
        <w:t>Program</w:t>
      </w:r>
      <w:r w:rsidRPr="004F1094">
        <w:rPr>
          <w:rFonts w:ascii="Times New Roman" w:eastAsia="仿宋" w:hAnsi="Times New Roman"/>
        </w:rPr>
        <w:t xml:space="preserve"> will not cause large-scale land acquisition that might result in emergence of landless farmers. There might be small amount of land acquisition for certain aged care facility improvement. For these land acquisition, current land acquisition procedures will be rigorously followed, under </w:t>
      </w:r>
      <w:r w:rsidRPr="004F1094">
        <w:rPr>
          <w:rFonts w:ascii="Times New Roman" w:hAnsi="Times New Roman"/>
          <w:lang w:eastAsia="zh-CN"/>
        </w:rPr>
        <w:t xml:space="preserve">the affected villages are engaged in land impact survey, survey outcome confirmation, and public hearing. The sufficient multiple compensation and livelihood approaches have been adopted, and affected </w:t>
      </w:r>
      <w:r w:rsidR="0033672C" w:rsidRPr="004F1094">
        <w:rPr>
          <w:rFonts w:ascii="Times New Roman" w:hAnsi="Times New Roman"/>
          <w:lang w:eastAsia="zh-CN"/>
        </w:rPr>
        <w:t>people are assisted in improving or at least restoring their livelihood and living standards</w:t>
      </w:r>
      <w:r w:rsidRPr="004F1094">
        <w:rPr>
          <w:rFonts w:ascii="Times New Roman" w:hAnsi="Times New Roman"/>
          <w:lang w:eastAsia="zh-CN"/>
        </w:rPr>
        <w:t xml:space="preserve">; </w:t>
      </w:r>
      <w:r w:rsidR="0033672C" w:rsidRPr="004F1094">
        <w:rPr>
          <w:rFonts w:ascii="Times New Roman" w:hAnsi="Times New Roman"/>
          <w:lang w:eastAsia="zh-CN"/>
        </w:rPr>
        <w:t xml:space="preserve">Relevant regulations on disclosing information related to land acquisition has been developed. In addition, the </w:t>
      </w:r>
      <w:r w:rsidR="0033672C" w:rsidRPr="004F1094">
        <w:rPr>
          <w:rFonts w:ascii="Times New Roman" w:hAnsi="Times New Roman"/>
          <w:lang w:eastAsia="zh-CN"/>
        </w:rPr>
        <w:lastRenderedPageBreak/>
        <w:t xml:space="preserve">practice of land acquisition in </w:t>
      </w:r>
      <w:r w:rsidR="00E94EEC" w:rsidRPr="004F1094">
        <w:rPr>
          <w:rFonts w:ascii="Times New Roman" w:hAnsi="Times New Roman"/>
          <w:lang w:eastAsia="zh-CN"/>
        </w:rPr>
        <w:t>Guizhou</w:t>
      </w:r>
      <w:r w:rsidR="0033672C" w:rsidRPr="004F1094">
        <w:rPr>
          <w:rFonts w:ascii="Times New Roman" w:hAnsi="Times New Roman"/>
          <w:lang w:eastAsia="zh-CN"/>
        </w:rPr>
        <w:t xml:space="preserve"> indicates that those affecting people lacking full legal rights to resources they use or occupation, can also get necessary compensation or assistant. </w:t>
      </w:r>
    </w:p>
    <w:p w14:paraId="34DC9CA4" w14:textId="77777777" w:rsidR="004820E3" w:rsidRDefault="004820E3">
      <w:pPr>
        <w:pStyle w:val="2"/>
        <w:spacing w:after="200"/>
        <w:jc w:val="both"/>
        <w:rPr>
          <w:rFonts w:ascii="Times New Roman" w:hAnsi="Times New Roman"/>
          <w:bCs/>
          <w:i/>
          <w:lang w:eastAsia="zh-CN"/>
        </w:rPr>
      </w:pPr>
    </w:p>
    <w:p w14:paraId="7D74D324" w14:textId="020E4F99" w:rsidR="00A94D8A" w:rsidRPr="000F6DEC" w:rsidRDefault="00B22743">
      <w:pPr>
        <w:pStyle w:val="2"/>
        <w:spacing w:after="200"/>
        <w:jc w:val="both"/>
        <w:rPr>
          <w:rFonts w:ascii="Times New Roman" w:hAnsi="Times New Roman"/>
          <w:bCs/>
          <w:i/>
          <w:lang w:eastAsia="zh-CN"/>
        </w:rPr>
      </w:pPr>
      <w:r>
        <w:rPr>
          <w:rFonts w:ascii="Times New Roman" w:hAnsi="Times New Roman"/>
          <w:bCs/>
          <w:i/>
          <w:lang w:eastAsia="zh-CN"/>
        </w:rPr>
        <w:t>PforR</w:t>
      </w:r>
      <w:r w:rsidR="004820E3" w:rsidRPr="000F6DEC">
        <w:rPr>
          <w:rFonts w:ascii="Times New Roman" w:hAnsi="Times New Roman"/>
          <w:bCs/>
          <w:i/>
          <w:lang w:eastAsia="zh-CN"/>
        </w:rPr>
        <w:t xml:space="preserve"> </w:t>
      </w:r>
      <w:r w:rsidR="0033672C" w:rsidRPr="000F6DEC">
        <w:rPr>
          <w:rFonts w:ascii="Times New Roman" w:hAnsi="Times New Roman"/>
          <w:bCs/>
          <w:i/>
          <w:lang w:eastAsia="zh-CN"/>
        </w:rPr>
        <w:t xml:space="preserve">Policy (e); give due consideration to the cultural appropriateness of, and equitable access to, Program benefits, giving special attention to the rights and interests of the Indigenous Peoples and to the needs or concerns of vulnerable groups; and </w:t>
      </w:r>
    </w:p>
    <w:p w14:paraId="5964968E" w14:textId="607289BE" w:rsidR="00A94D8A" w:rsidRPr="000F6DEC" w:rsidRDefault="00B22743">
      <w:pPr>
        <w:pStyle w:val="2"/>
        <w:spacing w:after="200"/>
        <w:jc w:val="both"/>
        <w:rPr>
          <w:rFonts w:ascii="Times New Roman" w:hAnsi="Times New Roman"/>
          <w:bCs/>
          <w:i/>
          <w:lang w:eastAsia="zh-CN"/>
        </w:rPr>
      </w:pPr>
      <w:r>
        <w:rPr>
          <w:rFonts w:ascii="Times New Roman" w:hAnsi="Times New Roman"/>
          <w:bCs/>
          <w:i/>
          <w:lang w:eastAsia="zh-CN"/>
        </w:rPr>
        <w:t>PforR</w:t>
      </w:r>
      <w:r w:rsidR="0033672C" w:rsidRPr="000F6DEC">
        <w:rPr>
          <w:rFonts w:ascii="Times New Roman" w:hAnsi="Times New Roman"/>
          <w:bCs/>
          <w:i/>
          <w:lang w:eastAsia="zh-CN"/>
        </w:rPr>
        <w:t xml:space="preserve"> Directive(j): undertake free, prior, and informed consultations if the Indigenous Peoples are potentially affected (positively or negatively), to determine whether there is broad community support for the Program activities; ensure that the Indigenous Peoples can participate in devising opportunities to benefit from exploitation of customary resources or indigenous knowledge, the latter (indigenous knowledge) to include the consent of the Indigenous Peoples; (k) and give attention to groups vulnerable to hardship or disadvantage, including as relevant the poor, the disabled, women and children, the elderly, or marginalized ethnic groups; and, if necessary, take special measures to promote equitable access to the Program benefits.</w:t>
      </w:r>
    </w:p>
    <w:p w14:paraId="099886CB" w14:textId="3419A67A" w:rsidR="00EA5762" w:rsidRPr="00800A00" w:rsidRDefault="00737977" w:rsidP="000F6DEC">
      <w:pPr>
        <w:pStyle w:val="ListParagraph"/>
        <w:numPr>
          <w:ilvl w:val="0"/>
          <w:numId w:val="54"/>
        </w:numPr>
        <w:spacing w:after="0" w:line="0" w:lineRule="atLeast"/>
        <w:jc w:val="both"/>
        <w:rPr>
          <w:lang w:eastAsia="zh-CN"/>
        </w:rPr>
      </w:pPr>
      <w:r w:rsidRPr="002E571C">
        <w:rPr>
          <w:rFonts w:ascii="Times New Roman" w:hAnsi="Times New Roman"/>
          <w:lang w:eastAsia="zh-CN"/>
        </w:rPr>
        <w:t>The state and Guizhou Province have formulated a series of policies on ethnic minority development, including respecting for minority views, safeguarding the political equality of ethnic minorities, respecting the customs of ethnic minorities, supporting the development of ethnic minorities, and planning the economic and social development of ethnic communities. The current legal framework supports the lawful rights and interests of minority nationalities, and upholds and develops a relationship of equality, unity and mutual assistance among all of China’s nationalities</w:t>
      </w:r>
      <w:r w:rsidR="00EA5762">
        <w:rPr>
          <w:rFonts w:ascii="Times New Roman" w:hAnsi="Times New Roman"/>
          <w:lang w:eastAsia="zh-CN"/>
        </w:rPr>
        <w:t>.</w:t>
      </w:r>
    </w:p>
    <w:p w14:paraId="1AC78E3C" w14:textId="371CD75B" w:rsidR="00737977" w:rsidRPr="004F1094" w:rsidRDefault="00737977" w:rsidP="002E571C">
      <w:pPr>
        <w:pStyle w:val="ListParagraph"/>
        <w:spacing w:after="0" w:line="0" w:lineRule="atLeast"/>
        <w:ind w:left="0"/>
        <w:jc w:val="both"/>
        <w:rPr>
          <w:lang w:eastAsia="zh-CN"/>
        </w:rPr>
      </w:pPr>
    </w:p>
    <w:p w14:paraId="26C1FAFA" w14:textId="7E32C623" w:rsidR="00737977" w:rsidRPr="00800A00" w:rsidRDefault="00737977" w:rsidP="000F6DEC">
      <w:pPr>
        <w:pStyle w:val="ListParagraph"/>
        <w:numPr>
          <w:ilvl w:val="0"/>
          <w:numId w:val="54"/>
        </w:numPr>
        <w:spacing w:after="0" w:line="0" w:lineRule="atLeast"/>
        <w:jc w:val="both"/>
      </w:pPr>
      <w:r w:rsidRPr="002E571C">
        <w:rPr>
          <w:rFonts w:ascii="Times New Roman" w:hAnsi="Times New Roman"/>
          <w:lang w:eastAsia="zh-CN"/>
        </w:rPr>
        <w:t xml:space="preserve">Both provincial and local ethnic and religious departments are responsible for securing resources to promote economic development and protection of ethnic minority culture in minority concentrated areas as ethnic minorities account for one quarter of total population in the project areas. Under the </w:t>
      </w:r>
      <w:r w:rsidR="007E696A">
        <w:rPr>
          <w:rFonts w:ascii="Times New Roman" w:hAnsi="Times New Roman"/>
          <w:lang w:eastAsia="zh-CN"/>
        </w:rPr>
        <w:t>Program</w:t>
      </w:r>
      <w:r w:rsidRPr="002E571C">
        <w:rPr>
          <w:rFonts w:ascii="Times New Roman" w:hAnsi="Times New Roman"/>
          <w:lang w:eastAsia="zh-CN"/>
        </w:rPr>
        <w:t xml:space="preserve">, ethnic minority counties and townships will be consulted and given similar opportunities to propose aged care projects to be included in government aged care improvement programs </w:t>
      </w:r>
      <w:r w:rsidR="006800E9" w:rsidRPr="002E571C">
        <w:rPr>
          <w:rFonts w:ascii="Times New Roman" w:hAnsi="Times New Roman"/>
          <w:lang w:eastAsia="zh-CN"/>
        </w:rPr>
        <w:t xml:space="preserve">as well as under proposed </w:t>
      </w:r>
      <w:r w:rsidR="007E696A">
        <w:rPr>
          <w:rFonts w:ascii="Times New Roman" w:hAnsi="Times New Roman"/>
          <w:lang w:eastAsia="zh-CN"/>
        </w:rPr>
        <w:t>Program</w:t>
      </w:r>
      <w:r w:rsidRPr="002E571C">
        <w:rPr>
          <w:rFonts w:ascii="Times New Roman" w:hAnsi="Times New Roman"/>
          <w:lang w:eastAsia="zh-CN"/>
        </w:rPr>
        <w:t>.</w:t>
      </w:r>
    </w:p>
    <w:p w14:paraId="2290E35B" w14:textId="77777777" w:rsidR="00737977" w:rsidRPr="004F1094" w:rsidRDefault="00737977" w:rsidP="00852D30">
      <w:pPr>
        <w:pStyle w:val="BIMPSAnnexText"/>
        <w:snapToGrid w:val="0"/>
        <w:spacing w:before="0" w:after="0"/>
        <w:rPr>
          <w:rFonts w:eastAsia="宋体" w:cs="Times New Roman"/>
          <w:lang w:eastAsia="zh-CN"/>
        </w:rPr>
      </w:pPr>
    </w:p>
    <w:p w14:paraId="0333D960" w14:textId="1C3881E8" w:rsidR="00A94D8A" w:rsidRPr="004F1094" w:rsidRDefault="00B22743">
      <w:pPr>
        <w:pStyle w:val="2"/>
        <w:spacing w:after="200"/>
        <w:jc w:val="both"/>
        <w:rPr>
          <w:rFonts w:ascii="Times New Roman" w:hAnsi="Times New Roman"/>
          <w:b/>
          <w:bCs/>
          <w:i/>
          <w:lang w:eastAsia="zh-CN"/>
        </w:rPr>
      </w:pPr>
      <w:r>
        <w:rPr>
          <w:rFonts w:ascii="Times New Roman" w:hAnsi="Times New Roman"/>
          <w:b/>
          <w:bCs/>
          <w:i/>
          <w:lang w:eastAsia="zh-CN"/>
        </w:rPr>
        <w:t>PforR</w:t>
      </w:r>
      <w:r w:rsidR="0033672C" w:rsidRPr="004F1094">
        <w:rPr>
          <w:rFonts w:ascii="Times New Roman" w:hAnsi="Times New Roman"/>
          <w:b/>
          <w:bCs/>
          <w:i/>
          <w:lang w:eastAsia="zh-CN"/>
        </w:rPr>
        <w:t xml:space="preserve"> Directive (L) give attention to groups vulnerable to hardship or disadvantage, including as relevant the poor, the disabled, women and children, the elderly, or marginalized ethnic groups; and, if necessary, take special measures to promote equitable access to the Program benefits; and </w:t>
      </w:r>
      <w:r w:rsidR="0033672C" w:rsidRPr="004F1094">
        <w:rPr>
          <w:rFonts w:ascii="MS Mincho" w:eastAsia="MS Mincho" w:hAnsi="MS Mincho" w:cs="MS Mincho"/>
          <w:b/>
          <w:bCs/>
          <w:i/>
          <w:lang w:eastAsia="zh-CN"/>
        </w:rPr>
        <w:t> </w:t>
      </w:r>
    </w:p>
    <w:p w14:paraId="6388B3A8" w14:textId="6756F3C6" w:rsidR="00737977" w:rsidRDefault="00737977" w:rsidP="000F6DEC">
      <w:pPr>
        <w:pStyle w:val="ListParagraph"/>
        <w:numPr>
          <w:ilvl w:val="0"/>
          <w:numId w:val="54"/>
        </w:numPr>
        <w:spacing w:after="0" w:line="0" w:lineRule="atLeast"/>
        <w:jc w:val="both"/>
        <w:rPr>
          <w:rFonts w:ascii="Times New Roman" w:hAnsi="Times New Roman"/>
        </w:rPr>
      </w:pPr>
      <w:r w:rsidRPr="004F1094">
        <w:rPr>
          <w:rFonts w:ascii="Times New Roman" w:hAnsi="Times New Roman"/>
          <w:lang w:eastAsia="zh-CN"/>
        </w:rPr>
        <w:t xml:space="preserve">On the issue of giving special attention to vulnerable group including the poor, disabled, women, and the elderly, there is established system in China for that. Local Women’s Federation are responsible for ensuring equal rights of women in development. Local Bureau of Civil Affairs are responsible for the welfare of families with no working capabilities or under the poverty line, and these vulnerable people are covered by minimum living allowance. The Leading Group Office for Poverty Alleviation is responsible for carrying out poverty alleviation programs funded by designated funds from central and provincial government. All three agencies participated in preparation missions, and are well consulted to seek their recommendations to the </w:t>
      </w:r>
      <w:r w:rsidR="007E696A">
        <w:rPr>
          <w:rFonts w:ascii="Times New Roman" w:hAnsi="Times New Roman"/>
          <w:lang w:eastAsia="zh-CN"/>
        </w:rPr>
        <w:t>Program</w:t>
      </w:r>
      <w:r w:rsidRPr="004F1094">
        <w:rPr>
          <w:rFonts w:ascii="Times New Roman" w:hAnsi="Times New Roman"/>
          <w:lang w:eastAsia="zh-CN"/>
        </w:rPr>
        <w:t xml:space="preserve"> in terms of benefiting vulnerable groups. These efforts have made sure that vulnerable groups are well considered under the </w:t>
      </w:r>
      <w:r w:rsidR="007E696A">
        <w:rPr>
          <w:rFonts w:ascii="Times New Roman" w:hAnsi="Times New Roman"/>
          <w:lang w:eastAsia="zh-CN"/>
        </w:rPr>
        <w:t>Program</w:t>
      </w:r>
      <w:r w:rsidRPr="004F1094">
        <w:rPr>
          <w:rFonts w:ascii="Times New Roman" w:hAnsi="Times New Roman"/>
          <w:lang w:eastAsia="zh-CN"/>
        </w:rPr>
        <w:t xml:space="preserve">. Under the </w:t>
      </w:r>
      <w:r w:rsidR="007E696A">
        <w:rPr>
          <w:rFonts w:ascii="Times New Roman" w:hAnsi="Times New Roman"/>
          <w:lang w:eastAsia="zh-CN"/>
        </w:rPr>
        <w:t>Program</w:t>
      </w:r>
      <w:r w:rsidRPr="004F1094">
        <w:rPr>
          <w:rFonts w:ascii="Times New Roman" w:hAnsi="Times New Roman"/>
          <w:lang w:eastAsia="zh-CN"/>
        </w:rPr>
        <w:t xml:space="preserve">, while most aged care projects will benefit </w:t>
      </w:r>
      <w:r w:rsidRPr="004F1094">
        <w:rPr>
          <w:rFonts w:ascii="Times New Roman" w:hAnsi="Times New Roman"/>
        </w:rPr>
        <w:t xml:space="preserve">millions of elderly population in selected municipalities, some vulnerable groups such as low income elderly requiring assisted living will be given access to institutional care to be supported by the governments. </w:t>
      </w:r>
    </w:p>
    <w:p w14:paraId="7F6B34D0" w14:textId="77777777" w:rsidR="00CA49A7" w:rsidRPr="004F1094" w:rsidRDefault="00CA49A7" w:rsidP="002E571C">
      <w:pPr>
        <w:pStyle w:val="ListParagraph"/>
        <w:spacing w:after="0" w:line="0" w:lineRule="atLeast"/>
        <w:ind w:left="0"/>
        <w:jc w:val="both"/>
        <w:rPr>
          <w:rFonts w:ascii="Times New Roman" w:hAnsi="Times New Roman"/>
        </w:rPr>
      </w:pPr>
    </w:p>
    <w:p w14:paraId="6E1F0FF1" w14:textId="77777777" w:rsidR="00A94D8A" w:rsidRPr="004F1094" w:rsidRDefault="0033672C">
      <w:pPr>
        <w:pStyle w:val="2"/>
        <w:spacing w:after="200"/>
        <w:jc w:val="both"/>
        <w:rPr>
          <w:rFonts w:ascii="Times New Roman" w:hAnsi="Times New Roman"/>
          <w:b/>
          <w:bCs/>
          <w:i/>
          <w:lang w:eastAsia="zh-CN"/>
        </w:rPr>
      </w:pPr>
      <w:r w:rsidRPr="004F1094">
        <w:rPr>
          <w:rFonts w:ascii="Times New Roman" w:hAnsi="Times New Roman"/>
          <w:b/>
          <w:bCs/>
          <w:i/>
          <w:lang w:eastAsia="zh-CN"/>
        </w:rPr>
        <w:t>Consider conflict risks, including distributional equity and cultural sensitivities. (NA)</w:t>
      </w:r>
    </w:p>
    <w:p w14:paraId="38B395C6" w14:textId="77777777" w:rsidR="00A94D8A" w:rsidRPr="004F1094" w:rsidRDefault="00A94D8A">
      <w:pPr>
        <w:snapToGrid w:val="0"/>
        <w:spacing w:after="0" w:line="0" w:lineRule="atLeast"/>
        <w:jc w:val="both"/>
        <w:rPr>
          <w:rFonts w:ascii="Times New Roman" w:hAnsi="Times New Roman"/>
          <w:lang w:eastAsia="zh-CN"/>
        </w:rPr>
        <w:sectPr w:rsidR="00A94D8A" w:rsidRPr="004F1094">
          <w:footerReference w:type="default" r:id="rId19"/>
          <w:pgSz w:w="12240" w:h="15840"/>
          <w:pgMar w:top="1440" w:right="1440" w:bottom="1440" w:left="1440" w:header="720" w:footer="720" w:gutter="0"/>
          <w:cols w:space="720"/>
          <w:titlePg/>
          <w:docGrid w:linePitch="360"/>
        </w:sectPr>
      </w:pPr>
    </w:p>
    <w:p w14:paraId="4F5EA8BC" w14:textId="3E23A40E" w:rsidR="003F27F1" w:rsidRPr="004F1094" w:rsidRDefault="003F27F1" w:rsidP="003F27F1">
      <w:pPr>
        <w:snapToGrid w:val="0"/>
        <w:spacing w:after="0" w:line="0" w:lineRule="atLeast"/>
        <w:jc w:val="center"/>
        <w:rPr>
          <w:rFonts w:ascii="Times New Roman" w:hAnsi="Times New Roman"/>
          <w:b/>
          <w:lang w:eastAsia="zh-CN"/>
        </w:rPr>
      </w:pPr>
      <w:r w:rsidRPr="004F1094">
        <w:rPr>
          <w:rFonts w:ascii="Times New Roman" w:hAnsi="Times New Roman"/>
          <w:b/>
          <w:lang w:eastAsia="zh-CN"/>
        </w:rPr>
        <w:lastRenderedPageBreak/>
        <w:t>Table 5</w:t>
      </w:r>
      <w:r w:rsidR="000E7119">
        <w:rPr>
          <w:rFonts w:ascii="Times New Roman" w:hAnsi="Times New Roman"/>
          <w:b/>
          <w:lang w:eastAsia="zh-CN"/>
        </w:rPr>
        <w:t xml:space="preserve">. </w:t>
      </w:r>
      <w:r w:rsidRPr="004F1094">
        <w:rPr>
          <w:rFonts w:ascii="Times New Roman" w:hAnsi="Times New Roman"/>
          <w:b/>
          <w:bCs/>
          <w:lang w:eastAsia="zh-CN"/>
        </w:rPr>
        <w:t xml:space="preserve">Assessment of Environmental and Social Systems based on the </w:t>
      </w:r>
      <w:r w:rsidR="00C31045">
        <w:rPr>
          <w:rFonts w:ascii="Times New Roman" w:hAnsi="Times New Roman"/>
          <w:b/>
          <w:bCs/>
          <w:lang w:eastAsia="zh-CN"/>
        </w:rPr>
        <w:t xml:space="preserve">World </w:t>
      </w:r>
      <w:r w:rsidRPr="004F1094">
        <w:rPr>
          <w:rFonts w:ascii="Times New Roman" w:hAnsi="Times New Roman"/>
          <w:b/>
          <w:bCs/>
          <w:lang w:eastAsia="zh-CN"/>
        </w:rPr>
        <w:t xml:space="preserve">Bank Policy for </w:t>
      </w:r>
      <w:r w:rsidR="00B22743">
        <w:rPr>
          <w:rFonts w:ascii="Times New Roman" w:hAnsi="Times New Roman"/>
          <w:b/>
          <w:bCs/>
          <w:lang w:eastAsia="zh-CN"/>
        </w:rPr>
        <w:t>PforR</w:t>
      </w:r>
      <w:r w:rsidRPr="004F1094">
        <w:rPr>
          <w:rFonts w:ascii="Times New Roman" w:hAnsi="Times New Roman"/>
          <w:b/>
          <w:bCs/>
          <w:lang w:eastAsia="zh-CN"/>
        </w:rPr>
        <w:t>s</w:t>
      </w:r>
    </w:p>
    <w:p w14:paraId="7D7C2164" w14:textId="77777777" w:rsidR="003F27F1" w:rsidRPr="004F1094" w:rsidRDefault="003F27F1" w:rsidP="003F27F1">
      <w:pPr>
        <w:snapToGrid w:val="0"/>
        <w:spacing w:after="0" w:line="0" w:lineRule="atLeast"/>
        <w:jc w:val="both"/>
        <w:rPr>
          <w:rFonts w:ascii="Times New Roman" w:hAnsi="Times New Roman"/>
          <w:lang w:eastAsia="zh-CN"/>
        </w:rPr>
      </w:pP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4077"/>
        <w:gridCol w:w="5245"/>
        <w:gridCol w:w="3854"/>
      </w:tblGrid>
      <w:tr w:rsidR="00BE7B83" w:rsidRPr="004F1094" w14:paraId="4F1D3E44" w14:textId="77777777" w:rsidTr="00BE7B83">
        <w:trPr>
          <w:tblHeader/>
        </w:trPr>
        <w:tc>
          <w:tcPr>
            <w:tcW w:w="13176" w:type="dxa"/>
            <w:gridSpan w:val="3"/>
            <w:shd w:val="clear" w:color="auto" w:fill="D9D9D9" w:themeFill="background1" w:themeFillShade="D9"/>
          </w:tcPr>
          <w:p w14:paraId="1E19E527" w14:textId="77777777" w:rsidR="003F27F1" w:rsidRPr="004F1094" w:rsidRDefault="003F27F1" w:rsidP="003523CC">
            <w:pPr>
              <w:widowControl w:val="0"/>
              <w:autoSpaceDE w:val="0"/>
              <w:autoSpaceDN w:val="0"/>
              <w:adjustRightInd w:val="0"/>
              <w:spacing w:after="0" w:line="240" w:lineRule="auto"/>
              <w:rPr>
                <w:rFonts w:ascii="Times New Roman" w:hAnsi="Times New Roman"/>
                <w:b/>
                <w:bCs/>
                <w:lang w:eastAsia="zh-CN"/>
              </w:rPr>
            </w:pPr>
            <w:r w:rsidRPr="004F1094">
              <w:rPr>
                <w:rFonts w:ascii="Times New Roman" w:hAnsi="Times New Roman"/>
                <w:b/>
                <w:bCs/>
                <w:lang w:eastAsia="zh-CN"/>
              </w:rPr>
              <w:t>a. Promote environmental and social sustainability in the Program design; avoid, minimize, or mitigate adverse impacts,</w:t>
            </w:r>
          </w:p>
          <w:p w14:paraId="6278CB54" w14:textId="77777777" w:rsidR="003F27F1" w:rsidRPr="004F1094" w:rsidRDefault="003F27F1" w:rsidP="003523CC">
            <w:pPr>
              <w:widowControl w:val="0"/>
              <w:autoSpaceDE w:val="0"/>
              <w:autoSpaceDN w:val="0"/>
              <w:adjustRightInd w:val="0"/>
              <w:spacing w:after="0" w:line="0" w:lineRule="atLeast"/>
              <w:rPr>
                <w:rFonts w:ascii="Times New Roman" w:hAnsi="Times New Roman"/>
                <w:b/>
                <w:lang w:eastAsia="zh-CN"/>
              </w:rPr>
            </w:pPr>
            <w:r w:rsidRPr="004F1094">
              <w:rPr>
                <w:rFonts w:ascii="Times New Roman" w:hAnsi="Times New Roman"/>
                <w:b/>
                <w:bCs/>
                <w:lang w:eastAsia="zh-CN"/>
              </w:rPr>
              <w:t>and promote informed decision-</w:t>
            </w:r>
            <w:r w:rsidRPr="004F1094">
              <w:rPr>
                <w:rFonts w:ascii="Times New Roman" w:eastAsia="Times New Roman,Bold" w:hAnsi="Times New Roman"/>
                <w:b/>
                <w:bCs/>
                <w:lang w:eastAsia="zh-CN"/>
              </w:rPr>
              <w:t>making relating to the Program’s environmental and social impacts</w:t>
            </w:r>
            <w:r w:rsidRPr="004F1094">
              <w:rPr>
                <w:rFonts w:ascii="Times New Roman" w:hAnsi="Times New Roman"/>
                <w:b/>
                <w:bCs/>
                <w:lang w:eastAsia="zh-CN"/>
              </w:rPr>
              <w:t>.</w:t>
            </w:r>
          </w:p>
        </w:tc>
      </w:tr>
      <w:tr w:rsidR="00BE7B83" w:rsidRPr="004F1094" w14:paraId="3D1CFF6C" w14:textId="77777777" w:rsidTr="00BE7B83">
        <w:tblPrEx>
          <w:shd w:val="clear" w:color="auto" w:fill="auto"/>
        </w:tblPrEx>
        <w:trPr>
          <w:tblHeader/>
        </w:trPr>
        <w:tc>
          <w:tcPr>
            <w:tcW w:w="4077" w:type="dxa"/>
          </w:tcPr>
          <w:p w14:paraId="2FEA8DFF" w14:textId="77777777" w:rsidR="003F27F1" w:rsidRPr="004F1094" w:rsidRDefault="003F27F1" w:rsidP="003523CC">
            <w:pPr>
              <w:widowControl w:val="0"/>
              <w:autoSpaceDE w:val="0"/>
              <w:autoSpaceDN w:val="0"/>
              <w:adjustRightInd w:val="0"/>
              <w:spacing w:after="0" w:line="0" w:lineRule="atLeast"/>
              <w:jc w:val="center"/>
              <w:rPr>
                <w:rFonts w:ascii="Times New Roman" w:hAnsi="Times New Roman"/>
                <w:b/>
                <w:lang w:eastAsia="zh-CN"/>
              </w:rPr>
            </w:pPr>
            <w:r w:rsidRPr="004F1094">
              <w:rPr>
                <w:rFonts w:ascii="Times New Roman" w:hAnsi="Times New Roman"/>
                <w:b/>
                <w:lang w:eastAsia="zh-CN"/>
              </w:rPr>
              <w:t>Key Elements</w:t>
            </w:r>
          </w:p>
        </w:tc>
        <w:tc>
          <w:tcPr>
            <w:tcW w:w="5245" w:type="dxa"/>
          </w:tcPr>
          <w:p w14:paraId="54563A90" w14:textId="77777777" w:rsidR="003F27F1" w:rsidRPr="004F1094" w:rsidRDefault="003F27F1" w:rsidP="003523CC">
            <w:pPr>
              <w:widowControl w:val="0"/>
              <w:autoSpaceDE w:val="0"/>
              <w:autoSpaceDN w:val="0"/>
              <w:adjustRightInd w:val="0"/>
              <w:spacing w:after="0" w:line="0" w:lineRule="atLeast"/>
              <w:jc w:val="center"/>
              <w:rPr>
                <w:rFonts w:ascii="Times New Roman" w:hAnsi="Times New Roman"/>
                <w:b/>
                <w:lang w:eastAsia="zh-CN"/>
              </w:rPr>
            </w:pPr>
            <w:r w:rsidRPr="004F1094">
              <w:rPr>
                <w:rFonts w:ascii="Times New Roman" w:hAnsi="Times New Roman"/>
                <w:b/>
                <w:bCs/>
                <w:lang w:eastAsia="zh-CN"/>
              </w:rPr>
              <w:t>National and Provincial Systems</w:t>
            </w:r>
          </w:p>
        </w:tc>
        <w:tc>
          <w:tcPr>
            <w:tcW w:w="3854" w:type="dxa"/>
          </w:tcPr>
          <w:p w14:paraId="0B1198BB" w14:textId="77777777" w:rsidR="003F27F1" w:rsidRPr="004F1094" w:rsidRDefault="003F27F1" w:rsidP="003523CC">
            <w:pPr>
              <w:widowControl w:val="0"/>
              <w:autoSpaceDE w:val="0"/>
              <w:autoSpaceDN w:val="0"/>
              <w:adjustRightInd w:val="0"/>
              <w:spacing w:after="0" w:line="0" w:lineRule="atLeast"/>
              <w:jc w:val="center"/>
              <w:rPr>
                <w:rFonts w:ascii="Times New Roman" w:hAnsi="Times New Roman"/>
                <w:b/>
                <w:lang w:eastAsia="zh-CN"/>
              </w:rPr>
            </w:pPr>
            <w:r w:rsidRPr="004F1094">
              <w:rPr>
                <w:rFonts w:ascii="Times New Roman" w:hAnsi="Times New Roman"/>
                <w:b/>
                <w:lang w:eastAsia="zh-CN"/>
              </w:rPr>
              <w:t>Key Findings</w:t>
            </w:r>
          </w:p>
        </w:tc>
      </w:tr>
      <w:tr w:rsidR="00BE7B83" w:rsidRPr="004F1094" w14:paraId="2BF51177" w14:textId="77777777" w:rsidTr="00BE7B83">
        <w:tblPrEx>
          <w:shd w:val="clear" w:color="auto" w:fill="auto"/>
        </w:tblPrEx>
        <w:tc>
          <w:tcPr>
            <w:tcW w:w="4077" w:type="dxa"/>
          </w:tcPr>
          <w:p w14:paraId="1C7FA2A3" w14:textId="02FE7A87" w:rsidR="003F27F1" w:rsidRPr="004F1094" w:rsidRDefault="003F27F1" w:rsidP="003523CC">
            <w:pPr>
              <w:snapToGrid w:val="0"/>
              <w:spacing w:after="0" w:line="0" w:lineRule="atLeast"/>
              <w:jc w:val="both"/>
              <w:rPr>
                <w:rFonts w:ascii="Times New Roman" w:hAnsi="Times New Roman"/>
                <w:bCs/>
                <w:lang w:eastAsia="zh-CN"/>
              </w:rPr>
            </w:pPr>
            <w:r w:rsidRPr="004F1094">
              <w:rPr>
                <w:rFonts w:ascii="Times New Roman" w:hAnsi="Times New Roman"/>
                <w:bCs/>
                <w:lang w:eastAsia="zh-CN"/>
              </w:rPr>
              <w:t>Operate within an adequate legal and</w:t>
            </w:r>
            <w:r w:rsidR="006B0401" w:rsidRPr="004F1094">
              <w:rPr>
                <w:rFonts w:ascii="Times New Roman" w:hAnsi="Times New Roman"/>
                <w:bCs/>
                <w:lang w:eastAsia="zh-CN"/>
              </w:rPr>
              <w:t xml:space="preserve"> </w:t>
            </w:r>
            <w:r w:rsidRPr="004F1094">
              <w:rPr>
                <w:rFonts w:ascii="Times New Roman" w:hAnsi="Times New Roman"/>
                <w:bCs/>
                <w:lang w:eastAsia="zh-CN"/>
              </w:rPr>
              <w:t>regulatory framework to guide</w:t>
            </w:r>
            <w:r w:rsidR="006B0401" w:rsidRPr="004F1094">
              <w:rPr>
                <w:rFonts w:ascii="Times New Roman" w:hAnsi="Times New Roman"/>
                <w:bCs/>
                <w:lang w:eastAsia="zh-CN"/>
              </w:rPr>
              <w:t xml:space="preserve"> </w:t>
            </w:r>
            <w:r w:rsidRPr="004F1094">
              <w:rPr>
                <w:rFonts w:ascii="Times New Roman" w:hAnsi="Times New Roman"/>
                <w:bCs/>
                <w:lang w:eastAsia="zh-CN"/>
              </w:rPr>
              <w:t>environmental</w:t>
            </w:r>
            <w:r w:rsidR="006B0401" w:rsidRPr="004F1094">
              <w:rPr>
                <w:rFonts w:ascii="Times New Roman" w:hAnsi="Times New Roman"/>
                <w:bCs/>
                <w:lang w:eastAsia="zh-CN"/>
              </w:rPr>
              <w:t xml:space="preserve"> </w:t>
            </w:r>
            <w:r w:rsidRPr="004F1094">
              <w:rPr>
                <w:rFonts w:ascii="Times New Roman" w:hAnsi="Times New Roman"/>
                <w:bCs/>
                <w:lang w:eastAsia="zh-CN"/>
              </w:rPr>
              <w:t>and social impact assessments at the Program</w:t>
            </w:r>
            <w:r w:rsidR="006B0401" w:rsidRPr="004F1094">
              <w:rPr>
                <w:rFonts w:ascii="Times New Roman" w:hAnsi="Times New Roman"/>
                <w:bCs/>
                <w:lang w:eastAsia="zh-CN"/>
              </w:rPr>
              <w:t xml:space="preserve"> </w:t>
            </w:r>
            <w:r w:rsidRPr="004F1094">
              <w:rPr>
                <w:rFonts w:ascii="Times New Roman" w:hAnsi="Times New Roman"/>
                <w:bCs/>
                <w:lang w:eastAsia="zh-CN"/>
              </w:rPr>
              <w:t>level.</w:t>
            </w:r>
          </w:p>
          <w:p w14:paraId="678EF6DE" w14:textId="77777777" w:rsidR="003F27F1" w:rsidRPr="004F1094" w:rsidRDefault="003F27F1" w:rsidP="003523CC">
            <w:pPr>
              <w:snapToGrid w:val="0"/>
              <w:spacing w:after="0" w:line="0" w:lineRule="atLeast"/>
              <w:jc w:val="both"/>
              <w:rPr>
                <w:rFonts w:ascii="Times New Roman" w:hAnsi="Times New Roman"/>
                <w:bCs/>
                <w:lang w:eastAsia="zh-CN"/>
              </w:rPr>
            </w:pPr>
          </w:p>
        </w:tc>
        <w:tc>
          <w:tcPr>
            <w:tcW w:w="5245" w:type="dxa"/>
          </w:tcPr>
          <w:p w14:paraId="72A19091" w14:textId="4170FFD4" w:rsidR="003F27F1" w:rsidRPr="004F1094" w:rsidRDefault="003F27F1" w:rsidP="003523CC">
            <w:pPr>
              <w:snapToGrid w:val="0"/>
              <w:spacing w:after="0" w:line="0" w:lineRule="atLeast"/>
              <w:jc w:val="both"/>
              <w:rPr>
                <w:rFonts w:ascii="Times New Roman" w:hAnsi="Times New Roman"/>
                <w:bCs/>
                <w:lang w:eastAsia="zh-CN"/>
              </w:rPr>
            </w:pPr>
            <w:r w:rsidRPr="004F1094">
              <w:rPr>
                <w:rFonts w:ascii="Times New Roman" w:hAnsi="Times New Roman"/>
                <w:bCs/>
                <w:lang w:eastAsia="zh-CN"/>
              </w:rPr>
              <w:t>China has developed an adequate legal framework for</w:t>
            </w:r>
            <w:r w:rsidR="006B0401" w:rsidRPr="004F1094">
              <w:rPr>
                <w:rFonts w:ascii="Times New Roman" w:hAnsi="Times New Roman"/>
                <w:bCs/>
                <w:lang w:eastAsia="zh-CN"/>
              </w:rPr>
              <w:t xml:space="preserve"> </w:t>
            </w:r>
            <w:r w:rsidRPr="004F1094">
              <w:rPr>
                <w:rFonts w:ascii="Times New Roman" w:hAnsi="Times New Roman"/>
                <w:bCs/>
                <w:lang w:eastAsia="zh-CN"/>
              </w:rPr>
              <w:t>environmental and social impact assessment, backed by a set of</w:t>
            </w:r>
            <w:r w:rsidR="006B0401" w:rsidRPr="004F1094">
              <w:rPr>
                <w:rFonts w:ascii="Times New Roman" w:hAnsi="Times New Roman"/>
                <w:bCs/>
                <w:lang w:eastAsia="zh-CN"/>
              </w:rPr>
              <w:t xml:space="preserve"> </w:t>
            </w:r>
            <w:r w:rsidRPr="004F1094">
              <w:rPr>
                <w:rFonts w:ascii="Times New Roman" w:hAnsi="Times New Roman"/>
                <w:bCs/>
                <w:lang w:eastAsia="zh-CN"/>
              </w:rPr>
              <w:t>comprehensive laws, regulations, technical guidelines and</w:t>
            </w:r>
          </w:p>
          <w:p w14:paraId="3B33F66C" w14:textId="0DD2E426" w:rsidR="003F27F1" w:rsidRPr="004F1094" w:rsidRDefault="003F27F1" w:rsidP="003523CC">
            <w:pPr>
              <w:snapToGrid w:val="0"/>
              <w:spacing w:after="0" w:line="0" w:lineRule="atLeast"/>
              <w:jc w:val="both"/>
              <w:rPr>
                <w:rFonts w:ascii="Times New Roman" w:hAnsi="Times New Roman"/>
                <w:bCs/>
                <w:lang w:eastAsia="zh-CN"/>
              </w:rPr>
            </w:pPr>
            <w:r w:rsidRPr="004F1094">
              <w:rPr>
                <w:rFonts w:ascii="Times New Roman" w:hAnsi="Times New Roman"/>
                <w:bCs/>
                <w:lang w:eastAsia="zh-CN"/>
              </w:rPr>
              <w:t>standards, which apply nationwide. Over the decades, it has</w:t>
            </w:r>
            <w:r w:rsidR="006B0401" w:rsidRPr="004F1094">
              <w:rPr>
                <w:rFonts w:ascii="Times New Roman" w:hAnsi="Times New Roman"/>
                <w:bCs/>
                <w:lang w:eastAsia="zh-CN"/>
              </w:rPr>
              <w:t xml:space="preserve"> </w:t>
            </w:r>
            <w:r w:rsidRPr="004F1094">
              <w:rPr>
                <w:rFonts w:ascii="Times New Roman" w:hAnsi="Times New Roman"/>
                <w:bCs/>
                <w:lang w:eastAsia="zh-CN"/>
              </w:rPr>
              <w:t xml:space="preserve">gradually evolved into a comprehensive system that is consistent with the </w:t>
            </w:r>
            <w:r w:rsidR="007E696A">
              <w:rPr>
                <w:rFonts w:ascii="Times New Roman" w:hAnsi="Times New Roman"/>
                <w:bCs/>
                <w:lang w:eastAsia="zh-CN"/>
              </w:rPr>
              <w:t>Program</w:t>
            </w:r>
            <w:r w:rsidRPr="004F1094">
              <w:rPr>
                <w:rFonts w:ascii="Times New Roman" w:hAnsi="Times New Roman"/>
                <w:bCs/>
                <w:lang w:eastAsia="zh-CN"/>
              </w:rPr>
              <w:t>.</w:t>
            </w:r>
          </w:p>
          <w:p w14:paraId="53816EDD" w14:textId="0BF8D12B" w:rsidR="003F27F1" w:rsidRPr="004F1094" w:rsidRDefault="003F27F1" w:rsidP="003523CC">
            <w:pPr>
              <w:snapToGrid w:val="0"/>
              <w:spacing w:after="0" w:line="0" w:lineRule="atLeast"/>
              <w:jc w:val="both"/>
              <w:rPr>
                <w:rFonts w:ascii="Times New Roman" w:hAnsi="Times New Roman"/>
                <w:bCs/>
                <w:lang w:eastAsia="zh-CN"/>
              </w:rPr>
            </w:pPr>
            <w:r w:rsidRPr="004F1094">
              <w:rPr>
                <w:rFonts w:ascii="Times New Roman" w:hAnsi="Times New Roman"/>
                <w:bCs/>
                <w:lang w:eastAsia="zh-CN"/>
              </w:rPr>
              <w:t xml:space="preserve">The </w:t>
            </w:r>
            <w:r w:rsidR="00E94EEC" w:rsidRPr="004F1094">
              <w:rPr>
                <w:rFonts w:ascii="Times New Roman" w:hAnsi="Times New Roman"/>
                <w:bCs/>
                <w:lang w:eastAsia="zh-CN"/>
              </w:rPr>
              <w:t>Guizhou</w:t>
            </w:r>
            <w:r w:rsidRPr="004F1094">
              <w:rPr>
                <w:rFonts w:ascii="Times New Roman" w:hAnsi="Times New Roman"/>
                <w:bCs/>
                <w:lang w:eastAsia="zh-CN"/>
              </w:rPr>
              <w:t xml:space="preserve"> provincial and municipal EPBs have well</w:t>
            </w:r>
            <w:r w:rsidR="006B0401" w:rsidRPr="004F1094">
              <w:rPr>
                <w:rFonts w:ascii="Times New Roman" w:hAnsi="Times New Roman"/>
                <w:bCs/>
                <w:lang w:eastAsia="zh-CN"/>
              </w:rPr>
              <w:t xml:space="preserve"> </w:t>
            </w:r>
            <w:r w:rsidRPr="004F1094">
              <w:rPr>
                <w:rFonts w:ascii="Times New Roman" w:hAnsi="Times New Roman"/>
                <w:bCs/>
                <w:lang w:eastAsia="zh-CN"/>
              </w:rPr>
              <w:t>established</w:t>
            </w:r>
            <w:r w:rsidR="006B0401" w:rsidRPr="004F1094">
              <w:rPr>
                <w:rFonts w:ascii="Times New Roman" w:hAnsi="Times New Roman"/>
                <w:bCs/>
                <w:lang w:eastAsia="zh-CN"/>
              </w:rPr>
              <w:t xml:space="preserve"> </w:t>
            </w:r>
            <w:r w:rsidRPr="004F1094">
              <w:rPr>
                <w:rFonts w:ascii="Times New Roman" w:hAnsi="Times New Roman"/>
                <w:bCs/>
                <w:lang w:eastAsia="zh-CN"/>
              </w:rPr>
              <w:t>institutional arrangements with qualified staff and</w:t>
            </w:r>
            <w:r w:rsidR="006B0401" w:rsidRPr="004F1094">
              <w:rPr>
                <w:rFonts w:ascii="Times New Roman" w:hAnsi="Times New Roman"/>
                <w:bCs/>
                <w:lang w:eastAsia="zh-CN"/>
              </w:rPr>
              <w:t xml:space="preserve"> </w:t>
            </w:r>
            <w:r w:rsidRPr="004F1094">
              <w:rPr>
                <w:rFonts w:ascii="Times New Roman" w:hAnsi="Times New Roman"/>
                <w:bCs/>
                <w:lang w:eastAsia="zh-CN"/>
              </w:rPr>
              <w:t>technical expertise for managing the environmental</w:t>
            </w:r>
            <w:r w:rsidR="006B0401" w:rsidRPr="004F1094">
              <w:rPr>
                <w:rFonts w:ascii="Times New Roman" w:hAnsi="Times New Roman"/>
                <w:bCs/>
                <w:lang w:eastAsia="zh-CN"/>
              </w:rPr>
              <w:t xml:space="preserve"> </w:t>
            </w:r>
            <w:r w:rsidRPr="004F1094">
              <w:rPr>
                <w:rFonts w:ascii="Times New Roman" w:hAnsi="Times New Roman"/>
                <w:bCs/>
                <w:lang w:eastAsia="zh-CN"/>
              </w:rPr>
              <w:t>impact assessment of construction projects.</w:t>
            </w:r>
          </w:p>
        </w:tc>
        <w:tc>
          <w:tcPr>
            <w:tcW w:w="3854" w:type="dxa"/>
          </w:tcPr>
          <w:p w14:paraId="27870820" w14:textId="77777777" w:rsidR="003F27F1" w:rsidRPr="004F1094" w:rsidRDefault="003F27F1" w:rsidP="003523CC">
            <w:pPr>
              <w:snapToGrid w:val="0"/>
              <w:spacing w:after="0" w:line="0" w:lineRule="atLeast"/>
              <w:jc w:val="both"/>
              <w:rPr>
                <w:rFonts w:ascii="Times New Roman" w:hAnsi="Times New Roman"/>
                <w:bCs/>
                <w:lang w:eastAsia="zh-CN"/>
              </w:rPr>
            </w:pPr>
            <w:r w:rsidRPr="004F1094">
              <w:rPr>
                <w:rFonts w:ascii="Times New Roman" w:hAnsi="Times New Roman"/>
                <w:bCs/>
                <w:lang w:eastAsia="zh-CN"/>
              </w:rPr>
              <w:t>Consistent.</w:t>
            </w:r>
          </w:p>
          <w:p w14:paraId="024F866D" w14:textId="77777777" w:rsidR="003F27F1" w:rsidRPr="004F1094" w:rsidRDefault="003F27F1" w:rsidP="003523CC">
            <w:pPr>
              <w:snapToGrid w:val="0"/>
              <w:spacing w:after="0" w:line="0" w:lineRule="atLeast"/>
              <w:jc w:val="both"/>
              <w:rPr>
                <w:rFonts w:ascii="Times New Roman" w:hAnsi="Times New Roman"/>
                <w:bCs/>
                <w:lang w:eastAsia="zh-CN"/>
              </w:rPr>
            </w:pPr>
          </w:p>
          <w:p w14:paraId="7F4F9ADD" w14:textId="77777777" w:rsidR="003F27F1" w:rsidRPr="004F1094" w:rsidRDefault="003F27F1" w:rsidP="00A013B3">
            <w:pPr>
              <w:snapToGrid w:val="0"/>
              <w:spacing w:after="0" w:line="0" w:lineRule="atLeast"/>
              <w:jc w:val="both"/>
              <w:rPr>
                <w:rFonts w:ascii="Times New Roman" w:hAnsi="Times New Roman"/>
                <w:bCs/>
                <w:lang w:eastAsia="zh-CN"/>
              </w:rPr>
            </w:pPr>
          </w:p>
        </w:tc>
      </w:tr>
      <w:tr w:rsidR="00BE7B83" w:rsidRPr="004F1094" w14:paraId="030C3E4C" w14:textId="77777777" w:rsidTr="00BE7B83">
        <w:tblPrEx>
          <w:shd w:val="clear" w:color="auto" w:fill="auto"/>
        </w:tblPrEx>
        <w:tc>
          <w:tcPr>
            <w:tcW w:w="4077" w:type="dxa"/>
          </w:tcPr>
          <w:p w14:paraId="73ABBB66" w14:textId="024A38CE" w:rsidR="003F27F1" w:rsidRPr="004F1094" w:rsidRDefault="003F27F1" w:rsidP="00BE7B83">
            <w:pPr>
              <w:snapToGrid w:val="0"/>
              <w:spacing w:after="0" w:line="0" w:lineRule="atLeast"/>
              <w:jc w:val="both"/>
              <w:rPr>
                <w:rFonts w:ascii="Times New Roman" w:hAnsi="Times New Roman"/>
                <w:bCs/>
                <w:lang w:eastAsia="zh-CN"/>
              </w:rPr>
            </w:pPr>
            <w:r w:rsidRPr="004F1094">
              <w:rPr>
                <w:rFonts w:ascii="Times New Roman" w:hAnsi="Times New Roman"/>
                <w:bCs/>
                <w:lang w:eastAsia="zh-CN"/>
              </w:rPr>
              <w:t>Incorporate recognized elements of</w:t>
            </w:r>
            <w:r w:rsidR="006B0401" w:rsidRPr="004F1094">
              <w:rPr>
                <w:rFonts w:ascii="Times New Roman" w:hAnsi="Times New Roman"/>
                <w:bCs/>
                <w:lang w:eastAsia="zh-CN"/>
              </w:rPr>
              <w:t xml:space="preserve"> </w:t>
            </w:r>
            <w:r w:rsidRPr="004F1094">
              <w:rPr>
                <w:rFonts w:ascii="Times New Roman" w:hAnsi="Times New Roman"/>
                <w:bCs/>
                <w:lang w:eastAsia="zh-CN"/>
              </w:rPr>
              <w:t>environmental and social assessment good</w:t>
            </w:r>
            <w:r w:rsidR="006B0401" w:rsidRPr="004F1094">
              <w:rPr>
                <w:rFonts w:ascii="Times New Roman" w:hAnsi="Times New Roman"/>
                <w:bCs/>
                <w:lang w:eastAsia="zh-CN"/>
              </w:rPr>
              <w:t xml:space="preserve"> </w:t>
            </w:r>
            <w:r w:rsidRPr="004F1094">
              <w:rPr>
                <w:rFonts w:ascii="Times New Roman" w:hAnsi="Times New Roman"/>
                <w:bCs/>
                <w:lang w:eastAsia="zh-CN"/>
              </w:rPr>
              <w:t>practice, including: (i) early screening of</w:t>
            </w:r>
            <w:r w:rsidR="006B0401" w:rsidRPr="004F1094">
              <w:rPr>
                <w:rFonts w:ascii="Times New Roman" w:hAnsi="Times New Roman"/>
                <w:bCs/>
                <w:lang w:eastAsia="zh-CN"/>
              </w:rPr>
              <w:t xml:space="preserve"> </w:t>
            </w:r>
            <w:r w:rsidRPr="004F1094">
              <w:rPr>
                <w:rFonts w:ascii="Times New Roman" w:hAnsi="Times New Roman"/>
                <w:bCs/>
                <w:lang w:eastAsia="zh-CN"/>
              </w:rPr>
              <w:t>potential impacts; (ii) consideration of</w:t>
            </w:r>
            <w:r w:rsidR="006B0401" w:rsidRPr="004F1094">
              <w:rPr>
                <w:rFonts w:ascii="Times New Roman" w:hAnsi="Times New Roman"/>
                <w:bCs/>
                <w:lang w:eastAsia="zh-CN"/>
              </w:rPr>
              <w:t xml:space="preserve"> </w:t>
            </w:r>
            <w:r w:rsidRPr="004F1094">
              <w:rPr>
                <w:rFonts w:ascii="Times New Roman" w:hAnsi="Times New Roman"/>
                <w:bCs/>
                <w:lang w:eastAsia="zh-CN"/>
              </w:rPr>
              <w:t>strategic, technical, and site alternatives(including the “no action” alternative); (iii)</w:t>
            </w:r>
            <w:r w:rsidR="00C31045">
              <w:rPr>
                <w:rFonts w:ascii="Times New Roman" w:hAnsi="Times New Roman"/>
                <w:bCs/>
                <w:lang w:eastAsia="zh-CN"/>
              </w:rPr>
              <w:t xml:space="preserve"> </w:t>
            </w:r>
            <w:r w:rsidRPr="004F1094">
              <w:rPr>
                <w:rFonts w:ascii="Times New Roman" w:hAnsi="Times New Roman"/>
                <w:bCs/>
                <w:lang w:eastAsia="zh-CN"/>
              </w:rPr>
              <w:t>explicit assessment of potential induced,</w:t>
            </w:r>
            <w:r w:rsidR="006B0401" w:rsidRPr="004F1094">
              <w:rPr>
                <w:rFonts w:ascii="Times New Roman" w:hAnsi="Times New Roman"/>
                <w:bCs/>
                <w:lang w:eastAsia="zh-CN"/>
              </w:rPr>
              <w:t xml:space="preserve"> </w:t>
            </w:r>
            <w:r w:rsidRPr="004F1094">
              <w:rPr>
                <w:rFonts w:ascii="Times New Roman" w:hAnsi="Times New Roman"/>
                <w:bCs/>
                <w:lang w:eastAsia="zh-CN"/>
              </w:rPr>
              <w:t>cumulative, and transboundary impacts; (iv)identification of measures to mitigate</w:t>
            </w:r>
            <w:r w:rsidR="006B0401" w:rsidRPr="004F1094">
              <w:rPr>
                <w:rFonts w:ascii="Times New Roman" w:hAnsi="Times New Roman"/>
                <w:bCs/>
                <w:lang w:eastAsia="zh-CN"/>
              </w:rPr>
              <w:t xml:space="preserve"> </w:t>
            </w:r>
            <w:r w:rsidRPr="004F1094">
              <w:rPr>
                <w:rFonts w:ascii="Times New Roman" w:hAnsi="Times New Roman"/>
                <w:bCs/>
                <w:lang w:eastAsia="zh-CN"/>
              </w:rPr>
              <w:t>adverse environmental or social impacts that</w:t>
            </w:r>
            <w:r w:rsidR="006B0401" w:rsidRPr="004F1094">
              <w:rPr>
                <w:rFonts w:ascii="Times New Roman" w:hAnsi="Times New Roman"/>
                <w:bCs/>
                <w:lang w:eastAsia="zh-CN"/>
              </w:rPr>
              <w:t xml:space="preserve"> </w:t>
            </w:r>
            <w:r w:rsidRPr="004F1094">
              <w:rPr>
                <w:rFonts w:ascii="Times New Roman" w:hAnsi="Times New Roman"/>
                <w:bCs/>
                <w:lang w:eastAsia="zh-CN"/>
              </w:rPr>
              <w:t>cannot be otherwise avoided or minimized;(v) clear articulation of institutional</w:t>
            </w:r>
            <w:r w:rsidR="006B0401" w:rsidRPr="004F1094">
              <w:rPr>
                <w:rFonts w:ascii="Times New Roman" w:hAnsi="Times New Roman"/>
                <w:bCs/>
                <w:lang w:eastAsia="zh-CN"/>
              </w:rPr>
              <w:t xml:space="preserve"> </w:t>
            </w:r>
            <w:r w:rsidRPr="004F1094">
              <w:rPr>
                <w:rFonts w:ascii="Times New Roman" w:hAnsi="Times New Roman"/>
                <w:bCs/>
                <w:lang w:eastAsia="zh-CN"/>
              </w:rPr>
              <w:t>responsibilities and resources to support</w:t>
            </w:r>
            <w:r w:rsidR="006B0401" w:rsidRPr="004F1094">
              <w:rPr>
                <w:rFonts w:ascii="Times New Roman" w:hAnsi="Times New Roman"/>
                <w:bCs/>
                <w:lang w:eastAsia="zh-CN"/>
              </w:rPr>
              <w:t xml:space="preserve"> </w:t>
            </w:r>
            <w:r w:rsidRPr="004F1094">
              <w:rPr>
                <w:rFonts w:ascii="Times New Roman" w:hAnsi="Times New Roman"/>
                <w:bCs/>
                <w:lang w:eastAsia="zh-CN"/>
              </w:rPr>
              <w:t>implementation of plans; and (vi)responsiveness and accountability through</w:t>
            </w:r>
            <w:r w:rsidR="006B0401" w:rsidRPr="004F1094">
              <w:rPr>
                <w:rFonts w:ascii="Times New Roman" w:hAnsi="Times New Roman"/>
                <w:bCs/>
                <w:lang w:eastAsia="zh-CN"/>
              </w:rPr>
              <w:t xml:space="preserve"> </w:t>
            </w:r>
            <w:r w:rsidRPr="004F1094">
              <w:rPr>
                <w:rFonts w:ascii="Times New Roman" w:hAnsi="Times New Roman"/>
                <w:bCs/>
                <w:lang w:eastAsia="zh-CN"/>
              </w:rPr>
              <w:t>stakeholder consultation, timely</w:t>
            </w:r>
            <w:r w:rsidR="006B0401" w:rsidRPr="004F1094">
              <w:rPr>
                <w:rFonts w:ascii="Times New Roman" w:hAnsi="Times New Roman"/>
                <w:bCs/>
                <w:lang w:eastAsia="zh-CN"/>
              </w:rPr>
              <w:t xml:space="preserve"> </w:t>
            </w:r>
            <w:r w:rsidRPr="004F1094">
              <w:rPr>
                <w:rFonts w:ascii="Times New Roman" w:hAnsi="Times New Roman"/>
                <w:bCs/>
                <w:lang w:eastAsia="zh-CN"/>
              </w:rPr>
              <w:t>dissemination of the Program information,</w:t>
            </w:r>
            <w:r w:rsidR="006B0401" w:rsidRPr="004F1094">
              <w:rPr>
                <w:rFonts w:ascii="Times New Roman" w:hAnsi="Times New Roman"/>
                <w:bCs/>
                <w:lang w:eastAsia="zh-CN"/>
              </w:rPr>
              <w:t xml:space="preserve"> </w:t>
            </w:r>
            <w:r w:rsidRPr="004F1094">
              <w:rPr>
                <w:rFonts w:ascii="Times New Roman" w:hAnsi="Times New Roman"/>
                <w:bCs/>
                <w:lang w:eastAsia="zh-CN"/>
              </w:rPr>
              <w:t>and responsive grievance redress measures.</w:t>
            </w:r>
          </w:p>
        </w:tc>
        <w:tc>
          <w:tcPr>
            <w:tcW w:w="5245" w:type="dxa"/>
          </w:tcPr>
          <w:p w14:paraId="1E412899" w14:textId="12061A95" w:rsidR="003F27F1" w:rsidRPr="004F1094" w:rsidRDefault="003F27F1" w:rsidP="003523CC">
            <w:pPr>
              <w:snapToGrid w:val="0"/>
              <w:spacing w:after="0" w:line="0" w:lineRule="atLeast"/>
              <w:jc w:val="both"/>
              <w:rPr>
                <w:rFonts w:ascii="Times New Roman" w:hAnsi="Times New Roman"/>
                <w:bCs/>
                <w:lang w:eastAsia="zh-CN"/>
              </w:rPr>
            </w:pPr>
            <w:r w:rsidRPr="004F1094">
              <w:rPr>
                <w:rFonts w:ascii="Times New Roman" w:hAnsi="Times New Roman"/>
                <w:bCs/>
                <w:lang w:eastAsia="zh-CN"/>
              </w:rPr>
              <w:t>The Chinese EIA system has well-defined guidelines covering</w:t>
            </w:r>
            <w:r w:rsidR="006B0401" w:rsidRPr="004F1094">
              <w:rPr>
                <w:rFonts w:ascii="Times New Roman" w:hAnsi="Times New Roman"/>
                <w:bCs/>
                <w:lang w:eastAsia="zh-CN"/>
              </w:rPr>
              <w:t xml:space="preserve"> </w:t>
            </w:r>
            <w:r w:rsidRPr="004F1094">
              <w:rPr>
                <w:rFonts w:ascii="Times New Roman" w:hAnsi="Times New Roman"/>
                <w:bCs/>
                <w:lang w:eastAsia="zh-CN"/>
              </w:rPr>
              <w:t>screening, alternative analysis, impact assessment, mitigation</w:t>
            </w:r>
            <w:r w:rsidR="006B0401" w:rsidRPr="004F1094">
              <w:rPr>
                <w:rFonts w:ascii="Times New Roman" w:hAnsi="Times New Roman"/>
                <w:bCs/>
                <w:lang w:eastAsia="zh-CN"/>
              </w:rPr>
              <w:t xml:space="preserve"> </w:t>
            </w:r>
            <w:r w:rsidRPr="004F1094">
              <w:rPr>
                <w:rFonts w:ascii="Times New Roman" w:hAnsi="Times New Roman"/>
                <w:bCs/>
                <w:lang w:eastAsia="zh-CN"/>
              </w:rPr>
              <w:t>measures, management plan, and consultation.</w:t>
            </w:r>
          </w:p>
        </w:tc>
        <w:tc>
          <w:tcPr>
            <w:tcW w:w="3854" w:type="dxa"/>
          </w:tcPr>
          <w:p w14:paraId="44BF48D4" w14:textId="77777777" w:rsidR="003F27F1" w:rsidRPr="004F1094" w:rsidRDefault="003F27F1" w:rsidP="003523CC">
            <w:pPr>
              <w:snapToGrid w:val="0"/>
              <w:spacing w:after="0" w:line="0" w:lineRule="atLeast"/>
              <w:jc w:val="both"/>
              <w:rPr>
                <w:rFonts w:ascii="Times New Roman" w:hAnsi="Times New Roman"/>
                <w:bCs/>
                <w:lang w:eastAsia="zh-CN"/>
              </w:rPr>
            </w:pPr>
            <w:r w:rsidRPr="004F1094">
              <w:rPr>
                <w:rFonts w:ascii="Times New Roman" w:hAnsi="Times New Roman"/>
                <w:bCs/>
                <w:lang w:eastAsia="zh-CN"/>
              </w:rPr>
              <w:t>Consistent.</w:t>
            </w:r>
          </w:p>
          <w:p w14:paraId="7959BF49" w14:textId="77777777" w:rsidR="003F27F1" w:rsidRPr="004F1094" w:rsidRDefault="003F27F1" w:rsidP="003523CC">
            <w:pPr>
              <w:snapToGrid w:val="0"/>
              <w:spacing w:after="0" w:line="0" w:lineRule="atLeast"/>
              <w:jc w:val="both"/>
              <w:rPr>
                <w:rFonts w:ascii="Times New Roman" w:hAnsi="Times New Roman"/>
                <w:bCs/>
                <w:lang w:eastAsia="zh-CN"/>
              </w:rPr>
            </w:pPr>
          </w:p>
        </w:tc>
      </w:tr>
    </w:tbl>
    <w:p w14:paraId="07BE96F2" w14:textId="77777777" w:rsidR="003F27F1" w:rsidRPr="004F1094" w:rsidRDefault="003F27F1" w:rsidP="003F27F1">
      <w:pPr>
        <w:widowControl w:val="0"/>
        <w:autoSpaceDE w:val="0"/>
        <w:autoSpaceDN w:val="0"/>
        <w:adjustRightInd w:val="0"/>
        <w:spacing w:after="0" w:line="0" w:lineRule="atLeast"/>
        <w:rPr>
          <w:rFonts w:ascii="Times New Roman" w:hAnsi="Times New Roman"/>
          <w:b/>
          <w:lang w:eastAsia="zh-CN"/>
        </w:rPr>
      </w:pP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4077"/>
        <w:gridCol w:w="5245"/>
        <w:gridCol w:w="3854"/>
      </w:tblGrid>
      <w:tr w:rsidR="003F27F1" w:rsidRPr="004F1094" w14:paraId="2925386E" w14:textId="77777777" w:rsidTr="003523CC">
        <w:trPr>
          <w:tblHeader/>
        </w:trPr>
        <w:tc>
          <w:tcPr>
            <w:tcW w:w="13176" w:type="dxa"/>
            <w:gridSpan w:val="3"/>
            <w:shd w:val="clear" w:color="auto" w:fill="D9D9D9" w:themeFill="background1" w:themeFillShade="D9"/>
          </w:tcPr>
          <w:p w14:paraId="730886B8" w14:textId="6E874AE3" w:rsidR="003F27F1" w:rsidRPr="004F1094" w:rsidRDefault="003F27F1" w:rsidP="000F6DEC">
            <w:pPr>
              <w:widowControl w:val="0"/>
              <w:autoSpaceDE w:val="0"/>
              <w:autoSpaceDN w:val="0"/>
              <w:adjustRightInd w:val="0"/>
              <w:spacing w:after="0" w:line="240" w:lineRule="auto"/>
              <w:rPr>
                <w:rFonts w:ascii="Times New Roman" w:hAnsi="Times New Roman"/>
                <w:b/>
                <w:lang w:eastAsia="zh-CN"/>
              </w:rPr>
            </w:pPr>
            <w:r w:rsidRPr="004F1094">
              <w:rPr>
                <w:rFonts w:ascii="Times New Roman" w:hAnsi="Times New Roman"/>
                <w:b/>
                <w:bCs/>
                <w:lang w:eastAsia="zh-CN"/>
              </w:rPr>
              <w:lastRenderedPageBreak/>
              <w:t>b. Avoid, minimize, or mitigate adverse impacts on natural habitats and physical cultural resources resulting from the</w:t>
            </w:r>
            <w:r w:rsidR="00C31045">
              <w:rPr>
                <w:rFonts w:ascii="Times New Roman" w:hAnsi="Times New Roman"/>
                <w:b/>
                <w:bCs/>
                <w:lang w:eastAsia="zh-CN"/>
              </w:rPr>
              <w:t xml:space="preserve"> </w:t>
            </w:r>
            <w:r w:rsidRPr="004F1094">
              <w:rPr>
                <w:rFonts w:ascii="Times New Roman" w:hAnsi="Times New Roman"/>
                <w:b/>
                <w:bCs/>
                <w:lang w:eastAsia="zh-CN"/>
              </w:rPr>
              <w:t>Program.</w:t>
            </w:r>
          </w:p>
        </w:tc>
      </w:tr>
      <w:tr w:rsidR="003F27F1" w:rsidRPr="004F1094" w14:paraId="02297E10" w14:textId="77777777" w:rsidTr="003523CC">
        <w:tblPrEx>
          <w:shd w:val="clear" w:color="auto" w:fill="auto"/>
        </w:tblPrEx>
        <w:trPr>
          <w:tblHeader/>
        </w:trPr>
        <w:tc>
          <w:tcPr>
            <w:tcW w:w="4077" w:type="dxa"/>
          </w:tcPr>
          <w:p w14:paraId="13F2A9E8" w14:textId="77777777" w:rsidR="003F27F1" w:rsidRPr="004F1094" w:rsidRDefault="003F27F1" w:rsidP="003523CC">
            <w:pPr>
              <w:widowControl w:val="0"/>
              <w:autoSpaceDE w:val="0"/>
              <w:autoSpaceDN w:val="0"/>
              <w:adjustRightInd w:val="0"/>
              <w:snapToGrid w:val="0"/>
              <w:spacing w:after="0" w:line="0" w:lineRule="atLeast"/>
              <w:jc w:val="center"/>
              <w:rPr>
                <w:rFonts w:ascii="Times New Roman" w:hAnsi="Times New Roman"/>
                <w:b/>
                <w:lang w:eastAsia="zh-CN"/>
              </w:rPr>
            </w:pPr>
            <w:r w:rsidRPr="004F1094">
              <w:rPr>
                <w:rFonts w:ascii="Times New Roman" w:hAnsi="Times New Roman"/>
                <w:b/>
                <w:lang w:eastAsia="zh-CN"/>
              </w:rPr>
              <w:t>Key Elements</w:t>
            </w:r>
          </w:p>
        </w:tc>
        <w:tc>
          <w:tcPr>
            <w:tcW w:w="5245" w:type="dxa"/>
          </w:tcPr>
          <w:p w14:paraId="5F6CE9DE" w14:textId="77777777" w:rsidR="003F27F1" w:rsidRPr="004F1094" w:rsidRDefault="003F27F1" w:rsidP="003523CC">
            <w:pPr>
              <w:widowControl w:val="0"/>
              <w:autoSpaceDE w:val="0"/>
              <w:autoSpaceDN w:val="0"/>
              <w:adjustRightInd w:val="0"/>
              <w:snapToGrid w:val="0"/>
              <w:spacing w:after="0" w:line="0" w:lineRule="atLeast"/>
              <w:jc w:val="center"/>
              <w:rPr>
                <w:rFonts w:ascii="Times New Roman" w:hAnsi="Times New Roman"/>
                <w:b/>
                <w:lang w:eastAsia="zh-CN"/>
              </w:rPr>
            </w:pPr>
            <w:r w:rsidRPr="004F1094">
              <w:rPr>
                <w:rFonts w:ascii="Times New Roman" w:hAnsi="Times New Roman"/>
                <w:b/>
                <w:bCs/>
                <w:lang w:eastAsia="zh-CN"/>
              </w:rPr>
              <w:t>National and Provincial Systems</w:t>
            </w:r>
          </w:p>
        </w:tc>
        <w:tc>
          <w:tcPr>
            <w:tcW w:w="3854" w:type="dxa"/>
          </w:tcPr>
          <w:p w14:paraId="7054D984" w14:textId="77777777" w:rsidR="003F27F1" w:rsidRPr="004F1094" w:rsidRDefault="003F27F1" w:rsidP="003523CC">
            <w:pPr>
              <w:widowControl w:val="0"/>
              <w:autoSpaceDE w:val="0"/>
              <w:autoSpaceDN w:val="0"/>
              <w:adjustRightInd w:val="0"/>
              <w:snapToGrid w:val="0"/>
              <w:spacing w:after="0" w:line="0" w:lineRule="atLeast"/>
              <w:jc w:val="center"/>
              <w:rPr>
                <w:rFonts w:ascii="Times New Roman" w:hAnsi="Times New Roman"/>
                <w:b/>
                <w:lang w:eastAsia="zh-CN"/>
              </w:rPr>
            </w:pPr>
            <w:r w:rsidRPr="004F1094">
              <w:rPr>
                <w:rFonts w:ascii="Times New Roman" w:hAnsi="Times New Roman"/>
                <w:b/>
                <w:lang w:eastAsia="zh-CN"/>
              </w:rPr>
              <w:t>Key Findings</w:t>
            </w:r>
          </w:p>
        </w:tc>
      </w:tr>
      <w:tr w:rsidR="003F27F1" w:rsidRPr="004F1094" w14:paraId="395D8C12" w14:textId="77777777" w:rsidTr="003523CC">
        <w:tblPrEx>
          <w:shd w:val="clear" w:color="auto" w:fill="auto"/>
        </w:tblPrEx>
        <w:tc>
          <w:tcPr>
            <w:tcW w:w="4077" w:type="dxa"/>
          </w:tcPr>
          <w:p w14:paraId="0CD5EEE0" w14:textId="629702D3" w:rsidR="003F27F1" w:rsidRPr="004F1094" w:rsidRDefault="003F27F1" w:rsidP="003523CC">
            <w:pPr>
              <w:snapToGrid w:val="0"/>
              <w:spacing w:after="0" w:line="0" w:lineRule="atLeast"/>
              <w:jc w:val="both"/>
              <w:rPr>
                <w:rFonts w:ascii="Times New Roman" w:hAnsi="Times New Roman"/>
                <w:bCs/>
                <w:lang w:eastAsia="zh-CN"/>
              </w:rPr>
            </w:pPr>
            <w:r w:rsidRPr="004F1094">
              <w:rPr>
                <w:rFonts w:ascii="Times New Roman" w:hAnsi="Times New Roman"/>
                <w:bCs/>
                <w:lang w:eastAsia="zh-CN"/>
              </w:rPr>
              <w:t>Include appropriate measures for</w:t>
            </w:r>
            <w:r w:rsidR="006B0401" w:rsidRPr="004F1094">
              <w:rPr>
                <w:rFonts w:ascii="Times New Roman" w:hAnsi="Times New Roman"/>
                <w:bCs/>
                <w:lang w:eastAsia="zh-CN"/>
              </w:rPr>
              <w:t xml:space="preserve"> </w:t>
            </w:r>
            <w:r w:rsidRPr="004F1094">
              <w:rPr>
                <w:rFonts w:ascii="Times New Roman" w:hAnsi="Times New Roman"/>
                <w:bCs/>
                <w:lang w:eastAsia="zh-CN"/>
              </w:rPr>
              <w:t>the early identification and</w:t>
            </w:r>
            <w:r w:rsidR="006B0401" w:rsidRPr="004F1094">
              <w:rPr>
                <w:rFonts w:ascii="Times New Roman" w:hAnsi="Times New Roman"/>
                <w:bCs/>
                <w:lang w:eastAsia="zh-CN"/>
              </w:rPr>
              <w:t xml:space="preserve"> </w:t>
            </w:r>
            <w:r w:rsidRPr="004F1094">
              <w:rPr>
                <w:rFonts w:ascii="Times New Roman" w:hAnsi="Times New Roman"/>
                <w:bCs/>
                <w:lang w:eastAsia="zh-CN"/>
              </w:rPr>
              <w:t>screening of potentially</w:t>
            </w:r>
            <w:r w:rsidR="006B0401" w:rsidRPr="004F1094">
              <w:rPr>
                <w:rFonts w:ascii="Times New Roman" w:hAnsi="Times New Roman"/>
                <w:bCs/>
                <w:lang w:eastAsia="zh-CN"/>
              </w:rPr>
              <w:t xml:space="preserve"> </w:t>
            </w:r>
            <w:r w:rsidRPr="004F1094">
              <w:rPr>
                <w:rFonts w:ascii="Times New Roman" w:hAnsi="Times New Roman"/>
                <w:bCs/>
                <w:lang w:eastAsia="zh-CN"/>
              </w:rPr>
              <w:t>important biodiversity and</w:t>
            </w:r>
            <w:r w:rsidR="006B0401" w:rsidRPr="004F1094">
              <w:rPr>
                <w:rFonts w:ascii="Times New Roman" w:hAnsi="Times New Roman"/>
                <w:bCs/>
                <w:lang w:eastAsia="zh-CN"/>
              </w:rPr>
              <w:t xml:space="preserve"> </w:t>
            </w:r>
            <w:r w:rsidRPr="004F1094">
              <w:rPr>
                <w:rFonts w:ascii="Times New Roman" w:hAnsi="Times New Roman"/>
                <w:bCs/>
                <w:lang w:eastAsia="zh-CN"/>
              </w:rPr>
              <w:t>cultural resource areas.</w:t>
            </w:r>
          </w:p>
        </w:tc>
        <w:tc>
          <w:tcPr>
            <w:tcW w:w="5245" w:type="dxa"/>
          </w:tcPr>
          <w:p w14:paraId="0639D0A9" w14:textId="6DAA593C" w:rsidR="003F27F1" w:rsidRPr="004F1094" w:rsidRDefault="003F27F1" w:rsidP="003523CC">
            <w:pPr>
              <w:snapToGrid w:val="0"/>
              <w:spacing w:after="0" w:line="0" w:lineRule="atLeast"/>
              <w:jc w:val="both"/>
              <w:rPr>
                <w:rFonts w:ascii="Times New Roman" w:hAnsi="Times New Roman"/>
                <w:bCs/>
                <w:lang w:eastAsia="zh-CN"/>
              </w:rPr>
            </w:pPr>
            <w:r w:rsidRPr="004F1094">
              <w:rPr>
                <w:rFonts w:ascii="Times New Roman" w:hAnsi="Times New Roman"/>
                <w:bCs/>
                <w:lang w:eastAsia="zh-CN"/>
              </w:rPr>
              <w:t>The EIA guidelines provide detailed guidance on identification and</w:t>
            </w:r>
            <w:r w:rsidR="006B0401" w:rsidRPr="004F1094">
              <w:rPr>
                <w:rFonts w:ascii="Times New Roman" w:hAnsi="Times New Roman"/>
                <w:bCs/>
                <w:lang w:eastAsia="zh-CN"/>
              </w:rPr>
              <w:t xml:space="preserve"> </w:t>
            </w:r>
            <w:r w:rsidRPr="004F1094">
              <w:rPr>
                <w:rFonts w:ascii="Times New Roman" w:hAnsi="Times New Roman"/>
                <w:bCs/>
                <w:lang w:eastAsia="zh-CN"/>
              </w:rPr>
              <w:t>screening of sensitive environmental and cultural resources, including survey</w:t>
            </w:r>
            <w:r w:rsidR="006B0401" w:rsidRPr="004F1094">
              <w:rPr>
                <w:rFonts w:ascii="Times New Roman" w:hAnsi="Times New Roman"/>
                <w:bCs/>
                <w:lang w:eastAsia="zh-CN"/>
              </w:rPr>
              <w:t xml:space="preserve"> </w:t>
            </w:r>
            <w:r w:rsidRPr="004F1094">
              <w:rPr>
                <w:rFonts w:ascii="Times New Roman" w:hAnsi="Times New Roman"/>
                <w:bCs/>
                <w:lang w:eastAsia="zh-CN"/>
              </w:rPr>
              <w:t>of baseline environmental conditions in geology, surface water, wild life,</w:t>
            </w:r>
            <w:r w:rsidR="006B0401" w:rsidRPr="004F1094">
              <w:rPr>
                <w:rFonts w:ascii="Times New Roman" w:hAnsi="Times New Roman"/>
                <w:bCs/>
                <w:lang w:eastAsia="zh-CN"/>
              </w:rPr>
              <w:t xml:space="preserve"> </w:t>
            </w:r>
            <w:r w:rsidRPr="004F1094">
              <w:rPr>
                <w:rFonts w:ascii="Times New Roman" w:hAnsi="Times New Roman"/>
                <w:bCs/>
                <w:lang w:eastAsia="zh-CN"/>
              </w:rPr>
              <w:t>forest, wetland, fishery, rare and endangered species, and nature reserves.</w:t>
            </w:r>
            <w:r w:rsidR="006B0401" w:rsidRPr="004F1094">
              <w:rPr>
                <w:rFonts w:ascii="Times New Roman" w:hAnsi="Times New Roman"/>
                <w:bCs/>
                <w:lang w:eastAsia="zh-CN"/>
              </w:rPr>
              <w:t xml:space="preserve"> </w:t>
            </w:r>
            <w:r w:rsidRPr="004F1094">
              <w:rPr>
                <w:rFonts w:ascii="Times New Roman" w:hAnsi="Times New Roman"/>
                <w:bCs/>
                <w:lang w:eastAsia="zh-CN"/>
              </w:rPr>
              <w:t>Key sensitive areas such as rivers, reservoirs, nature reserves, wetland parks,</w:t>
            </w:r>
            <w:r w:rsidR="006B0401" w:rsidRPr="004F1094">
              <w:rPr>
                <w:rFonts w:ascii="Times New Roman" w:hAnsi="Times New Roman"/>
                <w:bCs/>
                <w:lang w:eastAsia="zh-CN"/>
              </w:rPr>
              <w:t xml:space="preserve">  </w:t>
            </w:r>
            <w:r w:rsidRPr="004F1094">
              <w:rPr>
                <w:rFonts w:ascii="Times New Roman" w:hAnsi="Times New Roman"/>
                <w:bCs/>
                <w:lang w:eastAsia="zh-CN"/>
              </w:rPr>
              <w:t>forest parks, and scenic areas are identified</w:t>
            </w:r>
            <w:r w:rsidR="006B0401" w:rsidRPr="004F1094">
              <w:rPr>
                <w:rFonts w:ascii="Times New Roman" w:hAnsi="Times New Roman"/>
                <w:bCs/>
                <w:lang w:eastAsia="zh-CN"/>
              </w:rPr>
              <w:t xml:space="preserve"> for detailed survey and special </w:t>
            </w:r>
            <w:r w:rsidRPr="004F1094">
              <w:rPr>
                <w:rFonts w:ascii="Times New Roman" w:hAnsi="Times New Roman"/>
                <w:bCs/>
                <w:lang w:eastAsia="zh-CN"/>
              </w:rPr>
              <w:t>assessment. Cultural resources are screened through consultation/approval of</w:t>
            </w:r>
            <w:r w:rsidR="006B0401" w:rsidRPr="004F1094">
              <w:rPr>
                <w:rFonts w:ascii="Times New Roman" w:hAnsi="Times New Roman"/>
                <w:bCs/>
                <w:lang w:eastAsia="zh-CN"/>
              </w:rPr>
              <w:t xml:space="preserve"> </w:t>
            </w:r>
            <w:r w:rsidRPr="004F1094">
              <w:rPr>
                <w:rFonts w:ascii="Times New Roman" w:hAnsi="Times New Roman"/>
                <w:bCs/>
                <w:lang w:eastAsia="zh-CN"/>
              </w:rPr>
              <w:t>relevant authorities and field investigation.</w:t>
            </w:r>
          </w:p>
        </w:tc>
        <w:tc>
          <w:tcPr>
            <w:tcW w:w="3854" w:type="dxa"/>
          </w:tcPr>
          <w:p w14:paraId="7306A039" w14:textId="77777777" w:rsidR="003F27F1" w:rsidRPr="004F1094" w:rsidRDefault="003F27F1" w:rsidP="003523CC">
            <w:pPr>
              <w:snapToGrid w:val="0"/>
              <w:spacing w:after="0" w:line="0" w:lineRule="atLeast"/>
              <w:jc w:val="both"/>
              <w:rPr>
                <w:rFonts w:ascii="Times New Roman" w:hAnsi="Times New Roman"/>
                <w:bCs/>
                <w:lang w:eastAsia="zh-CN"/>
              </w:rPr>
            </w:pPr>
            <w:r w:rsidRPr="004F1094">
              <w:rPr>
                <w:rFonts w:ascii="Times New Roman" w:hAnsi="Times New Roman"/>
                <w:bCs/>
                <w:lang w:eastAsia="zh-CN"/>
              </w:rPr>
              <w:t>Consistent.</w:t>
            </w:r>
          </w:p>
          <w:p w14:paraId="603DAE88" w14:textId="103D438A" w:rsidR="003F27F1" w:rsidRPr="004F1094" w:rsidRDefault="003F27F1" w:rsidP="003523CC">
            <w:pPr>
              <w:snapToGrid w:val="0"/>
              <w:spacing w:after="0" w:line="0" w:lineRule="atLeast"/>
              <w:jc w:val="both"/>
              <w:rPr>
                <w:rFonts w:ascii="Times New Roman" w:hAnsi="Times New Roman"/>
                <w:bCs/>
                <w:lang w:eastAsia="zh-CN"/>
              </w:rPr>
            </w:pPr>
            <w:r w:rsidRPr="004F1094">
              <w:rPr>
                <w:rFonts w:ascii="Times New Roman" w:hAnsi="Times New Roman"/>
                <w:bCs/>
                <w:lang w:eastAsia="zh-CN"/>
              </w:rPr>
              <w:t>Important biodiversity and</w:t>
            </w:r>
            <w:r w:rsidR="006B0401" w:rsidRPr="004F1094">
              <w:rPr>
                <w:rFonts w:ascii="Times New Roman" w:hAnsi="Times New Roman"/>
                <w:bCs/>
                <w:lang w:eastAsia="zh-CN"/>
              </w:rPr>
              <w:t xml:space="preserve"> </w:t>
            </w:r>
            <w:r w:rsidRPr="004F1094">
              <w:rPr>
                <w:rFonts w:ascii="Times New Roman" w:hAnsi="Times New Roman"/>
                <w:bCs/>
                <w:lang w:eastAsia="zh-CN"/>
              </w:rPr>
              <w:t>cultural resource areas will</w:t>
            </w:r>
            <w:r w:rsidR="006B0401" w:rsidRPr="004F1094">
              <w:rPr>
                <w:rFonts w:ascii="Times New Roman" w:hAnsi="Times New Roman"/>
                <w:bCs/>
                <w:lang w:eastAsia="zh-CN"/>
              </w:rPr>
              <w:t xml:space="preserve"> </w:t>
            </w:r>
            <w:r w:rsidRPr="004F1094">
              <w:rPr>
                <w:rFonts w:ascii="Times New Roman" w:hAnsi="Times New Roman"/>
                <w:bCs/>
                <w:lang w:eastAsia="zh-CN"/>
              </w:rPr>
              <w:t>not be involved in this</w:t>
            </w:r>
            <w:r w:rsidR="006B0401" w:rsidRPr="004F1094">
              <w:rPr>
                <w:rFonts w:ascii="Times New Roman" w:hAnsi="Times New Roman"/>
                <w:bCs/>
                <w:lang w:eastAsia="zh-CN"/>
              </w:rPr>
              <w:t xml:space="preserve"> </w:t>
            </w:r>
            <w:r w:rsidRPr="004F1094">
              <w:rPr>
                <w:rFonts w:ascii="Times New Roman" w:hAnsi="Times New Roman"/>
                <w:bCs/>
                <w:lang w:eastAsia="zh-CN"/>
              </w:rPr>
              <w:t>program.</w:t>
            </w:r>
          </w:p>
        </w:tc>
      </w:tr>
      <w:tr w:rsidR="003F27F1" w:rsidRPr="004F1094" w14:paraId="12F8D20D" w14:textId="77777777" w:rsidTr="003523CC">
        <w:tblPrEx>
          <w:shd w:val="clear" w:color="auto" w:fill="auto"/>
        </w:tblPrEx>
        <w:tc>
          <w:tcPr>
            <w:tcW w:w="4077" w:type="dxa"/>
          </w:tcPr>
          <w:p w14:paraId="54D36142" w14:textId="5A020B72" w:rsidR="003F27F1" w:rsidRPr="004F1094" w:rsidRDefault="003F27F1" w:rsidP="003523CC">
            <w:pPr>
              <w:widowControl w:val="0"/>
              <w:autoSpaceDE w:val="0"/>
              <w:autoSpaceDN w:val="0"/>
              <w:adjustRightInd w:val="0"/>
              <w:spacing w:after="0" w:line="240" w:lineRule="auto"/>
              <w:rPr>
                <w:rFonts w:ascii="Times New Roman" w:hAnsi="Times New Roman"/>
                <w:lang w:eastAsia="zh-CN"/>
              </w:rPr>
            </w:pPr>
            <w:r w:rsidRPr="004F1094">
              <w:rPr>
                <w:rFonts w:ascii="Times New Roman" w:hAnsi="Times New Roman"/>
                <w:lang w:eastAsia="zh-CN"/>
              </w:rPr>
              <w:t>Support and promote the</w:t>
            </w:r>
            <w:r w:rsidR="006B0401" w:rsidRPr="004F1094">
              <w:rPr>
                <w:rFonts w:ascii="Times New Roman" w:hAnsi="Times New Roman"/>
                <w:lang w:eastAsia="zh-CN"/>
              </w:rPr>
              <w:t xml:space="preserve"> </w:t>
            </w:r>
            <w:r w:rsidRPr="004F1094">
              <w:rPr>
                <w:rFonts w:ascii="Times New Roman" w:hAnsi="Times New Roman"/>
                <w:lang w:eastAsia="zh-CN"/>
              </w:rPr>
              <w:t xml:space="preserve">protection, </w:t>
            </w:r>
            <w:r w:rsidR="00BE7B83" w:rsidRPr="004F1094">
              <w:rPr>
                <w:rFonts w:ascii="Times New Roman" w:hAnsi="Times New Roman"/>
                <w:lang w:eastAsia="zh-CN"/>
              </w:rPr>
              <w:t>c</w:t>
            </w:r>
            <w:r w:rsidRPr="004F1094">
              <w:rPr>
                <w:rFonts w:ascii="Times New Roman" w:hAnsi="Times New Roman"/>
                <w:lang w:eastAsia="zh-CN"/>
              </w:rPr>
              <w:t>onservation,</w:t>
            </w:r>
            <w:r w:rsidR="006B0401" w:rsidRPr="004F1094">
              <w:rPr>
                <w:rFonts w:ascii="Times New Roman" w:hAnsi="Times New Roman"/>
                <w:lang w:eastAsia="zh-CN"/>
              </w:rPr>
              <w:t xml:space="preserve"> </w:t>
            </w:r>
            <w:r w:rsidRPr="004F1094">
              <w:rPr>
                <w:rFonts w:ascii="Times New Roman" w:hAnsi="Times New Roman"/>
                <w:lang w:eastAsia="zh-CN"/>
              </w:rPr>
              <w:t>maintenance, and rehabilitation</w:t>
            </w:r>
          </w:p>
          <w:p w14:paraId="4C470F32" w14:textId="500889E7" w:rsidR="003F27F1" w:rsidRPr="004F1094" w:rsidRDefault="003F27F1" w:rsidP="003523CC">
            <w:pPr>
              <w:widowControl w:val="0"/>
              <w:autoSpaceDE w:val="0"/>
              <w:autoSpaceDN w:val="0"/>
              <w:adjustRightInd w:val="0"/>
              <w:spacing w:after="0" w:line="240" w:lineRule="auto"/>
              <w:rPr>
                <w:rFonts w:ascii="Times New Roman" w:hAnsi="Times New Roman"/>
                <w:lang w:eastAsia="zh-CN"/>
              </w:rPr>
            </w:pPr>
            <w:r w:rsidRPr="004F1094">
              <w:rPr>
                <w:rFonts w:ascii="Times New Roman" w:hAnsi="Times New Roman"/>
                <w:lang w:eastAsia="zh-CN"/>
              </w:rPr>
              <w:t>of natural habitats; avoid</w:t>
            </w:r>
            <w:r w:rsidR="006B0401" w:rsidRPr="004F1094">
              <w:rPr>
                <w:rFonts w:ascii="Times New Roman" w:hAnsi="Times New Roman"/>
                <w:lang w:eastAsia="zh-CN"/>
              </w:rPr>
              <w:t xml:space="preserve"> </w:t>
            </w:r>
            <w:r w:rsidRPr="004F1094">
              <w:rPr>
                <w:rFonts w:ascii="Times New Roman" w:hAnsi="Times New Roman"/>
                <w:lang w:eastAsia="zh-CN"/>
              </w:rPr>
              <w:t>significant conversion or</w:t>
            </w:r>
            <w:r w:rsidR="006B0401" w:rsidRPr="004F1094">
              <w:rPr>
                <w:rFonts w:ascii="Times New Roman" w:hAnsi="Times New Roman"/>
                <w:lang w:eastAsia="zh-CN"/>
              </w:rPr>
              <w:t xml:space="preserve">   </w:t>
            </w:r>
            <w:r w:rsidRPr="004F1094">
              <w:rPr>
                <w:rFonts w:ascii="Times New Roman" w:hAnsi="Times New Roman"/>
                <w:lang w:eastAsia="zh-CN"/>
              </w:rPr>
              <w:t>degradation of critical natural</w:t>
            </w:r>
            <w:r w:rsidR="006B0401" w:rsidRPr="004F1094">
              <w:rPr>
                <w:rFonts w:ascii="Times New Roman" w:hAnsi="Times New Roman"/>
                <w:lang w:eastAsia="zh-CN"/>
              </w:rPr>
              <w:t xml:space="preserve"> </w:t>
            </w:r>
            <w:r w:rsidRPr="004F1094">
              <w:rPr>
                <w:rFonts w:ascii="Times New Roman" w:hAnsi="Times New Roman"/>
                <w:lang w:eastAsia="zh-CN"/>
              </w:rPr>
              <w:t>habitats; and, if avoiding the</w:t>
            </w:r>
            <w:r w:rsidR="006B0401" w:rsidRPr="004F1094">
              <w:rPr>
                <w:rFonts w:ascii="Times New Roman" w:hAnsi="Times New Roman"/>
                <w:lang w:eastAsia="zh-CN"/>
              </w:rPr>
              <w:t xml:space="preserve"> </w:t>
            </w:r>
            <w:r w:rsidRPr="004F1094">
              <w:rPr>
                <w:rFonts w:ascii="Times New Roman" w:hAnsi="Times New Roman"/>
                <w:lang w:eastAsia="zh-CN"/>
              </w:rPr>
              <w:t>significant conversion of natural</w:t>
            </w:r>
          </w:p>
          <w:p w14:paraId="5D1ED26B" w14:textId="17FC6F1C" w:rsidR="003F27F1" w:rsidRPr="004F1094" w:rsidRDefault="003F27F1" w:rsidP="00BE7B83">
            <w:pPr>
              <w:widowControl w:val="0"/>
              <w:autoSpaceDE w:val="0"/>
              <w:autoSpaceDN w:val="0"/>
              <w:adjustRightInd w:val="0"/>
              <w:spacing w:after="0" w:line="240" w:lineRule="auto"/>
              <w:rPr>
                <w:rFonts w:ascii="Times New Roman" w:hAnsi="Times New Roman"/>
                <w:lang w:eastAsia="zh-CN"/>
              </w:rPr>
            </w:pPr>
            <w:r w:rsidRPr="004F1094">
              <w:rPr>
                <w:rFonts w:ascii="Times New Roman" w:hAnsi="Times New Roman"/>
                <w:lang w:eastAsia="zh-CN"/>
              </w:rPr>
              <w:t>habitats is not technically</w:t>
            </w:r>
            <w:r w:rsidR="006B0401" w:rsidRPr="004F1094">
              <w:rPr>
                <w:rFonts w:ascii="Times New Roman" w:hAnsi="Times New Roman"/>
                <w:lang w:eastAsia="zh-CN"/>
              </w:rPr>
              <w:t xml:space="preserve"> </w:t>
            </w:r>
            <w:r w:rsidRPr="004F1094">
              <w:rPr>
                <w:rFonts w:ascii="Times New Roman" w:hAnsi="Times New Roman"/>
                <w:lang w:eastAsia="zh-CN"/>
              </w:rPr>
              <w:t>feasible, measures to mitigate or</w:t>
            </w:r>
            <w:r w:rsidR="006B0401" w:rsidRPr="004F1094">
              <w:rPr>
                <w:rFonts w:ascii="Times New Roman" w:hAnsi="Times New Roman"/>
                <w:lang w:eastAsia="zh-CN"/>
              </w:rPr>
              <w:t xml:space="preserve"> </w:t>
            </w:r>
            <w:r w:rsidRPr="004F1094">
              <w:rPr>
                <w:rFonts w:ascii="Times New Roman" w:hAnsi="Times New Roman"/>
                <w:lang w:eastAsia="zh-CN"/>
              </w:rPr>
              <w:t>offset the adverse impacts of the</w:t>
            </w:r>
            <w:r w:rsidR="006B0401" w:rsidRPr="004F1094">
              <w:rPr>
                <w:rFonts w:ascii="Times New Roman" w:hAnsi="Times New Roman"/>
                <w:lang w:eastAsia="zh-CN"/>
              </w:rPr>
              <w:t xml:space="preserve"> </w:t>
            </w:r>
            <w:r w:rsidRPr="004F1094">
              <w:rPr>
                <w:rFonts w:ascii="Times New Roman" w:hAnsi="Times New Roman"/>
                <w:lang w:eastAsia="zh-CN"/>
              </w:rPr>
              <w:t>Program activities are required.</w:t>
            </w:r>
          </w:p>
        </w:tc>
        <w:tc>
          <w:tcPr>
            <w:tcW w:w="5245" w:type="dxa"/>
          </w:tcPr>
          <w:p w14:paraId="027B4A3C" w14:textId="52D542AC" w:rsidR="003F27F1" w:rsidRPr="004F1094" w:rsidRDefault="003F27F1" w:rsidP="003523CC">
            <w:pPr>
              <w:snapToGrid w:val="0"/>
              <w:spacing w:after="0" w:line="0" w:lineRule="atLeast"/>
              <w:jc w:val="both"/>
              <w:rPr>
                <w:rFonts w:ascii="Times New Roman" w:hAnsi="Times New Roman"/>
                <w:bCs/>
                <w:lang w:eastAsia="zh-CN"/>
              </w:rPr>
            </w:pPr>
            <w:r w:rsidRPr="004F1094">
              <w:rPr>
                <w:rFonts w:ascii="Times New Roman" w:hAnsi="Times New Roman"/>
                <w:bCs/>
                <w:lang w:eastAsia="zh-CN"/>
              </w:rPr>
              <w:t>The Chinese environmental protection system emphasizes the protection,</w:t>
            </w:r>
            <w:r w:rsidR="006B0401" w:rsidRPr="004F1094">
              <w:rPr>
                <w:rFonts w:ascii="Times New Roman" w:hAnsi="Times New Roman"/>
                <w:bCs/>
                <w:lang w:eastAsia="zh-CN"/>
              </w:rPr>
              <w:t xml:space="preserve"> </w:t>
            </w:r>
            <w:r w:rsidRPr="004F1094">
              <w:rPr>
                <w:rFonts w:ascii="Times New Roman" w:hAnsi="Times New Roman"/>
                <w:bCs/>
                <w:lang w:eastAsia="zh-CN"/>
              </w:rPr>
              <w:t>maintenance and rehabilitation of natural habitats. Avoiding such sensitive</w:t>
            </w:r>
            <w:r w:rsidR="006B0401" w:rsidRPr="004F1094">
              <w:rPr>
                <w:rFonts w:ascii="Times New Roman" w:hAnsi="Times New Roman"/>
                <w:bCs/>
                <w:lang w:eastAsia="zh-CN"/>
              </w:rPr>
              <w:t xml:space="preserve"> </w:t>
            </w:r>
            <w:r w:rsidRPr="004F1094">
              <w:rPr>
                <w:rFonts w:ascii="Times New Roman" w:hAnsi="Times New Roman"/>
                <w:bCs/>
                <w:lang w:eastAsia="zh-CN"/>
              </w:rPr>
              <w:t>areas is the top priority of the EIA. Special assessment is mandatory and</w:t>
            </w:r>
            <w:r w:rsidR="006B0401" w:rsidRPr="004F1094">
              <w:rPr>
                <w:rFonts w:ascii="Times New Roman" w:hAnsi="Times New Roman"/>
                <w:bCs/>
                <w:lang w:eastAsia="zh-CN"/>
              </w:rPr>
              <w:t xml:space="preserve"> </w:t>
            </w:r>
            <w:r w:rsidRPr="004F1094">
              <w:rPr>
                <w:rFonts w:ascii="Times New Roman" w:hAnsi="Times New Roman"/>
                <w:bCs/>
                <w:lang w:eastAsia="zh-CN"/>
              </w:rPr>
              <w:t>necessary mitigation or offset measures are to be developed in the</w:t>
            </w:r>
            <w:r w:rsidR="006B0401" w:rsidRPr="004F1094">
              <w:rPr>
                <w:rFonts w:ascii="Times New Roman" w:hAnsi="Times New Roman"/>
                <w:bCs/>
                <w:lang w:eastAsia="zh-CN"/>
              </w:rPr>
              <w:t xml:space="preserve"> </w:t>
            </w:r>
            <w:r w:rsidRPr="004F1094">
              <w:rPr>
                <w:rFonts w:ascii="Times New Roman" w:hAnsi="Times New Roman"/>
                <w:bCs/>
                <w:lang w:eastAsia="zh-CN"/>
              </w:rPr>
              <w:t>environmental management plan if avoidance is not feasible.</w:t>
            </w:r>
          </w:p>
        </w:tc>
        <w:tc>
          <w:tcPr>
            <w:tcW w:w="3854" w:type="dxa"/>
          </w:tcPr>
          <w:p w14:paraId="4EDBA0D6" w14:textId="77777777" w:rsidR="003F27F1" w:rsidRPr="004F1094" w:rsidRDefault="003F27F1" w:rsidP="003523CC">
            <w:pPr>
              <w:widowControl w:val="0"/>
              <w:autoSpaceDE w:val="0"/>
              <w:autoSpaceDN w:val="0"/>
              <w:adjustRightInd w:val="0"/>
              <w:spacing w:after="0" w:line="240" w:lineRule="auto"/>
              <w:rPr>
                <w:rFonts w:ascii="Times New Roman" w:hAnsi="Times New Roman"/>
                <w:lang w:eastAsia="zh-CN"/>
              </w:rPr>
            </w:pPr>
            <w:r w:rsidRPr="004F1094">
              <w:rPr>
                <w:rFonts w:ascii="Times New Roman" w:hAnsi="Times New Roman"/>
                <w:lang w:eastAsia="zh-CN"/>
              </w:rPr>
              <w:t>Consistent.</w:t>
            </w:r>
          </w:p>
          <w:p w14:paraId="5AB5FEB2" w14:textId="223A97ED" w:rsidR="003F27F1" w:rsidRPr="004F1094" w:rsidRDefault="003F27F1" w:rsidP="003523CC">
            <w:pPr>
              <w:widowControl w:val="0"/>
              <w:autoSpaceDE w:val="0"/>
              <w:autoSpaceDN w:val="0"/>
              <w:adjustRightInd w:val="0"/>
              <w:spacing w:after="0" w:line="240" w:lineRule="auto"/>
              <w:rPr>
                <w:rFonts w:ascii="Times New Roman" w:hAnsi="Times New Roman"/>
                <w:lang w:eastAsia="zh-CN"/>
              </w:rPr>
            </w:pPr>
            <w:r w:rsidRPr="004F1094">
              <w:rPr>
                <w:rFonts w:ascii="Times New Roman" w:hAnsi="Times New Roman"/>
                <w:lang w:eastAsia="zh-CN"/>
              </w:rPr>
              <w:t>The activities supported</w:t>
            </w:r>
            <w:r w:rsidR="006B0401" w:rsidRPr="004F1094">
              <w:rPr>
                <w:rFonts w:ascii="Times New Roman" w:hAnsi="Times New Roman"/>
                <w:lang w:eastAsia="zh-CN"/>
              </w:rPr>
              <w:t xml:space="preserve"> </w:t>
            </w:r>
            <w:r w:rsidRPr="004F1094">
              <w:rPr>
                <w:rFonts w:ascii="Times New Roman" w:hAnsi="Times New Roman"/>
                <w:lang w:eastAsia="zh-CN"/>
              </w:rPr>
              <w:t>under the Program do not</w:t>
            </w:r>
            <w:r w:rsidR="006B0401" w:rsidRPr="004F1094">
              <w:rPr>
                <w:rFonts w:ascii="Times New Roman" w:hAnsi="Times New Roman"/>
                <w:lang w:eastAsia="zh-CN"/>
              </w:rPr>
              <w:t xml:space="preserve"> </w:t>
            </w:r>
            <w:r w:rsidRPr="004F1094">
              <w:rPr>
                <w:rFonts w:ascii="Times New Roman" w:hAnsi="Times New Roman"/>
                <w:lang w:eastAsia="zh-CN"/>
              </w:rPr>
              <w:t>take place on sensitive</w:t>
            </w:r>
            <w:r w:rsidR="006B0401" w:rsidRPr="004F1094">
              <w:rPr>
                <w:rFonts w:ascii="Times New Roman" w:hAnsi="Times New Roman"/>
                <w:lang w:eastAsia="zh-CN"/>
              </w:rPr>
              <w:t xml:space="preserve"> </w:t>
            </w:r>
            <w:r w:rsidRPr="004F1094">
              <w:rPr>
                <w:rFonts w:ascii="Times New Roman" w:hAnsi="Times New Roman"/>
                <w:lang w:eastAsia="zh-CN"/>
              </w:rPr>
              <w:t>environmental sites/areas.</w:t>
            </w:r>
          </w:p>
        </w:tc>
      </w:tr>
      <w:tr w:rsidR="003F27F1" w:rsidRPr="004F1094" w14:paraId="2FF0CC46" w14:textId="77777777" w:rsidTr="003523CC">
        <w:tblPrEx>
          <w:shd w:val="clear" w:color="auto" w:fill="auto"/>
        </w:tblPrEx>
        <w:tc>
          <w:tcPr>
            <w:tcW w:w="4077" w:type="dxa"/>
          </w:tcPr>
          <w:p w14:paraId="6E9EF8F6" w14:textId="5D4D2052" w:rsidR="003F27F1" w:rsidRPr="004F1094" w:rsidRDefault="003F27F1" w:rsidP="003523CC">
            <w:pPr>
              <w:widowControl w:val="0"/>
              <w:autoSpaceDE w:val="0"/>
              <w:autoSpaceDN w:val="0"/>
              <w:adjustRightInd w:val="0"/>
              <w:spacing w:after="0" w:line="240" w:lineRule="auto"/>
              <w:rPr>
                <w:rFonts w:ascii="Times New Roman" w:hAnsi="Times New Roman"/>
                <w:lang w:eastAsia="zh-CN"/>
              </w:rPr>
            </w:pPr>
            <w:r w:rsidRPr="004F1094">
              <w:rPr>
                <w:rFonts w:ascii="Times New Roman" w:hAnsi="Times New Roman"/>
                <w:lang w:eastAsia="zh-CN"/>
              </w:rPr>
              <w:t>Take into account potential</w:t>
            </w:r>
            <w:r w:rsidR="005E16ED" w:rsidRPr="004F1094">
              <w:rPr>
                <w:rFonts w:ascii="Times New Roman" w:hAnsi="Times New Roman"/>
                <w:lang w:eastAsia="zh-CN"/>
              </w:rPr>
              <w:t xml:space="preserve"> </w:t>
            </w:r>
            <w:r w:rsidRPr="004F1094">
              <w:rPr>
                <w:rFonts w:ascii="Times New Roman" w:hAnsi="Times New Roman"/>
                <w:lang w:eastAsia="zh-CN"/>
              </w:rPr>
              <w:t xml:space="preserve">adverse effects on </w:t>
            </w:r>
            <w:r w:rsidR="005E16ED" w:rsidRPr="004F1094">
              <w:rPr>
                <w:rFonts w:ascii="Times New Roman" w:hAnsi="Times New Roman"/>
                <w:lang w:eastAsia="zh-CN"/>
              </w:rPr>
              <w:t>physical cultural</w:t>
            </w:r>
            <w:r w:rsidRPr="004F1094">
              <w:rPr>
                <w:rFonts w:ascii="Times New Roman" w:hAnsi="Times New Roman"/>
                <w:lang w:eastAsia="zh-CN"/>
              </w:rPr>
              <w:t xml:space="preserve"> property and provide</w:t>
            </w:r>
            <w:r w:rsidR="005E16ED" w:rsidRPr="004F1094">
              <w:rPr>
                <w:rFonts w:ascii="Times New Roman" w:hAnsi="Times New Roman"/>
                <w:lang w:eastAsia="zh-CN"/>
              </w:rPr>
              <w:t xml:space="preserve"> </w:t>
            </w:r>
            <w:r w:rsidRPr="004F1094">
              <w:rPr>
                <w:rFonts w:ascii="Times New Roman" w:hAnsi="Times New Roman"/>
                <w:lang w:eastAsia="zh-CN"/>
              </w:rPr>
              <w:t>adequate measures to avoid,</w:t>
            </w:r>
            <w:r w:rsidR="005E16ED" w:rsidRPr="004F1094">
              <w:rPr>
                <w:rFonts w:ascii="Times New Roman" w:hAnsi="Times New Roman"/>
                <w:lang w:eastAsia="zh-CN"/>
              </w:rPr>
              <w:t xml:space="preserve"> </w:t>
            </w:r>
            <w:r w:rsidRPr="004F1094">
              <w:rPr>
                <w:rFonts w:ascii="Times New Roman" w:hAnsi="Times New Roman"/>
                <w:lang w:eastAsia="zh-CN"/>
              </w:rPr>
              <w:t>minimize, or mitigate such</w:t>
            </w:r>
          </w:p>
          <w:p w14:paraId="63C1F711" w14:textId="77777777" w:rsidR="003F27F1" w:rsidRPr="004F1094" w:rsidRDefault="003F27F1" w:rsidP="003523CC">
            <w:pPr>
              <w:widowControl w:val="0"/>
              <w:autoSpaceDE w:val="0"/>
              <w:autoSpaceDN w:val="0"/>
              <w:adjustRightInd w:val="0"/>
              <w:spacing w:after="0" w:line="240" w:lineRule="auto"/>
              <w:rPr>
                <w:rFonts w:ascii="Times New Roman" w:hAnsi="Times New Roman"/>
                <w:lang w:eastAsia="zh-CN"/>
              </w:rPr>
            </w:pPr>
            <w:r w:rsidRPr="004F1094">
              <w:rPr>
                <w:rFonts w:ascii="Times New Roman" w:hAnsi="Times New Roman"/>
                <w:lang w:eastAsia="zh-CN"/>
              </w:rPr>
              <w:t>effects.</w:t>
            </w:r>
          </w:p>
        </w:tc>
        <w:tc>
          <w:tcPr>
            <w:tcW w:w="5245" w:type="dxa"/>
          </w:tcPr>
          <w:p w14:paraId="23303134" w14:textId="77777777" w:rsidR="003F27F1" w:rsidRPr="004F1094" w:rsidRDefault="003F27F1" w:rsidP="003523CC">
            <w:pPr>
              <w:snapToGrid w:val="0"/>
              <w:spacing w:after="0" w:line="0" w:lineRule="atLeast"/>
              <w:jc w:val="both"/>
              <w:rPr>
                <w:rFonts w:ascii="Times New Roman" w:hAnsi="Times New Roman"/>
                <w:bCs/>
                <w:lang w:eastAsia="zh-CN"/>
              </w:rPr>
            </w:pPr>
            <w:r w:rsidRPr="004F1094">
              <w:rPr>
                <w:rFonts w:ascii="Times New Roman" w:hAnsi="Times New Roman"/>
                <w:bCs/>
                <w:lang w:eastAsia="zh-CN"/>
              </w:rPr>
              <w:t>The Cultural Property Protection Law provides adequate legal framework</w:t>
            </w:r>
          </w:p>
          <w:p w14:paraId="0ADC4C32" w14:textId="77777777" w:rsidR="003F27F1" w:rsidRPr="004F1094" w:rsidRDefault="003F27F1" w:rsidP="003523CC">
            <w:pPr>
              <w:snapToGrid w:val="0"/>
              <w:spacing w:after="0" w:line="0" w:lineRule="atLeast"/>
              <w:jc w:val="both"/>
              <w:rPr>
                <w:rFonts w:ascii="Times New Roman" w:hAnsi="Times New Roman"/>
                <w:bCs/>
                <w:lang w:eastAsia="zh-CN"/>
              </w:rPr>
            </w:pPr>
            <w:r w:rsidRPr="004F1094">
              <w:rPr>
                <w:rFonts w:ascii="Times New Roman" w:hAnsi="Times New Roman"/>
                <w:bCs/>
                <w:lang w:eastAsia="zh-CN"/>
              </w:rPr>
              <w:t>and procedures for protecting cultural property during the EA process. If any</w:t>
            </w:r>
          </w:p>
          <w:p w14:paraId="4063C566" w14:textId="77777777" w:rsidR="003F27F1" w:rsidRPr="004F1094" w:rsidRDefault="003F27F1" w:rsidP="003523CC">
            <w:pPr>
              <w:snapToGrid w:val="0"/>
              <w:spacing w:after="0" w:line="0" w:lineRule="atLeast"/>
              <w:jc w:val="both"/>
              <w:rPr>
                <w:rFonts w:ascii="Times New Roman" w:hAnsi="Times New Roman"/>
                <w:bCs/>
                <w:lang w:eastAsia="zh-CN"/>
              </w:rPr>
            </w:pPr>
            <w:r w:rsidRPr="004F1094">
              <w:rPr>
                <w:rFonts w:ascii="Times New Roman" w:hAnsi="Times New Roman"/>
                <w:bCs/>
                <w:lang w:eastAsia="zh-CN"/>
              </w:rPr>
              <w:t>physical cultural resource is impacted, impacts must be assessed, and</w:t>
            </w:r>
          </w:p>
          <w:p w14:paraId="4E98AC7A" w14:textId="77777777" w:rsidR="003F27F1" w:rsidRPr="004F1094" w:rsidRDefault="003F27F1" w:rsidP="003523CC">
            <w:pPr>
              <w:snapToGrid w:val="0"/>
              <w:spacing w:after="0" w:line="0" w:lineRule="atLeast"/>
              <w:jc w:val="both"/>
              <w:rPr>
                <w:rFonts w:ascii="Times New Roman" w:hAnsi="Times New Roman"/>
                <w:bCs/>
                <w:lang w:eastAsia="zh-CN"/>
              </w:rPr>
            </w:pPr>
            <w:r w:rsidRPr="004F1094">
              <w:rPr>
                <w:rFonts w:ascii="Times New Roman" w:hAnsi="Times New Roman"/>
                <w:bCs/>
                <w:lang w:eastAsia="zh-CN"/>
              </w:rPr>
              <w:t>consultation and approval must be secured with the cultural property</w:t>
            </w:r>
          </w:p>
          <w:p w14:paraId="521D96AA" w14:textId="77777777" w:rsidR="003F27F1" w:rsidRPr="004F1094" w:rsidRDefault="003F27F1" w:rsidP="003523CC">
            <w:pPr>
              <w:snapToGrid w:val="0"/>
              <w:spacing w:after="0" w:line="0" w:lineRule="atLeast"/>
              <w:jc w:val="both"/>
              <w:rPr>
                <w:rFonts w:ascii="Times New Roman" w:hAnsi="Times New Roman"/>
                <w:bCs/>
                <w:lang w:eastAsia="zh-CN"/>
              </w:rPr>
            </w:pPr>
            <w:r w:rsidRPr="004F1094">
              <w:rPr>
                <w:rFonts w:ascii="Times New Roman" w:hAnsi="Times New Roman"/>
                <w:bCs/>
                <w:lang w:eastAsia="zh-CN"/>
              </w:rPr>
              <w:t>authority, and protection measures be included in the environmental</w:t>
            </w:r>
          </w:p>
          <w:p w14:paraId="5429E980" w14:textId="77777777" w:rsidR="003F27F1" w:rsidRPr="004F1094" w:rsidRDefault="003F27F1" w:rsidP="003523CC">
            <w:pPr>
              <w:snapToGrid w:val="0"/>
              <w:spacing w:after="0" w:line="0" w:lineRule="atLeast"/>
              <w:jc w:val="both"/>
              <w:rPr>
                <w:rFonts w:ascii="Times New Roman" w:hAnsi="Times New Roman"/>
                <w:bCs/>
                <w:lang w:eastAsia="zh-CN"/>
              </w:rPr>
            </w:pPr>
            <w:r w:rsidRPr="004F1094">
              <w:rPr>
                <w:rFonts w:ascii="Times New Roman" w:hAnsi="Times New Roman"/>
                <w:bCs/>
                <w:lang w:eastAsia="zh-CN"/>
              </w:rPr>
              <w:t>management plan.</w:t>
            </w:r>
          </w:p>
        </w:tc>
        <w:tc>
          <w:tcPr>
            <w:tcW w:w="3854" w:type="dxa"/>
          </w:tcPr>
          <w:p w14:paraId="66EFA2FF" w14:textId="77777777" w:rsidR="003F27F1" w:rsidRPr="004F1094" w:rsidRDefault="003F27F1" w:rsidP="003523CC">
            <w:pPr>
              <w:widowControl w:val="0"/>
              <w:autoSpaceDE w:val="0"/>
              <w:autoSpaceDN w:val="0"/>
              <w:adjustRightInd w:val="0"/>
              <w:spacing w:after="0" w:line="240" w:lineRule="auto"/>
              <w:rPr>
                <w:rFonts w:ascii="Times New Roman" w:hAnsi="Times New Roman"/>
                <w:lang w:eastAsia="zh-CN"/>
              </w:rPr>
            </w:pPr>
            <w:r w:rsidRPr="004F1094">
              <w:rPr>
                <w:rFonts w:ascii="Times New Roman" w:hAnsi="Times New Roman"/>
                <w:lang w:eastAsia="zh-CN"/>
              </w:rPr>
              <w:t>Consistent.</w:t>
            </w:r>
          </w:p>
          <w:p w14:paraId="124D0621" w14:textId="3535AFEE" w:rsidR="003F27F1" w:rsidRPr="004F1094" w:rsidRDefault="003F27F1" w:rsidP="003523CC">
            <w:pPr>
              <w:widowControl w:val="0"/>
              <w:autoSpaceDE w:val="0"/>
              <w:autoSpaceDN w:val="0"/>
              <w:adjustRightInd w:val="0"/>
              <w:spacing w:after="0" w:line="240" w:lineRule="auto"/>
              <w:rPr>
                <w:rFonts w:ascii="Times New Roman" w:hAnsi="Times New Roman"/>
                <w:lang w:eastAsia="zh-CN"/>
              </w:rPr>
            </w:pPr>
            <w:r w:rsidRPr="004F1094">
              <w:rPr>
                <w:rFonts w:ascii="Times New Roman" w:hAnsi="Times New Roman"/>
                <w:lang w:eastAsia="zh-CN"/>
              </w:rPr>
              <w:t>The activities supported</w:t>
            </w:r>
            <w:r w:rsidR="005E16ED" w:rsidRPr="004F1094">
              <w:rPr>
                <w:rFonts w:ascii="Times New Roman" w:hAnsi="Times New Roman"/>
                <w:lang w:eastAsia="zh-CN"/>
              </w:rPr>
              <w:t xml:space="preserve"> </w:t>
            </w:r>
            <w:r w:rsidRPr="004F1094">
              <w:rPr>
                <w:rFonts w:ascii="Times New Roman" w:hAnsi="Times New Roman"/>
                <w:lang w:eastAsia="zh-CN"/>
              </w:rPr>
              <w:t>under the Program do not</w:t>
            </w:r>
            <w:r w:rsidR="005E16ED" w:rsidRPr="004F1094">
              <w:rPr>
                <w:rFonts w:ascii="Times New Roman" w:hAnsi="Times New Roman"/>
                <w:lang w:eastAsia="zh-CN"/>
              </w:rPr>
              <w:t xml:space="preserve"> </w:t>
            </w:r>
            <w:r w:rsidRPr="004F1094">
              <w:rPr>
                <w:rFonts w:ascii="Times New Roman" w:hAnsi="Times New Roman"/>
                <w:lang w:eastAsia="zh-CN"/>
              </w:rPr>
              <w:t>take place in areas with</w:t>
            </w:r>
            <w:r w:rsidR="005E16ED" w:rsidRPr="004F1094">
              <w:rPr>
                <w:rFonts w:ascii="Times New Roman" w:hAnsi="Times New Roman"/>
                <w:lang w:eastAsia="zh-CN"/>
              </w:rPr>
              <w:t xml:space="preserve"> </w:t>
            </w:r>
            <w:r w:rsidRPr="004F1094">
              <w:rPr>
                <w:rFonts w:ascii="Times New Roman" w:hAnsi="Times New Roman"/>
                <w:lang w:eastAsia="zh-CN"/>
              </w:rPr>
              <w:t>existing physical cultural</w:t>
            </w:r>
            <w:r w:rsidR="005E16ED" w:rsidRPr="004F1094">
              <w:rPr>
                <w:rFonts w:ascii="Times New Roman" w:hAnsi="Times New Roman"/>
                <w:lang w:eastAsia="zh-CN"/>
              </w:rPr>
              <w:t xml:space="preserve"> </w:t>
            </w:r>
            <w:r w:rsidRPr="004F1094">
              <w:rPr>
                <w:rFonts w:ascii="Times New Roman" w:hAnsi="Times New Roman"/>
                <w:lang w:eastAsia="zh-CN"/>
              </w:rPr>
              <w:t>resources.</w:t>
            </w:r>
          </w:p>
        </w:tc>
      </w:tr>
      <w:tr w:rsidR="003F27F1" w:rsidRPr="004F1094" w14:paraId="66240727" w14:textId="77777777" w:rsidTr="003523CC">
        <w:tc>
          <w:tcPr>
            <w:tcW w:w="13176" w:type="dxa"/>
            <w:gridSpan w:val="3"/>
            <w:shd w:val="clear" w:color="auto" w:fill="D9D9D9" w:themeFill="background1" w:themeFillShade="D9"/>
          </w:tcPr>
          <w:p w14:paraId="43D95A51" w14:textId="77777777" w:rsidR="003F27F1" w:rsidRPr="004F1094" w:rsidRDefault="003F27F1" w:rsidP="003523CC">
            <w:pPr>
              <w:snapToGrid w:val="0"/>
              <w:spacing w:after="0" w:line="0" w:lineRule="atLeast"/>
              <w:jc w:val="both"/>
              <w:rPr>
                <w:rFonts w:ascii="Times New Roman" w:hAnsi="Times New Roman"/>
                <w:b/>
                <w:bCs/>
                <w:lang w:eastAsia="zh-CN"/>
              </w:rPr>
            </w:pPr>
            <w:r w:rsidRPr="004F1094">
              <w:rPr>
                <w:rFonts w:ascii="Times New Roman" w:hAnsi="Times New Roman"/>
                <w:b/>
                <w:bCs/>
                <w:lang w:eastAsia="zh-CN"/>
              </w:rPr>
              <w:lastRenderedPageBreak/>
              <w:t>c. Protect public and worker safety against the potential risks associated with: (i) construction and/or operations of facilities</w:t>
            </w:r>
          </w:p>
          <w:p w14:paraId="046ABACF" w14:textId="77777777" w:rsidR="003F27F1" w:rsidRPr="004F1094" w:rsidRDefault="003F27F1" w:rsidP="003523CC">
            <w:pPr>
              <w:snapToGrid w:val="0"/>
              <w:spacing w:after="0" w:line="0" w:lineRule="atLeast"/>
              <w:jc w:val="both"/>
              <w:rPr>
                <w:rFonts w:ascii="Times New Roman" w:hAnsi="Times New Roman"/>
                <w:b/>
                <w:bCs/>
                <w:lang w:eastAsia="zh-CN"/>
              </w:rPr>
            </w:pPr>
            <w:r w:rsidRPr="004F1094">
              <w:rPr>
                <w:rFonts w:ascii="Times New Roman" w:hAnsi="Times New Roman"/>
                <w:b/>
                <w:bCs/>
                <w:lang w:eastAsia="zh-CN"/>
              </w:rPr>
              <w:t>or other operational practices under the Program; (ii) exposure to toxic chemicals, hazardous wastes, and other dangerous</w:t>
            </w:r>
          </w:p>
          <w:p w14:paraId="0D8D4176" w14:textId="77777777" w:rsidR="003F27F1" w:rsidRPr="004F1094" w:rsidRDefault="003F27F1" w:rsidP="003523CC">
            <w:pPr>
              <w:snapToGrid w:val="0"/>
              <w:spacing w:after="0" w:line="0" w:lineRule="atLeast"/>
              <w:jc w:val="both"/>
              <w:rPr>
                <w:rFonts w:ascii="Times New Roman" w:hAnsi="Times New Roman"/>
                <w:b/>
                <w:bCs/>
                <w:lang w:eastAsia="zh-CN"/>
              </w:rPr>
            </w:pPr>
            <w:r w:rsidRPr="004F1094">
              <w:rPr>
                <w:rFonts w:ascii="Times New Roman" w:hAnsi="Times New Roman"/>
                <w:b/>
                <w:bCs/>
                <w:lang w:eastAsia="zh-CN"/>
              </w:rPr>
              <w:t>materials under the Program; and (iii) reconstruction or rehabilitation of infrastructure located in areas prone to natural</w:t>
            </w:r>
          </w:p>
          <w:p w14:paraId="7F15106C" w14:textId="77777777" w:rsidR="003F27F1" w:rsidRPr="004F1094" w:rsidRDefault="003F27F1" w:rsidP="003523CC">
            <w:pPr>
              <w:snapToGrid w:val="0"/>
              <w:spacing w:after="0" w:line="0" w:lineRule="atLeast"/>
              <w:ind w:right="133"/>
              <w:jc w:val="both"/>
              <w:rPr>
                <w:rFonts w:ascii="Times New Roman" w:hAnsi="Times New Roman"/>
                <w:b/>
                <w:bCs/>
                <w:lang w:eastAsia="zh-CN"/>
              </w:rPr>
            </w:pPr>
            <w:r w:rsidRPr="004F1094">
              <w:rPr>
                <w:rFonts w:ascii="Times New Roman" w:hAnsi="Times New Roman"/>
                <w:b/>
                <w:bCs/>
                <w:lang w:eastAsia="zh-CN"/>
              </w:rPr>
              <w:t>hazards.</w:t>
            </w:r>
          </w:p>
        </w:tc>
      </w:tr>
      <w:tr w:rsidR="003F27F1" w:rsidRPr="004F1094" w14:paraId="56CD308C" w14:textId="77777777" w:rsidTr="003523CC">
        <w:tblPrEx>
          <w:shd w:val="clear" w:color="auto" w:fill="auto"/>
        </w:tblPrEx>
        <w:tc>
          <w:tcPr>
            <w:tcW w:w="4077" w:type="dxa"/>
          </w:tcPr>
          <w:p w14:paraId="0F335031" w14:textId="77777777" w:rsidR="003F27F1" w:rsidRPr="004F1094" w:rsidRDefault="003F27F1" w:rsidP="003523CC">
            <w:pPr>
              <w:widowControl w:val="0"/>
              <w:autoSpaceDE w:val="0"/>
              <w:autoSpaceDN w:val="0"/>
              <w:adjustRightInd w:val="0"/>
              <w:snapToGrid w:val="0"/>
              <w:spacing w:after="0" w:line="0" w:lineRule="atLeast"/>
              <w:jc w:val="center"/>
              <w:rPr>
                <w:rFonts w:ascii="Times New Roman" w:hAnsi="Times New Roman"/>
                <w:b/>
                <w:lang w:eastAsia="zh-CN"/>
              </w:rPr>
            </w:pPr>
            <w:r w:rsidRPr="004F1094">
              <w:rPr>
                <w:rFonts w:ascii="Times New Roman" w:hAnsi="Times New Roman"/>
                <w:b/>
                <w:lang w:eastAsia="zh-CN"/>
              </w:rPr>
              <w:t>Key Elements</w:t>
            </w:r>
          </w:p>
        </w:tc>
        <w:tc>
          <w:tcPr>
            <w:tcW w:w="5245" w:type="dxa"/>
          </w:tcPr>
          <w:p w14:paraId="3E98264B" w14:textId="77777777" w:rsidR="003F27F1" w:rsidRPr="004F1094" w:rsidRDefault="003F27F1" w:rsidP="003523CC">
            <w:pPr>
              <w:snapToGrid w:val="0"/>
              <w:spacing w:after="0" w:line="0" w:lineRule="atLeast"/>
              <w:jc w:val="both"/>
              <w:rPr>
                <w:rFonts w:ascii="Times New Roman" w:hAnsi="Times New Roman"/>
                <w:bCs/>
                <w:lang w:eastAsia="zh-CN"/>
              </w:rPr>
            </w:pPr>
            <w:r w:rsidRPr="004F1094">
              <w:rPr>
                <w:rFonts w:ascii="Times New Roman" w:hAnsi="Times New Roman"/>
                <w:bCs/>
                <w:lang w:eastAsia="zh-CN"/>
              </w:rPr>
              <w:t>National and Provincial Systems</w:t>
            </w:r>
          </w:p>
        </w:tc>
        <w:tc>
          <w:tcPr>
            <w:tcW w:w="3854" w:type="dxa"/>
          </w:tcPr>
          <w:p w14:paraId="6E01D174" w14:textId="77777777" w:rsidR="003F27F1" w:rsidRPr="004F1094" w:rsidRDefault="003F27F1" w:rsidP="003523CC">
            <w:pPr>
              <w:widowControl w:val="0"/>
              <w:autoSpaceDE w:val="0"/>
              <w:autoSpaceDN w:val="0"/>
              <w:adjustRightInd w:val="0"/>
              <w:snapToGrid w:val="0"/>
              <w:spacing w:after="0" w:line="0" w:lineRule="atLeast"/>
              <w:jc w:val="center"/>
              <w:rPr>
                <w:rFonts w:ascii="Times New Roman" w:hAnsi="Times New Roman"/>
                <w:b/>
                <w:lang w:eastAsia="zh-CN"/>
              </w:rPr>
            </w:pPr>
            <w:r w:rsidRPr="004F1094">
              <w:rPr>
                <w:rFonts w:ascii="Times New Roman" w:hAnsi="Times New Roman"/>
                <w:b/>
                <w:lang w:eastAsia="zh-CN"/>
              </w:rPr>
              <w:t>Key Findings</w:t>
            </w:r>
          </w:p>
        </w:tc>
      </w:tr>
      <w:tr w:rsidR="003F27F1" w:rsidRPr="004F1094" w14:paraId="1965886F" w14:textId="77777777" w:rsidTr="003523CC">
        <w:tblPrEx>
          <w:shd w:val="clear" w:color="auto" w:fill="auto"/>
        </w:tblPrEx>
        <w:tc>
          <w:tcPr>
            <w:tcW w:w="4077" w:type="dxa"/>
          </w:tcPr>
          <w:p w14:paraId="18CC49CC" w14:textId="4F6C2B2C" w:rsidR="003F27F1" w:rsidRPr="004F1094" w:rsidRDefault="003F27F1" w:rsidP="00BE7B83">
            <w:pPr>
              <w:widowControl w:val="0"/>
              <w:autoSpaceDE w:val="0"/>
              <w:autoSpaceDN w:val="0"/>
              <w:adjustRightInd w:val="0"/>
              <w:spacing w:after="0" w:line="240" w:lineRule="auto"/>
              <w:rPr>
                <w:rFonts w:ascii="Times New Roman" w:hAnsi="Times New Roman"/>
                <w:lang w:eastAsia="zh-CN"/>
              </w:rPr>
            </w:pPr>
            <w:r w:rsidRPr="004F1094">
              <w:rPr>
                <w:rFonts w:ascii="Times New Roman" w:hAnsi="Times New Roman"/>
                <w:lang w:eastAsia="zh-CN"/>
              </w:rPr>
              <w:t>Promote adequate community,</w:t>
            </w:r>
            <w:r w:rsidR="005E16ED" w:rsidRPr="004F1094">
              <w:rPr>
                <w:rFonts w:ascii="Times New Roman" w:hAnsi="Times New Roman"/>
                <w:lang w:eastAsia="zh-CN"/>
              </w:rPr>
              <w:t xml:space="preserve"> </w:t>
            </w:r>
            <w:r w:rsidRPr="004F1094">
              <w:rPr>
                <w:rFonts w:ascii="Times New Roman" w:hAnsi="Times New Roman"/>
                <w:lang w:eastAsia="zh-CN"/>
              </w:rPr>
              <w:t>individual, and worker safety</w:t>
            </w:r>
            <w:r w:rsidR="005E16ED" w:rsidRPr="004F1094">
              <w:rPr>
                <w:rFonts w:ascii="Times New Roman" w:hAnsi="Times New Roman"/>
                <w:lang w:eastAsia="zh-CN"/>
              </w:rPr>
              <w:t xml:space="preserve"> </w:t>
            </w:r>
            <w:r w:rsidRPr="004F1094">
              <w:rPr>
                <w:rFonts w:ascii="Times New Roman" w:hAnsi="Times New Roman"/>
                <w:lang w:eastAsia="zh-CN"/>
              </w:rPr>
              <w:t>through the safe design,</w:t>
            </w:r>
            <w:r w:rsidR="005E16ED" w:rsidRPr="004F1094">
              <w:rPr>
                <w:rFonts w:ascii="Times New Roman" w:hAnsi="Times New Roman"/>
                <w:lang w:eastAsia="zh-CN"/>
              </w:rPr>
              <w:t xml:space="preserve"> </w:t>
            </w:r>
            <w:r w:rsidRPr="004F1094">
              <w:rPr>
                <w:rFonts w:ascii="Times New Roman" w:hAnsi="Times New Roman"/>
                <w:lang w:eastAsia="zh-CN"/>
              </w:rPr>
              <w:t>construction, operation, and</w:t>
            </w:r>
            <w:r w:rsidR="005E16ED" w:rsidRPr="004F1094">
              <w:rPr>
                <w:rFonts w:ascii="Times New Roman" w:hAnsi="Times New Roman"/>
                <w:lang w:eastAsia="zh-CN"/>
              </w:rPr>
              <w:t xml:space="preserve"> </w:t>
            </w:r>
            <w:r w:rsidRPr="004F1094">
              <w:rPr>
                <w:rFonts w:ascii="Times New Roman" w:hAnsi="Times New Roman"/>
                <w:lang w:eastAsia="zh-CN"/>
              </w:rPr>
              <w:t>maintenance of physical</w:t>
            </w:r>
            <w:r w:rsidR="005E16ED" w:rsidRPr="004F1094">
              <w:rPr>
                <w:rFonts w:ascii="Times New Roman" w:hAnsi="Times New Roman"/>
                <w:lang w:eastAsia="zh-CN"/>
              </w:rPr>
              <w:t xml:space="preserve"> </w:t>
            </w:r>
            <w:r w:rsidRPr="004F1094">
              <w:rPr>
                <w:rFonts w:ascii="Times New Roman" w:hAnsi="Times New Roman"/>
                <w:lang w:eastAsia="zh-CN"/>
              </w:rPr>
              <w:t>infrastructure; or, in carrying out</w:t>
            </w:r>
            <w:r w:rsidR="005E16ED" w:rsidRPr="004F1094">
              <w:rPr>
                <w:rFonts w:ascii="Times New Roman" w:hAnsi="Times New Roman"/>
                <w:lang w:eastAsia="zh-CN"/>
              </w:rPr>
              <w:t xml:space="preserve"> </w:t>
            </w:r>
            <w:r w:rsidRPr="004F1094">
              <w:rPr>
                <w:rFonts w:ascii="Times New Roman" w:hAnsi="Times New Roman"/>
                <w:lang w:eastAsia="zh-CN"/>
              </w:rPr>
              <w:t>activities that may be dependent</w:t>
            </w:r>
            <w:r w:rsidR="005E16ED" w:rsidRPr="004F1094">
              <w:rPr>
                <w:rFonts w:ascii="Times New Roman" w:hAnsi="Times New Roman"/>
                <w:lang w:eastAsia="zh-CN"/>
              </w:rPr>
              <w:t xml:space="preserve"> </w:t>
            </w:r>
            <w:r w:rsidRPr="004F1094">
              <w:rPr>
                <w:rFonts w:ascii="Times New Roman" w:hAnsi="Times New Roman"/>
                <w:lang w:eastAsia="zh-CN"/>
              </w:rPr>
              <w:t>on such infrastructure,</w:t>
            </w:r>
            <w:r w:rsidR="005E16ED" w:rsidRPr="004F1094">
              <w:rPr>
                <w:rFonts w:ascii="Times New Roman" w:hAnsi="Times New Roman"/>
                <w:lang w:eastAsia="zh-CN"/>
              </w:rPr>
              <w:t xml:space="preserve"> </w:t>
            </w:r>
            <w:r w:rsidRPr="004F1094">
              <w:rPr>
                <w:rFonts w:ascii="Times New Roman" w:hAnsi="Times New Roman"/>
                <w:lang w:eastAsia="zh-CN"/>
              </w:rPr>
              <w:t>incorporate safety measures,</w:t>
            </w:r>
            <w:r w:rsidR="005E16ED" w:rsidRPr="004F1094">
              <w:rPr>
                <w:rFonts w:ascii="Times New Roman" w:hAnsi="Times New Roman"/>
                <w:lang w:eastAsia="zh-CN"/>
              </w:rPr>
              <w:t xml:space="preserve"> </w:t>
            </w:r>
            <w:r w:rsidRPr="004F1094">
              <w:rPr>
                <w:rFonts w:ascii="Times New Roman" w:hAnsi="Times New Roman"/>
                <w:lang w:eastAsia="zh-CN"/>
              </w:rPr>
              <w:t>inspections, or remedial works</w:t>
            </w:r>
            <w:r w:rsidR="005E16ED" w:rsidRPr="004F1094">
              <w:rPr>
                <w:rFonts w:ascii="Times New Roman" w:hAnsi="Times New Roman"/>
                <w:lang w:eastAsia="zh-CN"/>
              </w:rPr>
              <w:t xml:space="preserve"> </w:t>
            </w:r>
            <w:r w:rsidRPr="004F1094">
              <w:rPr>
                <w:rFonts w:ascii="Times New Roman" w:hAnsi="Times New Roman"/>
                <w:lang w:eastAsia="zh-CN"/>
              </w:rPr>
              <w:t>as appropriate.</w:t>
            </w:r>
          </w:p>
        </w:tc>
        <w:tc>
          <w:tcPr>
            <w:tcW w:w="5245" w:type="dxa"/>
          </w:tcPr>
          <w:p w14:paraId="7037CFE7" w14:textId="7CF8F673" w:rsidR="003F27F1" w:rsidRPr="004F1094" w:rsidRDefault="003F27F1" w:rsidP="003523CC">
            <w:pPr>
              <w:snapToGrid w:val="0"/>
              <w:spacing w:after="0" w:line="0" w:lineRule="atLeast"/>
              <w:jc w:val="both"/>
              <w:rPr>
                <w:rFonts w:ascii="Times New Roman" w:hAnsi="Times New Roman"/>
                <w:bCs/>
                <w:lang w:eastAsia="zh-CN"/>
              </w:rPr>
            </w:pPr>
            <w:r w:rsidRPr="004F1094">
              <w:rPr>
                <w:rFonts w:ascii="Times New Roman" w:hAnsi="Times New Roman"/>
                <w:bCs/>
                <w:lang w:eastAsia="zh-CN"/>
              </w:rPr>
              <w:t>China has established a comprehensive management and supervision system</w:t>
            </w:r>
            <w:r w:rsidR="005E16ED" w:rsidRPr="004F1094">
              <w:rPr>
                <w:rFonts w:ascii="Times New Roman" w:hAnsi="Times New Roman"/>
                <w:bCs/>
                <w:lang w:eastAsia="zh-CN"/>
              </w:rPr>
              <w:t xml:space="preserve"> </w:t>
            </w:r>
            <w:r w:rsidRPr="004F1094">
              <w:rPr>
                <w:rFonts w:ascii="Times New Roman" w:hAnsi="Times New Roman"/>
                <w:bCs/>
                <w:lang w:eastAsia="zh-CN"/>
              </w:rPr>
              <w:t>for work safety. This system ensures the screening of safety issues and</w:t>
            </w:r>
            <w:r w:rsidR="005E16ED" w:rsidRPr="004F1094">
              <w:rPr>
                <w:rFonts w:ascii="Times New Roman" w:hAnsi="Times New Roman"/>
                <w:bCs/>
                <w:lang w:eastAsia="zh-CN"/>
              </w:rPr>
              <w:t xml:space="preserve"> </w:t>
            </w:r>
            <w:r w:rsidRPr="004F1094">
              <w:rPr>
                <w:rFonts w:ascii="Times New Roman" w:hAnsi="Times New Roman"/>
                <w:bCs/>
                <w:lang w:eastAsia="zh-CN"/>
              </w:rPr>
              <w:t>occupation hazards, assessment of work safety and occupational diseases</w:t>
            </w:r>
            <w:r w:rsidR="005E16ED" w:rsidRPr="004F1094">
              <w:rPr>
                <w:rFonts w:ascii="Times New Roman" w:hAnsi="Times New Roman"/>
                <w:bCs/>
                <w:lang w:eastAsia="zh-CN"/>
              </w:rPr>
              <w:t xml:space="preserve"> </w:t>
            </w:r>
            <w:r w:rsidRPr="004F1094">
              <w:rPr>
                <w:rFonts w:ascii="Times New Roman" w:hAnsi="Times New Roman"/>
                <w:bCs/>
                <w:lang w:eastAsia="zh-CN"/>
              </w:rPr>
              <w:t>hazard during project preparation, design and construction completion</w:t>
            </w:r>
            <w:r w:rsidR="005E16ED" w:rsidRPr="004F1094">
              <w:rPr>
                <w:rFonts w:ascii="Times New Roman" w:hAnsi="Times New Roman"/>
                <w:bCs/>
                <w:lang w:eastAsia="zh-CN"/>
              </w:rPr>
              <w:t xml:space="preserve"> </w:t>
            </w:r>
            <w:r w:rsidRPr="004F1094">
              <w:rPr>
                <w:rFonts w:ascii="Times New Roman" w:hAnsi="Times New Roman"/>
                <w:bCs/>
                <w:lang w:eastAsia="zh-CN"/>
              </w:rPr>
              <w:t>acceptance of work safety and health facilities, and supervision during</w:t>
            </w:r>
          </w:p>
          <w:p w14:paraId="282FC4FC" w14:textId="77777777" w:rsidR="003F27F1" w:rsidRPr="004F1094" w:rsidRDefault="003F27F1" w:rsidP="003523CC">
            <w:pPr>
              <w:snapToGrid w:val="0"/>
              <w:spacing w:after="0" w:line="0" w:lineRule="atLeast"/>
              <w:jc w:val="both"/>
              <w:rPr>
                <w:rFonts w:ascii="Times New Roman" w:hAnsi="Times New Roman"/>
                <w:bCs/>
                <w:lang w:eastAsia="zh-CN"/>
              </w:rPr>
            </w:pPr>
            <w:r w:rsidRPr="004F1094">
              <w:rPr>
                <w:rFonts w:ascii="Times New Roman" w:hAnsi="Times New Roman"/>
                <w:bCs/>
                <w:lang w:eastAsia="zh-CN"/>
              </w:rPr>
              <w:t>operation.</w:t>
            </w:r>
          </w:p>
          <w:p w14:paraId="4BA4B8F5" w14:textId="77777777" w:rsidR="003F27F1" w:rsidRPr="004F1094" w:rsidRDefault="003F27F1" w:rsidP="003523CC">
            <w:pPr>
              <w:snapToGrid w:val="0"/>
              <w:spacing w:after="0" w:line="0" w:lineRule="atLeast"/>
              <w:jc w:val="both"/>
              <w:rPr>
                <w:rFonts w:ascii="Times New Roman" w:hAnsi="Times New Roman"/>
                <w:bCs/>
                <w:lang w:eastAsia="zh-CN"/>
              </w:rPr>
            </w:pPr>
          </w:p>
        </w:tc>
        <w:tc>
          <w:tcPr>
            <w:tcW w:w="3854" w:type="dxa"/>
          </w:tcPr>
          <w:p w14:paraId="09587ECD" w14:textId="77777777" w:rsidR="003F27F1" w:rsidRPr="004F1094" w:rsidRDefault="003F27F1" w:rsidP="003523CC">
            <w:pPr>
              <w:widowControl w:val="0"/>
              <w:autoSpaceDE w:val="0"/>
              <w:autoSpaceDN w:val="0"/>
              <w:adjustRightInd w:val="0"/>
              <w:spacing w:after="0" w:line="240" w:lineRule="auto"/>
              <w:rPr>
                <w:rFonts w:ascii="Times New Roman" w:hAnsi="Times New Roman"/>
                <w:lang w:eastAsia="zh-CN"/>
              </w:rPr>
            </w:pPr>
            <w:r w:rsidRPr="004F1094">
              <w:rPr>
                <w:rFonts w:ascii="Times New Roman" w:hAnsi="Times New Roman"/>
                <w:lang w:eastAsia="zh-CN"/>
              </w:rPr>
              <w:t>Consistent.</w:t>
            </w:r>
          </w:p>
          <w:p w14:paraId="23053240" w14:textId="77777777" w:rsidR="003F27F1" w:rsidRPr="004F1094" w:rsidRDefault="003F27F1" w:rsidP="003523CC">
            <w:pPr>
              <w:widowControl w:val="0"/>
              <w:autoSpaceDE w:val="0"/>
              <w:autoSpaceDN w:val="0"/>
              <w:adjustRightInd w:val="0"/>
              <w:snapToGrid w:val="0"/>
              <w:spacing w:after="0" w:line="0" w:lineRule="atLeast"/>
              <w:rPr>
                <w:rFonts w:ascii="Times New Roman" w:hAnsi="Times New Roman"/>
                <w:lang w:eastAsia="zh-CN"/>
              </w:rPr>
            </w:pPr>
            <w:r w:rsidRPr="004F1094">
              <w:rPr>
                <w:rFonts w:ascii="Times New Roman" w:hAnsi="Times New Roman"/>
                <w:lang w:eastAsia="zh-CN"/>
              </w:rPr>
              <w:t>The activities to be supported by the program are labor intensive without involving large machinery or construction of large scale physical works. The safety risk is minimal.</w:t>
            </w:r>
          </w:p>
        </w:tc>
      </w:tr>
      <w:tr w:rsidR="003F27F1" w:rsidRPr="004F1094" w14:paraId="537C5998" w14:textId="77777777" w:rsidTr="003523CC">
        <w:tblPrEx>
          <w:shd w:val="clear" w:color="auto" w:fill="auto"/>
        </w:tblPrEx>
        <w:tc>
          <w:tcPr>
            <w:tcW w:w="4077" w:type="dxa"/>
          </w:tcPr>
          <w:p w14:paraId="672FD33A" w14:textId="2A27A47C" w:rsidR="003F27F1" w:rsidRPr="004F1094" w:rsidRDefault="003F27F1" w:rsidP="00BE7B83">
            <w:pPr>
              <w:widowControl w:val="0"/>
              <w:autoSpaceDE w:val="0"/>
              <w:autoSpaceDN w:val="0"/>
              <w:adjustRightInd w:val="0"/>
              <w:spacing w:after="0" w:line="240" w:lineRule="auto"/>
              <w:rPr>
                <w:rFonts w:ascii="Times New Roman" w:hAnsi="Times New Roman"/>
                <w:lang w:eastAsia="zh-CN"/>
              </w:rPr>
            </w:pPr>
            <w:r w:rsidRPr="004F1094">
              <w:rPr>
                <w:rFonts w:ascii="Times New Roman" w:hAnsi="Times New Roman"/>
                <w:lang w:eastAsia="zh-CN"/>
              </w:rPr>
              <w:t>Promote the use of recognized</w:t>
            </w:r>
            <w:r w:rsidR="005E16ED" w:rsidRPr="004F1094">
              <w:rPr>
                <w:rFonts w:ascii="Times New Roman" w:hAnsi="Times New Roman"/>
                <w:lang w:eastAsia="zh-CN"/>
              </w:rPr>
              <w:t xml:space="preserve"> </w:t>
            </w:r>
            <w:r w:rsidRPr="004F1094">
              <w:rPr>
                <w:rFonts w:ascii="Times New Roman" w:hAnsi="Times New Roman"/>
                <w:lang w:eastAsia="zh-CN"/>
              </w:rPr>
              <w:t>good practice in the production,</w:t>
            </w:r>
            <w:r w:rsidR="005E16ED" w:rsidRPr="004F1094">
              <w:rPr>
                <w:rFonts w:ascii="Times New Roman" w:hAnsi="Times New Roman"/>
                <w:lang w:eastAsia="zh-CN"/>
              </w:rPr>
              <w:t xml:space="preserve"> </w:t>
            </w:r>
            <w:r w:rsidRPr="004F1094">
              <w:rPr>
                <w:rFonts w:ascii="Times New Roman" w:hAnsi="Times New Roman"/>
                <w:lang w:eastAsia="zh-CN"/>
              </w:rPr>
              <w:t>management, storage, transport,</w:t>
            </w:r>
            <w:r w:rsidR="005E16ED" w:rsidRPr="004F1094">
              <w:rPr>
                <w:rFonts w:ascii="Times New Roman" w:hAnsi="Times New Roman"/>
                <w:lang w:eastAsia="zh-CN"/>
              </w:rPr>
              <w:t xml:space="preserve"> </w:t>
            </w:r>
            <w:r w:rsidRPr="004F1094">
              <w:rPr>
                <w:rFonts w:ascii="Times New Roman" w:hAnsi="Times New Roman"/>
                <w:lang w:eastAsia="zh-CN"/>
              </w:rPr>
              <w:t>and disposal of hazardous</w:t>
            </w:r>
            <w:r w:rsidR="005E16ED" w:rsidRPr="004F1094">
              <w:rPr>
                <w:rFonts w:ascii="Times New Roman" w:hAnsi="Times New Roman"/>
                <w:lang w:eastAsia="zh-CN"/>
              </w:rPr>
              <w:t xml:space="preserve"> </w:t>
            </w:r>
            <w:r w:rsidRPr="004F1094">
              <w:rPr>
                <w:rFonts w:ascii="Times New Roman" w:hAnsi="Times New Roman"/>
                <w:lang w:eastAsia="zh-CN"/>
              </w:rPr>
              <w:t>materials generated under the</w:t>
            </w:r>
            <w:r w:rsidR="005E16ED" w:rsidRPr="004F1094">
              <w:rPr>
                <w:rFonts w:ascii="Times New Roman" w:hAnsi="Times New Roman"/>
                <w:lang w:eastAsia="zh-CN"/>
              </w:rPr>
              <w:t xml:space="preserve"> </w:t>
            </w:r>
            <w:r w:rsidRPr="004F1094">
              <w:rPr>
                <w:rFonts w:ascii="Times New Roman" w:hAnsi="Times New Roman"/>
                <w:lang w:eastAsia="zh-CN"/>
              </w:rPr>
              <w:t>Program; promote the use of</w:t>
            </w:r>
            <w:r w:rsidR="005E16ED" w:rsidRPr="004F1094">
              <w:rPr>
                <w:rFonts w:ascii="Times New Roman" w:hAnsi="Times New Roman"/>
                <w:lang w:eastAsia="zh-CN"/>
              </w:rPr>
              <w:t xml:space="preserve"> </w:t>
            </w:r>
            <w:r w:rsidRPr="004F1094">
              <w:rPr>
                <w:rFonts w:ascii="Times New Roman" w:hAnsi="Times New Roman"/>
                <w:lang w:eastAsia="zh-CN"/>
              </w:rPr>
              <w:t>integrated pest management</w:t>
            </w:r>
            <w:r w:rsidR="005E16ED" w:rsidRPr="004F1094">
              <w:rPr>
                <w:rFonts w:ascii="Times New Roman" w:hAnsi="Times New Roman"/>
                <w:lang w:eastAsia="zh-CN"/>
              </w:rPr>
              <w:t xml:space="preserve"> </w:t>
            </w:r>
            <w:r w:rsidRPr="004F1094">
              <w:rPr>
                <w:rFonts w:ascii="Times New Roman" w:hAnsi="Times New Roman"/>
                <w:lang w:eastAsia="zh-CN"/>
              </w:rPr>
              <w:t>practices to manage or reduce</w:t>
            </w:r>
            <w:r w:rsidR="005E16ED" w:rsidRPr="004F1094">
              <w:rPr>
                <w:rFonts w:ascii="Times New Roman" w:hAnsi="Times New Roman"/>
                <w:lang w:eastAsia="zh-CN"/>
              </w:rPr>
              <w:t xml:space="preserve"> </w:t>
            </w:r>
            <w:r w:rsidRPr="004F1094">
              <w:rPr>
                <w:rFonts w:ascii="Times New Roman" w:hAnsi="Times New Roman"/>
                <w:lang w:eastAsia="zh-CN"/>
              </w:rPr>
              <w:t>pests or diseases vectors; and</w:t>
            </w:r>
            <w:r w:rsidR="005E16ED" w:rsidRPr="004F1094">
              <w:rPr>
                <w:rFonts w:ascii="Times New Roman" w:hAnsi="Times New Roman"/>
                <w:lang w:eastAsia="zh-CN"/>
              </w:rPr>
              <w:t xml:space="preserve"> </w:t>
            </w:r>
            <w:r w:rsidRPr="004F1094">
              <w:rPr>
                <w:rFonts w:ascii="Times New Roman" w:hAnsi="Times New Roman"/>
                <w:lang w:eastAsia="zh-CN"/>
              </w:rPr>
              <w:t>provide training for workers</w:t>
            </w:r>
            <w:r w:rsidR="005E16ED" w:rsidRPr="004F1094">
              <w:rPr>
                <w:rFonts w:ascii="Times New Roman" w:hAnsi="Times New Roman"/>
                <w:lang w:eastAsia="zh-CN"/>
              </w:rPr>
              <w:t xml:space="preserve"> </w:t>
            </w:r>
            <w:r w:rsidRPr="004F1094">
              <w:rPr>
                <w:rFonts w:ascii="Times New Roman" w:hAnsi="Times New Roman"/>
                <w:lang w:eastAsia="zh-CN"/>
              </w:rPr>
              <w:t>involved in the production,</w:t>
            </w:r>
            <w:r w:rsidR="005E16ED" w:rsidRPr="004F1094">
              <w:rPr>
                <w:rFonts w:ascii="Times New Roman" w:hAnsi="Times New Roman"/>
                <w:lang w:eastAsia="zh-CN"/>
              </w:rPr>
              <w:t xml:space="preserve"> </w:t>
            </w:r>
            <w:r w:rsidRPr="004F1094">
              <w:rPr>
                <w:rFonts w:ascii="Times New Roman" w:hAnsi="Times New Roman"/>
                <w:lang w:eastAsia="zh-CN"/>
              </w:rPr>
              <w:t>procurement, storage, transport,</w:t>
            </w:r>
            <w:r w:rsidR="005E16ED" w:rsidRPr="004F1094">
              <w:rPr>
                <w:rFonts w:ascii="Times New Roman" w:hAnsi="Times New Roman"/>
                <w:lang w:eastAsia="zh-CN"/>
              </w:rPr>
              <w:t xml:space="preserve"> </w:t>
            </w:r>
            <w:r w:rsidRPr="004F1094">
              <w:rPr>
                <w:rFonts w:ascii="Times New Roman" w:hAnsi="Times New Roman"/>
                <w:lang w:eastAsia="zh-CN"/>
              </w:rPr>
              <w:t>use, and disposal of hazardous</w:t>
            </w:r>
            <w:r w:rsidR="005E16ED" w:rsidRPr="004F1094">
              <w:rPr>
                <w:rFonts w:ascii="Times New Roman" w:hAnsi="Times New Roman"/>
                <w:lang w:eastAsia="zh-CN"/>
              </w:rPr>
              <w:t xml:space="preserve"> </w:t>
            </w:r>
            <w:r w:rsidRPr="004F1094">
              <w:rPr>
                <w:rFonts w:ascii="Times New Roman" w:hAnsi="Times New Roman"/>
                <w:lang w:eastAsia="zh-CN"/>
              </w:rPr>
              <w:t>chemicals in accordance with the</w:t>
            </w:r>
            <w:r w:rsidR="005E16ED" w:rsidRPr="004F1094">
              <w:rPr>
                <w:rFonts w:ascii="Times New Roman" w:hAnsi="Times New Roman"/>
                <w:lang w:eastAsia="zh-CN"/>
              </w:rPr>
              <w:t xml:space="preserve"> </w:t>
            </w:r>
            <w:r w:rsidRPr="004F1094">
              <w:rPr>
                <w:rFonts w:ascii="Times New Roman" w:hAnsi="Times New Roman"/>
                <w:lang w:eastAsia="zh-CN"/>
              </w:rPr>
              <w:t>relevant international guidelines</w:t>
            </w:r>
            <w:r w:rsidR="005E16ED" w:rsidRPr="004F1094">
              <w:rPr>
                <w:rFonts w:ascii="Times New Roman" w:hAnsi="Times New Roman"/>
                <w:lang w:eastAsia="zh-CN"/>
              </w:rPr>
              <w:t xml:space="preserve"> </w:t>
            </w:r>
            <w:r w:rsidRPr="004F1094">
              <w:rPr>
                <w:rFonts w:ascii="Times New Roman" w:hAnsi="Times New Roman"/>
                <w:lang w:eastAsia="zh-CN"/>
              </w:rPr>
              <w:t>and conventions.</w:t>
            </w:r>
          </w:p>
        </w:tc>
        <w:tc>
          <w:tcPr>
            <w:tcW w:w="5245" w:type="dxa"/>
          </w:tcPr>
          <w:p w14:paraId="30C74E29" w14:textId="59C2676E" w:rsidR="003F27F1" w:rsidRPr="004F1094" w:rsidRDefault="003F27F1" w:rsidP="003523CC">
            <w:pPr>
              <w:snapToGrid w:val="0"/>
              <w:spacing w:after="0" w:line="0" w:lineRule="atLeast"/>
              <w:jc w:val="both"/>
              <w:rPr>
                <w:rFonts w:ascii="Times New Roman" w:hAnsi="Times New Roman"/>
                <w:bCs/>
                <w:lang w:eastAsia="zh-CN"/>
              </w:rPr>
            </w:pPr>
            <w:r w:rsidRPr="004F1094">
              <w:rPr>
                <w:rFonts w:ascii="Times New Roman" w:hAnsi="Times New Roman"/>
                <w:bCs/>
                <w:lang w:eastAsia="zh-CN"/>
              </w:rPr>
              <w:t>The legal system in China provides a comprehensive framework in</w:t>
            </w:r>
            <w:r w:rsidR="005E16ED" w:rsidRPr="004F1094">
              <w:rPr>
                <w:rFonts w:ascii="Times New Roman" w:hAnsi="Times New Roman"/>
                <w:bCs/>
                <w:lang w:eastAsia="zh-CN"/>
              </w:rPr>
              <w:t xml:space="preserve"> </w:t>
            </w:r>
            <w:r w:rsidRPr="004F1094">
              <w:rPr>
                <w:rFonts w:ascii="Times New Roman" w:hAnsi="Times New Roman"/>
                <w:bCs/>
                <w:lang w:eastAsia="zh-CN"/>
              </w:rPr>
              <w:t>managing hazardous materials, which requires special permit systems for</w:t>
            </w:r>
            <w:r w:rsidR="005E16ED" w:rsidRPr="004F1094">
              <w:rPr>
                <w:rFonts w:ascii="Times New Roman" w:hAnsi="Times New Roman"/>
                <w:bCs/>
                <w:lang w:eastAsia="zh-CN"/>
              </w:rPr>
              <w:t xml:space="preserve"> </w:t>
            </w:r>
            <w:r w:rsidRPr="004F1094">
              <w:rPr>
                <w:rFonts w:ascii="Times New Roman" w:hAnsi="Times New Roman"/>
                <w:bCs/>
                <w:lang w:eastAsia="zh-CN"/>
              </w:rPr>
              <w:t>production, storage and sale of dangerous chemicals. It requires the</w:t>
            </w:r>
            <w:r w:rsidR="005E16ED" w:rsidRPr="004F1094">
              <w:rPr>
                <w:rFonts w:ascii="Times New Roman" w:hAnsi="Times New Roman"/>
                <w:bCs/>
                <w:lang w:eastAsia="zh-CN"/>
              </w:rPr>
              <w:t xml:space="preserve"> </w:t>
            </w:r>
            <w:r w:rsidRPr="004F1094">
              <w:rPr>
                <w:rFonts w:ascii="Times New Roman" w:hAnsi="Times New Roman"/>
                <w:bCs/>
                <w:lang w:eastAsia="zh-CN"/>
              </w:rPr>
              <w:t>adoption of good and compliance management practices. It also enforces</w:t>
            </w:r>
            <w:r w:rsidR="005E16ED" w:rsidRPr="004F1094">
              <w:rPr>
                <w:rFonts w:ascii="Times New Roman" w:hAnsi="Times New Roman"/>
                <w:bCs/>
                <w:lang w:eastAsia="zh-CN"/>
              </w:rPr>
              <w:t xml:space="preserve"> </w:t>
            </w:r>
            <w:r w:rsidRPr="004F1094">
              <w:rPr>
                <w:rFonts w:ascii="Times New Roman" w:hAnsi="Times New Roman"/>
                <w:bCs/>
                <w:lang w:eastAsia="zh-CN"/>
              </w:rPr>
              <w:t>mandatory certification of workers involved in handling dangerous</w:t>
            </w:r>
            <w:r w:rsidR="005E16ED" w:rsidRPr="004F1094">
              <w:rPr>
                <w:rFonts w:ascii="Times New Roman" w:hAnsi="Times New Roman"/>
                <w:bCs/>
                <w:lang w:eastAsia="zh-CN"/>
              </w:rPr>
              <w:t xml:space="preserve"> </w:t>
            </w:r>
            <w:r w:rsidRPr="004F1094">
              <w:rPr>
                <w:rFonts w:ascii="Times New Roman" w:hAnsi="Times New Roman"/>
                <w:bCs/>
                <w:lang w:eastAsia="zh-CN"/>
              </w:rPr>
              <w:t>chemicals.</w:t>
            </w:r>
          </w:p>
        </w:tc>
        <w:tc>
          <w:tcPr>
            <w:tcW w:w="3854" w:type="dxa"/>
          </w:tcPr>
          <w:p w14:paraId="690E388F" w14:textId="77777777" w:rsidR="003F27F1" w:rsidRPr="004F1094" w:rsidRDefault="003F27F1" w:rsidP="003523CC">
            <w:pPr>
              <w:widowControl w:val="0"/>
              <w:autoSpaceDE w:val="0"/>
              <w:autoSpaceDN w:val="0"/>
              <w:adjustRightInd w:val="0"/>
              <w:spacing w:after="0" w:line="240" w:lineRule="auto"/>
              <w:rPr>
                <w:rFonts w:ascii="Times New Roman" w:hAnsi="Times New Roman"/>
                <w:lang w:eastAsia="zh-CN"/>
              </w:rPr>
            </w:pPr>
            <w:r w:rsidRPr="004F1094">
              <w:rPr>
                <w:rFonts w:ascii="Times New Roman" w:hAnsi="Times New Roman"/>
                <w:lang w:eastAsia="zh-CN"/>
              </w:rPr>
              <w:t>Consistent.</w:t>
            </w:r>
          </w:p>
          <w:p w14:paraId="619CB298" w14:textId="53E30CF0" w:rsidR="003F27F1" w:rsidRPr="004F1094" w:rsidRDefault="003F27F1" w:rsidP="003523CC">
            <w:pPr>
              <w:widowControl w:val="0"/>
              <w:autoSpaceDE w:val="0"/>
              <w:autoSpaceDN w:val="0"/>
              <w:adjustRightInd w:val="0"/>
              <w:spacing w:after="0" w:line="240" w:lineRule="auto"/>
              <w:rPr>
                <w:rFonts w:ascii="Times New Roman" w:hAnsi="Times New Roman"/>
                <w:lang w:eastAsia="zh-CN"/>
              </w:rPr>
            </w:pPr>
            <w:r w:rsidRPr="004F1094">
              <w:rPr>
                <w:rFonts w:ascii="Times New Roman" w:hAnsi="Times New Roman"/>
                <w:lang w:eastAsia="zh-CN"/>
              </w:rPr>
              <w:t>The activities supported</w:t>
            </w:r>
            <w:r w:rsidR="005E16ED" w:rsidRPr="004F1094">
              <w:rPr>
                <w:rFonts w:ascii="Times New Roman" w:hAnsi="Times New Roman"/>
                <w:lang w:eastAsia="zh-CN"/>
              </w:rPr>
              <w:t xml:space="preserve"> </w:t>
            </w:r>
            <w:r w:rsidRPr="004F1094">
              <w:rPr>
                <w:rFonts w:ascii="Times New Roman" w:hAnsi="Times New Roman"/>
                <w:lang w:eastAsia="zh-CN"/>
              </w:rPr>
              <w:t>under the Program will involve use of pesticide</w:t>
            </w:r>
            <w:r w:rsidR="005E16ED" w:rsidRPr="004F1094">
              <w:rPr>
                <w:rFonts w:ascii="Times New Roman" w:hAnsi="Times New Roman"/>
                <w:lang w:eastAsia="zh-CN"/>
              </w:rPr>
              <w:t xml:space="preserve"> in</w:t>
            </w:r>
            <w:r w:rsidRPr="004F1094">
              <w:rPr>
                <w:rFonts w:ascii="Times New Roman" w:hAnsi="Times New Roman"/>
                <w:lang w:eastAsia="zh-CN"/>
              </w:rPr>
              <w:t xml:space="preserve"> agricultural planting and planting of economic forests. But this issue can be adequately handled by the established system in China.</w:t>
            </w:r>
          </w:p>
        </w:tc>
      </w:tr>
      <w:tr w:rsidR="003F27F1" w:rsidRPr="004F1094" w14:paraId="1F3D40BF" w14:textId="77777777" w:rsidTr="003523CC">
        <w:tblPrEx>
          <w:shd w:val="clear" w:color="auto" w:fill="auto"/>
        </w:tblPrEx>
        <w:tc>
          <w:tcPr>
            <w:tcW w:w="4077" w:type="dxa"/>
          </w:tcPr>
          <w:p w14:paraId="6485F708" w14:textId="24CFDAD0" w:rsidR="003F27F1" w:rsidRPr="004F1094" w:rsidRDefault="003F27F1" w:rsidP="003523CC">
            <w:pPr>
              <w:widowControl w:val="0"/>
              <w:autoSpaceDE w:val="0"/>
              <w:autoSpaceDN w:val="0"/>
              <w:adjustRightInd w:val="0"/>
              <w:spacing w:after="0" w:line="240" w:lineRule="auto"/>
              <w:rPr>
                <w:rFonts w:ascii="Times New Roman" w:hAnsi="Times New Roman"/>
                <w:lang w:eastAsia="zh-CN"/>
              </w:rPr>
            </w:pPr>
            <w:r w:rsidRPr="004F1094">
              <w:rPr>
                <w:rFonts w:ascii="Times New Roman" w:hAnsi="Times New Roman"/>
                <w:lang w:eastAsia="zh-CN"/>
              </w:rPr>
              <w:t>Include adequate measures to</w:t>
            </w:r>
            <w:r w:rsidR="005E16ED" w:rsidRPr="004F1094">
              <w:rPr>
                <w:rFonts w:ascii="Times New Roman" w:hAnsi="Times New Roman"/>
                <w:lang w:eastAsia="zh-CN"/>
              </w:rPr>
              <w:t xml:space="preserve"> </w:t>
            </w:r>
            <w:r w:rsidRPr="004F1094">
              <w:rPr>
                <w:rFonts w:ascii="Times New Roman" w:hAnsi="Times New Roman"/>
                <w:lang w:eastAsia="zh-CN"/>
              </w:rPr>
              <w:t>avoid, minimize, or mitigate</w:t>
            </w:r>
            <w:r w:rsidR="005E16ED" w:rsidRPr="004F1094">
              <w:rPr>
                <w:rFonts w:ascii="Times New Roman" w:hAnsi="Times New Roman"/>
                <w:lang w:eastAsia="zh-CN"/>
              </w:rPr>
              <w:t xml:space="preserve"> </w:t>
            </w:r>
            <w:r w:rsidRPr="004F1094">
              <w:rPr>
                <w:rFonts w:ascii="Times New Roman" w:hAnsi="Times New Roman"/>
                <w:lang w:eastAsia="zh-CN"/>
              </w:rPr>
              <w:t>community, individual,</w:t>
            </w:r>
            <w:r w:rsidR="005E16ED" w:rsidRPr="004F1094">
              <w:rPr>
                <w:rFonts w:ascii="Times New Roman" w:hAnsi="Times New Roman"/>
                <w:lang w:eastAsia="zh-CN"/>
              </w:rPr>
              <w:t xml:space="preserve"> </w:t>
            </w:r>
            <w:r w:rsidRPr="004F1094">
              <w:rPr>
                <w:rFonts w:ascii="Times New Roman" w:hAnsi="Times New Roman"/>
                <w:lang w:eastAsia="zh-CN"/>
              </w:rPr>
              <w:t>and worker risks when the</w:t>
            </w:r>
            <w:r w:rsidR="005E16ED" w:rsidRPr="004F1094">
              <w:rPr>
                <w:rFonts w:ascii="Times New Roman" w:hAnsi="Times New Roman"/>
                <w:lang w:eastAsia="zh-CN"/>
              </w:rPr>
              <w:t xml:space="preserve"> </w:t>
            </w:r>
            <w:r w:rsidRPr="004F1094">
              <w:rPr>
                <w:rFonts w:ascii="Times New Roman" w:hAnsi="Times New Roman"/>
                <w:lang w:eastAsia="zh-CN"/>
              </w:rPr>
              <w:t>Program activities are located in</w:t>
            </w:r>
            <w:r w:rsidR="005E16ED" w:rsidRPr="004F1094">
              <w:rPr>
                <w:rFonts w:ascii="Times New Roman" w:hAnsi="Times New Roman"/>
                <w:lang w:eastAsia="zh-CN"/>
              </w:rPr>
              <w:t xml:space="preserve"> </w:t>
            </w:r>
            <w:r w:rsidRPr="004F1094">
              <w:rPr>
                <w:rFonts w:ascii="Times New Roman" w:hAnsi="Times New Roman"/>
                <w:lang w:eastAsia="zh-CN"/>
              </w:rPr>
              <w:t>areas prone to natural hazards</w:t>
            </w:r>
            <w:r w:rsidR="005E16ED" w:rsidRPr="004F1094">
              <w:rPr>
                <w:rFonts w:ascii="Times New Roman" w:hAnsi="Times New Roman"/>
                <w:lang w:eastAsia="zh-CN"/>
              </w:rPr>
              <w:t xml:space="preserve"> </w:t>
            </w:r>
            <w:r w:rsidRPr="004F1094">
              <w:rPr>
                <w:rFonts w:ascii="Times New Roman" w:hAnsi="Times New Roman"/>
                <w:lang w:eastAsia="zh-CN"/>
              </w:rPr>
              <w:t>such as floods, hurricanes,</w:t>
            </w:r>
            <w:r w:rsidR="005E16ED" w:rsidRPr="004F1094">
              <w:rPr>
                <w:rFonts w:ascii="Times New Roman" w:hAnsi="Times New Roman"/>
                <w:lang w:eastAsia="zh-CN"/>
              </w:rPr>
              <w:t xml:space="preserve"> </w:t>
            </w:r>
            <w:r w:rsidRPr="004F1094">
              <w:rPr>
                <w:rFonts w:ascii="Times New Roman" w:hAnsi="Times New Roman"/>
                <w:lang w:eastAsia="zh-CN"/>
              </w:rPr>
              <w:t>earthquakes, or other severe</w:t>
            </w:r>
            <w:r w:rsidR="005E16ED" w:rsidRPr="004F1094">
              <w:rPr>
                <w:rFonts w:ascii="Times New Roman" w:hAnsi="Times New Roman"/>
                <w:lang w:eastAsia="zh-CN"/>
              </w:rPr>
              <w:t xml:space="preserve"> </w:t>
            </w:r>
            <w:r w:rsidRPr="004F1094">
              <w:rPr>
                <w:rFonts w:ascii="Times New Roman" w:hAnsi="Times New Roman"/>
                <w:lang w:eastAsia="zh-CN"/>
              </w:rPr>
              <w:t>weather or climate events</w:t>
            </w:r>
          </w:p>
        </w:tc>
        <w:tc>
          <w:tcPr>
            <w:tcW w:w="5245" w:type="dxa"/>
          </w:tcPr>
          <w:p w14:paraId="0262CD72" w14:textId="3C61E4DF" w:rsidR="003F27F1" w:rsidRPr="004F1094" w:rsidRDefault="003F27F1" w:rsidP="003523CC">
            <w:pPr>
              <w:widowControl w:val="0"/>
              <w:autoSpaceDE w:val="0"/>
              <w:autoSpaceDN w:val="0"/>
              <w:adjustRightInd w:val="0"/>
              <w:spacing w:after="0" w:line="240" w:lineRule="auto"/>
              <w:rPr>
                <w:rFonts w:ascii="Times New Roman" w:hAnsi="Times New Roman"/>
                <w:lang w:eastAsia="zh-CN"/>
              </w:rPr>
            </w:pPr>
            <w:r w:rsidRPr="004F1094">
              <w:rPr>
                <w:rFonts w:ascii="Times New Roman" w:hAnsi="Times New Roman"/>
                <w:lang w:eastAsia="zh-CN"/>
              </w:rPr>
              <w:t>The EIA and work safety systems cover the environmental and work related</w:t>
            </w:r>
            <w:r w:rsidR="005E16ED" w:rsidRPr="004F1094">
              <w:rPr>
                <w:rFonts w:ascii="Times New Roman" w:hAnsi="Times New Roman"/>
                <w:lang w:eastAsia="zh-CN"/>
              </w:rPr>
              <w:t xml:space="preserve"> </w:t>
            </w:r>
            <w:r w:rsidRPr="004F1094">
              <w:rPr>
                <w:rFonts w:ascii="Times New Roman" w:hAnsi="Times New Roman"/>
                <w:lang w:eastAsia="zh-CN"/>
              </w:rPr>
              <w:t>risk assessment, and require necessary measures to be incorporated into the</w:t>
            </w:r>
            <w:r w:rsidR="005E16ED" w:rsidRPr="004F1094">
              <w:rPr>
                <w:rFonts w:ascii="Times New Roman" w:hAnsi="Times New Roman"/>
                <w:lang w:eastAsia="zh-CN"/>
              </w:rPr>
              <w:t xml:space="preserve"> </w:t>
            </w:r>
            <w:r w:rsidRPr="004F1094">
              <w:rPr>
                <w:rFonts w:ascii="Times New Roman" w:hAnsi="Times New Roman"/>
                <w:lang w:eastAsia="zh-CN"/>
              </w:rPr>
              <w:t>project design and implementation. In addition, China has established other</w:t>
            </w:r>
            <w:r w:rsidR="005E16ED" w:rsidRPr="004F1094">
              <w:rPr>
                <w:rFonts w:ascii="Times New Roman" w:hAnsi="Times New Roman"/>
                <w:lang w:eastAsia="zh-CN"/>
              </w:rPr>
              <w:t xml:space="preserve"> </w:t>
            </w:r>
            <w:r w:rsidRPr="004F1094">
              <w:rPr>
                <w:rFonts w:ascii="Times New Roman" w:hAnsi="Times New Roman"/>
                <w:lang w:eastAsia="zh-CN"/>
              </w:rPr>
              <w:t>risk assessment systems for projects that are in areas prone to flood and</w:t>
            </w:r>
            <w:r w:rsidR="005E16ED" w:rsidRPr="004F1094">
              <w:rPr>
                <w:rFonts w:ascii="Times New Roman" w:hAnsi="Times New Roman"/>
                <w:lang w:eastAsia="zh-CN"/>
              </w:rPr>
              <w:t xml:space="preserve"> </w:t>
            </w:r>
            <w:r w:rsidRPr="004F1094">
              <w:rPr>
                <w:rFonts w:ascii="Times New Roman" w:hAnsi="Times New Roman"/>
                <w:lang w:eastAsia="zh-CN"/>
              </w:rPr>
              <w:t xml:space="preserve">natural hazards (e.g. geo-hazard, earthquake) as part of project </w:t>
            </w:r>
            <w:r w:rsidRPr="004F1094">
              <w:rPr>
                <w:rFonts w:ascii="Times New Roman" w:hAnsi="Times New Roman"/>
                <w:lang w:eastAsia="zh-CN"/>
              </w:rPr>
              <w:lastRenderedPageBreak/>
              <w:t>approval</w:t>
            </w:r>
            <w:r w:rsidR="005E16ED" w:rsidRPr="004F1094">
              <w:rPr>
                <w:rFonts w:ascii="Times New Roman" w:hAnsi="Times New Roman"/>
                <w:lang w:eastAsia="zh-CN"/>
              </w:rPr>
              <w:t xml:space="preserve"> </w:t>
            </w:r>
            <w:r w:rsidRPr="004F1094">
              <w:rPr>
                <w:rFonts w:ascii="Times New Roman" w:hAnsi="Times New Roman"/>
                <w:lang w:eastAsia="zh-CN"/>
              </w:rPr>
              <w:t>procedures.</w:t>
            </w:r>
          </w:p>
        </w:tc>
        <w:tc>
          <w:tcPr>
            <w:tcW w:w="3854" w:type="dxa"/>
          </w:tcPr>
          <w:p w14:paraId="2370323B" w14:textId="77777777" w:rsidR="003F27F1" w:rsidRPr="004F1094" w:rsidRDefault="003F27F1" w:rsidP="003523CC">
            <w:pPr>
              <w:widowControl w:val="0"/>
              <w:autoSpaceDE w:val="0"/>
              <w:autoSpaceDN w:val="0"/>
              <w:adjustRightInd w:val="0"/>
              <w:spacing w:after="0" w:line="240" w:lineRule="auto"/>
              <w:rPr>
                <w:rFonts w:ascii="Times New Roman" w:hAnsi="Times New Roman"/>
                <w:lang w:eastAsia="zh-CN"/>
              </w:rPr>
            </w:pPr>
            <w:r w:rsidRPr="004F1094">
              <w:rPr>
                <w:rFonts w:ascii="Times New Roman" w:hAnsi="Times New Roman"/>
                <w:lang w:eastAsia="zh-CN"/>
              </w:rPr>
              <w:lastRenderedPageBreak/>
              <w:t>Consistent.</w:t>
            </w:r>
          </w:p>
          <w:p w14:paraId="2243D489" w14:textId="77777777" w:rsidR="003F27F1" w:rsidRPr="004F1094" w:rsidRDefault="003F27F1" w:rsidP="003523CC">
            <w:pPr>
              <w:widowControl w:val="0"/>
              <w:autoSpaceDE w:val="0"/>
              <w:autoSpaceDN w:val="0"/>
              <w:adjustRightInd w:val="0"/>
              <w:snapToGrid w:val="0"/>
              <w:spacing w:after="0" w:line="0" w:lineRule="atLeast"/>
              <w:rPr>
                <w:rFonts w:ascii="Times New Roman" w:hAnsi="Times New Roman"/>
                <w:lang w:eastAsia="zh-CN"/>
              </w:rPr>
            </w:pPr>
          </w:p>
        </w:tc>
      </w:tr>
    </w:tbl>
    <w:p w14:paraId="0BE9A2FA" w14:textId="77777777" w:rsidR="003F27F1" w:rsidRPr="004F1094" w:rsidRDefault="003F27F1" w:rsidP="003F27F1">
      <w:pPr>
        <w:widowControl w:val="0"/>
        <w:autoSpaceDE w:val="0"/>
        <w:autoSpaceDN w:val="0"/>
        <w:adjustRightInd w:val="0"/>
        <w:spacing w:after="0" w:line="0" w:lineRule="atLeast"/>
        <w:rPr>
          <w:rFonts w:ascii="Times New Roman" w:hAnsi="Times New Roman"/>
          <w:b/>
          <w:lang w:eastAsia="zh-CN"/>
        </w:rPr>
      </w:pPr>
    </w:p>
    <w:tbl>
      <w:tblPr>
        <w:tblW w:w="13230" w:type="dxa"/>
        <w:tblInd w:w="-1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shd w:val="clear" w:color="auto" w:fill="D9D9D9"/>
        <w:tblLayout w:type="fixed"/>
        <w:tblLook w:val="04A0" w:firstRow="1" w:lastRow="0" w:firstColumn="1" w:lastColumn="0" w:noHBand="0" w:noVBand="1"/>
      </w:tblPr>
      <w:tblGrid>
        <w:gridCol w:w="3100"/>
        <w:gridCol w:w="142"/>
        <w:gridCol w:w="5938"/>
        <w:gridCol w:w="4050"/>
      </w:tblGrid>
      <w:tr w:rsidR="00A94D8A" w:rsidRPr="004F1094" w14:paraId="10300ECE" w14:textId="77777777" w:rsidTr="000F6DEC">
        <w:tc>
          <w:tcPr>
            <w:tcW w:w="13230" w:type="dxa"/>
            <w:gridSpan w:val="4"/>
            <w:shd w:val="clear" w:color="auto" w:fill="D9D9D9"/>
          </w:tcPr>
          <w:p w14:paraId="7635FCCC" w14:textId="77777777" w:rsidR="00A94D8A" w:rsidRPr="004F1094" w:rsidRDefault="0033672C">
            <w:pPr>
              <w:widowControl w:val="0"/>
              <w:autoSpaceDE w:val="0"/>
              <w:autoSpaceDN w:val="0"/>
              <w:adjustRightInd w:val="0"/>
              <w:spacing w:after="0" w:line="320" w:lineRule="exact"/>
              <w:rPr>
                <w:rFonts w:ascii="Times New Roman" w:hAnsi="Times New Roman"/>
                <w:b/>
                <w:lang w:eastAsia="zh-CN"/>
              </w:rPr>
            </w:pPr>
            <w:r w:rsidRPr="004F1094">
              <w:rPr>
                <w:rFonts w:ascii="Times New Roman" w:hAnsi="Times New Roman"/>
                <w:b/>
                <w:lang w:eastAsia="zh-CN"/>
              </w:rPr>
              <w:t>d. manages land acquisition and loss of access to natural resources in a way that avoids or minimizes displacement, and assist the affected people in improving, or at the minimum restoring, their livelihoods and living standards;</w:t>
            </w:r>
          </w:p>
        </w:tc>
      </w:tr>
      <w:tr w:rsidR="00A94D8A" w:rsidRPr="004F1094" w14:paraId="49C118A1" w14:textId="77777777" w:rsidTr="000F6DEC">
        <w:trPr>
          <w:tblHeader/>
        </w:trPr>
        <w:tc>
          <w:tcPr>
            <w:tcW w:w="3100" w:type="dxa"/>
            <w:shd w:val="clear" w:color="auto" w:fill="auto"/>
          </w:tcPr>
          <w:p w14:paraId="1EB4AF82" w14:textId="77777777" w:rsidR="00A94D8A" w:rsidRPr="004F1094" w:rsidRDefault="0033672C" w:rsidP="00852D30">
            <w:pPr>
              <w:widowControl w:val="0"/>
              <w:autoSpaceDE w:val="0"/>
              <w:autoSpaceDN w:val="0"/>
              <w:adjustRightInd w:val="0"/>
              <w:spacing w:after="0"/>
              <w:jc w:val="center"/>
              <w:rPr>
                <w:rFonts w:ascii="Times New Roman" w:hAnsi="Times New Roman"/>
                <w:b/>
                <w:lang w:eastAsia="zh-CN"/>
              </w:rPr>
            </w:pPr>
            <w:r w:rsidRPr="004F1094">
              <w:rPr>
                <w:rFonts w:ascii="Times New Roman" w:hAnsi="Times New Roman"/>
                <w:b/>
                <w:lang w:eastAsia="zh-CN"/>
              </w:rPr>
              <w:t>Key Elements</w:t>
            </w:r>
          </w:p>
        </w:tc>
        <w:tc>
          <w:tcPr>
            <w:tcW w:w="6080" w:type="dxa"/>
            <w:gridSpan w:val="2"/>
            <w:shd w:val="clear" w:color="auto" w:fill="auto"/>
          </w:tcPr>
          <w:p w14:paraId="14BDCA52" w14:textId="77777777" w:rsidR="00A94D8A" w:rsidRPr="004F1094" w:rsidRDefault="0033672C">
            <w:pPr>
              <w:widowControl w:val="0"/>
              <w:autoSpaceDE w:val="0"/>
              <w:autoSpaceDN w:val="0"/>
              <w:adjustRightInd w:val="0"/>
              <w:spacing w:after="0"/>
              <w:jc w:val="center"/>
              <w:rPr>
                <w:rFonts w:ascii="Times New Roman" w:hAnsi="Times New Roman"/>
                <w:b/>
                <w:lang w:eastAsia="zh-CN"/>
              </w:rPr>
            </w:pPr>
            <w:r w:rsidRPr="004F1094">
              <w:rPr>
                <w:rFonts w:ascii="Times New Roman" w:hAnsi="Times New Roman"/>
                <w:b/>
                <w:lang w:eastAsia="zh-CN"/>
              </w:rPr>
              <w:t>National and Provincial Systems</w:t>
            </w:r>
          </w:p>
        </w:tc>
        <w:tc>
          <w:tcPr>
            <w:tcW w:w="4050" w:type="dxa"/>
            <w:shd w:val="clear" w:color="auto" w:fill="auto"/>
          </w:tcPr>
          <w:p w14:paraId="50077930" w14:textId="77777777" w:rsidR="00A94D8A" w:rsidRPr="004F1094" w:rsidRDefault="0033672C">
            <w:pPr>
              <w:widowControl w:val="0"/>
              <w:autoSpaceDE w:val="0"/>
              <w:autoSpaceDN w:val="0"/>
              <w:adjustRightInd w:val="0"/>
              <w:spacing w:after="0"/>
              <w:jc w:val="center"/>
              <w:rPr>
                <w:rFonts w:ascii="Times New Roman" w:hAnsi="Times New Roman"/>
                <w:b/>
                <w:lang w:eastAsia="zh-CN"/>
              </w:rPr>
            </w:pPr>
            <w:r w:rsidRPr="004F1094">
              <w:rPr>
                <w:rFonts w:ascii="Times New Roman" w:hAnsi="Times New Roman"/>
                <w:b/>
                <w:lang w:eastAsia="zh-CN"/>
              </w:rPr>
              <w:t>Key Findings</w:t>
            </w:r>
          </w:p>
        </w:tc>
      </w:tr>
      <w:tr w:rsidR="00332565" w:rsidRPr="004F1094" w14:paraId="71FB596F" w14:textId="77777777" w:rsidTr="000F6DEC">
        <w:tc>
          <w:tcPr>
            <w:tcW w:w="3100" w:type="dxa"/>
            <w:shd w:val="clear" w:color="auto" w:fill="auto"/>
          </w:tcPr>
          <w:p w14:paraId="0FDAAB70" w14:textId="77777777" w:rsidR="00A94D8A" w:rsidRPr="004F1094" w:rsidRDefault="0033672C" w:rsidP="00333201">
            <w:pPr>
              <w:pStyle w:val="111"/>
              <w:numPr>
                <w:ilvl w:val="0"/>
                <w:numId w:val="17"/>
              </w:numPr>
              <w:spacing w:after="0"/>
              <w:rPr>
                <w:rFonts w:ascii="Times New Roman" w:eastAsia="Times New Roman" w:hAnsi="Times New Roman"/>
                <w:spacing w:val="-5"/>
              </w:rPr>
            </w:pPr>
            <w:r w:rsidRPr="004F1094">
              <w:rPr>
                <w:rFonts w:ascii="Times New Roman" w:eastAsia="Times New Roman" w:hAnsi="Times New Roman"/>
                <w:spacing w:val="-5"/>
              </w:rPr>
              <w:t xml:space="preserve">avoid or minimize land acquisition and related adverse impacts;  </w:t>
            </w:r>
          </w:p>
          <w:p w14:paraId="52EF9E16" w14:textId="3912281F" w:rsidR="00A94D8A" w:rsidRPr="004F1094" w:rsidRDefault="0033672C" w:rsidP="00333201">
            <w:pPr>
              <w:pStyle w:val="111"/>
              <w:numPr>
                <w:ilvl w:val="0"/>
                <w:numId w:val="17"/>
              </w:numPr>
              <w:spacing w:after="0"/>
              <w:rPr>
                <w:rFonts w:ascii="Times New Roman" w:eastAsia="Times New Roman" w:hAnsi="Times New Roman"/>
                <w:spacing w:val="-5"/>
              </w:rPr>
            </w:pPr>
            <w:r w:rsidRPr="004F1094">
              <w:rPr>
                <w:rFonts w:ascii="Times New Roman" w:eastAsia="Times New Roman" w:hAnsi="Times New Roman"/>
                <w:spacing w:val="-5"/>
              </w:rPr>
              <w:t>identify and address</w:t>
            </w:r>
            <w:r w:rsidR="005E1BC0" w:rsidRPr="004F1094">
              <w:rPr>
                <w:rFonts w:ascii="Times New Roman" w:eastAsia="Times New Roman" w:hAnsi="Times New Roman"/>
                <w:spacing w:val="-5"/>
              </w:rPr>
              <w:t xml:space="preserve"> </w:t>
            </w:r>
            <w:r w:rsidRPr="004F1094">
              <w:rPr>
                <w:rFonts w:ascii="Times New Roman" w:eastAsia="Times New Roman" w:hAnsi="Times New Roman"/>
                <w:spacing w:val="-5"/>
              </w:rPr>
              <w:t xml:space="preserve">economic and social impacts caused by land acquisition or loss of access to natural resources, </w:t>
            </w:r>
          </w:p>
          <w:p w14:paraId="4D9086E3" w14:textId="77777777" w:rsidR="00A94D8A" w:rsidRPr="004F1094" w:rsidRDefault="0033672C" w:rsidP="00333201">
            <w:pPr>
              <w:pStyle w:val="111"/>
              <w:numPr>
                <w:ilvl w:val="0"/>
                <w:numId w:val="17"/>
              </w:numPr>
              <w:spacing w:after="0"/>
              <w:rPr>
                <w:rFonts w:ascii="Times New Roman" w:hAnsi="Times New Roman"/>
                <w:lang w:eastAsia="zh-CN"/>
              </w:rPr>
            </w:pPr>
            <w:r w:rsidRPr="004F1094">
              <w:rPr>
                <w:rFonts w:ascii="Times New Roman" w:eastAsia="Times New Roman" w:hAnsi="Times New Roman"/>
                <w:spacing w:val="-5"/>
              </w:rPr>
              <w:t>including those affecting people lacking full legal rights to resources they use or occupy.</w:t>
            </w:r>
          </w:p>
        </w:tc>
        <w:tc>
          <w:tcPr>
            <w:tcW w:w="6080" w:type="dxa"/>
            <w:gridSpan w:val="2"/>
            <w:shd w:val="clear" w:color="auto" w:fill="auto"/>
          </w:tcPr>
          <w:p w14:paraId="3C938496" w14:textId="4F548474" w:rsidR="00A94D8A" w:rsidRPr="004F1094" w:rsidRDefault="0033672C" w:rsidP="00852D30">
            <w:pPr>
              <w:rPr>
                <w:rFonts w:ascii="Times New Roman" w:eastAsia="仿宋" w:hAnsi="Times New Roman"/>
              </w:rPr>
            </w:pPr>
            <w:r w:rsidRPr="004F1094">
              <w:rPr>
                <w:rFonts w:ascii="Times New Roman" w:eastAsia="仿宋" w:hAnsi="Times New Roman"/>
              </w:rPr>
              <w:t xml:space="preserve">The current legal framework on land acquisition in China and </w:t>
            </w:r>
            <w:r w:rsidR="00E94EEC" w:rsidRPr="004F1094">
              <w:rPr>
                <w:rFonts w:ascii="Times New Roman" w:eastAsia="仿宋" w:hAnsi="Times New Roman"/>
              </w:rPr>
              <w:t>Guizhou</w:t>
            </w:r>
            <w:r w:rsidRPr="004F1094">
              <w:rPr>
                <w:rFonts w:ascii="Times New Roman" w:eastAsia="仿宋" w:hAnsi="Times New Roman"/>
              </w:rPr>
              <w:t xml:space="preserve"> has well established to ensure affected people are assisted in improving or at least restoring their livelihood and living standards.</w:t>
            </w:r>
          </w:p>
          <w:p w14:paraId="02524B55" w14:textId="1A83443B" w:rsidR="00A94D8A" w:rsidRPr="004F1094" w:rsidRDefault="0033672C" w:rsidP="00852D30">
            <w:pPr>
              <w:pStyle w:val="111"/>
              <w:ind w:left="0"/>
              <w:rPr>
                <w:rFonts w:ascii="Times New Roman" w:eastAsia="仿宋" w:hAnsi="Times New Roman"/>
              </w:rPr>
            </w:pPr>
            <w:r w:rsidRPr="004F1094">
              <w:rPr>
                <w:rFonts w:ascii="Times New Roman" w:eastAsia="仿宋" w:hAnsi="Times New Roman"/>
              </w:rPr>
              <w:t xml:space="preserve">The effort of avoid or minimize land acquisition is achieved through both </w:t>
            </w:r>
            <w:r w:rsidR="005E1BC0" w:rsidRPr="004F1094">
              <w:rPr>
                <w:rFonts w:ascii="Times New Roman" w:eastAsia="仿宋" w:hAnsi="Times New Roman"/>
              </w:rPr>
              <w:t xml:space="preserve">project </w:t>
            </w:r>
            <w:r w:rsidRPr="004F1094">
              <w:rPr>
                <w:rFonts w:ascii="Times New Roman" w:eastAsia="仿宋" w:hAnsi="Times New Roman"/>
              </w:rPr>
              <w:t xml:space="preserve">technical design </w:t>
            </w:r>
            <w:r w:rsidR="005E1BC0" w:rsidRPr="004F1094">
              <w:rPr>
                <w:rFonts w:ascii="Times New Roman" w:eastAsia="仿宋" w:hAnsi="Times New Roman"/>
              </w:rPr>
              <w:t xml:space="preserve">such as </w:t>
            </w:r>
            <w:r w:rsidRPr="004F1094">
              <w:rPr>
                <w:rFonts w:ascii="Times New Roman" w:eastAsia="仿宋" w:hAnsi="Times New Roman"/>
              </w:rPr>
              <w:t xml:space="preserve">project feasibility study and preliminary design, and relevant land department review process, including land </w:t>
            </w:r>
            <w:r w:rsidR="005E1BC0" w:rsidRPr="004F1094">
              <w:rPr>
                <w:rFonts w:ascii="Times New Roman" w:eastAsia="仿宋" w:hAnsi="Times New Roman"/>
              </w:rPr>
              <w:t xml:space="preserve">preliminary </w:t>
            </w:r>
            <w:r w:rsidRPr="004F1094">
              <w:rPr>
                <w:rFonts w:ascii="Times New Roman" w:eastAsia="仿宋" w:hAnsi="Times New Roman"/>
              </w:rPr>
              <w:t>exanimation and land use approval process.</w:t>
            </w:r>
          </w:p>
          <w:p w14:paraId="71C08C03" w14:textId="77777777" w:rsidR="00DF55B5" w:rsidRPr="004F1094" w:rsidRDefault="00DF55B5" w:rsidP="00852D30">
            <w:pPr>
              <w:pStyle w:val="111"/>
              <w:ind w:left="0"/>
              <w:rPr>
                <w:rFonts w:ascii="Times New Roman" w:eastAsia="仿宋" w:hAnsi="Times New Roman"/>
              </w:rPr>
            </w:pPr>
          </w:p>
          <w:p w14:paraId="2A20B161" w14:textId="266DE431" w:rsidR="00A94D8A" w:rsidRPr="004F1094" w:rsidRDefault="0033672C" w:rsidP="00852D30">
            <w:pPr>
              <w:pStyle w:val="111"/>
              <w:ind w:left="0"/>
              <w:rPr>
                <w:rFonts w:ascii="Times New Roman" w:eastAsia="仿宋" w:hAnsi="Times New Roman"/>
              </w:rPr>
            </w:pPr>
            <w:r w:rsidRPr="004F1094">
              <w:rPr>
                <w:rFonts w:ascii="Times New Roman" w:eastAsia="仿宋" w:hAnsi="Times New Roman"/>
              </w:rPr>
              <w:t>Under the existing land acquisition procedures, the potential social and economic impacts caused by land acquisition is addressed by engaging affected villages in the process of land impact survey, survey outcome</w:t>
            </w:r>
            <w:r w:rsidR="005E1BC0" w:rsidRPr="004F1094">
              <w:rPr>
                <w:rFonts w:ascii="Times New Roman" w:eastAsia="仿宋" w:hAnsi="Times New Roman"/>
              </w:rPr>
              <w:t xml:space="preserve"> confirmation</w:t>
            </w:r>
            <w:r w:rsidRPr="004F1094">
              <w:rPr>
                <w:rFonts w:ascii="Times New Roman" w:eastAsia="仿宋" w:hAnsi="Times New Roman"/>
              </w:rPr>
              <w:t xml:space="preserve">, </w:t>
            </w:r>
            <w:r w:rsidR="005E1BC0" w:rsidRPr="004F1094">
              <w:rPr>
                <w:rFonts w:ascii="Times New Roman" w:eastAsia="仿宋" w:hAnsi="Times New Roman"/>
              </w:rPr>
              <w:t xml:space="preserve">conducting </w:t>
            </w:r>
            <w:r w:rsidRPr="004F1094">
              <w:rPr>
                <w:rFonts w:ascii="Times New Roman" w:eastAsia="仿宋" w:hAnsi="Times New Roman"/>
              </w:rPr>
              <w:t xml:space="preserve">public hearing, establishing unified compensation rates by provincial government, and providing employment opportunities and social security coverage for land loss farmers. </w:t>
            </w:r>
          </w:p>
          <w:p w14:paraId="02C837C5" w14:textId="77777777" w:rsidR="00DF55B5" w:rsidRPr="004F1094" w:rsidRDefault="00DF55B5" w:rsidP="00852D30">
            <w:pPr>
              <w:pStyle w:val="111"/>
              <w:ind w:left="0"/>
              <w:rPr>
                <w:rFonts w:ascii="Times New Roman" w:eastAsia="仿宋" w:hAnsi="Times New Roman"/>
              </w:rPr>
            </w:pPr>
          </w:p>
          <w:p w14:paraId="4341A43E" w14:textId="77777777" w:rsidR="003523CC" w:rsidRPr="004F1094" w:rsidRDefault="0033672C" w:rsidP="00852D30">
            <w:pPr>
              <w:pStyle w:val="111"/>
              <w:ind w:left="0"/>
              <w:rPr>
                <w:rFonts w:ascii="Times New Roman" w:eastAsia="仿宋" w:hAnsi="Times New Roman"/>
              </w:rPr>
            </w:pPr>
            <w:r w:rsidRPr="004F1094">
              <w:rPr>
                <w:rFonts w:ascii="Times New Roman" w:eastAsia="仿宋" w:hAnsi="Times New Roman"/>
              </w:rPr>
              <w:t xml:space="preserve">For those affected people who may lack full legal rights to assets or resources they use or occupy, although the existing laws or regulations do not provide clear entitlements, in the actual implementation, depending on actual condition, certain level of </w:t>
            </w:r>
            <w:r w:rsidRPr="004F1094">
              <w:rPr>
                <w:rFonts w:ascii="Times New Roman" w:eastAsia="仿宋" w:hAnsi="Times New Roman"/>
              </w:rPr>
              <w:lastRenderedPageBreak/>
              <w:t>compensation are often provided following negotiation with affected parties.</w:t>
            </w:r>
          </w:p>
        </w:tc>
        <w:tc>
          <w:tcPr>
            <w:tcW w:w="4050" w:type="dxa"/>
            <w:shd w:val="clear" w:color="auto" w:fill="auto"/>
          </w:tcPr>
          <w:p w14:paraId="62851E12" w14:textId="21AE52A9" w:rsidR="00A94D8A" w:rsidRPr="004F1094" w:rsidRDefault="0033672C" w:rsidP="00852D30">
            <w:pPr>
              <w:pStyle w:val="111"/>
              <w:ind w:left="0"/>
              <w:rPr>
                <w:rFonts w:ascii="Times New Roman" w:eastAsia="仿宋" w:hAnsi="Times New Roman"/>
              </w:rPr>
            </w:pPr>
            <w:r w:rsidRPr="004F1094">
              <w:rPr>
                <w:rFonts w:ascii="Times New Roman" w:eastAsia="仿宋" w:hAnsi="Times New Roman"/>
              </w:rPr>
              <w:lastRenderedPageBreak/>
              <w:t>Consistent.</w:t>
            </w:r>
          </w:p>
          <w:p w14:paraId="27DF809E" w14:textId="77777777" w:rsidR="00A94D8A" w:rsidRPr="004F1094" w:rsidRDefault="00A94D8A" w:rsidP="00852D30">
            <w:pPr>
              <w:pStyle w:val="111"/>
              <w:ind w:left="0"/>
              <w:rPr>
                <w:rFonts w:ascii="Times New Roman" w:eastAsia="仿宋" w:hAnsi="Times New Roman"/>
              </w:rPr>
            </w:pPr>
          </w:p>
          <w:p w14:paraId="31200FC2" w14:textId="5750D26F" w:rsidR="000B64C0" w:rsidRPr="004F1094" w:rsidRDefault="000B64C0" w:rsidP="00852D30">
            <w:pPr>
              <w:pStyle w:val="111"/>
              <w:ind w:left="0"/>
              <w:rPr>
                <w:rFonts w:ascii="Times New Roman" w:eastAsia="仿宋" w:hAnsi="Times New Roman"/>
              </w:rPr>
            </w:pPr>
            <w:r w:rsidRPr="004F1094">
              <w:rPr>
                <w:rFonts w:ascii="Times New Roman" w:eastAsia="仿宋" w:hAnsi="Times New Roman"/>
              </w:rPr>
              <w:t xml:space="preserve">The activities supported under the </w:t>
            </w:r>
            <w:r w:rsidR="007E696A">
              <w:rPr>
                <w:rFonts w:ascii="Times New Roman" w:eastAsia="仿宋" w:hAnsi="Times New Roman"/>
              </w:rPr>
              <w:t>Program</w:t>
            </w:r>
            <w:r w:rsidRPr="004F1094">
              <w:rPr>
                <w:rFonts w:ascii="Times New Roman" w:eastAsia="仿宋" w:hAnsi="Times New Roman"/>
              </w:rPr>
              <w:t xml:space="preserve"> will not cause large-scale land acquisition that might result in emergence of landless farmers. There might be small amount of land acquisition for certain aged care facility improvement. For these land acquisition, current land acquisition procedures will be rigorously followed. </w:t>
            </w:r>
          </w:p>
          <w:p w14:paraId="02252F10" w14:textId="3CFA781C" w:rsidR="000B64C0" w:rsidRPr="004F1094" w:rsidRDefault="000B64C0" w:rsidP="00852D30">
            <w:pPr>
              <w:pStyle w:val="111"/>
              <w:ind w:left="0"/>
              <w:rPr>
                <w:rFonts w:ascii="Times New Roman" w:eastAsia="仿宋" w:hAnsi="Times New Roman"/>
              </w:rPr>
            </w:pPr>
          </w:p>
          <w:p w14:paraId="2F6280F0" w14:textId="77777777" w:rsidR="00A94D8A" w:rsidRPr="004F1094" w:rsidRDefault="0033672C" w:rsidP="00852D30">
            <w:pPr>
              <w:pStyle w:val="111"/>
              <w:ind w:left="0"/>
              <w:rPr>
                <w:rFonts w:ascii="Times New Roman" w:eastAsia="仿宋" w:hAnsi="Times New Roman"/>
              </w:rPr>
            </w:pPr>
            <w:r w:rsidRPr="004F1094">
              <w:rPr>
                <w:rFonts w:ascii="Times New Roman" w:eastAsia="仿宋" w:hAnsi="Times New Roman"/>
              </w:rPr>
              <w:t xml:space="preserve">The economic and social impacts caused by land acquisition or loss of access to natural resources are fully investigated and compensated. </w:t>
            </w:r>
          </w:p>
          <w:p w14:paraId="3AAE1862" w14:textId="77777777" w:rsidR="005E1BC0" w:rsidRPr="004F1094" w:rsidRDefault="005E1BC0" w:rsidP="00852D30">
            <w:pPr>
              <w:pStyle w:val="111"/>
              <w:ind w:left="0"/>
              <w:rPr>
                <w:rFonts w:ascii="Times New Roman" w:eastAsia="仿宋" w:hAnsi="Times New Roman"/>
              </w:rPr>
            </w:pPr>
          </w:p>
          <w:p w14:paraId="41D05FE3" w14:textId="7DB0011C" w:rsidR="00A94D8A" w:rsidRPr="004F1094" w:rsidRDefault="0033672C" w:rsidP="00852D30">
            <w:pPr>
              <w:pStyle w:val="111"/>
              <w:ind w:left="0"/>
              <w:rPr>
                <w:rFonts w:ascii="Times New Roman" w:hAnsi="Times New Roman"/>
                <w:lang w:eastAsia="zh-CN"/>
              </w:rPr>
            </w:pPr>
            <w:r w:rsidRPr="004F1094">
              <w:rPr>
                <w:rFonts w:ascii="Times New Roman" w:eastAsia="仿宋" w:hAnsi="Times New Roman"/>
              </w:rPr>
              <w:t>During the land acquisition</w:t>
            </w:r>
            <w:r w:rsidR="00332565" w:rsidRPr="004F1094">
              <w:rPr>
                <w:rFonts w:ascii="Times New Roman" w:eastAsia="仿宋" w:hAnsi="Times New Roman"/>
              </w:rPr>
              <w:t xml:space="preserve"> </w:t>
            </w:r>
            <w:r w:rsidRPr="004F1094">
              <w:rPr>
                <w:rFonts w:ascii="Times New Roman" w:eastAsia="仿宋" w:hAnsi="Times New Roman"/>
              </w:rPr>
              <w:t xml:space="preserve">implementation, support or </w:t>
            </w:r>
            <w:r w:rsidR="00E7195C" w:rsidRPr="004F1094">
              <w:rPr>
                <w:rFonts w:ascii="Times New Roman" w:eastAsia="仿宋" w:hAnsi="Times New Roman"/>
              </w:rPr>
              <w:t>compensation</w:t>
            </w:r>
            <w:r w:rsidR="00332565" w:rsidRPr="004F1094">
              <w:rPr>
                <w:rFonts w:ascii="Times New Roman" w:eastAsia="仿宋" w:hAnsi="Times New Roman"/>
              </w:rPr>
              <w:t xml:space="preserve"> </w:t>
            </w:r>
            <w:r w:rsidR="00015F9C" w:rsidRPr="004F1094">
              <w:rPr>
                <w:rFonts w:ascii="Times New Roman" w:eastAsia="仿宋" w:hAnsi="Times New Roman"/>
              </w:rPr>
              <w:t>is</w:t>
            </w:r>
            <w:r w:rsidRPr="004F1094">
              <w:rPr>
                <w:rFonts w:ascii="Times New Roman" w:eastAsia="仿宋" w:hAnsi="Times New Roman"/>
              </w:rPr>
              <w:t xml:space="preserve"> considered through</w:t>
            </w:r>
            <w:r w:rsidR="00332565" w:rsidRPr="004F1094">
              <w:rPr>
                <w:rFonts w:ascii="Times New Roman" w:eastAsia="仿宋" w:hAnsi="Times New Roman"/>
              </w:rPr>
              <w:t xml:space="preserve"> </w:t>
            </w:r>
            <w:r w:rsidRPr="004F1094">
              <w:rPr>
                <w:rFonts w:ascii="Times New Roman" w:eastAsia="仿宋" w:hAnsi="Times New Roman"/>
              </w:rPr>
              <w:t>negotiation</w:t>
            </w:r>
            <w:r w:rsidR="00332565" w:rsidRPr="004F1094">
              <w:rPr>
                <w:rFonts w:ascii="Times New Roman" w:eastAsia="仿宋" w:hAnsi="Times New Roman"/>
              </w:rPr>
              <w:t xml:space="preserve"> </w:t>
            </w:r>
            <w:r w:rsidRPr="004F1094">
              <w:rPr>
                <w:rFonts w:ascii="Times New Roman" w:eastAsia="仿宋" w:hAnsi="Times New Roman"/>
              </w:rPr>
              <w:t>with</w:t>
            </w:r>
            <w:r w:rsidR="00332565" w:rsidRPr="004F1094">
              <w:rPr>
                <w:rFonts w:ascii="Times New Roman" w:eastAsia="仿宋" w:hAnsi="Times New Roman"/>
              </w:rPr>
              <w:t xml:space="preserve"> </w:t>
            </w:r>
            <w:r w:rsidRPr="004F1094">
              <w:rPr>
                <w:rFonts w:ascii="Times New Roman" w:eastAsia="仿宋" w:hAnsi="Times New Roman"/>
              </w:rPr>
              <w:t>affecting people lacking full legal rights</w:t>
            </w:r>
          </w:p>
        </w:tc>
      </w:tr>
      <w:tr w:rsidR="00A94D8A" w:rsidRPr="004F1094" w14:paraId="2F429FD0" w14:textId="77777777" w:rsidTr="000F6DEC">
        <w:tc>
          <w:tcPr>
            <w:tcW w:w="3100" w:type="dxa"/>
            <w:shd w:val="clear" w:color="auto" w:fill="auto"/>
          </w:tcPr>
          <w:p w14:paraId="52A2EC96" w14:textId="77777777" w:rsidR="00A94D8A" w:rsidRPr="004F1094" w:rsidRDefault="0033672C">
            <w:pPr>
              <w:widowControl w:val="0"/>
              <w:autoSpaceDE w:val="0"/>
              <w:autoSpaceDN w:val="0"/>
              <w:adjustRightInd w:val="0"/>
              <w:spacing w:after="0"/>
              <w:rPr>
                <w:rFonts w:ascii="Times New Roman" w:hAnsi="Times New Roman"/>
                <w:lang w:eastAsia="zh-CN"/>
              </w:rPr>
            </w:pPr>
            <w:r w:rsidRPr="004F1094">
              <w:rPr>
                <w:rFonts w:ascii="Times New Roman" w:hAnsi="Times New Roman"/>
                <w:lang w:eastAsia="zh-CN"/>
              </w:rPr>
              <w:t>provide compensation sufficient to purchase replacement assets of equivalent value and to meet any necessary transitional expenses, paid before taking land or restricting access</w:t>
            </w:r>
            <w:r w:rsidRPr="004F1094">
              <w:rPr>
                <w:rFonts w:ascii="Times New Roman" w:eastAsia="Times New Roman" w:hAnsi="Times New Roman"/>
              </w:rPr>
              <w:t>.</w:t>
            </w:r>
          </w:p>
        </w:tc>
        <w:tc>
          <w:tcPr>
            <w:tcW w:w="6080" w:type="dxa"/>
            <w:gridSpan w:val="2"/>
            <w:shd w:val="clear" w:color="auto" w:fill="auto"/>
          </w:tcPr>
          <w:p w14:paraId="4F5B1AAC" w14:textId="4A3985C7" w:rsidR="00A94D8A" w:rsidRPr="004F1094" w:rsidRDefault="0033672C">
            <w:pPr>
              <w:rPr>
                <w:rFonts w:ascii="Times New Roman" w:eastAsia="仿宋" w:hAnsi="Times New Roman"/>
              </w:rPr>
            </w:pPr>
            <w:r w:rsidRPr="004F1094">
              <w:rPr>
                <w:rFonts w:ascii="Times New Roman" w:eastAsia="仿宋" w:hAnsi="Times New Roman"/>
              </w:rPr>
              <w:t xml:space="preserve">Land compensation is provided based on </w:t>
            </w:r>
            <w:r w:rsidR="005E1BC0" w:rsidRPr="004F1094">
              <w:rPr>
                <w:rFonts w:ascii="Times New Roman" w:eastAsia="仿宋" w:hAnsi="Times New Roman"/>
              </w:rPr>
              <w:t xml:space="preserve">district wide prices and </w:t>
            </w:r>
            <w:r w:rsidRPr="004F1094">
              <w:rPr>
                <w:rFonts w:ascii="Times New Roman" w:eastAsia="仿宋" w:hAnsi="Times New Roman"/>
              </w:rPr>
              <w:t>unified annual output value of land</w:t>
            </w:r>
            <w:r w:rsidR="005E1BC0" w:rsidRPr="004F1094">
              <w:rPr>
                <w:rFonts w:ascii="Times New Roman" w:eastAsia="仿宋" w:hAnsi="Times New Roman"/>
              </w:rPr>
              <w:t xml:space="preserve">, which </w:t>
            </w:r>
            <w:r w:rsidRPr="004F1094">
              <w:rPr>
                <w:rFonts w:ascii="Times New Roman" w:eastAsia="仿宋" w:hAnsi="Times New Roman"/>
              </w:rPr>
              <w:t xml:space="preserve">is adjusted every 2-3 years.  </w:t>
            </w:r>
          </w:p>
          <w:p w14:paraId="751B0CB3" w14:textId="6DE39A4C" w:rsidR="00A94D8A" w:rsidRPr="004F1094" w:rsidRDefault="0033672C">
            <w:pPr>
              <w:rPr>
                <w:rFonts w:ascii="Times New Roman" w:eastAsia="仿宋" w:hAnsi="Times New Roman"/>
              </w:rPr>
            </w:pPr>
            <w:r w:rsidRPr="004F1094">
              <w:rPr>
                <w:rFonts w:ascii="Times New Roman" w:eastAsia="仿宋" w:hAnsi="Times New Roman"/>
              </w:rPr>
              <w:t>Engage qualified evaluation agencies to evaluate attachments to the affected land, develop compensation plan and sign final compensation agreements with the affected households.</w:t>
            </w:r>
          </w:p>
          <w:p w14:paraId="4D15CFE2" w14:textId="41EE1A6D" w:rsidR="00A94D8A" w:rsidRPr="004F1094" w:rsidRDefault="0033672C">
            <w:pPr>
              <w:rPr>
                <w:rFonts w:ascii="Times New Roman" w:eastAsia="仿宋" w:hAnsi="Times New Roman"/>
              </w:rPr>
            </w:pPr>
            <w:r w:rsidRPr="004F1094">
              <w:rPr>
                <w:rFonts w:ascii="Times New Roman" w:eastAsia="仿宋" w:hAnsi="Times New Roman"/>
              </w:rPr>
              <w:t>Specified types of temporarily occupied land and duration of occupation (up to 2 years) and give compensation to the affected people.</w:t>
            </w:r>
          </w:p>
        </w:tc>
        <w:tc>
          <w:tcPr>
            <w:tcW w:w="4050" w:type="dxa"/>
            <w:shd w:val="clear" w:color="auto" w:fill="auto"/>
          </w:tcPr>
          <w:p w14:paraId="58D4FAAD" w14:textId="77777777" w:rsidR="00A94D8A" w:rsidRPr="004F1094" w:rsidRDefault="0033672C">
            <w:pPr>
              <w:widowControl w:val="0"/>
              <w:autoSpaceDE w:val="0"/>
              <w:autoSpaceDN w:val="0"/>
              <w:adjustRightInd w:val="0"/>
              <w:snapToGrid w:val="0"/>
              <w:spacing w:after="0"/>
              <w:rPr>
                <w:rFonts w:ascii="Times New Roman" w:hAnsi="Times New Roman"/>
                <w:lang w:eastAsia="zh-CN"/>
              </w:rPr>
            </w:pPr>
            <w:r w:rsidRPr="004F1094">
              <w:rPr>
                <w:rFonts w:ascii="Times New Roman" w:hAnsi="Times New Roman"/>
                <w:lang w:eastAsia="zh-CN"/>
              </w:rPr>
              <w:t>Consistent.</w:t>
            </w:r>
          </w:p>
          <w:p w14:paraId="572ABE8D" w14:textId="77777777" w:rsidR="005E1BC0" w:rsidRPr="004F1094" w:rsidRDefault="005E1BC0">
            <w:pPr>
              <w:widowControl w:val="0"/>
              <w:autoSpaceDE w:val="0"/>
              <w:autoSpaceDN w:val="0"/>
              <w:adjustRightInd w:val="0"/>
              <w:spacing w:after="0"/>
              <w:rPr>
                <w:rFonts w:ascii="Times New Roman" w:hAnsi="Times New Roman"/>
                <w:lang w:eastAsia="zh-CN"/>
              </w:rPr>
            </w:pPr>
          </w:p>
          <w:p w14:paraId="0F1EE4F7" w14:textId="32FBE131" w:rsidR="00A94D8A" w:rsidRPr="004F1094" w:rsidRDefault="00A94D8A">
            <w:pPr>
              <w:widowControl w:val="0"/>
              <w:autoSpaceDE w:val="0"/>
              <w:autoSpaceDN w:val="0"/>
              <w:adjustRightInd w:val="0"/>
              <w:spacing w:after="0"/>
              <w:rPr>
                <w:rFonts w:ascii="Times New Roman" w:hAnsi="Times New Roman"/>
                <w:lang w:eastAsia="zh-CN"/>
              </w:rPr>
            </w:pPr>
          </w:p>
        </w:tc>
      </w:tr>
      <w:tr w:rsidR="00A94D8A" w:rsidRPr="004F1094" w14:paraId="7DA955B2" w14:textId="77777777" w:rsidTr="000F6DEC">
        <w:tc>
          <w:tcPr>
            <w:tcW w:w="3100" w:type="dxa"/>
            <w:shd w:val="clear" w:color="auto" w:fill="auto"/>
          </w:tcPr>
          <w:p w14:paraId="29F9BE5D" w14:textId="77777777" w:rsidR="00A94D8A" w:rsidRPr="004F1094" w:rsidRDefault="0033672C">
            <w:pPr>
              <w:widowControl w:val="0"/>
              <w:autoSpaceDE w:val="0"/>
              <w:autoSpaceDN w:val="0"/>
              <w:adjustRightInd w:val="0"/>
              <w:spacing w:after="0"/>
              <w:rPr>
                <w:rFonts w:ascii="Times New Roman" w:hAnsi="Times New Roman"/>
                <w:lang w:eastAsia="zh-CN"/>
              </w:rPr>
            </w:pPr>
            <w:r w:rsidRPr="004F1094">
              <w:rPr>
                <w:rFonts w:ascii="Times New Roman" w:hAnsi="Times New Roman"/>
                <w:lang w:eastAsia="zh-CN"/>
              </w:rPr>
              <w:t>provide supplemental livelihood improvement or restoration measures if taking of land causes loss of income-generating opportunity (e.g., loss of crop production or employment)</w:t>
            </w:r>
          </w:p>
        </w:tc>
        <w:tc>
          <w:tcPr>
            <w:tcW w:w="6080" w:type="dxa"/>
            <w:gridSpan w:val="2"/>
            <w:shd w:val="clear" w:color="auto" w:fill="auto"/>
          </w:tcPr>
          <w:p w14:paraId="6D08BA6B" w14:textId="77777777" w:rsidR="00A94D8A" w:rsidRPr="004F1094" w:rsidRDefault="0033672C">
            <w:pPr>
              <w:widowControl w:val="0"/>
              <w:autoSpaceDE w:val="0"/>
              <w:autoSpaceDN w:val="0"/>
              <w:adjustRightInd w:val="0"/>
              <w:spacing w:after="0"/>
              <w:rPr>
                <w:rFonts w:ascii="Times New Roman" w:hAnsi="Times New Roman"/>
                <w:lang w:eastAsia="zh-CN"/>
              </w:rPr>
            </w:pPr>
            <w:r w:rsidRPr="004F1094">
              <w:rPr>
                <w:rFonts w:ascii="Times New Roman" w:hAnsi="Times New Roman"/>
                <w:lang w:eastAsia="zh-CN"/>
              </w:rPr>
              <w:t>Land policies system requests to u</w:t>
            </w:r>
            <w:r w:rsidRPr="004F1094">
              <w:rPr>
                <w:rFonts w:ascii="Times New Roman" w:hAnsi="Times New Roman"/>
              </w:rPr>
              <w:t>se of multiple resettlement channels, including 1) agriculture-based resettlement; 2) employment-based resettlement; 3) shareholding-based resettlement; and 4) relocation-based resettlement. In addition, Policies have specified provision of endowment insurance and employment training to land-taken farmers.</w:t>
            </w:r>
          </w:p>
          <w:p w14:paraId="1391A285" w14:textId="77777777" w:rsidR="00A94D8A" w:rsidRPr="004F1094" w:rsidRDefault="0033672C">
            <w:pPr>
              <w:widowControl w:val="0"/>
              <w:autoSpaceDE w:val="0"/>
              <w:autoSpaceDN w:val="0"/>
              <w:adjustRightInd w:val="0"/>
              <w:spacing w:after="0"/>
              <w:rPr>
                <w:rFonts w:ascii="Times New Roman" w:hAnsi="Times New Roman"/>
                <w:lang w:eastAsia="zh-CN"/>
              </w:rPr>
            </w:pPr>
            <w:r w:rsidRPr="004F1094">
              <w:rPr>
                <w:rFonts w:ascii="Times New Roman" w:hAnsi="Times New Roman"/>
              </w:rPr>
              <w:t>Land Contract Law specifies: women enjoy equal rights as men to contracting rural land; no special regulations governing provision of assistance to vulnerable groups affected by land acquisition</w:t>
            </w:r>
            <w:r w:rsidRPr="004F1094">
              <w:rPr>
                <w:rFonts w:ascii="Times New Roman" w:hAnsi="Times New Roman"/>
                <w:lang w:eastAsia="zh-CN"/>
              </w:rPr>
              <w:t xml:space="preserve">. </w:t>
            </w:r>
          </w:p>
        </w:tc>
        <w:tc>
          <w:tcPr>
            <w:tcW w:w="4050" w:type="dxa"/>
            <w:shd w:val="clear" w:color="auto" w:fill="auto"/>
          </w:tcPr>
          <w:p w14:paraId="55148037" w14:textId="77777777" w:rsidR="00A94D8A" w:rsidRPr="004F1094" w:rsidRDefault="0033672C">
            <w:pPr>
              <w:widowControl w:val="0"/>
              <w:autoSpaceDE w:val="0"/>
              <w:autoSpaceDN w:val="0"/>
              <w:adjustRightInd w:val="0"/>
              <w:snapToGrid w:val="0"/>
              <w:spacing w:after="0"/>
              <w:rPr>
                <w:rFonts w:ascii="Times New Roman" w:hAnsi="Times New Roman"/>
                <w:lang w:eastAsia="zh-CN"/>
              </w:rPr>
            </w:pPr>
            <w:r w:rsidRPr="004F1094">
              <w:rPr>
                <w:rFonts w:ascii="Times New Roman" w:hAnsi="Times New Roman"/>
                <w:lang w:eastAsia="zh-CN"/>
              </w:rPr>
              <w:t>Consistent.</w:t>
            </w:r>
          </w:p>
          <w:p w14:paraId="0E879BCB" w14:textId="77777777" w:rsidR="00A94D8A" w:rsidRPr="004F1094" w:rsidRDefault="00A94D8A">
            <w:pPr>
              <w:widowControl w:val="0"/>
              <w:autoSpaceDE w:val="0"/>
              <w:autoSpaceDN w:val="0"/>
              <w:adjustRightInd w:val="0"/>
              <w:spacing w:after="0"/>
              <w:rPr>
                <w:rFonts w:ascii="Times New Roman" w:hAnsi="Times New Roman"/>
                <w:lang w:eastAsia="zh-CN"/>
              </w:rPr>
            </w:pPr>
          </w:p>
          <w:p w14:paraId="0DA2B6F7" w14:textId="40FA1987" w:rsidR="00A94D8A" w:rsidRPr="004F1094" w:rsidRDefault="000B64C0">
            <w:pPr>
              <w:widowControl w:val="0"/>
              <w:autoSpaceDE w:val="0"/>
              <w:autoSpaceDN w:val="0"/>
              <w:adjustRightInd w:val="0"/>
              <w:spacing w:after="0"/>
              <w:rPr>
                <w:rFonts w:ascii="Times New Roman" w:hAnsi="Times New Roman"/>
                <w:lang w:eastAsia="zh-CN"/>
              </w:rPr>
            </w:pPr>
            <w:r w:rsidRPr="004F1094">
              <w:rPr>
                <w:rFonts w:ascii="Times New Roman" w:hAnsi="Times New Roman"/>
                <w:lang w:eastAsia="zh-CN"/>
              </w:rPr>
              <w:t xml:space="preserve">The activities supported under the </w:t>
            </w:r>
            <w:r w:rsidR="007E696A">
              <w:rPr>
                <w:rFonts w:ascii="Times New Roman" w:hAnsi="Times New Roman"/>
                <w:lang w:eastAsia="zh-CN"/>
              </w:rPr>
              <w:t>Program</w:t>
            </w:r>
            <w:r w:rsidRPr="004F1094">
              <w:rPr>
                <w:rFonts w:ascii="Times New Roman" w:hAnsi="Times New Roman"/>
                <w:lang w:eastAsia="zh-CN"/>
              </w:rPr>
              <w:t xml:space="preserve"> will not cause large-scale land acquisition that might result in emergence of landless farmers. There might be small piece of land acquisition for aged care facility improvement, while the </w:t>
            </w:r>
            <w:r w:rsidR="007E696A">
              <w:rPr>
                <w:rFonts w:ascii="Times New Roman" w:hAnsi="Times New Roman"/>
                <w:lang w:eastAsia="zh-CN"/>
              </w:rPr>
              <w:t>Program</w:t>
            </w:r>
            <w:r w:rsidRPr="004F1094">
              <w:rPr>
                <w:rFonts w:ascii="Times New Roman" w:hAnsi="Times New Roman"/>
                <w:lang w:eastAsia="zh-CN"/>
              </w:rPr>
              <w:t xml:space="preserve"> will rigorously comply with the law and regulation requirements. </w:t>
            </w:r>
          </w:p>
          <w:p w14:paraId="3651DD73" w14:textId="77777777" w:rsidR="00A94D8A" w:rsidRPr="004F1094" w:rsidRDefault="00A94D8A">
            <w:pPr>
              <w:widowControl w:val="0"/>
              <w:autoSpaceDE w:val="0"/>
              <w:autoSpaceDN w:val="0"/>
              <w:adjustRightInd w:val="0"/>
              <w:spacing w:after="0"/>
              <w:rPr>
                <w:rFonts w:ascii="Times New Roman" w:hAnsi="Times New Roman"/>
                <w:lang w:eastAsia="zh-CN"/>
              </w:rPr>
            </w:pPr>
          </w:p>
        </w:tc>
      </w:tr>
      <w:tr w:rsidR="00A94D8A" w:rsidRPr="004F1094" w14:paraId="1CC682F3" w14:textId="77777777" w:rsidTr="000F6DEC">
        <w:tc>
          <w:tcPr>
            <w:tcW w:w="3100" w:type="dxa"/>
            <w:shd w:val="clear" w:color="auto" w:fill="auto"/>
          </w:tcPr>
          <w:p w14:paraId="64499475" w14:textId="77777777" w:rsidR="00A94D8A" w:rsidRPr="004F1094" w:rsidRDefault="0033672C">
            <w:pPr>
              <w:widowControl w:val="0"/>
              <w:autoSpaceDE w:val="0"/>
              <w:autoSpaceDN w:val="0"/>
              <w:adjustRightInd w:val="0"/>
              <w:spacing w:after="0"/>
              <w:rPr>
                <w:rFonts w:ascii="Times New Roman" w:hAnsi="Times New Roman"/>
                <w:lang w:eastAsia="zh-CN"/>
              </w:rPr>
            </w:pPr>
            <w:r w:rsidRPr="004F1094">
              <w:rPr>
                <w:rFonts w:ascii="Times New Roman" w:hAnsi="Times New Roman"/>
                <w:lang w:eastAsia="zh-CN"/>
              </w:rPr>
              <w:t>restore or replace public</w:t>
            </w:r>
          </w:p>
          <w:p w14:paraId="75D14403" w14:textId="77777777" w:rsidR="00A94D8A" w:rsidRPr="004F1094" w:rsidRDefault="0033672C">
            <w:pPr>
              <w:widowControl w:val="0"/>
              <w:autoSpaceDE w:val="0"/>
              <w:autoSpaceDN w:val="0"/>
              <w:adjustRightInd w:val="0"/>
              <w:spacing w:after="0"/>
              <w:rPr>
                <w:rFonts w:ascii="Times New Roman" w:hAnsi="Times New Roman"/>
                <w:lang w:eastAsia="zh-CN"/>
              </w:rPr>
            </w:pPr>
            <w:r w:rsidRPr="004F1094">
              <w:rPr>
                <w:rFonts w:ascii="Times New Roman" w:hAnsi="Times New Roman"/>
                <w:lang w:eastAsia="zh-CN"/>
              </w:rPr>
              <w:t>infrastructure and community services that may be adversely affected by the</w:t>
            </w:r>
          </w:p>
          <w:p w14:paraId="782B1C6D" w14:textId="77777777" w:rsidR="00A94D8A" w:rsidRPr="004F1094" w:rsidRDefault="0033672C">
            <w:pPr>
              <w:widowControl w:val="0"/>
              <w:autoSpaceDE w:val="0"/>
              <w:autoSpaceDN w:val="0"/>
              <w:adjustRightInd w:val="0"/>
              <w:spacing w:after="0"/>
              <w:rPr>
                <w:rFonts w:ascii="Times New Roman" w:hAnsi="Times New Roman"/>
                <w:lang w:eastAsia="zh-CN"/>
              </w:rPr>
            </w:pPr>
            <w:r w:rsidRPr="004F1094">
              <w:rPr>
                <w:rFonts w:ascii="Times New Roman" w:hAnsi="Times New Roman"/>
                <w:lang w:eastAsia="zh-CN"/>
              </w:rPr>
              <w:t>Program;</w:t>
            </w:r>
          </w:p>
        </w:tc>
        <w:tc>
          <w:tcPr>
            <w:tcW w:w="6080" w:type="dxa"/>
            <w:gridSpan w:val="2"/>
            <w:shd w:val="clear" w:color="auto" w:fill="auto"/>
          </w:tcPr>
          <w:p w14:paraId="28EE6CD2" w14:textId="31C460D5" w:rsidR="00A94D8A" w:rsidRPr="004F1094" w:rsidRDefault="0033672C">
            <w:pPr>
              <w:widowControl w:val="0"/>
              <w:autoSpaceDE w:val="0"/>
              <w:autoSpaceDN w:val="0"/>
              <w:adjustRightInd w:val="0"/>
              <w:spacing w:after="0"/>
              <w:rPr>
                <w:rFonts w:ascii="Times New Roman" w:hAnsi="Times New Roman"/>
                <w:lang w:eastAsia="zh-CN"/>
              </w:rPr>
            </w:pPr>
            <w:r w:rsidRPr="004F1094">
              <w:rPr>
                <w:rFonts w:ascii="Times New Roman" w:hAnsi="Times New Roman"/>
                <w:lang w:eastAsia="zh-CN"/>
              </w:rPr>
              <w:t>Public</w:t>
            </w:r>
            <w:r w:rsidR="00332565" w:rsidRPr="004F1094">
              <w:rPr>
                <w:rFonts w:ascii="Times New Roman" w:hAnsi="Times New Roman"/>
                <w:lang w:eastAsia="zh-CN"/>
              </w:rPr>
              <w:t xml:space="preserve"> </w:t>
            </w:r>
            <w:r w:rsidRPr="004F1094">
              <w:rPr>
                <w:rFonts w:ascii="Times New Roman" w:hAnsi="Times New Roman"/>
                <w:lang w:eastAsia="zh-CN"/>
              </w:rPr>
              <w:t>infrastructure and community services impacts should be surveyed</w:t>
            </w:r>
            <w:r w:rsidR="00C31045">
              <w:rPr>
                <w:rFonts w:ascii="Times New Roman" w:hAnsi="Times New Roman"/>
                <w:lang w:eastAsia="zh-CN"/>
              </w:rPr>
              <w:t>,</w:t>
            </w:r>
            <w:r w:rsidRPr="004F1094">
              <w:rPr>
                <w:rFonts w:ascii="Times New Roman" w:hAnsi="Times New Roman"/>
                <w:lang w:eastAsia="zh-CN"/>
              </w:rPr>
              <w:t xml:space="preserve"> and restoration approaches should be considered to ensure the public</w:t>
            </w:r>
            <w:r w:rsidR="00332565" w:rsidRPr="004F1094">
              <w:rPr>
                <w:rFonts w:ascii="Times New Roman" w:hAnsi="Times New Roman"/>
                <w:lang w:eastAsia="zh-CN"/>
              </w:rPr>
              <w:t xml:space="preserve"> </w:t>
            </w:r>
            <w:r w:rsidRPr="004F1094">
              <w:rPr>
                <w:rFonts w:ascii="Times New Roman" w:hAnsi="Times New Roman"/>
                <w:lang w:eastAsia="zh-CN"/>
              </w:rPr>
              <w:t xml:space="preserve">infrastructure and community services restoration. </w:t>
            </w:r>
          </w:p>
          <w:p w14:paraId="5DD18B6E" w14:textId="77777777" w:rsidR="00A94D8A" w:rsidRPr="004F1094" w:rsidRDefault="00A94D8A">
            <w:pPr>
              <w:widowControl w:val="0"/>
              <w:autoSpaceDE w:val="0"/>
              <w:autoSpaceDN w:val="0"/>
              <w:adjustRightInd w:val="0"/>
              <w:spacing w:after="0"/>
              <w:rPr>
                <w:rFonts w:ascii="Times New Roman" w:hAnsi="Times New Roman"/>
                <w:lang w:eastAsia="zh-CN"/>
              </w:rPr>
            </w:pPr>
          </w:p>
        </w:tc>
        <w:tc>
          <w:tcPr>
            <w:tcW w:w="4050" w:type="dxa"/>
            <w:shd w:val="clear" w:color="auto" w:fill="auto"/>
          </w:tcPr>
          <w:p w14:paraId="4ADEDE51" w14:textId="77777777" w:rsidR="00A94D8A" w:rsidRPr="004F1094" w:rsidRDefault="0033672C">
            <w:pPr>
              <w:widowControl w:val="0"/>
              <w:autoSpaceDE w:val="0"/>
              <w:autoSpaceDN w:val="0"/>
              <w:adjustRightInd w:val="0"/>
              <w:snapToGrid w:val="0"/>
              <w:spacing w:after="0"/>
              <w:rPr>
                <w:rFonts w:ascii="Times New Roman" w:hAnsi="Times New Roman"/>
                <w:lang w:eastAsia="zh-CN"/>
              </w:rPr>
            </w:pPr>
            <w:r w:rsidRPr="004F1094">
              <w:rPr>
                <w:rFonts w:ascii="Times New Roman" w:hAnsi="Times New Roman"/>
                <w:lang w:eastAsia="zh-CN"/>
              </w:rPr>
              <w:t>Consistent.</w:t>
            </w:r>
          </w:p>
          <w:p w14:paraId="63039DB8" w14:textId="77777777" w:rsidR="00A94D8A" w:rsidRPr="004F1094" w:rsidRDefault="00A94D8A">
            <w:pPr>
              <w:widowControl w:val="0"/>
              <w:autoSpaceDE w:val="0"/>
              <w:autoSpaceDN w:val="0"/>
              <w:adjustRightInd w:val="0"/>
              <w:spacing w:after="0"/>
              <w:rPr>
                <w:rFonts w:ascii="Times New Roman" w:hAnsi="Times New Roman"/>
                <w:lang w:eastAsia="zh-CN"/>
              </w:rPr>
            </w:pPr>
          </w:p>
        </w:tc>
      </w:tr>
      <w:tr w:rsidR="00A94D8A" w:rsidRPr="004F1094" w14:paraId="69C95CEC" w14:textId="77777777" w:rsidTr="000F6DEC">
        <w:trPr>
          <w:tblHeader/>
        </w:trPr>
        <w:tc>
          <w:tcPr>
            <w:tcW w:w="13230" w:type="dxa"/>
            <w:gridSpan w:val="4"/>
            <w:shd w:val="clear" w:color="auto" w:fill="D9D9D9"/>
          </w:tcPr>
          <w:p w14:paraId="069A555C" w14:textId="77777777" w:rsidR="00A94D8A" w:rsidRPr="004F1094" w:rsidRDefault="0033672C">
            <w:pPr>
              <w:widowControl w:val="0"/>
              <w:autoSpaceDE w:val="0"/>
              <w:autoSpaceDN w:val="0"/>
              <w:adjustRightInd w:val="0"/>
              <w:spacing w:after="0" w:line="320" w:lineRule="exact"/>
              <w:rPr>
                <w:rFonts w:ascii="Times New Roman" w:hAnsi="Times New Roman"/>
                <w:b/>
                <w:lang w:eastAsia="zh-CN"/>
              </w:rPr>
            </w:pPr>
            <w:r w:rsidRPr="004F1094">
              <w:rPr>
                <w:rFonts w:ascii="Times New Roman" w:hAnsi="Times New Roman"/>
                <w:b/>
                <w:lang w:eastAsia="zh-CN"/>
              </w:rPr>
              <w:t xml:space="preserve">e. give due consideration to the cultural appropriateness of, and equitable access to, Program benefits, giving special attention to the rights </w:t>
            </w:r>
            <w:r w:rsidRPr="004F1094">
              <w:rPr>
                <w:rFonts w:ascii="Times New Roman" w:hAnsi="Times New Roman"/>
                <w:b/>
                <w:lang w:eastAsia="zh-CN"/>
              </w:rPr>
              <w:lastRenderedPageBreak/>
              <w:t xml:space="preserve">and interests of the Indigenous Peoples and to the needs or concerns of vulnerable groups; </w:t>
            </w:r>
          </w:p>
        </w:tc>
      </w:tr>
      <w:tr w:rsidR="00A94D8A" w:rsidRPr="004F1094" w14:paraId="6C1691AD" w14:textId="77777777" w:rsidTr="000F6DEC">
        <w:tc>
          <w:tcPr>
            <w:tcW w:w="3242" w:type="dxa"/>
            <w:gridSpan w:val="2"/>
            <w:shd w:val="clear" w:color="auto" w:fill="auto"/>
          </w:tcPr>
          <w:p w14:paraId="6CFEB3E8" w14:textId="77777777" w:rsidR="00A94D8A" w:rsidRPr="004F1094" w:rsidRDefault="0033672C">
            <w:pPr>
              <w:widowControl w:val="0"/>
              <w:autoSpaceDE w:val="0"/>
              <w:autoSpaceDN w:val="0"/>
              <w:adjustRightInd w:val="0"/>
              <w:spacing w:after="0"/>
              <w:jc w:val="center"/>
              <w:rPr>
                <w:rFonts w:ascii="Times New Roman" w:hAnsi="Times New Roman"/>
                <w:b/>
                <w:lang w:eastAsia="zh-CN"/>
              </w:rPr>
            </w:pPr>
            <w:r w:rsidRPr="004F1094">
              <w:rPr>
                <w:rFonts w:ascii="Times New Roman" w:hAnsi="Times New Roman"/>
                <w:b/>
                <w:lang w:eastAsia="zh-CN"/>
              </w:rPr>
              <w:lastRenderedPageBreak/>
              <w:t>Key Elements</w:t>
            </w:r>
          </w:p>
        </w:tc>
        <w:tc>
          <w:tcPr>
            <w:tcW w:w="5938" w:type="dxa"/>
            <w:shd w:val="clear" w:color="auto" w:fill="auto"/>
          </w:tcPr>
          <w:p w14:paraId="0248B3E3" w14:textId="77777777" w:rsidR="00A94D8A" w:rsidRPr="004F1094" w:rsidRDefault="0033672C">
            <w:pPr>
              <w:widowControl w:val="0"/>
              <w:autoSpaceDE w:val="0"/>
              <w:autoSpaceDN w:val="0"/>
              <w:adjustRightInd w:val="0"/>
              <w:spacing w:after="0"/>
              <w:jc w:val="center"/>
              <w:rPr>
                <w:rFonts w:ascii="Times New Roman" w:hAnsi="Times New Roman"/>
                <w:b/>
                <w:lang w:eastAsia="zh-CN"/>
              </w:rPr>
            </w:pPr>
            <w:r w:rsidRPr="004F1094">
              <w:rPr>
                <w:rFonts w:ascii="Times New Roman" w:hAnsi="Times New Roman"/>
                <w:b/>
                <w:lang w:eastAsia="zh-CN"/>
              </w:rPr>
              <w:t>National and Provincial Systems</w:t>
            </w:r>
          </w:p>
        </w:tc>
        <w:tc>
          <w:tcPr>
            <w:tcW w:w="4050" w:type="dxa"/>
            <w:shd w:val="clear" w:color="auto" w:fill="auto"/>
          </w:tcPr>
          <w:p w14:paraId="3A29AE75" w14:textId="77777777" w:rsidR="00A94D8A" w:rsidRPr="004F1094" w:rsidRDefault="0033672C">
            <w:pPr>
              <w:widowControl w:val="0"/>
              <w:autoSpaceDE w:val="0"/>
              <w:autoSpaceDN w:val="0"/>
              <w:adjustRightInd w:val="0"/>
              <w:spacing w:after="0" w:line="320" w:lineRule="exact"/>
              <w:rPr>
                <w:rFonts w:ascii="Times New Roman" w:hAnsi="Times New Roman"/>
                <w:b/>
                <w:lang w:eastAsia="zh-CN"/>
              </w:rPr>
            </w:pPr>
            <w:r w:rsidRPr="004F1094">
              <w:rPr>
                <w:rFonts w:ascii="Times New Roman" w:hAnsi="Times New Roman"/>
                <w:b/>
                <w:lang w:eastAsia="zh-CN"/>
              </w:rPr>
              <w:t>Key Findings</w:t>
            </w:r>
          </w:p>
        </w:tc>
      </w:tr>
      <w:tr w:rsidR="00A94D8A" w:rsidRPr="004F1094" w14:paraId="56ABF383" w14:textId="77777777" w:rsidTr="000F6DEC">
        <w:tc>
          <w:tcPr>
            <w:tcW w:w="3242" w:type="dxa"/>
            <w:gridSpan w:val="2"/>
            <w:shd w:val="clear" w:color="auto" w:fill="auto"/>
          </w:tcPr>
          <w:p w14:paraId="38DF7C28" w14:textId="77777777" w:rsidR="00A94D8A" w:rsidRPr="004F1094" w:rsidRDefault="0033672C">
            <w:pPr>
              <w:widowControl w:val="0"/>
              <w:autoSpaceDE w:val="0"/>
              <w:autoSpaceDN w:val="0"/>
              <w:adjustRightInd w:val="0"/>
              <w:spacing w:after="0"/>
              <w:rPr>
                <w:rFonts w:ascii="Times New Roman" w:hAnsi="Times New Roman"/>
                <w:lang w:eastAsia="zh-CN"/>
              </w:rPr>
            </w:pPr>
            <w:r w:rsidRPr="004F1094">
              <w:rPr>
                <w:rFonts w:ascii="Times New Roman" w:hAnsi="Times New Roman"/>
                <w:lang w:eastAsia="zh-CN"/>
              </w:rPr>
              <w:t>undertake free, prior, and informed consultations if the Indigenous Peoples are</w:t>
            </w:r>
          </w:p>
          <w:p w14:paraId="70AAC9FE" w14:textId="77777777" w:rsidR="00A94D8A" w:rsidRPr="004F1094" w:rsidRDefault="0033672C">
            <w:pPr>
              <w:widowControl w:val="0"/>
              <w:autoSpaceDE w:val="0"/>
              <w:autoSpaceDN w:val="0"/>
              <w:adjustRightInd w:val="0"/>
              <w:spacing w:after="0"/>
              <w:rPr>
                <w:rFonts w:ascii="Times New Roman" w:hAnsi="Times New Roman"/>
                <w:lang w:eastAsia="zh-CN"/>
              </w:rPr>
            </w:pPr>
            <w:r w:rsidRPr="004F1094">
              <w:rPr>
                <w:rFonts w:ascii="Times New Roman" w:hAnsi="Times New Roman"/>
                <w:lang w:eastAsia="zh-CN"/>
              </w:rPr>
              <w:t>potentially affected (positively or negatively), to determine whether there is broad community support for the Program activities</w:t>
            </w:r>
          </w:p>
        </w:tc>
        <w:tc>
          <w:tcPr>
            <w:tcW w:w="5938" w:type="dxa"/>
            <w:shd w:val="clear" w:color="auto" w:fill="auto"/>
          </w:tcPr>
          <w:p w14:paraId="63140FB4" w14:textId="2EFD076E" w:rsidR="00A94D8A" w:rsidRPr="004F1094" w:rsidRDefault="0033672C">
            <w:pPr>
              <w:widowControl w:val="0"/>
              <w:autoSpaceDE w:val="0"/>
              <w:autoSpaceDN w:val="0"/>
              <w:adjustRightInd w:val="0"/>
              <w:spacing w:after="0"/>
              <w:rPr>
                <w:rFonts w:ascii="Times New Roman" w:eastAsia="宋体" w:hAnsi="Times New Roman"/>
                <w:lang w:eastAsia="zh-CN"/>
              </w:rPr>
            </w:pPr>
            <w:r w:rsidRPr="004F1094">
              <w:rPr>
                <w:rFonts w:ascii="Times New Roman" w:eastAsia="宋体" w:hAnsi="Times New Roman"/>
                <w:lang w:eastAsia="zh-CN"/>
              </w:rPr>
              <w:t xml:space="preserve">The state and </w:t>
            </w:r>
            <w:r w:rsidR="00E94EEC" w:rsidRPr="004F1094">
              <w:rPr>
                <w:rFonts w:ascii="Times New Roman" w:eastAsia="宋体" w:hAnsi="Times New Roman"/>
                <w:lang w:eastAsia="zh-CN"/>
              </w:rPr>
              <w:t>Guizhou</w:t>
            </w:r>
            <w:r w:rsidRPr="004F1094">
              <w:rPr>
                <w:rFonts w:ascii="Times New Roman" w:eastAsia="宋体" w:hAnsi="Times New Roman"/>
                <w:lang w:eastAsia="zh-CN"/>
              </w:rPr>
              <w:t xml:space="preserve"> Province have formulated a series of policies on ethnic minority development, including respecting for minority views, safeguarding the political equality of ethnic minorities, respecting the customs of ethnic minorities, supporting the development of ethnic minorities, and planning the economic and social development of ethnic communities.</w:t>
            </w:r>
          </w:p>
          <w:p w14:paraId="13AB651A" w14:textId="57A72CDA" w:rsidR="00A94D8A" w:rsidRPr="004F1094" w:rsidRDefault="0033672C">
            <w:pPr>
              <w:widowControl w:val="0"/>
              <w:autoSpaceDE w:val="0"/>
              <w:autoSpaceDN w:val="0"/>
              <w:adjustRightInd w:val="0"/>
              <w:spacing w:after="0"/>
              <w:rPr>
                <w:rFonts w:ascii="Times New Roman" w:hAnsi="Times New Roman"/>
              </w:rPr>
            </w:pPr>
            <w:r w:rsidRPr="004F1094">
              <w:rPr>
                <w:rFonts w:ascii="Times New Roman" w:hAnsi="Times New Roman"/>
              </w:rPr>
              <w:t>The current legal framework supports the lawful rights and interests of minority nationalities</w:t>
            </w:r>
            <w:r w:rsidR="009B35E0" w:rsidRPr="004F1094">
              <w:rPr>
                <w:rFonts w:ascii="Times New Roman" w:hAnsi="Times New Roman"/>
              </w:rPr>
              <w:t>,</w:t>
            </w:r>
            <w:r w:rsidRPr="004F1094">
              <w:rPr>
                <w:rFonts w:ascii="Times New Roman" w:hAnsi="Times New Roman"/>
              </w:rPr>
              <w:t xml:space="preserve"> </w:t>
            </w:r>
            <w:r w:rsidR="009B35E0" w:rsidRPr="004F1094">
              <w:rPr>
                <w:rFonts w:ascii="Times New Roman" w:hAnsi="Times New Roman"/>
              </w:rPr>
              <w:t xml:space="preserve">and </w:t>
            </w:r>
            <w:r w:rsidRPr="004F1094">
              <w:rPr>
                <w:rFonts w:ascii="Times New Roman" w:hAnsi="Times New Roman"/>
              </w:rPr>
              <w:t>upholds and develops a relationship of equality, unity and mutual assistance among all of China’s nationalities,</w:t>
            </w:r>
          </w:p>
          <w:p w14:paraId="315261D3" w14:textId="1FD0C389" w:rsidR="00A94D8A" w:rsidRPr="004F1094" w:rsidRDefault="0033672C">
            <w:pPr>
              <w:widowControl w:val="0"/>
              <w:autoSpaceDE w:val="0"/>
              <w:autoSpaceDN w:val="0"/>
              <w:adjustRightInd w:val="0"/>
              <w:spacing w:after="0"/>
              <w:rPr>
                <w:rFonts w:ascii="Times New Roman" w:hAnsi="Times New Roman"/>
              </w:rPr>
            </w:pPr>
            <w:r w:rsidRPr="004F1094">
              <w:rPr>
                <w:rFonts w:ascii="Times New Roman" w:hAnsi="Times New Roman"/>
              </w:rPr>
              <w:t>The activities under the Program</w:t>
            </w:r>
            <w:r w:rsidR="009B35E0" w:rsidRPr="004F1094">
              <w:rPr>
                <w:rFonts w:ascii="Times New Roman" w:hAnsi="Times New Roman"/>
              </w:rPr>
              <w:t xml:space="preserve"> </w:t>
            </w:r>
            <w:r w:rsidRPr="004F1094">
              <w:rPr>
                <w:rFonts w:ascii="Times New Roman" w:hAnsi="Times New Roman"/>
              </w:rPr>
              <w:t>invo</w:t>
            </w:r>
            <w:r w:rsidR="008531D8" w:rsidRPr="004F1094">
              <w:rPr>
                <w:rFonts w:ascii="Times New Roman" w:hAnsi="Times New Roman"/>
              </w:rPr>
              <w:t>lv</w:t>
            </w:r>
            <w:r w:rsidRPr="004F1094">
              <w:rPr>
                <w:rFonts w:ascii="Times New Roman" w:hAnsi="Times New Roman"/>
              </w:rPr>
              <w:t xml:space="preserve">e </w:t>
            </w:r>
            <w:r w:rsidR="008531D8" w:rsidRPr="004F1094">
              <w:rPr>
                <w:rFonts w:ascii="Times New Roman" w:hAnsi="Times New Roman"/>
              </w:rPr>
              <w:t xml:space="preserve">building different aged care facilities in minority county, township and villages. </w:t>
            </w:r>
            <w:r w:rsidRPr="004F1094">
              <w:rPr>
                <w:rFonts w:ascii="Times New Roman" w:hAnsi="Times New Roman"/>
              </w:rPr>
              <w:t>The issue to be addressed is of adequate communication and coverage to ensure that those communities have equal opportunity to participate in th</w:t>
            </w:r>
            <w:r w:rsidR="008531D8" w:rsidRPr="004F1094">
              <w:rPr>
                <w:rFonts w:ascii="Times New Roman" w:hAnsi="Times New Roman"/>
              </w:rPr>
              <w:t>e</w:t>
            </w:r>
            <w:r w:rsidRPr="004F1094">
              <w:rPr>
                <w:rFonts w:ascii="Times New Roman" w:hAnsi="Times New Roman"/>
              </w:rPr>
              <w:t>se activities</w:t>
            </w:r>
          </w:p>
        </w:tc>
        <w:tc>
          <w:tcPr>
            <w:tcW w:w="4050" w:type="dxa"/>
            <w:shd w:val="clear" w:color="auto" w:fill="auto"/>
          </w:tcPr>
          <w:p w14:paraId="407FAB27" w14:textId="77777777" w:rsidR="00A94D8A" w:rsidRPr="004F1094" w:rsidRDefault="0033672C">
            <w:pPr>
              <w:widowControl w:val="0"/>
              <w:autoSpaceDE w:val="0"/>
              <w:autoSpaceDN w:val="0"/>
              <w:adjustRightInd w:val="0"/>
              <w:snapToGrid w:val="0"/>
              <w:spacing w:after="0"/>
              <w:rPr>
                <w:rFonts w:ascii="Times New Roman" w:hAnsi="Times New Roman"/>
                <w:lang w:eastAsia="zh-CN"/>
              </w:rPr>
            </w:pPr>
            <w:r w:rsidRPr="004F1094">
              <w:rPr>
                <w:rFonts w:ascii="Times New Roman" w:hAnsi="Times New Roman"/>
                <w:lang w:eastAsia="zh-CN"/>
              </w:rPr>
              <w:t>Consistent.</w:t>
            </w:r>
          </w:p>
          <w:p w14:paraId="7CD5C64A" w14:textId="77777777" w:rsidR="00A94D8A" w:rsidRPr="004F1094" w:rsidRDefault="00A94D8A">
            <w:pPr>
              <w:widowControl w:val="0"/>
              <w:autoSpaceDE w:val="0"/>
              <w:autoSpaceDN w:val="0"/>
              <w:adjustRightInd w:val="0"/>
              <w:snapToGrid w:val="0"/>
              <w:spacing w:after="0"/>
              <w:rPr>
                <w:rFonts w:ascii="Times New Roman" w:hAnsi="Times New Roman"/>
                <w:lang w:eastAsia="zh-CN"/>
              </w:rPr>
            </w:pPr>
          </w:p>
          <w:p w14:paraId="3024FDE5" w14:textId="31359E73" w:rsidR="00A94D8A" w:rsidRPr="004F1094" w:rsidRDefault="0033672C">
            <w:pPr>
              <w:rPr>
                <w:rFonts w:ascii="Times New Roman" w:hAnsi="Times New Roman"/>
                <w:lang w:eastAsia="zh-CN"/>
              </w:rPr>
            </w:pPr>
            <w:r w:rsidRPr="004F1094">
              <w:rPr>
                <w:rFonts w:ascii="Times New Roman" w:hAnsi="Times New Roman"/>
              </w:rPr>
              <w:t xml:space="preserve">A series of measures have been taken to conduct public consultation and participation activities, </w:t>
            </w:r>
            <w:r w:rsidR="00DD6751" w:rsidRPr="004F1094">
              <w:rPr>
                <w:rFonts w:ascii="Times New Roman" w:hAnsi="Times New Roman"/>
              </w:rPr>
              <w:t>although there</w:t>
            </w:r>
            <w:r w:rsidR="00294F12" w:rsidRPr="004F1094">
              <w:rPr>
                <w:rFonts w:ascii="Times New Roman" w:hAnsi="Times New Roman"/>
              </w:rPr>
              <w:t xml:space="preserve"> </w:t>
            </w:r>
            <w:r w:rsidR="001E7C0E" w:rsidRPr="004F1094">
              <w:rPr>
                <w:rFonts w:ascii="Times New Roman" w:hAnsi="Times New Roman"/>
              </w:rPr>
              <w:t>is</w:t>
            </w:r>
            <w:r w:rsidR="00294F12" w:rsidRPr="004F1094">
              <w:rPr>
                <w:rFonts w:ascii="Times New Roman" w:hAnsi="Times New Roman"/>
              </w:rPr>
              <w:t xml:space="preserve"> </w:t>
            </w:r>
            <w:r w:rsidRPr="004F1094">
              <w:rPr>
                <w:rFonts w:ascii="Times New Roman" w:hAnsi="Times New Roman"/>
              </w:rPr>
              <w:t xml:space="preserve">no specific policy requirement for any development intervention to carry out prior, free and informed consultation with minority communities, and to obtain broad community support under the poverty reduction program </w:t>
            </w:r>
          </w:p>
          <w:p w14:paraId="162CFB28" w14:textId="77777777" w:rsidR="00A94D8A" w:rsidRPr="004F1094" w:rsidRDefault="00A94D8A">
            <w:pPr>
              <w:rPr>
                <w:rFonts w:ascii="Times New Roman" w:hAnsi="Times New Roman"/>
              </w:rPr>
            </w:pPr>
          </w:p>
        </w:tc>
      </w:tr>
      <w:tr w:rsidR="00A94D8A" w:rsidRPr="004F1094" w14:paraId="69725B3F" w14:textId="77777777" w:rsidTr="000F6DEC">
        <w:tc>
          <w:tcPr>
            <w:tcW w:w="3242" w:type="dxa"/>
            <w:gridSpan w:val="2"/>
            <w:shd w:val="clear" w:color="auto" w:fill="auto"/>
          </w:tcPr>
          <w:p w14:paraId="1DA9DB75" w14:textId="77777777" w:rsidR="00A94D8A" w:rsidRPr="004F1094" w:rsidRDefault="0033672C">
            <w:pPr>
              <w:widowControl w:val="0"/>
              <w:autoSpaceDE w:val="0"/>
              <w:autoSpaceDN w:val="0"/>
              <w:adjustRightInd w:val="0"/>
              <w:spacing w:after="0"/>
              <w:rPr>
                <w:rFonts w:ascii="Times New Roman" w:hAnsi="Times New Roman"/>
                <w:lang w:eastAsia="zh-CN"/>
              </w:rPr>
            </w:pPr>
            <w:r w:rsidRPr="004F1094">
              <w:rPr>
                <w:rFonts w:ascii="Times New Roman" w:hAnsi="Times New Roman"/>
                <w:lang w:eastAsia="zh-CN"/>
              </w:rPr>
              <w:t>ensure that the Indigenous Peoples can participate in devising opportunities to</w:t>
            </w:r>
          </w:p>
          <w:p w14:paraId="1854DC71" w14:textId="77777777" w:rsidR="00A94D8A" w:rsidRPr="004F1094" w:rsidRDefault="0033672C">
            <w:pPr>
              <w:widowControl w:val="0"/>
              <w:autoSpaceDE w:val="0"/>
              <w:autoSpaceDN w:val="0"/>
              <w:adjustRightInd w:val="0"/>
              <w:spacing w:after="0"/>
              <w:rPr>
                <w:rFonts w:ascii="Times New Roman" w:hAnsi="Times New Roman"/>
                <w:lang w:eastAsia="zh-CN"/>
              </w:rPr>
            </w:pPr>
            <w:r w:rsidRPr="004F1094">
              <w:rPr>
                <w:rFonts w:ascii="Times New Roman" w:hAnsi="Times New Roman"/>
                <w:lang w:eastAsia="zh-CN"/>
              </w:rPr>
              <w:t>benefit from exploitation of customary resources or indigenous knowledge, the latter</w:t>
            </w:r>
          </w:p>
          <w:p w14:paraId="0A9992BA" w14:textId="77777777" w:rsidR="00A94D8A" w:rsidRPr="004F1094" w:rsidRDefault="0033672C">
            <w:pPr>
              <w:widowControl w:val="0"/>
              <w:autoSpaceDE w:val="0"/>
              <w:autoSpaceDN w:val="0"/>
              <w:adjustRightInd w:val="0"/>
              <w:spacing w:after="0"/>
              <w:rPr>
                <w:rFonts w:ascii="Times New Roman" w:hAnsi="Times New Roman"/>
                <w:lang w:eastAsia="zh-CN"/>
              </w:rPr>
            </w:pPr>
            <w:r w:rsidRPr="004F1094">
              <w:rPr>
                <w:rFonts w:ascii="Times New Roman" w:hAnsi="Times New Roman"/>
                <w:lang w:eastAsia="zh-CN"/>
              </w:rPr>
              <w:t>(indigenous knowledge) to include the consent of the Indigenous Peoples</w:t>
            </w:r>
          </w:p>
        </w:tc>
        <w:tc>
          <w:tcPr>
            <w:tcW w:w="5938" w:type="dxa"/>
            <w:shd w:val="clear" w:color="auto" w:fill="auto"/>
          </w:tcPr>
          <w:p w14:paraId="087D0798" w14:textId="55B22815" w:rsidR="00A94D8A" w:rsidRPr="004F1094" w:rsidRDefault="008531D8" w:rsidP="00852D30">
            <w:pPr>
              <w:pStyle w:val="BIMPSAnnexText"/>
              <w:rPr>
                <w:rFonts w:cs="Times New Roman"/>
                <w:lang w:eastAsia="zh-CN"/>
              </w:rPr>
            </w:pPr>
            <w:r w:rsidRPr="004F1094">
              <w:rPr>
                <w:rFonts w:cs="Times New Roman"/>
                <w:lang w:eastAsia="zh-CN"/>
              </w:rPr>
              <w:t>Both provincial and l</w:t>
            </w:r>
            <w:r w:rsidR="00E37714" w:rsidRPr="004F1094">
              <w:rPr>
                <w:rFonts w:cs="Times New Roman"/>
                <w:lang w:eastAsia="zh-CN"/>
              </w:rPr>
              <w:t xml:space="preserve">ocal </w:t>
            </w:r>
            <w:r w:rsidRPr="004F1094">
              <w:rPr>
                <w:rFonts w:cs="Times New Roman"/>
                <w:lang w:eastAsia="zh-CN"/>
              </w:rPr>
              <w:t xml:space="preserve">ethnic and religious departments are </w:t>
            </w:r>
            <w:r w:rsidR="00E37714" w:rsidRPr="004F1094">
              <w:rPr>
                <w:rFonts w:cs="Times New Roman"/>
                <w:lang w:eastAsia="zh-CN"/>
              </w:rPr>
              <w:t xml:space="preserve">responsible for securing resources to promote economic development and protection of ethnic minority culture </w:t>
            </w:r>
            <w:r w:rsidRPr="004F1094">
              <w:rPr>
                <w:rFonts w:cs="Times New Roman"/>
                <w:lang w:eastAsia="zh-CN"/>
              </w:rPr>
              <w:t xml:space="preserve">in minority concentrated areas as ethnic minorities account for one quarter of total population in the project areas. </w:t>
            </w:r>
            <w:r w:rsidR="00E37714" w:rsidRPr="004F1094">
              <w:rPr>
                <w:rFonts w:cs="Times New Roman"/>
                <w:lang w:eastAsia="zh-CN"/>
              </w:rPr>
              <w:t xml:space="preserve">Among </w:t>
            </w:r>
            <w:r w:rsidRPr="004F1094">
              <w:rPr>
                <w:rFonts w:cs="Times New Roman"/>
                <w:lang w:eastAsia="zh-CN"/>
              </w:rPr>
              <w:t xml:space="preserve">40 </w:t>
            </w:r>
            <w:r w:rsidR="00E37714" w:rsidRPr="004F1094">
              <w:rPr>
                <w:rFonts w:cs="Times New Roman"/>
                <w:lang w:eastAsia="zh-CN"/>
              </w:rPr>
              <w:t>p</w:t>
            </w:r>
            <w:r w:rsidRPr="004F1094">
              <w:rPr>
                <w:rFonts w:cs="Times New Roman"/>
                <w:lang w:eastAsia="zh-CN"/>
              </w:rPr>
              <w:t>roject counties, 14 of them are ethnic minority counties and another 58 townships are ethnic minority townships. Under the Program</w:t>
            </w:r>
            <w:r w:rsidR="00E37714" w:rsidRPr="004F1094">
              <w:rPr>
                <w:rFonts w:cs="Times New Roman"/>
                <w:lang w:eastAsia="zh-CN"/>
              </w:rPr>
              <w:t xml:space="preserve">, </w:t>
            </w:r>
            <w:r w:rsidRPr="004F1094">
              <w:rPr>
                <w:rFonts w:cs="Times New Roman"/>
                <w:lang w:eastAsia="zh-CN"/>
              </w:rPr>
              <w:t xml:space="preserve">ethnic minority counties and townships </w:t>
            </w:r>
            <w:r w:rsidR="00E37714" w:rsidRPr="004F1094">
              <w:rPr>
                <w:rFonts w:cs="Times New Roman"/>
                <w:lang w:eastAsia="zh-CN"/>
              </w:rPr>
              <w:t xml:space="preserve">will be consulted and given similar opportunities to </w:t>
            </w:r>
            <w:r w:rsidRPr="004F1094">
              <w:rPr>
                <w:rFonts w:cs="Times New Roman"/>
                <w:lang w:eastAsia="zh-CN"/>
              </w:rPr>
              <w:t xml:space="preserve">propose aged care </w:t>
            </w:r>
            <w:r w:rsidR="00E37714" w:rsidRPr="004F1094">
              <w:rPr>
                <w:rFonts w:cs="Times New Roman"/>
                <w:lang w:eastAsia="zh-CN"/>
              </w:rPr>
              <w:t xml:space="preserve">projects to be included in government </w:t>
            </w:r>
            <w:r w:rsidRPr="004F1094">
              <w:rPr>
                <w:rFonts w:cs="Times New Roman"/>
                <w:lang w:eastAsia="zh-CN"/>
              </w:rPr>
              <w:t xml:space="preserve">aged care </w:t>
            </w:r>
            <w:r w:rsidR="00E37714" w:rsidRPr="004F1094">
              <w:rPr>
                <w:rFonts w:cs="Times New Roman"/>
                <w:lang w:eastAsia="zh-CN"/>
              </w:rPr>
              <w:t xml:space="preserve">improvement programs as well as under proposed </w:t>
            </w:r>
            <w:r w:rsidR="007E696A">
              <w:rPr>
                <w:rFonts w:cs="Times New Roman"/>
                <w:lang w:eastAsia="zh-CN"/>
              </w:rPr>
              <w:t>Program</w:t>
            </w:r>
            <w:r w:rsidR="00E37714" w:rsidRPr="004F1094">
              <w:rPr>
                <w:rFonts w:cs="Times New Roman"/>
                <w:lang w:eastAsia="zh-CN"/>
              </w:rPr>
              <w:t xml:space="preserve"> programs. </w:t>
            </w:r>
          </w:p>
        </w:tc>
        <w:tc>
          <w:tcPr>
            <w:tcW w:w="4050" w:type="dxa"/>
            <w:shd w:val="clear" w:color="auto" w:fill="auto"/>
          </w:tcPr>
          <w:p w14:paraId="3F991894" w14:textId="77777777" w:rsidR="00A94D8A" w:rsidRPr="004F1094" w:rsidRDefault="0033672C">
            <w:pPr>
              <w:widowControl w:val="0"/>
              <w:autoSpaceDE w:val="0"/>
              <w:autoSpaceDN w:val="0"/>
              <w:adjustRightInd w:val="0"/>
              <w:snapToGrid w:val="0"/>
              <w:spacing w:after="0"/>
              <w:rPr>
                <w:rFonts w:ascii="Times New Roman" w:hAnsi="Times New Roman"/>
                <w:lang w:eastAsia="zh-CN"/>
              </w:rPr>
            </w:pPr>
            <w:r w:rsidRPr="004F1094">
              <w:rPr>
                <w:rFonts w:ascii="Times New Roman" w:hAnsi="Times New Roman"/>
                <w:lang w:eastAsia="zh-CN"/>
              </w:rPr>
              <w:t>Consistent.</w:t>
            </w:r>
          </w:p>
          <w:p w14:paraId="6F50AEBE" w14:textId="77777777" w:rsidR="00A94D8A" w:rsidRPr="004F1094" w:rsidRDefault="00A94D8A">
            <w:pPr>
              <w:widowControl w:val="0"/>
              <w:autoSpaceDE w:val="0"/>
              <w:autoSpaceDN w:val="0"/>
              <w:adjustRightInd w:val="0"/>
              <w:spacing w:after="0"/>
              <w:rPr>
                <w:rFonts w:ascii="Times New Roman" w:hAnsi="Times New Roman"/>
              </w:rPr>
            </w:pPr>
          </w:p>
          <w:p w14:paraId="054CAC15" w14:textId="20B2DD0C" w:rsidR="00A94D8A" w:rsidRPr="004F1094" w:rsidRDefault="00A94D8A" w:rsidP="00E7195C">
            <w:pPr>
              <w:widowControl w:val="0"/>
              <w:autoSpaceDE w:val="0"/>
              <w:autoSpaceDN w:val="0"/>
              <w:adjustRightInd w:val="0"/>
              <w:spacing w:after="0"/>
              <w:rPr>
                <w:rFonts w:ascii="Times New Roman" w:hAnsi="Times New Roman"/>
              </w:rPr>
            </w:pPr>
          </w:p>
        </w:tc>
      </w:tr>
      <w:tr w:rsidR="00A94D8A" w:rsidRPr="004F1094" w14:paraId="7F481108" w14:textId="77777777" w:rsidTr="000F6DEC">
        <w:tc>
          <w:tcPr>
            <w:tcW w:w="3242" w:type="dxa"/>
            <w:gridSpan w:val="2"/>
            <w:shd w:val="clear" w:color="auto" w:fill="auto"/>
          </w:tcPr>
          <w:p w14:paraId="632373E0" w14:textId="77777777" w:rsidR="00A94D8A" w:rsidRPr="004F1094" w:rsidRDefault="0033672C">
            <w:pPr>
              <w:widowControl w:val="0"/>
              <w:autoSpaceDE w:val="0"/>
              <w:autoSpaceDN w:val="0"/>
              <w:adjustRightInd w:val="0"/>
              <w:spacing w:after="0"/>
              <w:rPr>
                <w:rFonts w:ascii="Times New Roman" w:hAnsi="Times New Roman"/>
                <w:lang w:eastAsia="zh-CN"/>
              </w:rPr>
            </w:pPr>
            <w:r w:rsidRPr="004F1094">
              <w:rPr>
                <w:rFonts w:ascii="Times New Roman" w:hAnsi="Times New Roman"/>
                <w:lang w:eastAsia="zh-CN"/>
              </w:rPr>
              <w:t xml:space="preserve">give attention to groups vulnerable to hardship or disadvantage, including as </w:t>
            </w:r>
            <w:r w:rsidRPr="004F1094">
              <w:rPr>
                <w:rFonts w:ascii="Times New Roman" w:hAnsi="Times New Roman"/>
                <w:lang w:eastAsia="zh-CN"/>
              </w:rPr>
              <w:lastRenderedPageBreak/>
              <w:t>relevant</w:t>
            </w:r>
          </w:p>
          <w:p w14:paraId="6221391B" w14:textId="77777777" w:rsidR="00A94D8A" w:rsidRPr="004F1094" w:rsidRDefault="0033672C">
            <w:pPr>
              <w:widowControl w:val="0"/>
              <w:autoSpaceDE w:val="0"/>
              <w:autoSpaceDN w:val="0"/>
              <w:adjustRightInd w:val="0"/>
              <w:spacing w:after="0"/>
              <w:rPr>
                <w:rFonts w:ascii="Times New Roman" w:hAnsi="Times New Roman"/>
                <w:lang w:eastAsia="zh-CN"/>
              </w:rPr>
            </w:pPr>
            <w:r w:rsidRPr="004F1094">
              <w:rPr>
                <w:rFonts w:ascii="Times New Roman" w:hAnsi="Times New Roman"/>
                <w:lang w:eastAsia="zh-CN"/>
              </w:rPr>
              <w:t>the poor, the disabled, women and children, the elderly, or marginalized ethnic</w:t>
            </w:r>
          </w:p>
          <w:p w14:paraId="2F98ADC1" w14:textId="77777777" w:rsidR="00A94D8A" w:rsidRPr="004F1094" w:rsidRDefault="0033672C">
            <w:pPr>
              <w:widowControl w:val="0"/>
              <w:autoSpaceDE w:val="0"/>
              <w:autoSpaceDN w:val="0"/>
              <w:adjustRightInd w:val="0"/>
              <w:spacing w:after="0"/>
              <w:rPr>
                <w:rFonts w:ascii="Times New Roman" w:hAnsi="Times New Roman"/>
                <w:lang w:eastAsia="zh-CN"/>
              </w:rPr>
            </w:pPr>
            <w:r w:rsidRPr="004F1094">
              <w:rPr>
                <w:rFonts w:ascii="Times New Roman" w:hAnsi="Times New Roman"/>
                <w:lang w:eastAsia="zh-CN"/>
              </w:rPr>
              <w:t>groups; and, if necessary, take special measures to promote equitable access to the</w:t>
            </w:r>
          </w:p>
          <w:p w14:paraId="0F4EA300" w14:textId="77777777" w:rsidR="00A94D8A" w:rsidRPr="004F1094" w:rsidRDefault="0033672C">
            <w:pPr>
              <w:widowControl w:val="0"/>
              <w:autoSpaceDE w:val="0"/>
              <w:autoSpaceDN w:val="0"/>
              <w:adjustRightInd w:val="0"/>
              <w:spacing w:after="0"/>
              <w:rPr>
                <w:rFonts w:ascii="Times New Roman" w:hAnsi="Times New Roman"/>
                <w:lang w:eastAsia="zh-CN"/>
              </w:rPr>
            </w:pPr>
            <w:r w:rsidRPr="004F1094">
              <w:rPr>
                <w:rFonts w:ascii="Times New Roman" w:hAnsi="Times New Roman"/>
                <w:lang w:eastAsia="zh-CN"/>
              </w:rPr>
              <w:t>Program benefits</w:t>
            </w:r>
          </w:p>
        </w:tc>
        <w:tc>
          <w:tcPr>
            <w:tcW w:w="5938" w:type="dxa"/>
            <w:shd w:val="clear" w:color="auto" w:fill="auto"/>
          </w:tcPr>
          <w:p w14:paraId="570714F6" w14:textId="7AA75BF1" w:rsidR="00A94D8A" w:rsidRPr="004F1094" w:rsidRDefault="001A3B75" w:rsidP="00852D30">
            <w:pPr>
              <w:pStyle w:val="BIMPSAnnexText"/>
              <w:rPr>
                <w:rFonts w:cs="Times New Roman"/>
                <w:lang w:eastAsia="zh-CN"/>
              </w:rPr>
            </w:pPr>
            <w:r w:rsidRPr="004F1094">
              <w:rPr>
                <w:rFonts w:eastAsiaTheme="minorEastAsia" w:cs="Times New Roman"/>
                <w:lang w:eastAsia="zh-CN"/>
              </w:rPr>
              <w:lastRenderedPageBreak/>
              <w:t xml:space="preserve">On the issue of giving special attention to vulnerable group including the poor, disabled, women, and the elderly, there is </w:t>
            </w:r>
            <w:r w:rsidRPr="004F1094">
              <w:rPr>
                <w:rFonts w:eastAsiaTheme="minorEastAsia" w:cs="Times New Roman"/>
                <w:lang w:eastAsia="zh-CN"/>
              </w:rPr>
              <w:lastRenderedPageBreak/>
              <w:t>established system in China</w:t>
            </w:r>
            <w:r w:rsidR="008531D8" w:rsidRPr="004F1094">
              <w:rPr>
                <w:rFonts w:eastAsiaTheme="minorEastAsia" w:cs="Times New Roman"/>
                <w:lang w:eastAsia="zh-CN"/>
              </w:rPr>
              <w:t xml:space="preserve"> for that</w:t>
            </w:r>
            <w:r w:rsidR="008531D8" w:rsidRPr="004F1094">
              <w:rPr>
                <w:rFonts w:cs="Times New Roman"/>
                <w:lang w:eastAsia="zh-CN"/>
              </w:rPr>
              <w:t xml:space="preserve">. Local Women’s Federation are responsible for ensuring equal rights of women in development. Local Bureau of Civil Affairs are responsible for the welfare of families with no working capabilities or under the poverty line, and these vulnerable people are covered by minimum living allowance. The Leading Group Office for Poverty Alleviation is responsible for carrying out poverty alleviation programs funded by designated funds from central and provincial government. All three agencies participated in preparation missions, and are well consulted to seek their recommendations to the </w:t>
            </w:r>
            <w:r w:rsidR="007E696A">
              <w:rPr>
                <w:rFonts w:cs="Times New Roman"/>
                <w:lang w:eastAsia="zh-CN"/>
              </w:rPr>
              <w:t>Program</w:t>
            </w:r>
            <w:r w:rsidR="008531D8" w:rsidRPr="004F1094">
              <w:rPr>
                <w:rFonts w:cs="Times New Roman"/>
                <w:lang w:eastAsia="zh-CN"/>
              </w:rPr>
              <w:t xml:space="preserve"> in terms of benefiting vulnerable groups. These efforts have made sure that vulnerable groups are well considered under the </w:t>
            </w:r>
            <w:r w:rsidR="007E696A">
              <w:rPr>
                <w:rFonts w:cs="Times New Roman"/>
                <w:lang w:eastAsia="zh-CN"/>
              </w:rPr>
              <w:t>Program</w:t>
            </w:r>
            <w:r w:rsidR="008531D8" w:rsidRPr="004F1094">
              <w:rPr>
                <w:rFonts w:cs="Times New Roman"/>
                <w:lang w:eastAsia="zh-CN"/>
              </w:rPr>
              <w:t xml:space="preserve">. </w:t>
            </w:r>
            <w:r w:rsidRPr="004F1094">
              <w:rPr>
                <w:rFonts w:cs="Times New Roman"/>
                <w:lang w:eastAsia="zh-CN"/>
              </w:rPr>
              <w:t xml:space="preserve">Under the Program, while most aged care projects </w:t>
            </w:r>
            <w:r w:rsidRPr="004F1094">
              <w:rPr>
                <w:rFonts w:eastAsiaTheme="minorEastAsia" w:cs="Times New Roman"/>
                <w:lang w:eastAsia="zh-CN"/>
              </w:rPr>
              <w:t xml:space="preserve">will benefit </w:t>
            </w:r>
            <w:r w:rsidR="000B214C" w:rsidRPr="004F1094">
              <w:rPr>
                <w:rFonts w:cs="Times New Roman"/>
              </w:rPr>
              <w:t>millions of elderly population in selected municipalities</w:t>
            </w:r>
            <w:r w:rsidRPr="004F1094">
              <w:rPr>
                <w:rFonts w:cs="Times New Roman"/>
              </w:rPr>
              <w:t xml:space="preserve">, some vulnerable groups such as low income elderly requiring assisted living will be given access to </w:t>
            </w:r>
            <w:r w:rsidR="00A77793" w:rsidRPr="004F1094">
              <w:rPr>
                <w:rFonts w:cs="Times New Roman"/>
              </w:rPr>
              <w:t xml:space="preserve">institutional care </w:t>
            </w:r>
            <w:r w:rsidRPr="004F1094">
              <w:rPr>
                <w:rFonts w:cs="Times New Roman"/>
              </w:rPr>
              <w:t xml:space="preserve">to be supported by the governments. </w:t>
            </w:r>
          </w:p>
        </w:tc>
        <w:tc>
          <w:tcPr>
            <w:tcW w:w="4050" w:type="dxa"/>
            <w:shd w:val="clear" w:color="auto" w:fill="auto"/>
          </w:tcPr>
          <w:p w14:paraId="45BBF37D" w14:textId="77777777" w:rsidR="00A94D8A" w:rsidRPr="004F1094" w:rsidRDefault="0033672C">
            <w:pPr>
              <w:widowControl w:val="0"/>
              <w:autoSpaceDE w:val="0"/>
              <w:autoSpaceDN w:val="0"/>
              <w:adjustRightInd w:val="0"/>
              <w:snapToGrid w:val="0"/>
              <w:spacing w:after="0"/>
              <w:rPr>
                <w:rFonts w:ascii="Times New Roman" w:hAnsi="Times New Roman"/>
                <w:bCs/>
                <w:lang w:eastAsia="zh-CN"/>
              </w:rPr>
            </w:pPr>
            <w:r w:rsidRPr="004F1094">
              <w:rPr>
                <w:rFonts w:ascii="Times New Roman" w:hAnsi="Times New Roman"/>
                <w:bCs/>
                <w:lang w:eastAsia="zh-CN"/>
              </w:rPr>
              <w:lastRenderedPageBreak/>
              <w:t>Consistent.</w:t>
            </w:r>
          </w:p>
          <w:p w14:paraId="5678DF3F" w14:textId="77777777" w:rsidR="00A94D8A" w:rsidRPr="004F1094" w:rsidRDefault="00A94D8A">
            <w:pPr>
              <w:widowControl w:val="0"/>
              <w:autoSpaceDE w:val="0"/>
              <w:autoSpaceDN w:val="0"/>
              <w:adjustRightInd w:val="0"/>
              <w:spacing w:after="0"/>
              <w:rPr>
                <w:rFonts w:ascii="Times New Roman" w:hAnsi="Times New Roman"/>
                <w:bCs/>
                <w:lang w:eastAsia="zh-CN"/>
              </w:rPr>
            </w:pPr>
          </w:p>
          <w:p w14:paraId="441546C0" w14:textId="0817B935" w:rsidR="003523CC" w:rsidRPr="004F1094" w:rsidRDefault="001A3B75">
            <w:pPr>
              <w:pStyle w:val="2"/>
              <w:widowControl w:val="0"/>
              <w:autoSpaceDE w:val="0"/>
              <w:autoSpaceDN w:val="0"/>
              <w:adjustRightInd w:val="0"/>
              <w:spacing w:after="200"/>
              <w:jc w:val="both"/>
              <w:rPr>
                <w:rFonts w:ascii="Times New Roman" w:eastAsia="Times New Roman" w:hAnsi="Times New Roman"/>
                <w:b/>
                <w:bCs/>
                <w:lang w:eastAsia="zh-CN"/>
              </w:rPr>
            </w:pPr>
            <w:r w:rsidRPr="004F1094">
              <w:rPr>
                <w:rFonts w:ascii="Times New Roman" w:eastAsiaTheme="minorEastAsia" w:hAnsi="Times New Roman"/>
                <w:bCs/>
                <w:lang w:eastAsia="zh-CN"/>
              </w:rPr>
              <w:t>T</w:t>
            </w:r>
            <w:r w:rsidR="0033672C" w:rsidRPr="004F1094">
              <w:rPr>
                <w:rFonts w:ascii="Times New Roman" w:eastAsiaTheme="minorEastAsia" w:hAnsi="Times New Roman"/>
                <w:bCs/>
                <w:lang w:eastAsia="zh-CN"/>
              </w:rPr>
              <w:t xml:space="preserve">he petition system in </w:t>
            </w:r>
            <w:r w:rsidR="00E94EEC" w:rsidRPr="004F1094">
              <w:rPr>
                <w:rFonts w:ascii="Times New Roman" w:eastAsiaTheme="minorEastAsia" w:hAnsi="Times New Roman"/>
                <w:bCs/>
                <w:lang w:eastAsia="zh-CN"/>
              </w:rPr>
              <w:t>Guizhou</w:t>
            </w:r>
            <w:r w:rsidR="0033672C" w:rsidRPr="004F1094">
              <w:rPr>
                <w:rFonts w:ascii="Times New Roman" w:eastAsiaTheme="minorEastAsia" w:hAnsi="Times New Roman"/>
                <w:bCs/>
                <w:lang w:eastAsia="zh-CN"/>
              </w:rPr>
              <w:t xml:space="preserve"> Province is </w:t>
            </w:r>
            <w:r w:rsidR="0033672C" w:rsidRPr="004F1094">
              <w:rPr>
                <w:rFonts w:ascii="Times New Roman" w:eastAsiaTheme="minorEastAsia" w:hAnsi="Times New Roman"/>
                <w:bCs/>
                <w:lang w:eastAsia="zh-CN"/>
              </w:rPr>
              <w:lastRenderedPageBreak/>
              <w:t xml:space="preserve">one of the effective ways to express the interests of citizens. </w:t>
            </w:r>
          </w:p>
        </w:tc>
      </w:tr>
    </w:tbl>
    <w:p w14:paraId="0AC26595" w14:textId="77777777" w:rsidR="00A94D8A" w:rsidRPr="004F1094" w:rsidRDefault="00A94D8A">
      <w:pPr>
        <w:widowControl w:val="0"/>
        <w:autoSpaceDE w:val="0"/>
        <w:autoSpaceDN w:val="0"/>
        <w:adjustRightInd w:val="0"/>
        <w:spacing w:after="0" w:line="0" w:lineRule="atLeast"/>
        <w:rPr>
          <w:rFonts w:ascii="Times New Roman" w:hAnsi="Times New Roman"/>
          <w:b/>
          <w:lang w:eastAsia="zh-CN"/>
        </w:rPr>
      </w:pPr>
    </w:p>
    <w:p w14:paraId="330D7392" w14:textId="77777777" w:rsidR="00A94D8A" w:rsidRPr="004F1094" w:rsidRDefault="00A94D8A">
      <w:pPr>
        <w:widowControl w:val="0"/>
        <w:autoSpaceDE w:val="0"/>
        <w:autoSpaceDN w:val="0"/>
        <w:adjustRightInd w:val="0"/>
        <w:spacing w:after="0" w:line="0" w:lineRule="atLeast"/>
        <w:rPr>
          <w:rFonts w:ascii="Times New Roman" w:hAnsi="Times New Roman"/>
          <w:b/>
          <w:lang w:eastAsia="zh-CN"/>
        </w:rPr>
        <w:sectPr w:rsidR="00A94D8A" w:rsidRPr="004F1094">
          <w:pgSz w:w="15840" w:h="12240" w:orient="landscape"/>
          <w:pgMar w:top="1440" w:right="1440" w:bottom="1440" w:left="1440" w:header="720" w:footer="720" w:gutter="0"/>
          <w:cols w:space="720"/>
          <w:titlePg/>
          <w:docGrid w:linePitch="360"/>
        </w:sectPr>
      </w:pPr>
    </w:p>
    <w:p w14:paraId="261772F8" w14:textId="77777777" w:rsidR="00A94D8A" w:rsidRPr="004F1094" w:rsidRDefault="0033672C">
      <w:pPr>
        <w:pStyle w:val="Heading1"/>
        <w:numPr>
          <w:ilvl w:val="0"/>
          <w:numId w:val="0"/>
        </w:numPr>
        <w:snapToGrid w:val="0"/>
        <w:spacing w:before="0" w:after="0" w:line="0" w:lineRule="atLeast"/>
        <w:rPr>
          <w:rFonts w:ascii="Times New Roman" w:hAnsi="Times New Roman" w:cs="Times New Roman"/>
          <w:sz w:val="22"/>
          <w:szCs w:val="22"/>
        </w:rPr>
      </w:pPr>
      <w:bookmarkStart w:id="139" w:name="_Toc536462392"/>
      <w:r w:rsidRPr="004F1094">
        <w:rPr>
          <w:rFonts w:ascii="Times New Roman" w:hAnsi="Times New Roman" w:cs="Times New Roman"/>
          <w:sz w:val="22"/>
          <w:szCs w:val="22"/>
        </w:rPr>
        <w:lastRenderedPageBreak/>
        <w:t>S</w:t>
      </w:r>
      <w:r w:rsidRPr="004F1094">
        <w:rPr>
          <w:rFonts w:ascii="Times New Roman" w:eastAsiaTheme="minorEastAsia" w:hAnsi="Times New Roman" w:cs="Times New Roman"/>
          <w:sz w:val="22"/>
          <w:szCs w:val="22"/>
          <w:lang w:eastAsia="zh-CN"/>
        </w:rPr>
        <w:t xml:space="preserve">ECTION </w:t>
      </w:r>
      <w:r w:rsidRPr="004F1094">
        <w:rPr>
          <w:rFonts w:ascii="Times New Roman" w:hAnsi="Times New Roman" w:cs="Times New Roman"/>
          <w:sz w:val="22"/>
          <w:szCs w:val="22"/>
        </w:rPr>
        <w:t>V</w:t>
      </w:r>
      <w:r w:rsidRPr="004F1094">
        <w:rPr>
          <w:rFonts w:ascii="Times New Roman" w:eastAsiaTheme="minorEastAsia" w:hAnsi="Times New Roman" w:cs="Times New Roman"/>
          <w:sz w:val="22"/>
          <w:szCs w:val="22"/>
          <w:lang w:eastAsia="zh-CN"/>
        </w:rPr>
        <w:t>II: STALKHOLDERS CONSULTATION</w:t>
      </w:r>
      <w:bookmarkEnd w:id="139"/>
    </w:p>
    <w:p w14:paraId="01144FA5" w14:textId="77777777" w:rsidR="00A94D8A" w:rsidRPr="004F1094" w:rsidRDefault="00A94D8A">
      <w:pPr>
        <w:snapToGrid w:val="0"/>
        <w:spacing w:after="0" w:line="0" w:lineRule="atLeast"/>
        <w:jc w:val="both"/>
        <w:rPr>
          <w:rFonts w:ascii="Times New Roman" w:hAnsi="Times New Roman"/>
          <w:b/>
          <w:lang w:eastAsia="zh-CN"/>
        </w:rPr>
      </w:pPr>
    </w:p>
    <w:p w14:paraId="1646E9C9" w14:textId="017F1827" w:rsidR="00110770" w:rsidRDefault="00110770" w:rsidP="000F6DEC">
      <w:pPr>
        <w:pStyle w:val="ListParagraph"/>
        <w:numPr>
          <w:ilvl w:val="0"/>
          <w:numId w:val="54"/>
        </w:numPr>
        <w:spacing w:after="0" w:line="0" w:lineRule="atLeast"/>
        <w:jc w:val="both"/>
        <w:rPr>
          <w:rFonts w:ascii="Times New Roman" w:hAnsi="Times New Roman"/>
        </w:rPr>
      </w:pPr>
      <w:r w:rsidRPr="00D15DB9">
        <w:rPr>
          <w:rFonts w:ascii="Times New Roman" w:hAnsi="Times New Roman"/>
        </w:rPr>
        <w:t xml:space="preserve">From November 26 to 27, 2018, public consultation meetings were conducted in </w:t>
      </w:r>
      <w:r w:rsidR="00C31045">
        <w:rPr>
          <w:rFonts w:ascii="Times New Roman" w:hAnsi="Times New Roman"/>
        </w:rPr>
        <w:t>two</w:t>
      </w:r>
      <w:r w:rsidRPr="00D15DB9">
        <w:rPr>
          <w:rFonts w:ascii="Times New Roman" w:hAnsi="Times New Roman"/>
        </w:rPr>
        <w:t xml:space="preserve"> venues in Guizhou. The purposes of the multi-stakeholder consultation workshops were to: (a) introduce on the Environmental and Social Systems Assessment approach under the proposed Program for Results operation; (b)</w:t>
      </w:r>
      <w:r w:rsidR="00C31045">
        <w:rPr>
          <w:rFonts w:ascii="Times New Roman" w:hAnsi="Times New Roman"/>
        </w:rPr>
        <w:t xml:space="preserve"> </w:t>
      </w:r>
      <w:r w:rsidRPr="00D15DB9">
        <w:rPr>
          <w:rFonts w:ascii="Times New Roman" w:hAnsi="Times New Roman"/>
        </w:rPr>
        <w:t>introduce the findings and recommendations of the assessment; and (c) seek comments and feedback on the key findings and recommendations of the ESSA.</w:t>
      </w:r>
    </w:p>
    <w:p w14:paraId="60102AFC" w14:textId="77777777" w:rsidR="00D15DB9" w:rsidRPr="00D15DB9" w:rsidRDefault="00D15DB9" w:rsidP="00D15DB9">
      <w:pPr>
        <w:spacing w:after="0" w:line="0" w:lineRule="atLeast"/>
        <w:jc w:val="both"/>
        <w:rPr>
          <w:rFonts w:ascii="Times New Roman" w:hAnsi="Times New Roman"/>
        </w:rPr>
      </w:pPr>
    </w:p>
    <w:p w14:paraId="3983806A" w14:textId="03CE3D5B" w:rsidR="00110770" w:rsidRDefault="00110770" w:rsidP="000F6DEC">
      <w:pPr>
        <w:pStyle w:val="ListParagraph"/>
        <w:numPr>
          <w:ilvl w:val="0"/>
          <w:numId w:val="54"/>
        </w:numPr>
        <w:spacing w:after="0" w:line="0" w:lineRule="atLeast"/>
        <w:jc w:val="both"/>
        <w:rPr>
          <w:rFonts w:ascii="Times New Roman" w:hAnsi="Times New Roman"/>
        </w:rPr>
      </w:pPr>
      <w:r w:rsidRPr="00D15DB9">
        <w:rPr>
          <w:rFonts w:ascii="Times New Roman" w:hAnsi="Times New Roman"/>
        </w:rPr>
        <w:t xml:space="preserve">Prior to the public consultation meetings, the Chinese version of ESSA was distributed to potential participants and disclosed on website of the Guizhou Provincial Department of Civil Affairs on November </w:t>
      </w:r>
      <w:r w:rsidR="00C31045">
        <w:rPr>
          <w:rFonts w:ascii="Times New Roman" w:hAnsi="Times New Roman"/>
        </w:rPr>
        <w:t xml:space="preserve">22, </w:t>
      </w:r>
      <w:r w:rsidRPr="00D15DB9">
        <w:rPr>
          <w:rFonts w:ascii="Times New Roman" w:hAnsi="Times New Roman"/>
        </w:rPr>
        <w:t xml:space="preserve">2018.  </w:t>
      </w:r>
    </w:p>
    <w:p w14:paraId="71B57565" w14:textId="77777777" w:rsidR="00D15DB9" w:rsidRPr="00D15DB9" w:rsidRDefault="00D15DB9" w:rsidP="00DC4D66">
      <w:pPr>
        <w:spacing w:after="0" w:line="0" w:lineRule="atLeast"/>
        <w:jc w:val="both"/>
        <w:rPr>
          <w:rFonts w:ascii="Times New Roman" w:hAnsi="Times New Roman"/>
        </w:rPr>
      </w:pPr>
    </w:p>
    <w:p w14:paraId="04E2256C" w14:textId="639E8604" w:rsidR="00110770" w:rsidRDefault="00110770" w:rsidP="000F6DEC">
      <w:pPr>
        <w:pStyle w:val="ListParagraph"/>
        <w:numPr>
          <w:ilvl w:val="0"/>
          <w:numId w:val="54"/>
        </w:numPr>
        <w:spacing w:after="0" w:line="0" w:lineRule="atLeast"/>
        <w:jc w:val="both"/>
        <w:rPr>
          <w:rFonts w:ascii="Times New Roman" w:hAnsi="Times New Roman"/>
        </w:rPr>
      </w:pPr>
      <w:r w:rsidRPr="00D15DB9">
        <w:rPr>
          <w:rFonts w:ascii="Times New Roman" w:hAnsi="Times New Roman"/>
        </w:rPr>
        <w:t>Two consultation workshops were held in Gu</w:t>
      </w:r>
      <w:r w:rsidR="00F21A1C" w:rsidRPr="00D15DB9">
        <w:rPr>
          <w:rFonts w:ascii="Times New Roman" w:hAnsi="Times New Roman"/>
        </w:rPr>
        <w:t>i</w:t>
      </w:r>
      <w:r w:rsidRPr="00D15DB9">
        <w:rPr>
          <w:rFonts w:ascii="Times New Roman" w:hAnsi="Times New Roman"/>
        </w:rPr>
        <w:t xml:space="preserve">yang </w:t>
      </w:r>
      <w:r w:rsidR="00C859DE">
        <w:rPr>
          <w:rFonts w:ascii="Times New Roman" w:hAnsi="Times New Roman"/>
        </w:rPr>
        <w:t>C</w:t>
      </w:r>
      <w:r w:rsidRPr="00D15DB9">
        <w:rPr>
          <w:rFonts w:ascii="Times New Roman" w:hAnsi="Times New Roman"/>
        </w:rPr>
        <w:t xml:space="preserve">ity and Xiuwen </w:t>
      </w:r>
      <w:r w:rsidR="00C859DE">
        <w:rPr>
          <w:rFonts w:ascii="Times New Roman" w:hAnsi="Times New Roman"/>
        </w:rPr>
        <w:t>C</w:t>
      </w:r>
      <w:r w:rsidRPr="00D15DB9">
        <w:rPr>
          <w:rFonts w:ascii="Times New Roman" w:hAnsi="Times New Roman"/>
        </w:rPr>
        <w:t xml:space="preserve">ounty respectively. </w:t>
      </w:r>
      <w:r w:rsidRPr="00DC4D66">
        <w:rPr>
          <w:rFonts w:ascii="Times New Roman" w:hAnsi="Times New Roman"/>
        </w:rPr>
        <w:t>Participants included the representatives</w:t>
      </w:r>
      <w:r w:rsidR="00F21A1C" w:rsidRPr="00DC4D66">
        <w:rPr>
          <w:rFonts w:ascii="Times New Roman" w:hAnsi="Times New Roman"/>
        </w:rPr>
        <w:t xml:space="preserve"> of elderlies, </w:t>
      </w:r>
      <w:r w:rsidRPr="00DC4D66">
        <w:rPr>
          <w:rFonts w:ascii="Times New Roman" w:hAnsi="Times New Roman"/>
        </w:rPr>
        <w:t>women</w:t>
      </w:r>
      <w:r w:rsidR="00C859DE">
        <w:rPr>
          <w:rFonts w:ascii="Times New Roman" w:hAnsi="Times New Roman"/>
        </w:rPr>
        <w:t xml:space="preserve">, and individuals </w:t>
      </w:r>
      <w:r w:rsidR="00423E29" w:rsidRPr="00DC4D66">
        <w:rPr>
          <w:rFonts w:ascii="Times New Roman" w:hAnsi="Times New Roman"/>
        </w:rPr>
        <w:t xml:space="preserve">of local communities, </w:t>
      </w:r>
      <w:r w:rsidR="00C859DE">
        <w:rPr>
          <w:rFonts w:ascii="Times New Roman" w:hAnsi="Times New Roman"/>
        </w:rPr>
        <w:t xml:space="preserve">staff of </w:t>
      </w:r>
      <w:r w:rsidR="00423E29" w:rsidRPr="00DC4D66">
        <w:rPr>
          <w:rFonts w:ascii="Times New Roman" w:hAnsi="Times New Roman"/>
        </w:rPr>
        <w:t xml:space="preserve">aged care institutions, </w:t>
      </w:r>
      <w:r w:rsidR="00C859DE">
        <w:rPr>
          <w:rFonts w:ascii="Times New Roman" w:hAnsi="Times New Roman"/>
        </w:rPr>
        <w:t xml:space="preserve">and officials from relevant </w:t>
      </w:r>
      <w:r w:rsidRPr="00DC4D66">
        <w:rPr>
          <w:rFonts w:ascii="Times New Roman" w:hAnsi="Times New Roman"/>
        </w:rPr>
        <w:t xml:space="preserve">government agencies </w:t>
      </w:r>
      <w:r w:rsidR="00C859DE">
        <w:rPr>
          <w:rFonts w:ascii="Times New Roman" w:hAnsi="Times New Roman"/>
        </w:rPr>
        <w:t xml:space="preserve">in relation with </w:t>
      </w:r>
      <w:r w:rsidRPr="00DC4D66">
        <w:rPr>
          <w:rFonts w:ascii="Times New Roman" w:hAnsi="Times New Roman"/>
        </w:rPr>
        <w:t xml:space="preserve">the Program such as </w:t>
      </w:r>
      <w:r w:rsidR="00C859DE">
        <w:rPr>
          <w:rFonts w:ascii="Times New Roman" w:hAnsi="Times New Roman"/>
        </w:rPr>
        <w:t>Development and Reform Commission</w:t>
      </w:r>
      <w:r w:rsidR="00CD1970">
        <w:rPr>
          <w:rFonts w:ascii="Times New Roman" w:hAnsi="Times New Roman"/>
        </w:rPr>
        <w:t xml:space="preserve"> (DRC)</w:t>
      </w:r>
      <w:r w:rsidR="00C859DE">
        <w:rPr>
          <w:rFonts w:ascii="Times New Roman" w:hAnsi="Times New Roman"/>
        </w:rPr>
        <w:t xml:space="preserve">, </w:t>
      </w:r>
      <w:r w:rsidR="00F21A1C" w:rsidRPr="00DC4D66">
        <w:rPr>
          <w:rFonts w:ascii="Times New Roman" w:hAnsi="Times New Roman"/>
        </w:rPr>
        <w:t>Natural</w:t>
      </w:r>
      <w:r w:rsidRPr="00DC4D66">
        <w:rPr>
          <w:rFonts w:ascii="Times New Roman" w:hAnsi="Times New Roman"/>
        </w:rPr>
        <w:t xml:space="preserve"> </w:t>
      </w:r>
      <w:r w:rsidR="00F21A1C" w:rsidRPr="00DC4D66">
        <w:rPr>
          <w:rFonts w:ascii="Times New Roman" w:hAnsi="Times New Roman"/>
        </w:rPr>
        <w:t xml:space="preserve">Resources </w:t>
      </w:r>
      <w:r w:rsidR="00C859DE">
        <w:rPr>
          <w:rFonts w:ascii="Times New Roman" w:hAnsi="Times New Roman"/>
        </w:rPr>
        <w:t xml:space="preserve">Department, </w:t>
      </w:r>
      <w:r w:rsidR="00F21A1C" w:rsidRPr="00DC4D66">
        <w:rPr>
          <w:rFonts w:ascii="Times New Roman" w:hAnsi="Times New Roman"/>
        </w:rPr>
        <w:t xml:space="preserve">Environment and Ecology </w:t>
      </w:r>
      <w:r w:rsidR="00C859DE">
        <w:rPr>
          <w:rFonts w:ascii="Times New Roman" w:hAnsi="Times New Roman"/>
        </w:rPr>
        <w:t xml:space="preserve">Department, </w:t>
      </w:r>
      <w:r w:rsidR="00F21A1C" w:rsidRPr="00DC4D66">
        <w:rPr>
          <w:rFonts w:ascii="Times New Roman" w:hAnsi="Times New Roman"/>
        </w:rPr>
        <w:t xml:space="preserve">Civil Affairs </w:t>
      </w:r>
      <w:r w:rsidR="00C859DE">
        <w:rPr>
          <w:rFonts w:ascii="Times New Roman" w:hAnsi="Times New Roman"/>
        </w:rPr>
        <w:t>Department</w:t>
      </w:r>
      <w:r w:rsidR="00F21A1C" w:rsidRPr="00DC4D66">
        <w:rPr>
          <w:rFonts w:ascii="Times New Roman" w:hAnsi="Times New Roman"/>
        </w:rPr>
        <w:t>, Health</w:t>
      </w:r>
      <w:r w:rsidR="00CD1970">
        <w:rPr>
          <w:rFonts w:ascii="Times New Roman" w:hAnsi="Times New Roman"/>
        </w:rPr>
        <w:t xml:space="preserve"> Commission</w:t>
      </w:r>
      <w:r w:rsidR="00C859DE">
        <w:rPr>
          <w:rFonts w:ascii="Times New Roman" w:hAnsi="Times New Roman"/>
        </w:rPr>
        <w:t xml:space="preserve">, </w:t>
      </w:r>
      <w:r w:rsidRPr="00DC4D66">
        <w:rPr>
          <w:rFonts w:ascii="Times New Roman" w:hAnsi="Times New Roman"/>
        </w:rPr>
        <w:t xml:space="preserve">Ethnic and Religious Affairs </w:t>
      </w:r>
      <w:r w:rsidR="00C859DE">
        <w:rPr>
          <w:rFonts w:ascii="Times New Roman" w:hAnsi="Times New Roman"/>
        </w:rPr>
        <w:t xml:space="preserve">Department, and </w:t>
      </w:r>
      <w:r w:rsidRPr="00DC4D66">
        <w:rPr>
          <w:rFonts w:ascii="Times New Roman" w:hAnsi="Times New Roman"/>
        </w:rPr>
        <w:t>Women's Federation at provincial level</w:t>
      </w:r>
      <w:r w:rsidR="00F21A1C" w:rsidRPr="00DC4D66">
        <w:rPr>
          <w:rFonts w:ascii="Times New Roman" w:hAnsi="Times New Roman"/>
        </w:rPr>
        <w:t xml:space="preserve">, </w:t>
      </w:r>
      <w:r w:rsidR="00C859DE">
        <w:rPr>
          <w:rFonts w:ascii="Times New Roman" w:hAnsi="Times New Roman"/>
        </w:rPr>
        <w:t>and civil affairs bureau, f</w:t>
      </w:r>
      <w:r w:rsidR="00F21A1C" w:rsidRPr="00DC4D66">
        <w:rPr>
          <w:rFonts w:ascii="Times New Roman" w:hAnsi="Times New Roman"/>
        </w:rPr>
        <w:t xml:space="preserve">inance </w:t>
      </w:r>
      <w:r w:rsidR="00C859DE">
        <w:rPr>
          <w:rFonts w:ascii="Times New Roman" w:hAnsi="Times New Roman"/>
        </w:rPr>
        <w:t>b</w:t>
      </w:r>
      <w:r w:rsidR="00F21A1C" w:rsidRPr="00DC4D66">
        <w:rPr>
          <w:rFonts w:ascii="Times New Roman" w:hAnsi="Times New Roman"/>
        </w:rPr>
        <w:t xml:space="preserve">ureau, </w:t>
      </w:r>
      <w:r w:rsidR="00C859DE">
        <w:rPr>
          <w:rFonts w:ascii="Times New Roman" w:hAnsi="Times New Roman"/>
        </w:rPr>
        <w:t xml:space="preserve">land resources bureau, ethnic minority and religious bureau, and women federation from </w:t>
      </w:r>
      <w:r w:rsidR="002546C2" w:rsidRPr="00DC4D66">
        <w:rPr>
          <w:rFonts w:ascii="Times New Roman" w:hAnsi="Times New Roman"/>
        </w:rPr>
        <w:t>Guiyang</w:t>
      </w:r>
      <w:r w:rsidR="00C859DE">
        <w:rPr>
          <w:rFonts w:ascii="Times New Roman" w:hAnsi="Times New Roman"/>
        </w:rPr>
        <w:t xml:space="preserve"> City and </w:t>
      </w:r>
      <w:r w:rsidR="002546C2" w:rsidRPr="00DC4D66">
        <w:rPr>
          <w:rFonts w:ascii="Times New Roman" w:hAnsi="Times New Roman"/>
        </w:rPr>
        <w:t xml:space="preserve">Xiuwen County. </w:t>
      </w:r>
      <w:r w:rsidRPr="00DC4D66">
        <w:rPr>
          <w:rFonts w:ascii="Times New Roman" w:hAnsi="Times New Roman"/>
        </w:rPr>
        <w:t>Extensive discussions were seen during all the consultation meetings.</w:t>
      </w:r>
    </w:p>
    <w:p w14:paraId="799372A4" w14:textId="77777777" w:rsidR="00D15DB9" w:rsidRPr="00DC4D66" w:rsidRDefault="00D15DB9" w:rsidP="00D15DB9">
      <w:pPr>
        <w:pStyle w:val="ListParagraph"/>
        <w:rPr>
          <w:rFonts w:ascii="Times New Roman" w:hAnsi="Times New Roman"/>
        </w:rPr>
      </w:pPr>
    </w:p>
    <w:p w14:paraId="72C25B93" w14:textId="2CAADB4B" w:rsidR="00110770" w:rsidRDefault="00110770" w:rsidP="000F6DEC">
      <w:pPr>
        <w:pStyle w:val="ListParagraph"/>
        <w:numPr>
          <w:ilvl w:val="0"/>
          <w:numId w:val="54"/>
        </w:numPr>
        <w:spacing w:after="0" w:line="0" w:lineRule="atLeast"/>
        <w:jc w:val="both"/>
        <w:rPr>
          <w:rFonts w:ascii="Times New Roman" w:hAnsi="Times New Roman"/>
        </w:rPr>
      </w:pPr>
      <w:r w:rsidRPr="00DC4D66">
        <w:rPr>
          <w:rFonts w:ascii="Times New Roman" w:hAnsi="Times New Roman"/>
        </w:rPr>
        <w:t xml:space="preserve">In all meetings, participants voiced strong support to the proposed </w:t>
      </w:r>
      <w:r w:rsidR="007E696A">
        <w:rPr>
          <w:rFonts w:ascii="Times New Roman" w:hAnsi="Times New Roman"/>
        </w:rPr>
        <w:t>Program</w:t>
      </w:r>
      <w:r w:rsidRPr="00DC4D66">
        <w:rPr>
          <w:rFonts w:ascii="Times New Roman" w:hAnsi="Times New Roman"/>
        </w:rPr>
        <w:t xml:space="preserve">. The participants agreed that overall the ESSA report </w:t>
      </w:r>
      <w:r w:rsidR="00CD1970">
        <w:rPr>
          <w:rFonts w:ascii="Times New Roman" w:hAnsi="Times New Roman"/>
        </w:rPr>
        <w:t>is</w:t>
      </w:r>
      <w:r w:rsidR="00CD1970" w:rsidRPr="00DC4D66">
        <w:rPr>
          <w:rFonts w:ascii="Times New Roman" w:hAnsi="Times New Roman"/>
        </w:rPr>
        <w:t xml:space="preserve"> </w:t>
      </w:r>
      <w:r w:rsidRPr="00DC4D66">
        <w:rPr>
          <w:rFonts w:ascii="Times New Roman" w:hAnsi="Times New Roman"/>
        </w:rPr>
        <w:t xml:space="preserve">of good quality; the review and analysis of domestic laws and regulations are comprehensive and well-organized; the key environmental and social issues identified are consistent with the reality in general; the assessment of institutional arrangement and capacity and performance is objective; most of the recommendations made by the ESSA are pragmatic and achievable. More details are presented in Annex </w:t>
      </w:r>
      <w:r w:rsidR="00500EB1" w:rsidRPr="00DC4D66">
        <w:rPr>
          <w:rFonts w:ascii="Times New Roman" w:hAnsi="Times New Roman"/>
        </w:rPr>
        <w:t>2</w:t>
      </w:r>
      <w:r w:rsidRPr="00DC4D66">
        <w:rPr>
          <w:rFonts w:ascii="Times New Roman" w:hAnsi="Times New Roman"/>
        </w:rPr>
        <w:t xml:space="preserve">. </w:t>
      </w:r>
    </w:p>
    <w:p w14:paraId="03F28AA8" w14:textId="77777777" w:rsidR="00D15DB9" w:rsidRPr="00DC4D66" w:rsidRDefault="00D15DB9" w:rsidP="00D15DB9">
      <w:pPr>
        <w:spacing w:after="0" w:line="0" w:lineRule="atLeast"/>
        <w:jc w:val="both"/>
        <w:rPr>
          <w:rFonts w:ascii="Times New Roman" w:hAnsi="Times New Roman"/>
        </w:rPr>
      </w:pPr>
    </w:p>
    <w:p w14:paraId="25401136" w14:textId="1926FEF2" w:rsidR="00110770" w:rsidRPr="00DC4D66" w:rsidRDefault="00110770" w:rsidP="000F6DEC">
      <w:pPr>
        <w:pStyle w:val="ListParagraph"/>
        <w:numPr>
          <w:ilvl w:val="0"/>
          <w:numId w:val="54"/>
        </w:numPr>
        <w:spacing w:after="0" w:line="0" w:lineRule="atLeast"/>
        <w:jc w:val="both"/>
        <w:rPr>
          <w:rFonts w:ascii="Times New Roman" w:hAnsi="Times New Roman"/>
        </w:rPr>
      </w:pPr>
      <w:r w:rsidRPr="00DC4D66">
        <w:rPr>
          <w:rFonts w:ascii="Times New Roman" w:hAnsi="Times New Roman"/>
        </w:rPr>
        <w:t xml:space="preserve">This version of ESSA was updated to reflect the public consultation inputs and </w:t>
      </w:r>
      <w:r w:rsidR="0097785E">
        <w:rPr>
          <w:rFonts w:ascii="Times New Roman" w:hAnsi="Times New Roman"/>
        </w:rPr>
        <w:t xml:space="preserve">will be </w:t>
      </w:r>
      <w:r w:rsidRPr="00DC4D66">
        <w:rPr>
          <w:rFonts w:ascii="Times New Roman" w:hAnsi="Times New Roman"/>
        </w:rPr>
        <w:t>disclosed locally and on the external website of the World Bank.</w:t>
      </w:r>
    </w:p>
    <w:p w14:paraId="095A8F19" w14:textId="6B1A3389" w:rsidR="00110770" w:rsidRPr="00110770" w:rsidRDefault="0033672C" w:rsidP="00DC4D66">
      <w:pPr>
        <w:spacing w:line="240" w:lineRule="auto"/>
        <w:jc w:val="both"/>
        <w:rPr>
          <w:rFonts w:ascii="Times New Roman" w:eastAsia="仿宋" w:hAnsi="Times New Roman"/>
          <w:kern w:val="2"/>
          <w:sz w:val="20"/>
          <w:szCs w:val="20"/>
        </w:rPr>
      </w:pPr>
      <w:r w:rsidRPr="004F1094">
        <w:rPr>
          <w:rFonts w:ascii="Times New Roman" w:hAnsi="Times New Roman"/>
        </w:rPr>
        <w:br w:type="page"/>
      </w:r>
    </w:p>
    <w:p w14:paraId="4AEF7FA9" w14:textId="77777777" w:rsidR="00A94D8A" w:rsidRPr="004F1094" w:rsidRDefault="00A94D8A">
      <w:pPr>
        <w:spacing w:after="0" w:line="0" w:lineRule="atLeast"/>
        <w:rPr>
          <w:rFonts w:ascii="Times New Roman" w:eastAsia="Times New Roman" w:hAnsi="Times New Roman"/>
          <w:b/>
          <w:bCs/>
          <w:kern w:val="32"/>
        </w:rPr>
      </w:pPr>
    </w:p>
    <w:p w14:paraId="610154C3" w14:textId="6DE9EA52" w:rsidR="00A94D8A" w:rsidRPr="004F1094" w:rsidRDefault="0033672C">
      <w:pPr>
        <w:pStyle w:val="Heading1"/>
        <w:numPr>
          <w:ilvl w:val="0"/>
          <w:numId w:val="0"/>
        </w:numPr>
        <w:snapToGrid w:val="0"/>
        <w:spacing w:before="0" w:after="0" w:line="0" w:lineRule="atLeast"/>
        <w:rPr>
          <w:rFonts w:ascii="Times New Roman" w:hAnsi="Times New Roman" w:cs="Times New Roman"/>
          <w:sz w:val="22"/>
          <w:szCs w:val="22"/>
        </w:rPr>
      </w:pPr>
      <w:bookmarkStart w:id="140" w:name="_Toc536462393"/>
      <w:r w:rsidRPr="004F1094">
        <w:rPr>
          <w:rFonts w:ascii="Times New Roman" w:hAnsi="Times New Roman" w:cs="Times New Roman"/>
          <w:sz w:val="22"/>
          <w:szCs w:val="22"/>
        </w:rPr>
        <w:t>S</w:t>
      </w:r>
      <w:r w:rsidRPr="004F1094">
        <w:rPr>
          <w:rFonts w:ascii="Times New Roman" w:eastAsiaTheme="minorEastAsia" w:hAnsi="Times New Roman" w:cs="Times New Roman"/>
          <w:sz w:val="22"/>
          <w:szCs w:val="22"/>
          <w:lang w:eastAsia="zh-CN"/>
        </w:rPr>
        <w:t xml:space="preserve">ECTION </w:t>
      </w:r>
      <w:r w:rsidRPr="004F1094">
        <w:rPr>
          <w:rFonts w:ascii="Times New Roman" w:hAnsi="Times New Roman" w:cs="Times New Roman"/>
          <w:sz w:val="22"/>
          <w:szCs w:val="22"/>
        </w:rPr>
        <w:t>V</w:t>
      </w:r>
      <w:r w:rsidRPr="004F1094">
        <w:rPr>
          <w:rFonts w:ascii="Times New Roman" w:eastAsiaTheme="minorEastAsia" w:hAnsi="Times New Roman" w:cs="Times New Roman"/>
          <w:sz w:val="22"/>
          <w:szCs w:val="22"/>
          <w:lang w:eastAsia="zh-CN"/>
        </w:rPr>
        <w:t>II</w:t>
      </w:r>
      <w:r w:rsidR="00B64A36" w:rsidRPr="004F1094">
        <w:rPr>
          <w:rFonts w:ascii="Times New Roman" w:eastAsiaTheme="minorEastAsia" w:hAnsi="Times New Roman" w:cs="Times New Roman"/>
          <w:sz w:val="22"/>
          <w:szCs w:val="22"/>
          <w:lang w:eastAsia="zh-CN"/>
        </w:rPr>
        <w:t>I</w:t>
      </w:r>
      <w:r w:rsidRPr="004F1094">
        <w:rPr>
          <w:rFonts w:ascii="Times New Roman" w:eastAsiaTheme="minorEastAsia" w:hAnsi="Times New Roman" w:cs="Times New Roman"/>
          <w:sz w:val="22"/>
          <w:szCs w:val="22"/>
          <w:lang w:eastAsia="zh-CN"/>
        </w:rPr>
        <w:t>: RECOMMENDATIONS</w:t>
      </w:r>
      <w:bookmarkEnd w:id="140"/>
    </w:p>
    <w:p w14:paraId="0B1DB0AF" w14:textId="77777777" w:rsidR="00A94D8A" w:rsidRPr="004F1094" w:rsidRDefault="00A94D8A">
      <w:pPr>
        <w:snapToGrid w:val="0"/>
        <w:spacing w:after="0" w:line="0" w:lineRule="atLeast"/>
        <w:jc w:val="both"/>
        <w:rPr>
          <w:rFonts w:ascii="Times New Roman" w:hAnsi="Times New Roman"/>
          <w:b/>
          <w:lang w:eastAsia="zh-CN"/>
        </w:rPr>
      </w:pPr>
    </w:p>
    <w:p w14:paraId="0D0FD603" w14:textId="0CD92D38" w:rsidR="00A94D8A" w:rsidRPr="004F1094" w:rsidRDefault="0033672C" w:rsidP="000F6DEC">
      <w:pPr>
        <w:pStyle w:val="ListParagraph"/>
        <w:numPr>
          <w:ilvl w:val="0"/>
          <w:numId w:val="54"/>
        </w:numPr>
        <w:spacing w:after="0" w:line="0" w:lineRule="atLeast"/>
        <w:jc w:val="both"/>
        <w:rPr>
          <w:rFonts w:ascii="Times New Roman" w:eastAsia="仿宋" w:hAnsi="Times New Roman"/>
          <w:lang w:eastAsia="zh-CN"/>
        </w:rPr>
      </w:pPr>
      <w:r w:rsidRPr="004F1094">
        <w:rPr>
          <w:rFonts w:ascii="Times New Roman" w:eastAsia="仿宋" w:hAnsi="Times New Roman"/>
          <w:lang w:eastAsia="zh-CN"/>
        </w:rPr>
        <w:t xml:space="preserve">Based on assessment of the environmental and social management system applicable to the proposed </w:t>
      </w:r>
      <w:r w:rsidR="007E696A">
        <w:rPr>
          <w:rFonts w:ascii="Times New Roman" w:eastAsia="仿宋" w:hAnsi="Times New Roman"/>
          <w:lang w:eastAsia="zh-CN"/>
        </w:rPr>
        <w:t>Program</w:t>
      </w:r>
      <w:r w:rsidRPr="004F1094">
        <w:rPr>
          <w:rFonts w:ascii="Times New Roman" w:eastAsia="仿宋" w:hAnsi="Times New Roman"/>
          <w:lang w:eastAsia="zh-CN"/>
        </w:rPr>
        <w:t xml:space="preserve">, it is concluded that China and </w:t>
      </w:r>
      <w:r w:rsidR="006C1601" w:rsidRPr="004F1094">
        <w:rPr>
          <w:rFonts w:ascii="Times New Roman" w:eastAsia="仿宋" w:hAnsi="Times New Roman"/>
          <w:lang w:eastAsia="zh-CN"/>
        </w:rPr>
        <w:t>Guizhou</w:t>
      </w:r>
      <w:r w:rsidRPr="004F1094">
        <w:rPr>
          <w:rFonts w:ascii="Times New Roman" w:eastAsia="仿宋" w:hAnsi="Times New Roman"/>
          <w:lang w:eastAsia="zh-CN"/>
        </w:rPr>
        <w:t xml:space="preserve"> have established a comprehensive sets of environmental and social management system to address the environment, as well as land acquisition and indigenous peoples concerns related to the proposed activities under the </w:t>
      </w:r>
      <w:r w:rsidR="007E696A">
        <w:rPr>
          <w:rFonts w:ascii="Times New Roman" w:eastAsia="仿宋" w:hAnsi="Times New Roman"/>
          <w:lang w:eastAsia="zh-CN"/>
        </w:rPr>
        <w:t>Program</w:t>
      </w:r>
      <w:r w:rsidRPr="004F1094">
        <w:rPr>
          <w:rFonts w:ascii="Times New Roman" w:eastAsia="仿宋" w:hAnsi="Times New Roman"/>
          <w:lang w:eastAsia="zh-CN"/>
        </w:rPr>
        <w:t xml:space="preserve">. Such systems are principally well-aligned with the core principles and key planning elements as defined in the Bank Policy for </w:t>
      </w:r>
      <w:r w:rsidR="00B22743">
        <w:rPr>
          <w:rFonts w:ascii="Times New Roman" w:eastAsia="仿宋" w:hAnsi="Times New Roman"/>
          <w:lang w:eastAsia="zh-CN"/>
        </w:rPr>
        <w:t>PforR</w:t>
      </w:r>
      <w:r w:rsidRPr="004F1094">
        <w:rPr>
          <w:rFonts w:ascii="Times New Roman" w:eastAsia="仿宋" w:hAnsi="Times New Roman"/>
          <w:lang w:eastAsia="zh-CN"/>
        </w:rPr>
        <w:t xml:space="preserve">. As the Program is to support the </w:t>
      </w:r>
      <w:r w:rsidR="006C1601" w:rsidRPr="004F1094">
        <w:rPr>
          <w:rFonts w:ascii="Times New Roman" w:eastAsia="仿宋" w:hAnsi="Times New Roman"/>
          <w:lang w:eastAsia="zh-CN"/>
        </w:rPr>
        <w:t xml:space="preserve">aged care system development in Guizhou </w:t>
      </w:r>
      <w:r w:rsidRPr="004F1094">
        <w:rPr>
          <w:rFonts w:ascii="Times New Roman" w:eastAsia="仿宋" w:hAnsi="Times New Roman"/>
          <w:lang w:eastAsia="zh-CN"/>
        </w:rPr>
        <w:t xml:space="preserve">centered on </w:t>
      </w:r>
      <w:r w:rsidR="006C1601" w:rsidRPr="004F1094">
        <w:rPr>
          <w:rFonts w:ascii="Times New Roman" w:eastAsia="仿宋" w:hAnsi="Times New Roman"/>
          <w:lang w:eastAsia="zh-CN"/>
        </w:rPr>
        <w:t xml:space="preserve">institutional improvement and </w:t>
      </w:r>
      <w:r w:rsidRPr="004F1094">
        <w:rPr>
          <w:rFonts w:ascii="Times New Roman" w:eastAsia="仿宋" w:hAnsi="Times New Roman"/>
          <w:lang w:eastAsia="zh-CN"/>
        </w:rPr>
        <w:t>small infrastructure</w:t>
      </w:r>
      <w:r w:rsidR="006C1601" w:rsidRPr="004F1094">
        <w:rPr>
          <w:rFonts w:ascii="Times New Roman" w:eastAsia="仿宋" w:hAnsi="Times New Roman"/>
          <w:lang w:eastAsia="zh-CN"/>
        </w:rPr>
        <w:t>, such as rural happ</w:t>
      </w:r>
      <w:r w:rsidR="00CD1970">
        <w:rPr>
          <w:rFonts w:ascii="Times New Roman" w:eastAsia="仿宋" w:hAnsi="Times New Roman"/>
          <w:lang w:eastAsia="zh-CN"/>
        </w:rPr>
        <w:t>iness</w:t>
      </w:r>
      <w:r w:rsidR="006C1601" w:rsidRPr="004F1094">
        <w:rPr>
          <w:rFonts w:ascii="Times New Roman" w:eastAsia="仿宋" w:hAnsi="Times New Roman"/>
          <w:lang w:eastAsia="zh-CN"/>
        </w:rPr>
        <w:t xml:space="preserve"> home, community daycare center</w:t>
      </w:r>
      <w:r w:rsidRPr="004F1094">
        <w:rPr>
          <w:rFonts w:ascii="Times New Roman" w:eastAsia="仿宋" w:hAnsi="Times New Roman"/>
          <w:lang w:eastAsia="zh-CN"/>
        </w:rPr>
        <w:t>,</w:t>
      </w:r>
      <w:r w:rsidR="006C1601" w:rsidRPr="004F1094">
        <w:rPr>
          <w:rFonts w:ascii="Times New Roman" w:eastAsia="仿宋" w:hAnsi="Times New Roman"/>
          <w:lang w:eastAsia="zh-CN"/>
        </w:rPr>
        <w:t xml:space="preserve"> aged care institutions,</w:t>
      </w:r>
      <w:r w:rsidRPr="004F1094">
        <w:rPr>
          <w:rFonts w:ascii="Times New Roman" w:eastAsia="仿宋" w:hAnsi="Times New Roman"/>
          <w:lang w:eastAsia="zh-CN"/>
        </w:rPr>
        <w:t xml:space="preserve"> with exclusion of potentially high</w:t>
      </w:r>
      <w:r w:rsidR="00CD1970">
        <w:rPr>
          <w:rFonts w:ascii="Times New Roman" w:eastAsia="仿宋" w:hAnsi="Times New Roman"/>
          <w:lang w:eastAsia="zh-CN"/>
        </w:rPr>
        <w:t>-</w:t>
      </w:r>
      <w:r w:rsidRPr="004F1094">
        <w:rPr>
          <w:rFonts w:ascii="Times New Roman" w:eastAsia="仿宋" w:hAnsi="Times New Roman"/>
          <w:lang w:eastAsia="zh-CN"/>
        </w:rPr>
        <w:t xml:space="preserve">risk activities, the overall risk from environmental and social </w:t>
      </w:r>
      <w:r w:rsidR="00FB3AEA" w:rsidRPr="004F1094">
        <w:rPr>
          <w:rFonts w:ascii="Times New Roman" w:eastAsia="仿宋" w:hAnsi="Times New Roman"/>
          <w:lang w:eastAsia="zh-CN"/>
        </w:rPr>
        <w:t>management</w:t>
      </w:r>
      <w:r w:rsidRPr="004F1094">
        <w:rPr>
          <w:rFonts w:ascii="Times New Roman" w:eastAsia="仿宋" w:hAnsi="Times New Roman"/>
          <w:lang w:eastAsia="zh-CN"/>
        </w:rPr>
        <w:t xml:space="preserve"> perspective is rated as </w:t>
      </w:r>
      <w:r w:rsidR="00E61EC2">
        <w:rPr>
          <w:rFonts w:ascii="Times New Roman" w:eastAsia="仿宋" w:hAnsi="Times New Roman"/>
          <w:lang w:eastAsia="zh-CN"/>
        </w:rPr>
        <w:t>substantial</w:t>
      </w:r>
      <w:r w:rsidR="006F54FB" w:rsidRPr="004F1094">
        <w:rPr>
          <w:rFonts w:ascii="Times New Roman" w:eastAsia="仿宋" w:hAnsi="Times New Roman"/>
          <w:lang w:eastAsia="zh-CN"/>
        </w:rPr>
        <w:t>.</w:t>
      </w:r>
    </w:p>
    <w:p w14:paraId="3391D98D" w14:textId="77777777" w:rsidR="00A94D8A" w:rsidRPr="004F1094" w:rsidRDefault="00A94D8A" w:rsidP="00BE7B83">
      <w:pPr>
        <w:snapToGrid w:val="0"/>
        <w:spacing w:after="0" w:line="0" w:lineRule="atLeast"/>
        <w:jc w:val="both"/>
        <w:rPr>
          <w:rFonts w:ascii="Times New Roman" w:eastAsia="仿宋" w:hAnsi="Times New Roman"/>
          <w:lang w:eastAsia="zh-CN"/>
        </w:rPr>
      </w:pPr>
    </w:p>
    <w:p w14:paraId="7D53D35B" w14:textId="77777777" w:rsidR="00A94D8A" w:rsidRPr="004F1094" w:rsidRDefault="0033672C" w:rsidP="000F6DEC">
      <w:pPr>
        <w:pStyle w:val="ListParagraph"/>
        <w:numPr>
          <w:ilvl w:val="0"/>
          <w:numId w:val="54"/>
        </w:numPr>
        <w:spacing w:after="0" w:line="0" w:lineRule="atLeast"/>
        <w:jc w:val="both"/>
        <w:rPr>
          <w:rFonts w:ascii="Times New Roman" w:eastAsia="仿宋" w:hAnsi="Times New Roman"/>
          <w:lang w:eastAsia="zh-CN"/>
        </w:rPr>
      </w:pPr>
      <w:r w:rsidRPr="004F1094">
        <w:rPr>
          <w:rFonts w:ascii="Times New Roman" w:eastAsia="仿宋" w:hAnsi="Times New Roman"/>
          <w:lang w:eastAsia="zh-CN"/>
        </w:rPr>
        <w:t>While, there are certain inadequacies and gaps in such systems identified though this ESSA, based on which the following recommendations are proposed to Program Action Plan.</w:t>
      </w:r>
    </w:p>
    <w:p w14:paraId="13E041CC" w14:textId="77777777" w:rsidR="00A94D8A" w:rsidRPr="004F1094" w:rsidRDefault="00A94D8A" w:rsidP="00BE7B83">
      <w:pPr>
        <w:snapToGrid w:val="0"/>
        <w:spacing w:after="0" w:line="0" w:lineRule="atLeast"/>
        <w:jc w:val="both"/>
        <w:rPr>
          <w:rFonts w:ascii="Times New Roman" w:eastAsia="仿宋" w:hAnsi="Times New Roman"/>
          <w:lang w:eastAsia="zh-CN"/>
        </w:rPr>
      </w:pPr>
    </w:p>
    <w:p w14:paraId="2BD86151" w14:textId="77777777" w:rsidR="00B32D66" w:rsidRPr="004F1094" w:rsidRDefault="00B32D66" w:rsidP="00B32D66">
      <w:pPr>
        <w:snapToGrid w:val="0"/>
        <w:spacing w:after="0" w:line="0" w:lineRule="atLeast"/>
        <w:jc w:val="both"/>
        <w:rPr>
          <w:rFonts w:ascii="Times New Roman" w:eastAsia="仿宋" w:hAnsi="Times New Roman"/>
          <w:b/>
          <w:lang w:eastAsia="zh-CN"/>
        </w:rPr>
      </w:pPr>
      <w:r w:rsidRPr="004F1094">
        <w:rPr>
          <w:rFonts w:ascii="Times New Roman" w:eastAsia="仿宋" w:hAnsi="Times New Roman"/>
          <w:b/>
          <w:lang w:eastAsia="zh-CN"/>
        </w:rPr>
        <w:t xml:space="preserve">Recommendation 1: Establish environmental screening mechanism   </w:t>
      </w:r>
    </w:p>
    <w:p w14:paraId="271A38FE" w14:textId="77777777" w:rsidR="00B32D66" w:rsidRPr="004F1094" w:rsidRDefault="00B32D66" w:rsidP="00B32D66">
      <w:pPr>
        <w:snapToGrid w:val="0"/>
        <w:spacing w:after="0" w:line="0" w:lineRule="atLeast"/>
        <w:jc w:val="both"/>
        <w:rPr>
          <w:rFonts w:ascii="Times New Roman" w:eastAsia="仿宋" w:hAnsi="Times New Roman"/>
          <w:b/>
          <w:lang w:eastAsia="zh-CN"/>
        </w:rPr>
      </w:pPr>
    </w:p>
    <w:p w14:paraId="34093693" w14:textId="0FA8710E" w:rsidR="00B32D66" w:rsidRPr="004F1094" w:rsidRDefault="00B32D66" w:rsidP="000F6DEC">
      <w:pPr>
        <w:pStyle w:val="ListParagraph"/>
        <w:numPr>
          <w:ilvl w:val="0"/>
          <w:numId w:val="54"/>
        </w:numPr>
        <w:spacing w:after="0" w:line="0" w:lineRule="atLeast"/>
        <w:jc w:val="both"/>
        <w:rPr>
          <w:rFonts w:ascii="Times New Roman" w:hAnsi="Times New Roman"/>
          <w:lang w:eastAsia="zh-CN"/>
        </w:rPr>
      </w:pPr>
      <w:r w:rsidRPr="004F1094">
        <w:rPr>
          <w:rFonts w:ascii="Times New Roman" w:hAnsi="Times New Roman"/>
          <w:lang w:eastAsia="zh-CN"/>
        </w:rPr>
        <w:t xml:space="preserve">The provincial implementing agency should assign a staff with good demand of environmental knowledge to collect and review all of the proposals submitted by the </w:t>
      </w:r>
      <w:r w:rsidR="007E696A">
        <w:rPr>
          <w:rFonts w:ascii="Times New Roman" w:hAnsi="Times New Roman"/>
          <w:lang w:eastAsia="zh-CN"/>
        </w:rPr>
        <w:t>Program</w:t>
      </w:r>
      <w:r w:rsidRPr="004F1094">
        <w:rPr>
          <w:rFonts w:ascii="Times New Roman" w:hAnsi="Times New Roman"/>
          <w:lang w:eastAsia="zh-CN"/>
        </w:rPr>
        <w:t xml:space="preserve"> </w:t>
      </w:r>
      <w:r w:rsidR="00CD1970">
        <w:rPr>
          <w:rFonts w:ascii="Times New Roman" w:hAnsi="Times New Roman"/>
          <w:lang w:eastAsia="zh-CN"/>
        </w:rPr>
        <w:t>districts/</w:t>
      </w:r>
      <w:r w:rsidRPr="004F1094">
        <w:rPr>
          <w:rFonts w:ascii="Times New Roman" w:hAnsi="Times New Roman"/>
          <w:lang w:eastAsia="zh-CN"/>
        </w:rPr>
        <w:t xml:space="preserve">counties and to screen the candidate activities based on the exclusionary and limitation criteria. </w:t>
      </w:r>
      <w:r w:rsidR="00717C8B" w:rsidRPr="004F1094">
        <w:rPr>
          <w:rFonts w:ascii="Times New Roman" w:hAnsi="Times New Roman"/>
          <w:lang w:eastAsia="zh-CN"/>
        </w:rPr>
        <w:t xml:space="preserve">Close communication with local health </w:t>
      </w:r>
      <w:r w:rsidR="00CD1970">
        <w:rPr>
          <w:rFonts w:ascii="Times New Roman" w:hAnsi="Times New Roman"/>
          <w:lang w:eastAsia="zh-CN"/>
        </w:rPr>
        <w:t>commission</w:t>
      </w:r>
      <w:r w:rsidR="00CD1970" w:rsidRPr="004F1094">
        <w:rPr>
          <w:rFonts w:ascii="Times New Roman" w:hAnsi="Times New Roman"/>
          <w:lang w:eastAsia="zh-CN"/>
        </w:rPr>
        <w:t xml:space="preserve"> </w:t>
      </w:r>
      <w:r w:rsidR="00D20EE3">
        <w:rPr>
          <w:rFonts w:ascii="Times New Roman" w:hAnsi="Times New Roman"/>
          <w:lang w:eastAsia="zh-CN"/>
        </w:rPr>
        <w:t xml:space="preserve">and forestry bureau </w:t>
      </w:r>
      <w:r w:rsidR="00717C8B" w:rsidRPr="004F1094">
        <w:rPr>
          <w:rFonts w:ascii="Times New Roman" w:hAnsi="Times New Roman"/>
          <w:lang w:eastAsia="zh-CN"/>
        </w:rPr>
        <w:t xml:space="preserve">should be established and maintained by the provincial implementing agency throughout the </w:t>
      </w:r>
      <w:r w:rsidR="00CD1970">
        <w:rPr>
          <w:rFonts w:ascii="Times New Roman" w:hAnsi="Times New Roman"/>
          <w:lang w:eastAsia="zh-CN"/>
        </w:rPr>
        <w:t>P</w:t>
      </w:r>
      <w:r w:rsidR="00717C8B" w:rsidRPr="004F1094">
        <w:rPr>
          <w:rFonts w:ascii="Times New Roman" w:hAnsi="Times New Roman"/>
          <w:lang w:eastAsia="zh-CN"/>
        </w:rPr>
        <w:t xml:space="preserve">rogram cycle to monitor the proposal for health care service submitted by the institutions.  </w:t>
      </w:r>
    </w:p>
    <w:p w14:paraId="607F781F" w14:textId="77777777" w:rsidR="00B32D66" w:rsidRPr="004F1094" w:rsidRDefault="00B32D66" w:rsidP="00B32D66">
      <w:pPr>
        <w:snapToGrid w:val="0"/>
        <w:spacing w:after="0" w:line="0" w:lineRule="atLeast"/>
        <w:jc w:val="both"/>
        <w:rPr>
          <w:rFonts w:ascii="Times New Roman" w:hAnsi="Times New Roman"/>
          <w:lang w:eastAsia="zh-CN"/>
        </w:rPr>
      </w:pPr>
    </w:p>
    <w:p w14:paraId="15302B7C" w14:textId="4C05DDE8" w:rsidR="00B32D66" w:rsidRPr="004F1094" w:rsidRDefault="00B32D66" w:rsidP="000F6DEC">
      <w:pPr>
        <w:pStyle w:val="ListParagraph"/>
        <w:numPr>
          <w:ilvl w:val="0"/>
          <w:numId w:val="54"/>
        </w:numPr>
        <w:spacing w:after="0" w:line="0" w:lineRule="atLeast"/>
        <w:jc w:val="both"/>
        <w:rPr>
          <w:rFonts w:ascii="Times New Roman" w:eastAsia="仿宋" w:hAnsi="Times New Roman"/>
          <w:b/>
          <w:lang w:eastAsia="zh-CN"/>
        </w:rPr>
      </w:pPr>
      <w:r w:rsidRPr="004F1094">
        <w:rPr>
          <w:rFonts w:ascii="Times New Roman" w:hAnsi="Times New Roman"/>
          <w:lang w:eastAsia="zh-CN"/>
        </w:rPr>
        <w:t xml:space="preserve">Adequate budget should be ensured to support the environmental screening in terms of site review and transportation. The process of screening and the results should be submitted to the provincial implementing agency in timely manner which will then be used to exclude the activities if involving natural critical NHs and PCRs. The liaison with the </w:t>
      </w:r>
      <w:r w:rsidR="004346EC">
        <w:rPr>
          <w:rFonts w:ascii="Times New Roman" w:hAnsi="Times New Roman"/>
          <w:lang w:eastAsia="zh-CN"/>
        </w:rPr>
        <w:t xml:space="preserve">World Bank task team </w:t>
      </w:r>
      <w:r w:rsidRPr="004F1094">
        <w:rPr>
          <w:rFonts w:ascii="Times New Roman" w:hAnsi="Times New Roman"/>
          <w:lang w:eastAsia="zh-CN"/>
        </w:rPr>
        <w:t xml:space="preserve">should be maintained by the provincial implementing agency and the bi-annual project progress report should contain the information of implementing the environmental screening mechanism.    </w:t>
      </w:r>
    </w:p>
    <w:p w14:paraId="7400EEF0" w14:textId="77777777" w:rsidR="00B32D66" w:rsidRPr="004F1094" w:rsidRDefault="00B32D66" w:rsidP="00B32D66">
      <w:pPr>
        <w:snapToGrid w:val="0"/>
        <w:spacing w:after="0" w:line="0" w:lineRule="atLeast"/>
        <w:jc w:val="both"/>
        <w:rPr>
          <w:rFonts w:ascii="Times New Roman" w:eastAsia="仿宋" w:hAnsi="Times New Roman"/>
          <w:b/>
          <w:lang w:eastAsia="zh-CN"/>
        </w:rPr>
      </w:pPr>
    </w:p>
    <w:p w14:paraId="62DB648C" w14:textId="77777777" w:rsidR="00B32D66" w:rsidRPr="004F1094" w:rsidRDefault="00B32D66" w:rsidP="00B32D66">
      <w:pPr>
        <w:snapToGrid w:val="0"/>
        <w:spacing w:after="0" w:line="0" w:lineRule="atLeast"/>
        <w:jc w:val="both"/>
        <w:rPr>
          <w:rFonts w:ascii="Times New Roman" w:eastAsia="仿宋" w:hAnsi="Times New Roman"/>
          <w:b/>
          <w:lang w:eastAsia="zh-CN"/>
        </w:rPr>
      </w:pPr>
      <w:r w:rsidRPr="004F1094">
        <w:rPr>
          <w:rFonts w:ascii="Times New Roman" w:eastAsia="仿宋" w:hAnsi="Times New Roman"/>
          <w:b/>
          <w:lang w:eastAsia="zh-CN"/>
        </w:rPr>
        <w:t xml:space="preserve">Recommendation 2: </w:t>
      </w:r>
      <w:r w:rsidRPr="004F1094">
        <w:rPr>
          <w:rFonts w:ascii="Times New Roman" w:hAnsi="Times New Roman"/>
          <w:b/>
          <w:lang w:eastAsia="zh-CN"/>
        </w:rPr>
        <w:t xml:space="preserve">Improve the environmental performance in medical waste management  </w:t>
      </w:r>
    </w:p>
    <w:p w14:paraId="15AD3657" w14:textId="77777777" w:rsidR="00B32D66" w:rsidRPr="004F1094" w:rsidRDefault="00B32D66" w:rsidP="00B32D66">
      <w:pPr>
        <w:snapToGrid w:val="0"/>
        <w:spacing w:after="0" w:line="0" w:lineRule="atLeast"/>
        <w:jc w:val="both"/>
        <w:rPr>
          <w:rFonts w:ascii="Times New Roman" w:hAnsi="Times New Roman"/>
          <w:lang w:eastAsia="zh-CN"/>
        </w:rPr>
      </w:pPr>
    </w:p>
    <w:p w14:paraId="310A552A" w14:textId="181EF37C" w:rsidR="00B32D66" w:rsidRPr="004F1094" w:rsidRDefault="00B32D66" w:rsidP="000F6DEC">
      <w:pPr>
        <w:pStyle w:val="ListParagraph"/>
        <w:numPr>
          <w:ilvl w:val="0"/>
          <w:numId w:val="54"/>
        </w:numPr>
        <w:spacing w:after="0" w:line="0" w:lineRule="atLeast"/>
        <w:jc w:val="both"/>
        <w:rPr>
          <w:rFonts w:ascii="Times New Roman" w:hAnsi="Times New Roman"/>
          <w:lang w:eastAsia="zh-CN"/>
        </w:rPr>
      </w:pPr>
      <w:r w:rsidRPr="004F1094">
        <w:rPr>
          <w:rFonts w:ascii="Times New Roman" w:hAnsi="Times New Roman"/>
          <w:lang w:eastAsia="zh-CN"/>
        </w:rPr>
        <w:t>The internal management system within HCFs should be improved by enhancing training for quality control nurse and upgrading storage chambers to the standard</w:t>
      </w:r>
      <w:r w:rsidRPr="004F1094">
        <w:rPr>
          <w:rStyle w:val="FootnoteReference"/>
          <w:rFonts w:ascii="Times New Roman" w:hAnsi="Times New Roman"/>
          <w:lang w:eastAsia="zh-CN"/>
        </w:rPr>
        <w:footnoteReference w:id="28"/>
      </w:r>
      <w:r w:rsidRPr="004F1094">
        <w:rPr>
          <w:rFonts w:ascii="Times New Roman" w:hAnsi="Times New Roman"/>
          <w:lang w:eastAsia="zh-CN"/>
        </w:rPr>
        <w:t xml:space="preserve">. The collection frequency and collection rate in HCFs at township or lower levels and the performance of the wet thermal facilities should be improved. A package of solutions should be developed which integrates technical, financial and regulatory actions, e.g., enhanced supervision, training, awareness building, concessionary arrangement and financial incentives, to address these issues related to medical waste management.      </w:t>
      </w:r>
    </w:p>
    <w:p w14:paraId="7471F084" w14:textId="77777777" w:rsidR="00B32D66" w:rsidRPr="004F1094" w:rsidRDefault="00B32D66" w:rsidP="00B32D66">
      <w:pPr>
        <w:snapToGrid w:val="0"/>
        <w:spacing w:after="0" w:line="0" w:lineRule="atLeast"/>
        <w:jc w:val="both"/>
        <w:rPr>
          <w:rFonts w:ascii="Times New Roman" w:hAnsi="Times New Roman"/>
          <w:lang w:eastAsia="zh-CN"/>
        </w:rPr>
      </w:pPr>
    </w:p>
    <w:p w14:paraId="5224E400" w14:textId="766FAC97" w:rsidR="00B32D66" w:rsidRPr="004F1094" w:rsidRDefault="00B32D66" w:rsidP="000F6DEC">
      <w:pPr>
        <w:pStyle w:val="ListParagraph"/>
        <w:numPr>
          <w:ilvl w:val="0"/>
          <w:numId w:val="54"/>
        </w:numPr>
        <w:spacing w:after="0" w:line="0" w:lineRule="atLeast"/>
        <w:jc w:val="both"/>
        <w:rPr>
          <w:rFonts w:ascii="Times New Roman" w:hAnsi="Times New Roman"/>
          <w:lang w:eastAsia="zh-CN"/>
        </w:rPr>
      </w:pPr>
      <w:r w:rsidRPr="004F1094">
        <w:rPr>
          <w:rFonts w:ascii="Times New Roman" w:hAnsi="Times New Roman"/>
          <w:lang w:eastAsia="zh-CN"/>
        </w:rPr>
        <w:t xml:space="preserve">The </w:t>
      </w:r>
      <w:r w:rsidR="007E696A">
        <w:rPr>
          <w:rFonts w:ascii="Times New Roman" w:hAnsi="Times New Roman"/>
          <w:lang w:eastAsia="zh-CN"/>
        </w:rPr>
        <w:t>Program</w:t>
      </w:r>
      <w:r w:rsidRPr="004F1094">
        <w:rPr>
          <w:rFonts w:ascii="Times New Roman" w:hAnsi="Times New Roman"/>
          <w:lang w:eastAsia="zh-CN"/>
        </w:rPr>
        <w:t xml:space="preserve"> should purchase service from the institutions with good environmental performance in medical waste management and radiation management proven by evidence</w:t>
      </w:r>
      <w:r w:rsidRPr="004F1094">
        <w:rPr>
          <w:rStyle w:val="FootnoteReference"/>
          <w:rFonts w:ascii="Times New Roman" w:hAnsi="Times New Roman"/>
          <w:lang w:eastAsia="zh-CN"/>
        </w:rPr>
        <w:footnoteReference w:id="29"/>
      </w:r>
      <w:r w:rsidRPr="004F1094">
        <w:rPr>
          <w:rFonts w:ascii="Times New Roman" w:hAnsi="Times New Roman"/>
          <w:lang w:eastAsia="zh-CN"/>
        </w:rPr>
        <w:t xml:space="preserve"> provided by EPB and health and family planning bureau. So, a due diligence review should be conducted by the implementing agency to collect such evidence as a condition for purchasing service or investing in improvement, e.g. upgrading, rehabilitation or expansion, of such facilities.</w:t>
      </w:r>
    </w:p>
    <w:p w14:paraId="6C4BAB24" w14:textId="77777777" w:rsidR="00B32D66" w:rsidRPr="004F1094" w:rsidRDefault="00B32D66" w:rsidP="00B32D66">
      <w:pPr>
        <w:snapToGrid w:val="0"/>
        <w:spacing w:after="0" w:line="0" w:lineRule="atLeast"/>
        <w:jc w:val="both"/>
        <w:rPr>
          <w:rFonts w:ascii="Times New Roman" w:hAnsi="Times New Roman"/>
          <w:lang w:eastAsia="zh-CN"/>
        </w:rPr>
      </w:pPr>
    </w:p>
    <w:p w14:paraId="52C8096D" w14:textId="5A397124" w:rsidR="000C1909" w:rsidRPr="004F1094" w:rsidRDefault="000C1909" w:rsidP="006F54FB">
      <w:pPr>
        <w:snapToGrid w:val="0"/>
        <w:spacing w:after="0" w:line="0" w:lineRule="atLeast"/>
        <w:jc w:val="both"/>
        <w:rPr>
          <w:rFonts w:ascii="Times New Roman" w:hAnsi="Times New Roman"/>
          <w:lang w:eastAsia="zh-CN"/>
        </w:rPr>
      </w:pPr>
    </w:p>
    <w:p w14:paraId="4CEA06E3" w14:textId="77777777" w:rsidR="00026C5A" w:rsidRDefault="001D159B" w:rsidP="001D159B">
      <w:pPr>
        <w:shd w:val="clear" w:color="auto" w:fill="FFFFFF"/>
        <w:spacing w:line="240" w:lineRule="auto"/>
        <w:jc w:val="both"/>
        <w:rPr>
          <w:rFonts w:ascii="Times New Roman" w:eastAsia="Calibri" w:hAnsi="Times New Roman"/>
          <w:b/>
        </w:rPr>
      </w:pPr>
      <w:r w:rsidRPr="004F1094">
        <w:rPr>
          <w:rFonts w:ascii="Times New Roman" w:eastAsia="Calibri" w:hAnsi="Times New Roman"/>
          <w:b/>
        </w:rPr>
        <w:t xml:space="preserve">Recommendation </w:t>
      </w:r>
      <w:r w:rsidR="00B32D66" w:rsidRPr="004F1094">
        <w:rPr>
          <w:rFonts w:ascii="Times New Roman" w:eastAsia="Calibri" w:hAnsi="Times New Roman"/>
          <w:b/>
        </w:rPr>
        <w:t>3</w:t>
      </w:r>
      <w:r w:rsidRPr="004F1094">
        <w:rPr>
          <w:rFonts w:ascii="Times New Roman" w:eastAsia="Calibri" w:hAnsi="Times New Roman"/>
          <w:b/>
        </w:rPr>
        <w:t xml:space="preserve">: Enhancing land acquisition monitoring process. </w:t>
      </w:r>
    </w:p>
    <w:p w14:paraId="2F565968" w14:textId="6192844A" w:rsidR="001D159B" w:rsidRPr="004F1094" w:rsidRDefault="001D159B" w:rsidP="000F6DEC">
      <w:pPr>
        <w:pStyle w:val="ListParagraph"/>
        <w:numPr>
          <w:ilvl w:val="0"/>
          <w:numId w:val="54"/>
        </w:numPr>
        <w:spacing w:after="0" w:line="0" w:lineRule="atLeast"/>
        <w:jc w:val="both"/>
        <w:rPr>
          <w:rFonts w:ascii="Times New Roman" w:eastAsia="Calibri" w:hAnsi="Times New Roman"/>
        </w:rPr>
      </w:pPr>
      <w:r w:rsidRPr="004F1094">
        <w:rPr>
          <w:rFonts w:ascii="Times New Roman" w:eastAsia="Calibri" w:hAnsi="Times New Roman"/>
        </w:rPr>
        <w:t>To ensure a consistent and standard land acquisition monitoring process across all activities associated with upgrading and construction of aged care facilities, it is recommended to design and implement a protocol which includes:</w:t>
      </w:r>
    </w:p>
    <w:p w14:paraId="65727B46" w14:textId="353D272D" w:rsidR="00961761" w:rsidRPr="004F1094" w:rsidRDefault="00961761" w:rsidP="00961761">
      <w:pPr>
        <w:numPr>
          <w:ilvl w:val="0"/>
          <w:numId w:val="34"/>
        </w:numPr>
        <w:adjustRightInd w:val="0"/>
        <w:snapToGrid w:val="0"/>
        <w:spacing w:after="120" w:line="259" w:lineRule="auto"/>
        <w:jc w:val="both"/>
        <w:rPr>
          <w:rFonts w:ascii="Times New Roman" w:eastAsia="仿宋" w:hAnsi="Times New Roman"/>
        </w:rPr>
      </w:pPr>
      <w:r>
        <w:rPr>
          <w:rFonts w:ascii="Times New Roman" w:eastAsia="仿宋" w:hAnsi="Times New Roman"/>
        </w:rPr>
        <w:t xml:space="preserve">Develop an operation manual to standardize </w:t>
      </w:r>
      <w:r w:rsidRPr="004F1094">
        <w:rPr>
          <w:rFonts w:ascii="Times New Roman" w:eastAsia="仿宋" w:hAnsi="Times New Roman"/>
        </w:rPr>
        <w:t xml:space="preserve">registry procedure with the relevant evidence indicating full compliance of land acquisition for land acquisition required under the </w:t>
      </w:r>
      <w:r w:rsidR="007E696A">
        <w:rPr>
          <w:rFonts w:ascii="Times New Roman" w:eastAsia="仿宋" w:hAnsi="Times New Roman"/>
        </w:rPr>
        <w:t>Program</w:t>
      </w:r>
      <w:r w:rsidRPr="004F1094">
        <w:rPr>
          <w:rFonts w:ascii="Times New Roman" w:eastAsia="仿宋" w:hAnsi="Times New Roman"/>
        </w:rPr>
        <w:t>, including land use certificate, compensation agreement, land price payment, and land lease agreement with affected parties.</w:t>
      </w:r>
      <w:r w:rsidRPr="004F1094" w:rsidDel="00052FA1">
        <w:rPr>
          <w:rFonts w:ascii="Times New Roman" w:eastAsia="仿宋" w:hAnsi="Times New Roman"/>
        </w:rPr>
        <w:t xml:space="preserve"> </w:t>
      </w:r>
    </w:p>
    <w:p w14:paraId="73F0285C" w14:textId="0614A8D1" w:rsidR="00961761" w:rsidRPr="004F1094" w:rsidRDefault="00961761" w:rsidP="00961761">
      <w:pPr>
        <w:numPr>
          <w:ilvl w:val="0"/>
          <w:numId w:val="34"/>
        </w:numPr>
        <w:adjustRightInd w:val="0"/>
        <w:snapToGrid w:val="0"/>
        <w:spacing w:after="120" w:line="240" w:lineRule="auto"/>
        <w:jc w:val="both"/>
        <w:rPr>
          <w:rFonts w:ascii="Times New Roman" w:eastAsia="仿宋" w:hAnsi="Times New Roman"/>
          <w:b/>
        </w:rPr>
      </w:pPr>
      <w:r w:rsidRPr="004430AD">
        <w:rPr>
          <w:rFonts w:ascii="Times New Roman" w:hAnsi="Times New Roman"/>
        </w:rPr>
        <w:t xml:space="preserve">Engage a qualified monitoring agency to conduct regular social monitoring among approved </w:t>
      </w:r>
      <w:r w:rsidR="004346EC" w:rsidRPr="004430AD">
        <w:rPr>
          <w:rFonts w:ascii="Times New Roman" w:hAnsi="Times New Roman"/>
        </w:rPr>
        <w:t>projects and</w:t>
      </w:r>
      <w:r w:rsidRPr="004430AD">
        <w:rPr>
          <w:rFonts w:ascii="Times New Roman" w:hAnsi="Times New Roman"/>
        </w:rPr>
        <w:t xml:space="preserve"> conduct due diligence </w:t>
      </w:r>
      <w:r w:rsidRPr="0075551E">
        <w:rPr>
          <w:rFonts w:ascii="Times New Roman" w:eastAsia="仿宋" w:hAnsi="Times New Roman"/>
        </w:rPr>
        <w:t>on the land use conditions for those institutions selected as potential aged care services providers to verify the full compliance of national laws and local regulations, as well as the protection of interests of the affected people.</w:t>
      </w:r>
    </w:p>
    <w:p w14:paraId="49165421" w14:textId="77777777" w:rsidR="00AC152E" w:rsidRPr="004F1094" w:rsidRDefault="00AC152E" w:rsidP="00852D30">
      <w:pPr>
        <w:adjustRightInd w:val="0"/>
        <w:snapToGrid w:val="0"/>
        <w:spacing w:after="120" w:line="240" w:lineRule="auto"/>
        <w:ind w:left="360"/>
        <w:jc w:val="both"/>
        <w:rPr>
          <w:rFonts w:ascii="Times New Roman" w:eastAsia="仿宋" w:hAnsi="Times New Roman"/>
        </w:rPr>
      </w:pPr>
    </w:p>
    <w:p w14:paraId="4CFC40AA" w14:textId="77777777" w:rsidR="002076E9" w:rsidRDefault="001D159B" w:rsidP="00AC152E">
      <w:pPr>
        <w:adjustRightInd w:val="0"/>
        <w:snapToGrid w:val="0"/>
        <w:spacing w:after="120" w:line="240" w:lineRule="auto"/>
        <w:jc w:val="both"/>
        <w:rPr>
          <w:rFonts w:ascii="Times New Roman" w:eastAsia="仿宋" w:hAnsi="Times New Roman"/>
          <w:b/>
        </w:rPr>
      </w:pPr>
      <w:r w:rsidRPr="004F1094">
        <w:rPr>
          <w:rFonts w:ascii="Times New Roman" w:eastAsia="仿宋" w:hAnsi="Times New Roman"/>
          <w:b/>
        </w:rPr>
        <w:t xml:space="preserve">Recommendation </w:t>
      </w:r>
      <w:r w:rsidR="00B32D66" w:rsidRPr="004F1094">
        <w:rPr>
          <w:rFonts w:ascii="Times New Roman" w:eastAsia="仿宋" w:hAnsi="Times New Roman"/>
          <w:b/>
        </w:rPr>
        <w:t>4</w:t>
      </w:r>
      <w:r w:rsidRPr="004F1094">
        <w:rPr>
          <w:rFonts w:ascii="Times New Roman" w:eastAsia="仿宋" w:hAnsi="Times New Roman"/>
          <w:b/>
        </w:rPr>
        <w:t>: Enhance participation, consultation and grievance procedures for Program Implementation</w:t>
      </w:r>
      <w:r w:rsidR="00AC152E" w:rsidRPr="004F1094">
        <w:rPr>
          <w:rFonts w:ascii="Times New Roman" w:eastAsia="仿宋" w:hAnsi="Times New Roman"/>
          <w:b/>
        </w:rPr>
        <w:t xml:space="preserve">. </w:t>
      </w:r>
    </w:p>
    <w:p w14:paraId="15F3E7F5" w14:textId="0B5813CC" w:rsidR="00AC152E" w:rsidRPr="004F1094" w:rsidRDefault="00AC152E" w:rsidP="000F6DEC">
      <w:pPr>
        <w:pStyle w:val="ListParagraph"/>
        <w:numPr>
          <w:ilvl w:val="0"/>
          <w:numId w:val="54"/>
        </w:numPr>
        <w:spacing w:after="0" w:line="0" w:lineRule="atLeast"/>
        <w:jc w:val="both"/>
        <w:rPr>
          <w:rFonts w:ascii="Times New Roman" w:eastAsia="仿宋" w:hAnsi="Times New Roman"/>
        </w:rPr>
      </w:pPr>
      <w:r w:rsidRPr="004F1094">
        <w:rPr>
          <w:rFonts w:ascii="Times New Roman" w:eastAsia="仿宋" w:hAnsi="Times New Roman"/>
        </w:rPr>
        <w:t xml:space="preserve">To develop an operation manual on project consultation and grievance procedures so that a unified consultation and disclosure practice could be followed by relevant counties and districts in conducting program activities. </w:t>
      </w:r>
    </w:p>
    <w:p w14:paraId="413718D7" w14:textId="64B52FB4" w:rsidR="001D159B" w:rsidRPr="004F1094" w:rsidRDefault="001D159B" w:rsidP="00852D30">
      <w:pPr>
        <w:adjustRightInd w:val="0"/>
        <w:snapToGrid w:val="0"/>
        <w:spacing w:after="120" w:line="240" w:lineRule="auto"/>
        <w:jc w:val="both"/>
        <w:rPr>
          <w:rFonts w:ascii="Times New Roman" w:eastAsia="仿宋" w:hAnsi="Times New Roman"/>
          <w:b/>
        </w:rPr>
      </w:pPr>
    </w:p>
    <w:p w14:paraId="60F4A8A6" w14:textId="77777777" w:rsidR="00A94D8A" w:rsidRPr="004F1094" w:rsidRDefault="0033672C" w:rsidP="00852D30">
      <w:pPr>
        <w:pStyle w:val="2"/>
        <w:spacing w:after="200"/>
        <w:jc w:val="both"/>
        <w:rPr>
          <w:rFonts w:ascii="Times New Roman" w:hAnsi="Times New Roman"/>
          <w:b/>
        </w:rPr>
      </w:pPr>
      <w:r w:rsidRPr="004F1094">
        <w:rPr>
          <w:rFonts w:ascii="Times New Roman" w:hAnsi="Times New Roman"/>
          <w:b/>
        </w:rPr>
        <w:t>Other Consideration(s)</w:t>
      </w:r>
    </w:p>
    <w:p w14:paraId="24F6C511" w14:textId="44B4442A" w:rsidR="00A94D8A" w:rsidRPr="004F1094" w:rsidRDefault="0033672C" w:rsidP="000F6DEC">
      <w:pPr>
        <w:pStyle w:val="ListParagraph"/>
        <w:numPr>
          <w:ilvl w:val="0"/>
          <w:numId w:val="54"/>
        </w:numPr>
        <w:spacing w:after="0" w:line="0" w:lineRule="atLeast"/>
        <w:jc w:val="both"/>
        <w:rPr>
          <w:rFonts w:ascii="Times New Roman" w:hAnsi="Times New Roman"/>
          <w:lang w:eastAsia="zh-CN"/>
        </w:rPr>
      </w:pPr>
      <w:r w:rsidRPr="004F1094">
        <w:rPr>
          <w:rFonts w:ascii="Times New Roman" w:eastAsia="Calibri" w:hAnsi="Times New Roman"/>
        </w:rPr>
        <w:t xml:space="preserve">Considering the geographical coverage and the nature of the </w:t>
      </w:r>
      <w:r w:rsidR="007E696A">
        <w:rPr>
          <w:rFonts w:ascii="Times New Roman" w:eastAsia="Calibri" w:hAnsi="Times New Roman"/>
        </w:rPr>
        <w:t>Program</w:t>
      </w:r>
      <w:r w:rsidRPr="004F1094">
        <w:rPr>
          <w:rFonts w:ascii="Times New Roman" w:eastAsia="Calibri" w:hAnsi="Times New Roman"/>
        </w:rPr>
        <w:t xml:space="preserve"> activities, OP</w:t>
      </w:r>
      <w:r w:rsidR="00ED5F9B">
        <w:rPr>
          <w:rFonts w:ascii="Times New Roman" w:eastAsia="Calibri" w:hAnsi="Times New Roman"/>
        </w:rPr>
        <w:t xml:space="preserve"> </w:t>
      </w:r>
      <w:r w:rsidRPr="004F1094">
        <w:rPr>
          <w:rFonts w:ascii="Times New Roman" w:eastAsia="Calibri" w:hAnsi="Times New Roman"/>
        </w:rPr>
        <w:t xml:space="preserve">7.50 International Waterways or OP 7.60 Disputed Territories are not applicable to the </w:t>
      </w:r>
      <w:r w:rsidR="007E696A">
        <w:rPr>
          <w:rFonts w:ascii="Times New Roman" w:eastAsia="Calibri" w:hAnsi="Times New Roman"/>
        </w:rPr>
        <w:t>Program</w:t>
      </w:r>
      <w:r w:rsidRPr="004F1094">
        <w:rPr>
          <w:rFonts w:ascii="Times New Roman" w:eastAsia="Calibri" w:hAnsi="Times New Roman"/>
        </w:rPr>
        <w:t>.</w:t>
      </w:r>
    </w:p>
    <w:p w14:paraId="29F2F212" w14:textId="77777777" w:rsidR="00A94D8A" w:rsidRPr="004F1094" w:rsidRDefault="00A94D8A" w:rsidP="00BE7B83">
      <w:pPr>
        <w:pStyle w:val="1"/>
        <w:shd w:val="clear" w:color="auto" w:fill="FFFFFF"/>
        <w:spacing w:line="240" w:lineRule="auto"/>
        <w:ind w:left="0"/>
        <w:contextualSpacing w:val="0"/>
        <w:jc w:val="both"/>
        <w:rPr>
          <w:rFonts w:ascii="Times New Roman" w:hAnsi="Times New Roman"/>
          <w:lang w:eastAsia="zh-CN"/>
        </w:rPr>
      </w:pPr>
    </w:p>
    <w:p w14:paraId="683D6EA9" w14:textId="77777777" w:rsidR="00A94D8A" w:rsidRPr="004F1094" w:rsidRDefault="00A94D8A">
      <w:pPr>
        <w:pStyle w:val="Heading1"/>
        <w:numPr>
          <w:ilvl w:val="0"/>
          <w:numId w:val="0"/>
        </w:numPr>
        <w:snapToGrid w:val="0"/>
        <w:spacing w:before="0" w:after="0"/>
        <w:rPr>
          <w:rFonts w:ascii="Times New Roman" w:hAnsi="Times New Roman" w:cs="Times New Roman"/>
          <w:sz w:val="22"/>
          <w:szCs w:val="22"/>
        </w:rPr>
        <w:sectPr w:rsidR="00A94D8A" w:rsidRPr="004F1094">
          <w:pgSz w:w="12240" w:h="15840"/>
          <w:pgMar w:top="1440" w:right="1440" w:bottom="1440" w:left="1440" w:header="720" w:footer="720" w:gutter="0"/>
          <w:cols w:space="720"/>
          <w:titlePg/>
          <w:docGrid w:linePitch="360"/>
        </w:sectPr>
      </w:pPr>
    </w:p>
    <w:p w14:paraId="2C211F10" w14:textId="00B711B9" w:rsidR="00A94D8A" w:rsidRPr="004F1094" w:rsidRDefault="0033672C" w:rsidP="002E571C">
      <w:pPr>
        <w:pStyle w:val="Heading1"/>
        <w:numPr>
          <w:ilvl w:val="0"/>
          <w:numId w:val="0"/>
        </w:numPr>
        <w:snapToGrid w:val="0"/>
        <w:spacing w:before="0" w:after="0"/>
        <w:rPr>
          <w:rFonts w:ascii="Times New Roman" w:hAnsi="Times New Roman" w:cs="Times New Roman"/>
          <w:sz w:val="22"/>
          <w:szCs w:val="22"/>
        </w:rPr>
      </w:pPr>
      <w:bookmarkStart w:id="141" w:name="_Toc536462394"/>
      <w:r w:rsidRPr="004F1094">
        <w:rPr>
          <w:rFonts w:ascii="Times New Roman" w:hAnsi="Times New Roman" w:cs="Times New Roman"/>
          <w:sz w:val="22"/>
          <w:szCs w:val="22"/>
        </w:rPr>
        <w:lastRenderedPageBreak/>
        <w:t xml:space="preserve">Annex </w:t>
      </w:r>
      <w:r w:rsidR="00094760">
        <w:rPr>
          <w:rFonts w:ascii="Times New Roman" w:hAnsi="Times New Roman" w:cs="Times New Roman"/>
          <w:sz w:val="22"/>
          <w:szCs w:val="22"/>
        </w:rPr>
        <w:t>1</w:t>
      </w:r>
      <w:r w:rsidR="00103848">
        <w:rPr>
          <w:rFonts w:ascii="Times New Roman" w:hAnsi="Times New Roman" w:cs="Times New Roman"/>
          <w:sz w:val="22"/>
          <w:szCs w:val="22"/>
        </w:rPr>
        <w:t>:</w:t>
      </w:r>
      <w:r w:rsidRPr="004F1094">
        <w:rPr>
          <w:rFonts w:ascii="Times New Roman" w:hAnsi="Times New Roman" w:cs="Times New Roman"/>
          <w:sz w:val="22"/>
          <w:szCs w:val="22"/>
        </w:rPr>
        <w:t xml:space="preserve"> List of Applicable Environmental and Social Law, Regulations and Guidelines</w:t>
      </w:r>
      <w:bookmarkEnd w:id="141"/>
    </w:p>
    <w:p w14:paraId="0DB160DD" w14:textId="77777777" w:rsidR="00A94D8A" w:rsidRPr="004F1094" w:rsidRDefault="00A94D8A">
      <w:pPr>
        <w:tabs>
          <w:tab w:val="left" w:pos="6595"/>
        </w:tabs>
        <w:snapToGrid w:val="0"/>
        <w:spacing w:after="0" w:line="0" w:lineRule="atLeast"/>
        <w:rPr>
          <w:rFonts w:ascii="Times New Roman" w:hAnsi="Times New Roman"/>
          <w:lang w:eastAsia="zh-CN"/>
        </w:rPr>
      </w:pPr>
    </w:p>
    <w:p w14:paraId="68DDACAA" w14:textId="77777777" w:rsidR="00C20F70" w:rsidRPr="004F1094" w:rsidRDefault="00C20F70" w:rsidP="00333201">
      <w:pPr>
        <w:pStyle w:val="ListParagraph"/>
        <w:numPr>
          <w:ilvl w:val="0"/>
          <w:numId w:val="16"/>
        </w:numPr>
        <w:tabs>
          <w:tab w:val="left" w:pos="6595"/>
        </w:tabs>
        <w:snapToGrid w:val="0"/>
        <w:spacing w:after="0" w:line="0" w:lineRule="atLeast"/>
        <w:rPr>
          <w:rFonts w:ascii="Times New Roman" w:hAnsi="Times New Roman"/>
          <w:b/>
          <w:lang w:eastAsia="zh-CN"/>
        </w:rPr>
      </w:pPr>
      <w:r w:rsidRPr="004F1094">
        <w:rPr>
          <w:rFonts w:ascii="Times New Roman" w:hAnsi="Times New Roman"/>
          <w:b/>
          <w:lang w:eastAsia="zh-CN"/>
        </w:rPr>
        <w:t>Main Environmental Laws and Regulations</w:t>
      </w:r>
    </w:p>
    <w:p w14:paraId="1B35E04F" w14:textId="77777777" w:rsidR="00C20F70" w:rsidRPr="004F1094" w:rsidRDefault="00C20F70" w:rsidP="00C20F70">
      <w:pPr>
        <w:tabs>
          <w:tab w:val="left" w:pos="6595"/>
        </w:tabs>
        <w:snapToGrid w:val="0"/>
        <w:spacing w:after="0" w:line="0" w:lineRule="atLeast"/>
        <w:rPr>
          <w:rFonts w:ascii="Times New Roman" w:hAnsi="Times New Roman"/>
          <w:lang w:eastAsia="zh-CN"/>
        </w:rPr>
      </w:pPr>
    </w:p>
    <w:p w14:paraId="7CEAF569"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Environmental Protection Law (NPC, 1989, last amended in 2014)</w:t>
      </w:r>
    </w:p>
    <w:p w14:paraId="5CD5BE9F" w14:textId="4E263C3A"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中华人民共和国环境保护法</w:t>
      </w:r>
    </w:p>
    <w:p w14:paraId="2BE14E98" w14:textId="0209B01B" w:rsidR="00421E3C" w:rsidRPr="004F1094" w:rsidRDefault="00421E3C" w:rsidP="00C20F70">
      <w:pPr>
        <w:spacing w:after="0" w:line="0" w:lineRule="atLeast"/>
        <w:ind w:leftChars="200" w:left="440"/>
        <w:rPr>
          <w:rFonts w:ascii="Times New Roman" w:hAnsi="Times New Roman"/>
          <w:i/>
        </w:rPr>
      </w:pPr>
      <w:r w:rsidRPr="004F1094">
        <w:rPr>
          <w:rFonts w:ascii="Times New Roman" w:hAnsi="Times New Roman"/>
          <w:i/>
        </w:rPr>
        <w:t>The Labor Law (2009)</w:t>
      </w:r>
    </w:p>
    <w:p w14:paraId="48B5B1AF" w14:textId="477BCD07" w:rsidR="00421E3C" w:rsidRPr="004F1094" w:rsidRDefault="00421E3C" w:rsidP="00C20F70">
      <w:pPr>
        <w:spacing w:after="0" w:line="0" w:lineRule="atLeast"/>
        <w:ind w:leftChars="200" w:left="440"/>
        <w:rPr>
          <w:rFonts w:ascii="Times New Roman" w:eastAsia="宋体" w:hAnsi="Times New Roman"/>
          <w:i/>
          <w:lang w:eastAsia="zh-CN"/>
        </w:rPr>
      </w:pPr>
      <w:r w:rsidRPr="004F1094">
        <w:rPr>
          <w:rFonts w:ascii="Times New Roman" w:hAnsi="Times New Roman"/>
          <w:i/>
          <w:lang w:eastAsia="zh-CN"/>
        </w:rPr>
        <w:t>中华人民共和国劳动法</w:t>
      </w:r>
    </w:p>
    <w:p w14:paraId="0EFEAECF"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Environmental Impact Assessment Law (NPC, 2002, last amended in 2016)</w:t>
      </w:r>
    </w:p>
    <w:p w14:paraId="5B84F4E5"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中华人民共和国环境影响评价法</w:t>
      </w:r>
    </w:p>
    <w:p w14:paraId="16B3C9CA"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Marine Environmental Protection Law (NPC, 1999, last amended in 2014)</w:t>
      </w:r>
    </w:p>
    <w:p w14:paraId="0A5100A2"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中华人民共和国海洋环境保护法</w:t>
      </w:r>
    </w:p>
    <w:p w14:paraId="60920DCF"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Wildlife Protection Law (NPC, 2004)</w:t>
      </w:r>
    </w:p>
    <w:p w14:paraId="5E289890"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中华人民共和国野生动物保护法</w:t>
      </w:r>
    </w:p>
    <w:p w14:paraId="5671A866"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Water and Soil Conservation Law (NPC, 1991, last amended in 2010)</w:t>
      </w:r>
    </w:p>
    <w:p w14:paraId="615633F5"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中华人民共和国水土保持法</w:t>
      </w:r>
    </w:p>
    <w:p w14:paraId="43143537"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Water Pollution Prevention and Control Law (NPC, 2008)</w:t>
      </w:r>
    </w:p>
    <w:p w14:paraId="794A5871"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中华人民共和国水污染防治法</w:t>
      </w:r>
    </w:p>
    <w:p w14:paraId="342FE29C"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Noise Pollution Prevention and Control Law (NPC, 1996)</w:t>
      </w:r>
    </w:p>
    <w:p w14:paraId="2C154261"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中华人民共和国环境噪声污染防治法</w:t>
      </w:r>
    </w:p>
    <w:p w14:paraId="46A0568F"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Air Pollution Prevention and Control Law (NPC, 1988, last amended in 2015)</w:t>
      </w:r>
    </w:p>
    <w:p w14:paraId="10258531"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中华人民共和国大气污染防治法</w:t>
      </w:r>
    </w:p>
    <w:p w14:paraId="0A736918"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Solid Waste Pollution Prevention and Control Law (NPC, 1995, last amended in 2013)</w:t>
      </w:r>
    </w:p>
    <w:p w14:paraId="08936B5B"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中华人民共和国固体废弃物污染环境防治法</w:t>
      </w:r>
    </w:p>
    <w:p w14:paraId="1A8A26ED" w14:textId="66484F86"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Cultural Property Protection Law</w:t>
      </w:r>
      <w:r w:rsidR="00CA49A7">
        <w:rPr>
          <w:rFonts w:ascii="Times New Roman" w:eastAsia="宋体" w:hAnsi="Times New Roman"/>
          <w:i/>
          <w:lang w:eastAsia="zh-CN"/>
        </w:rPr>
        <w:t xml:space="preserve"> </w:t>
      </w:r>
      <w:r w:rsidRPr="004F1094">
        <w:rPr>
          <w:rFonts w:ascii="Times New Roman" w:eastAsia="宋体" w:hAnsi="Times New Roman"/>
          <w:i/>
          <w:lang w:eastAsia="zh-CN"/>
        </w:rPr>
        <w:t>(NPC, 1982, last amended in 2015)</w:t>
      </w:r>
    </w:p>
    <w:p w14:paraId="410413A9"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中华人民共和国文物保护法</w:t>
      </w:r>
    </w:p>
    <w:p w14:paraId="547311C3" w14:textId="1AB32969"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Forestry Law</w:t>
      </w:r>
      <w:r w:rsidR="00CA49A7">
        <w:rPr>
          <w:rFonts w:ascii="Times New Roman" w:eastAsia="宋体" w:hAnsi="Times New Roman"/>
          <w:i/>
          <w:lang w:eastAsia="zh-CN"/>
        </w:rPr>
        <w:t xml:space="preserve"> </w:t>
      </w:r>
      <w:r w:rsidRPr="004F1094">
        <w:rPr>
          <w:rFonts w:ascii="Times New Roman" w:eastAsia="宋体" w:hAnsi="Times New Roman"/>
          <w:i/>
          <w:lang w:eastAsia="zh-CN"/>
        </w:rPr>
        <w:t>(NPC, 1984, last amended in 1998)</w:t>
      </w:r>
    </w:p>
    <w:p w14:paraId="5D7D37BC"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中华人民共和国森林法</w:t>
      </w:r>
    </w:p>
    <w:p w14:paraId="27D01598" w14:textId="5002E90B"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Grassland Law</w:t>
      </w:r>
      <w:r w:rsidR="00CA49A7">
        <w:rPr>
          <w:rFonts w:ascii="Times New Roman" w:eastAsia="宋体" w:hAnsi="Times New Roman"/>
          <w:i/>
          <w:lang w:eastAsia="zh-CN"/>
        </w:rPr>
        <w:t xml:space="preserve"> </w:t>
      </w:r>
      <w:r w:rsidRPr="004F1094">
        <w:rPr>
          <w:rFonts w:ascii="Times New Roman" w:eastAsia="宋体" w:hAnsi="Times New Roman"/>
          <w:i/>
          <w:lang w:eastAsia="zh-CN"/>
        </w:rPr>
        <w:t>(NPC, 1985, last amended in 2013)</w:t>
      </w:r>
    </w:p>
    <w:p w14:paraId="74D92A14"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中华人民共和国草原法</w:t>
      </w:r>
    </w:p>
    <w:p w14:paraId="4FE1012A" w14:textId="7309F3A8" w:rsidR="004967BE" w:rsidRPr="004F1094" w:rsidRDefault="004967BE" w:rsidP="00C20F70">
      <w:pPr>
        <w:spacing w:after="0" w:line="0" w:lineRule="atLeast"/>
        <w:ind w:leftChars="200" w:left="440"/>
        <w:rPr>
          <w:rFonts w:ascii="Times New Roman" w:hAnsi="Times New Roman"/>
          <w:i/>
        </w:rPr>
      </w:pPr>
      <w:r w:rsidRPr="004F1094">
        <w:rPr>
          <w:rFonts w:ascii="Times New Roman" w:hAnsi="Times New Roman"/>
          <w:i/>
        </w:rPr>
        <w:t>The Law on the prevention and control of infectious diseases (modified in 2014)</w:t>
      </w:r>
    </w:p>
    <w:p w14:paraId="5FD562D9" w14:textId="6FCFCBF5" w:rsidR="004967BE" w:rsidRPr="004F1094" w:rsidRDefault="004967BE" w:rsidP="00C20F70">
      <w:pPr>
        <w:spacing w:after="0" w:line="0" w:lineRule="atLeast"/>
        <w:ind w:leftChars="200" w:left="440"/>
        <w:rPr>
          <w:rFonts w:ascii="Times New Roman" w:hAnsi="Times New Roman"/>
          <w:i/>
          <w:lang w:eastAsia="zh-CN"/>
        </w:rPr>
      </w:pPr>
      <w:r w:rsidRPr="004F1094">
        <w:rPr>
          <w:rFonts w:ascii="Times New Roman" w:hAnsi="Times New Roman"/>
          <w:i/>
          <w:lang w:eastAsia="zh-CN"/>
        </w:rPr>
        <w:t>中华人民共和国传染病防治法</w:t>
      </w:r>
    </w:p>
    <w:p w14:paraId="11D05A30" w14:textId="69DE45CC" w:rsidR="004967BE" w:rsidRPr="004F1094" w:rsidRDefault="004967BE" w:rsidP="00C20F70">
      <w:pPr>
        <w:spacing w:after="0" w:line="0" w:lineRule="atLeast"/>
        <w:ind w:leftChars="200" w:left="440"/>
        <w:rPr>
          <w:rFonts w:ascii="Times New Roman" w:hAnsi="Times New Roman"/>
          <w:i/>
        </w:rPr>
      </w:pPr>
      <w:r w:rsidRPr="004F1094">
        <w:rPr>
          <w:rFonts w:ascii="Times New Roman" w:hAnsi="Times New Roman"/>
          <w:i/>
        </w:rPr>
        <w:t>The Law of Prevention and Control of Radioactive Contamination (2003)</w:t>
      </w:r>
    </w:p>
    <w:p w14:paraId="0F28A2DE" w14:textId="6914AB35" w:rsidR="004967BE" w:rsidRPr="004F1094" w:rsidRDefault="004967BE" w:rsidP="00C20F70">
      <w:pPr>
        <w:spacing w:after="0" w:line="0" w:lineRule="atLeast"/>
        <w:ind w:leftChars="200" w:left="440"/>
        <w:rPr>
          <w:rFonts w:ascii="Times New Roman" w:eastAsia="宋体" w:hAnsi="Times New Roman"/>
          <w:i/>
          <w:lang w:eastAsia="zh-CN"/>
        </w:rPr>
      </w:pPr>
      <w:r w:rsidRPr="004F1094">
        <w:rPr>
          <w:rFonts w:ascii="Times New Roman" w:hAnsi="Times New Roman"/>
          <w:i/>
          <w:lang w:eastAsia="zh-CN"/>
        </w:rPr>
        <w:t>中华人民共和国辐射污染防治法</w:t>
      </w:r>
    </w:p>
    <w:p w14:paraId="37B13FB7"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Regulations on Nature Reserves (SC, 1994, last amended in 2016)</w:t>
      </w:r>
    </w:p>
    <w:p w14:paraId="25E6299F"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自然保护区条例</w:t>
      </w:r>
    </w:p>
    <w:p w14:paraId="09D77FF2"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Regulations on Wild Terrestrial Animal Protection (SC, 1992)</w:t>
      </w:r>
    </w:p>
    <w:p w14:paraId="2B542FD2"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陆生野生动物保护实施条例</w:t>
      </w:r>
    </w:p>
    <w:p w14:paraId="57BB5B03"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Regulations on Wild Aquatic Life Protection (SC, 1993, last amended in 2013)</w:t>
      </w:r>
    </w:p>
    <w:p w14:paraId="499F661E"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水生野生动物保护实施条例</w:t>
      </w:r>
    </w:p>
    <w:p w14:paraId="031D798C"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Regulations on Wild Plant Protection (SC, 1997)</w:t>
      </w:r>
    </w:p>
    <w:p w14:paraId="1CCCB1E0"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野生植物保护条例</w:t>
      </w:r>
    </w:p>
    <w:p w14:paraId="73D092D3"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Regulations on Scenic Areas (SC, 2006)</w:t>
      </w:r>
    </w:p>
    <w:p w14:paraId="239D9F31"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风景名胜区条例</w:t>
      </w:r>
    </w:p>
    <w:p w14:paraId="70F0DC10" w14:textId="7E054025"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Regulations on Prevention of Ocean Pollution from Coastal Construction Projects</w:t>
      </w:r>
      <w:r w:rsidR="00CA49A7">
        <w:rPr>
          <w:rFonts w:ascii="Times New Roman" w:eastAsia="宋体" w:hAnsi="Times New Roman"/>
          <w:i/>
          <w:lang w:eastAsia="zh-CN"/>
        </w:rPr>
        <w:t xml:space="preserve"> </w:t>
      </w:r>
      <w:r w:rsidRPr="004F1094">
        <w:rPr>
          <w:rFonts w:ascii="Times New Roman" w:eastAsia="宋体" w:hAnsi="Times New Roman"/>
          <w:i/>
          <w:lang w:eastAsia="zh-CN"/>
        </w:rPr>
        <w:t>(SC, 1990, last amended in 2007)</w:t>
      </w:r>
    </w:p>
    <w:p w14:paraId="633733AB" w14:textId="77777777" w:rsidR="00C20F70" w:rsidRPr="004F1094" w:rsidRDefault="003E5551" w:rsidP="00C20F70">
      <w:pPr>
        <w:spacing w:after="0" w:line="0" w:lineRule="atLeast"/>
        <w:ind w:leftChars="200" w:left="440"/>
        <w:rPr>
          <w:rFonts w:ascii="Times New Roman" w:eastAsia="宋体" w:hAnsi="Times New Roman"/>
          <w:i/>
          <w:lang w:eastAsia="zh-CN"/>
        </w:rPr>
      </w:pPr>
      <w:hyperlink r:id="rId20" w:tooltip="防治海岸工程建设项目污染损害海洋环境管理条例" w:history="1">
        <w:r w:rsidR="00C20F70" w:rsidRPr="004F1094">
          <w:rPr>
            <w:rFonts w:ascii="Times New Roman" w:eastAsia="宋体" w:hAnsi="Times New Roman"/>
            <w:i/>
            <w:lang w:eastAsia="zh-CN"/>
          </w:rPr>
          <w:t>防治海岸工程建设项目污染损害海洋环境管理条例</w:t>
        </w:r>
      </w:hyperlink>
    </w:p>
    <w:p w14:paraId="57C609A7" w14:textId="7F1FB239"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lastRenderedPageBreak/>
        <w:t>Regulations on Prevention of Land-source Ocean Pollution</w:t>
      </w:r>
      <w:r w:rsidR="00CA49A7">
        <w:rPr>
          <w:rFonts w:ascii="Times New Roman" w:eastAsia="宋体" w:hAnsi="Times New Roman"/>
          <w:i/>
          <w:lang w:eastAsia="zh-CN"/>
        </w:rPr>
        <w:t xml:space="preserve"> </w:t>
      </w:r>
      <w:r w:rsidRPr="004F1094">
        <w:rPr>
          <w:rFonts w:ascii="Times New Roman" w:eastAsia="宋体" w:hAnsi="Times New Roman"/>
          <w:i/>
          <w:lang w:eastAsia="zh-CN"/>
        </w:rPr>
        <w:t>(SC, 1990)</w:t>
      </w:r>
    </w:p>
    <w:p w14:paraId="636D2009" w14:textId="77777777" w:rsidR="00C20F70" w:rsidRPr="004F1094" w:rsidRDefault="003E5551" w:rsidP="00C20F70">
      <w:pPr>
        <w:spacing w:after="0" w:line="0" w:lineRule="atLeast"/>
        <w:ind w:leftChars="200" w:left="440"/>
        <w:rPr>
          <w:rFonts w:ascii="Times New Roman" w:eastAsia="宋体" w:hAnsi="Times New Roman"/>
          <w:i/>
          <w:lang w:eastAsia="zh-CN"/>
        </w:rPr>
      </w:pPr>
      <w:hyperlink r:id="rId21" w:tooltip="防治陆源污染物污染损害海洋环境管理条例" w:history="1">
        <w:r w:rsidR="00C20F70" w:rsidRPr="004F1094">
          <w:rPr>
            <w:rFonts w:ascii="Times New Roman" w:eastAsia="宋体" w:hAnsi="Times New Roman"/>
            <w:i/>
            <w:lang w:eastAsia="zh-CN"/>
          </w:rPr>
          <w:t>防治陆源污染物污染损害海洋环境管理条例</w:t>
        </w:r>
      </w:hyperlink>
    </w:p>
    <w:p w14:paraId="6C72E756" w14:textId="2A7ACCFE"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Regulations on Plan EIA</w:t>
      </w:r>
      <w:r w:rsidR="00CA49A7">
        <w:rPr>
          <w:rFonts w:ascii="Times New Roman" w:eastAsia="宋体" w:hAnsi="Times New Roman"/>
          <w:i/>
          <w:lang w:eastAsia="zh-CN"/>
        </w:rPr>
        <w:t xml:space="preserve"> </w:t>
      </w:r>
      <w:r w:rsidRPr="004F1094">
        <w:rPr>
          <w:rFonts w:ascii="Times New Roman" w:eastAsia="宋体" w:hAnsi="Times New Roman"/>
          <w:i/>
          <w:lang w:eastAsia="zh-CN"/>
        </w:rPr>
        <w:t>(SC, 2009)</w:t>
      </w:r>
    </w:p>
    <w:p w14:paraId="0F21C7EE" w14:textId="6AC5F062"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规划环境影响评价条例</w:t>
      </w:r>
    </w:p>
    <w:p w14:paraId="46A3BE29" w14:textId="64E351CF" w:rsidR="00421E3C" w:rsidRPr="004F1094" w:rsidRDefault="00421E3C" w:rsidP="00C20F70">
      <w:pPr>
        <w:spacing w:after="0" w:line="0" w:lineRule="atLeast"/>
        <w:ind w:leftChars="200" w:left="440"/>
        <w:rPr>
          <w:rFonts w:ascii="Times New Roman" w:hAnsi="Times New Roman"/>
          <w:i/>
        </w:rPr>
      </w:pPr>
      <w:r w:rsidRPr="004F1094">
        <w:rPr>
          <w:rFonts w:ascii="Times New Roman" w:hAnsi="Times New Roman"/>
          <w:i/>
        </w:rPr>
        <w:t>The Medical waste management regulations (2003)</w:t>
      </w:r>
    </w:p>
    <w:p w14:paraId="7FC6600A" w14:textId="555AB1EE" w:rsidR="00421E3C" w:rsidRPr="004F1094" w:rsidRDefault="00421E3C" w:rsidP="00C20F70">
      <w:pPr>
        <w:spacing w:after="0" w:line="0" w:lineRule="atLeast"/>
        <w:ind w:leftChars="200" w:left="440"/>
        <w:rPr>
          <w:rFonts w:ascii="Times New Roman" w:hAnsi="Times New Roman"/>
          <w:i/>
          <w:lang w:eastAsia="zh-CN"/>
        </w:rPr>
      </w:pPr>
      <w:r w:rsidRPr="004F1094">
        <w:rPr>
          <w:rFonts w:ascii="Times New Roman" w:hAnsi="Times New Roman"/>
          <w:i/>
          <w:lang w:eastAsia="zh-CN"/>
        </w:rPr>
        <w:t>医疗废弃物管理条例</w:t>
      </w:r>
    </w:p>
    <w:p w14:paraId="1368CCCF" w14:textId="470D2CC3" w:rsidR="00421E3C" w:rsidRPr="004F1094" w:rsidRDefault="00421E3C" w:rsidP="00C20F70">
      <w:pPr>
        <w:spacing w:after="0" w:line="0" w:lineRule="atLeast"/>
        <w:ind w:leftChars="200" w:left="440"/>
        <w:rPr>
          <w:rFonts w:ascii="Times New Roman" w:hAnsi="Times New Roman"/>
          <w:i/>
        </w:rPr>
      </w:pPr>
      <w:r w:rsidRPr="004F1094">
        <w:rPr>
          <w:rFonts w:ascii="Times New Roman" w:hAnsi="Times New Roman"/>
          <w:i/>
        </w:rPr>
        <w:t>The regulation of biological safety of pathogenic micro-organism laboratory (2014)</w:t>
      </w:r>
    </w:p>
    <w:p w14:paraId="5F7B19C4" w14:textId="307DA227" w:rsidR="00421E3C" w:rsidRPr="004F1094" w:rsidRDefault="00421E3C" w:rsidP="00C20F70">
      <w:pPr>
        <w:spacing w:after="0" w:line="0" w:lineRule="atLeast"/>
        <w:ind w:leftChars="200" w:left="440"/>
        <w:rPr>
          <w:rFonts w:ascii="Times New Roman" w:hAnsi="Times New Roman"/>
          <w:i/>
        </w:rPr>
      </w:pPr>
      <w:r w:rsidRPr="004F1094">
        <w:rPr>
          <w:rFonts w:ascii="Times New Roman" w:hAnsi="Times New Roman"/>
          <w:i/>
        </w:rPr>
        <w:t>The regulation of circulation of vaccines and vaccination (2005)</w:t>
      </w:r>
    </w:p>
    <w:p w14:paraId="5EC282DD" w14:textId="06810A0C" w:rsidR="00421E3C" w:rsidRPr="004F1094" w:rsidRDefault="00421E3C" w:rsidP="00C20F70">
      <w:pPr>
        <w:spacing w:after="0" w:line="0" w:lineRule="atLeast"/>
        <w:ind w:leftChars="200" w:left="440"/>
        <w:rPr>
          <w:rFonts w:ascii="Times New Roman" w:hAnsi="Times New Roman"/>
          <w:i/>
        </w:rPr>
      </w:pPr>
      <w:r w:rsidRPr="004F1094">
        <w:rPr>
          <w:rFonts w:ascii="Times New Roman" w:hAnsi="Times New Roman"/>
          <w:i/>
        </w:rPr>
        <w:t>The regulation of AIDS (2006)</w:t>
      </w:r>
    </w:p>
    <w:p w14:paraId="1F6B2BA7" w14:textId="1D1E59E7" w:rsidR="00421E3C" w:rsidRPr="004F1094" w:rsidRDefault="00421E3C" w:rsidP="00C20F70">
      <w:pPr>
        <w:spacing w:after="0" w:line="0" w:lineRule="atLeast"/>
        <w:ind w:leftChars="200" w:left="440"/>
        <w:rPr>
          <w:rFonts w:ascii="Times New Roman" w:hAnsi="Times New Roman"/>
          <w:i/>
        </w:rPr>
      </w:pPr>
      <w:r w:rsidRPr="004F1094">
        <w:rPr>
          <w:rFonts w:ascii="Times New Roman" w:hAnsi="Times New Roman"/>
          <w:i/>
        </w:rPr>
        <w:t>Regulations on the Safety and Protection of Radioactive Isotopes and radiation Equipment (2005)</w:t>
      </w:r>
    </w:p>
    <w:p w14:paraId="306BC737" w14:textId="4B167FE4" w:rsidR="00DB57DD" w:rsidRPr="004F1094" w:rsidRDefault="00DB57DD" w:rsidP="00C20F70">
      <w:pPr>
        <w:spacing w:after="0" w:line="0" w:lineRule="atLeast"/>
        <w:ind w:leftChars="200" w:left="440"/>
        <w:rPr>
          <w:rFonts w:ascii="Times New Roman" w:eastAsia="宋体" w:hAnsi="Times New Roman"/>
          <w:i/>
          <w:lang w:eastAsia="zh-CN"/>
        </w:rPr>
      </w:pPr>
      <w:r w:rsidRPr="004F1094">
        <w:rPr>
          <w:rFonts w:ascii="Times New Roman" w:hAnsi="Times New Roman"/>
          <w:i/>
        </w:rPr>
        <w:t>Regulation of disinfection technique in healthcare settings</w:t>
      </w:r>
      <w:r w:rsidRPr="004F1094">
        <w:rPr>
          <w:rFonts w:ascii="Times New Roman" w:hAnsi="Times New Roman"/>
          <w:bCs/>
          <w:i/>
        </w:rPr>
        <w:t xml:space="preserve"> (WS/T 367-2012)</w:t>
      </w:r>
    </w:p>
    <w:p w14:paraId="70AA408A" w14:textId="77777777" w:rsidR="00C20F70" w:rsidRPr="004F1094" w:rsidRDefault="00C20F70" w:rsidP="00C20F70">
      <w:pPr>
        <w:spacing w:after="0" w:line="0" w:lineRule="atLeast"/>
        <w:rPr>
          <w:rFonts w:ascii="Times New Roman" w:eastAsia="宋体" w:hAnsi="Times New Roman"/>
          <w:i/>
          <w:lang w:eastAsia="zh-CN"/>
        </w:rPr>
      </w:pPr>
    </w:p>
    <w:p w14:paraId="4E7AD948" w14:textId="77777777" w:rsidR="00C20F70" w:rsidRPr="004F1094" w:rsidRDefault="00C20F70" w:rsidP="00333201">
      <w:pPr>
        <w:pStyle w:val="ListParagraph"/>
        <w:numPr>
          <w:ilvl w:val="0"/>
          <w:numId w:val="16"/>
        </w:numPr>
        <w:spacing w:after="0" w:line="0" w:lineRule="atLeast"/>
        <w:rPr>
          <w:rFonts w:ascii="Times New Roman" w:eastAsia="宋体" w:hAnsi="Times New Roman"/>
          <w:b/>
          <w:lang w:eastAsia="zh-CN"/>
        </w:rPr>
      </w:pPr>
      <w:r w:rsidRPr="004F1094">
        <w:rPr>
          <w:rFonts w:ascii="Times New Roman" w:eastAsia="宋体" w:hAnsi="Times New Roman"/>
          <w:b/>
          <w:lang w:eastAsia="zh-CN"/>
        </w:rPr>
        <w:t>Main Environmental Management Rules and Codes</w:t>
      </w:r>
    </w:p>
    <w:p w14:paraId="59EE6F67" w14:textId="77777777" w:rsidR="00C20F70" w:rsidRPr="004F1094" w:rsidRDefault="00C20F70" w:rsidP="00C20F70">
      <w:pPr>
        <w:spacing w:after="0" w:line="0" w:lineRule="atLeast"/>
        <w:rPr>
          <w:rFonts w:ascii="Times New Roman" w:eastAsia="宋体" w:hAnsi="Times New Roman"/>
          <w:b/>
          <w:lang w:eastAsia="zh-CN"/>
        </w:rPr>
      </w:pPr>
    </w:p>
    <w:p w14:paraId="2B34B0DD"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Regulations on Environmental Management of Construction Projects (SC, 1998, last amended in 2017)</w:t>
      </w:r>
    </w:p>
    <w:p w14:paraId="1F71DE16"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建设项目环境保护管理条例</w:t>
      </w:r>
    </w:p>
    <w:p w14:paraId="5DB0125C" w14:textId="0DBB22AA" w:rsidR="00421E3C" w:rsidRPr="004F1094" w:rsidRDefault="00C20F70" w:rsidP="00421E3C">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Categorized Directory for Environmental Management of Construction Projects (MEP, 2017)</w:t>
      </w:r>
    </w:p>
    <w:p w14:paraId="35A800A7"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建设项目环境保护分类管理名录</w:t>
      </w:r>
    </w:p>
    <w:p w14:paraId="092DC922"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Environmental Protection Design for Construction Projects (MEP, 1987)</w:t>
      </w:r>
    </w:p>
    <w:p w14:paraId="3C89D540"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建设项目环境保护设计规定</w:t>
      </w:r>
    </w:p>
    <w:p w14:paraId="0EC6BF10" w14:textId="687E9C9E"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Environment and Hygiene Standards for Construction Site (Ministry of Housing and Urban-Rural Development, 2013)</w:t>
      </w:r>
    </w:p>
    <w:p w14:paraId="799C6EDF"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建筑施工现场环境与卫生标准</w:t>
      </w:r>
    </w:p>
    <w:p w14:paraId="01566BB5"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Management Rules for Safety of Construction Projects (SC, 2003)</w:t>
      </w:r>
    </w:p>
    <w:p w14:paraId="6B6EBA9F"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建设工程安全生产管理条例</w:t>
      </w:r>
    </w:p>
    <w:p w14:paraId="11FA44A0"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Interim Measures for Environmental Supervision (MEP, 2013)</w:t>
      </w:r>
    </w:p>
    <w:p w14:paraId="49276B7E" w14:textId="77777777" w:rsidR="00C20F70" w:rsidRPr="004F1094" w:rsidRDefault="003E5551" w:rsidP="00C20F70">
      <w:pPr>
        <w:spacing w:after="0" w:line="0" w:lineRule="atLeast"/>
        <w:ind w:leftChars="200" w:left="440"/>
        <w:rPr>
          <w:rFonts w:ascii="Times New Roman" w:eastAsia="宋体" w:hAnsi="Times New Roman"/>
          <w:i/>
          <w:lang w:eastAsia="zh-CN"/>
        </w:rPr>
      </w:pPr>
      <w:hyperlink r:id="rId22" w:tooltip="环境监理工作暂行办法" w:history="1">
        <w:r w:rsidR="00C20F70" w:rsidRPr="004F1094">
          <w:rPr>
            <w:rFonts w:ascii="Times New Roman" w:eastAsia="宋体" w:hAnsi="Times New Roman"/>
            <w:i/>
            <w:lang w:eastAsia="zh-CN"/>
          </w:rPr>
          <w:t>环境监理工作暂行办法</w:t>
        </w:r>
      </w:hyperlink>
    </w:p>
    <w:p w14:paraId="0853918D" w14:textId="5C4B3C14"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Protection Rules for Urban Old and Famous Trees (Ministry of Housing and Urban-Rural Development, 2000)</w:t>
      </w:r>
    </w:p>
    <w:p w14:paraId="09037A5C"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城市古树名木保护管理办法</w:t>
      </w:r>
    </w:p>
    <w:p w14:paraId="6579CE5F"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Environmental Protection Management Rules for Transport Project (Ministry of Communication, 2003)</w:t>
      </w:r>
    </w:p>
    <w:p w14:paraId="0CEF0023"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交通建设项目环境保护管理办法</w:t>
      </w:r>
    </w:p>
    <w:p w14:paraId="47E4E83A"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Implementation Rules of Water Pollution Prevention and Control Law (SC, 2000)</w:t>
      </w:r>
    </w:p>
    <w:p w14:paraId="33ADC4AD"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水污染防治法实施细则</w:t>
      </w:r>
    </w:p>
    <w:p w14:paraId="2C5EDEE4"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Circular on strengthening EIA Management for Construction Projects Funded by International Financial Institutions (1993)</w:t>
      </w:r>
    </w:p>
    <w:p w14:paraId="4E999397"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关于加强国际金融组织贷款建设项目环境影响评价管理工作的通知</w:t>
      </w:r>
    </w:p>
    <w:p w14:paraId="74BFDB9F" w14:textId="4D4CAD92"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Interim Measures for Public Consultation in EIA (MOEP, 2006)</w:t>
      </w:r>
    </w:p>
    <w:p w14:paraId="7F5965CF"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环境影响评价公众参与暂行办法</w:t>
      </w:r>
    </w:p>
    <w:p w14:paraId="23A3AA91"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Regulations of Forest Parks (Forestry Administration, 2011)</w:t>
      </w:r>
    </w:p>
    <w:p w14:paraId="58D33399" w14:textId="3AB9261F" w:rsidR="00C20F70" w:rsidRPr="004F1094" w:rsidRDefault="00C20F70" w:rsidP="00421E3C">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森林公园管理办法</w:t>
      </w:r>
    </w:p>
    <w:p w14:paraId="396F53E4"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Regulations on Wetland Parks (Forestry Administration, 2011)</w:t>
      </w:r>
    </w:p>
    <w:p w14:paraId="7EF22D76" w14:textId="5B500143"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国家湿地公园管理办法（试行）</w:t>
      </w:r>
    </w:p>
    <w:p w14:paraId="274D3BB6" w14:textId="080D245C" w:rsidR="004967BE" w:rsidRPr="004F1094" w:rsidRDefault="004967BE" w:rsidP="00C20F70">
      <w:pPr>
        <w:spacing w:after="0" w:line="0" w:lineRule="atLeast"/>
        <w:ind w:leftChars="200" w:left="440"/>
        <w:rPr>
          <w:rFonts w:ascii="Times New Roman" w:hAnsi="Times New Roman"/>
          <w:i/>
        </w:rPr>
      </w:pPr>
      <w:r w:rsidRPr="004F1094">
        <w:rPr>
          <w:rFonts w:ascii="Times New Roman" w:hAnsi="Times New Roman"/>
          <w:i/>
        </w:rPr>
        <w:t>The Inventory for Categories of Medical Solid Waste</w:t>
      </w:r>
    </w:p>
    <w:p w14:paraId="7B389C95" w14:textId="69BA1872" w:rsidR="00421E3C" w:rsidRPr="004F1094" w:rsidRDefault="00421E3C" w:rsidP="00C20F70">
      <w:pPr>
        <w:spacing w:after="0" w:line="0" w:lineRule="atLeast"/>
        <w:ind w:leftChars="200" w:left="440"/>
        <w:rPr>
          <w:rFonts w:ascii="Times New Roman" w:hAnsi="Times New Roman"/>
          <w:i/>
          <w:lang w:eastAsia="zh-CN"/>
        </w:rPr>
      </w:pPr>
      <w:r w:rsidRPr="004F1094">
        <w:rPr>
          <w:rFonts w:ascii="Times New Roman" w:hAnsi="Times New Roman"/>
          <w:i/>
          <w:lang w:eastAsia="zh-CN"/>
        </w:rPr>
        <w:t>医疗机构废弃物分类管理名录</w:t>
      </w:r>
    </w:p>
    <w:p w14:paraId="2348B3EB" w14:textId="3EB07ED5" w:rsidR="00421E3C" w:rsidRPr="004F1094" w:rsidRDefault="00421E3C" w:rsidP="00C20F70">
      <w:pPr>
        <w:spacing w:after="0" w:line="0" w:lineRule="atLeast"/>
        <w:ind w:leftChars="200" w:left="440"/>
        <w:rPr>
          <w:rFonts w:ascii="Times New Roman" w:hAnsi="Times New Roman"/>
        </w:rPr>
      </w:pPr>
      <w:r w:rsidRPr="004F1094">
        <w:rPr>
          <w:rFonts w:ascii="Times New Roman" w:hAnsi="Times New Roman"/>
        </w:rPr>
        <w:t>Measures for the management of disinfection (modified in 2016)</w:t>
      </w:r>
    </w:p>
    <w:p w14:paraId="13FE82AE" w14:textId="11AB9FDF" w:rsidR="00DB57DD" w:rsidRPr="004F1094" w:rsidRDefault="003E5551" w:rsidP="00C20F70">
      <w:pPr>
        <w:spacing w:after="0" w:line="0" w:lineRule="atLeast"/>
        <w:ind w:leftChars="200" w:left="440"/>
        <w:rPr>
          <w:rFonts w:ascii="Times New Roman" w:hAnsi="Times New Roman"/>
        </w:rPr>
      </w:pPr>
      <w:hyperlink r:id="rId23" w:tgtFrame="_blank" w:history="1">
        <w:r w:rsidR="002E2A71" w:rsidRPr="004F1094">
          <w:rPr>
            <w:rFonts w:ascii="Times New Roman" w:hAnsi="Times New Roman"/>
          </w:rPr>
          <w:t>Method</w:t>
        </w:r>
        <w:r w:rsidR="00DB57DD" w:rsidRPr="004F1094">
          <w:rPr>
            <w:rFonts w:ascii="Times New Roman" w:hAnsi="Times New Roman"/>
          </w:rPr>
          <w:t xml:space="preserve"> for Medical Wastes Management </w:t>
        </w:r>
        <w:r w:rsidR="002E2A71" w:rsidRPr="004F1094">
          <w:rPr>
            <w:rFonts w:ascii="Times New Roman" w:hAnsi="Times New Roman"/>
          </w:rPr>
          <w:t>in</w:t>
        </w:r>
      </w:hyperlink>
      <w:r w:rsidR="002E2A71" w:rsidRPr="004F1094">
        <w:rPr>
          <w:rFonts w:ascii="Times New Roman" w:hAnsi="Times New Roman"/>
        </w:rPr>
        <w:t xml:space="preserve"> HCFs </w:t>
      </w:r>
      <w:r w:rsidR="00DB57DD" w:rsidRPr="004F1094">
        <w:rPr>
          <w:rFonts w:ascii="Times New Roman" w:hAnsi="Times New Roman"/>
        </w:rPr>
        <w:t>(2003)</w:t>
      </w:r>
    </w:p>
    <w:p w14:paraId="4CF184B1" w14:textId="27362766" w:rsidR="00DB57DD" w:rsidRPr="004F1094" w:rsidRDefault="003E5551" w:rsidP="00C20F70">
      <w:pPr>
        <w:spacing w:after="0" w:line="0" w:lineRule="atLeast"/>
        <w:ind w:leftChars="200" w:left="440"/>
        <w:rPr>
          <w:rFonts w:ascii="Times New Roman" w:hAnsi="Times New Roman"/>
        </w:rPr>
      </w:pPr>
      <w:hyperlink r:id="rId24" w:tgtFrame="_blank" w:history="1">
        <w:r w:rsidR="00DB57DD" w:rsidRPr="004F1094">
          <w:rPr>
            <w:rFonts w:ascii="Times New Roman" w:hAnsi="Times New Roman"/>
          </w:rPr>
          <w:t>Administrative Punishment Measures for Medical Waste Management</w:t>
        </w:r>
      </w:hyperlink>
      <w:r w:rsidR="00DB57DD" w:rsidRPr="004F1094">
        <w:rPr>
          <w:rFonts w:ascii="Times New Roman" w:hAnsi="Times New Roman"/>
        </w:rPr>
        <w:t xml:space="preserve"> (2004)</w:t>
      </w:r>
    </w:p>
    <w:p w14:paraId="63924666" w14:textId="3663BA98" w:rsidR="00DB57DD" w:rsidRPr="004F1094" w:rsidRDefault="00DB57DD" w:rsidP="00C20F70">
      <w:pPr>
        <w:spacing w:after="0" w:line="0" w:lineRule="atLeast"/>
        <w:ind w:leftChars="200" w:left="440"/>
        <w:rPr>
          <w:rFonts w:ascii="Times New Roman" w:hAnsi="Times New Roman"/>
        </w:rPr>
      </w:pPr>
      <w:r w:rsidRPr="004F1094">
        <w:rPr>
          <w:rFonts w:ascii="Times New Roman" w:hAnsi="Times New Roman"/>
        </w:rPr>
        <w:t>Measures for the management of hospital infection (2006)</w:t>
      </w:r>
    </w:p>
    <w:p w14:paraId="2AFA25DF" w14:textId="2DEFB880" w:rsidR="00DB57DD" w:rsidRPr="004F1094" w:rsidRDefault="00DB57DD" w:rsidP="00C20F70">
      <w:pPr>
        <w:spacing w:after="0" w:line="0" w:lineRule="atLeast"/>
        <w:ind w:leftChars="200" w:left="440"/>
        <w:rPr>
          <w:rFonts w:ascii="Times New Roman" w:hAnsi="Times New Roman"/>
        </w:rPr>
      </w:pPr>
      <w:r w:rsidRPr="004F1094">
        <w:rPr>
          <w:rFonts w:ascii="Times New Roman" w:hAnsi="Times New Roman"/>
        </w:rPr>
        <w:t>Administrative Measures for Prevention and Control of Tuberculosis (2013)</w:t>
      </w:r>
    </w:p>
    <w:p w14:paraId="6085C896" w14:textId="65B90475" w:rsidR="00DB57DD" w:rsidRPr="004F1094" w:rsidRDefault="00DB57DD" w:rsidP="00C20F70">
      <w:pPr>
        <w:spacing w:after="0" w:line="0" w:lineRule="atLeast"/>
        <w:ind w:leftChars="200" w:left="440"/>
        <w:rPr>
          <w:rFonts w:ascii="Times New Roman" w:hAnsi="Times New Roman"/>
        </w:rPr>
      </w:pPr>
      <w:r w:rsidRPr="004F1094">
        <w:rPr>
          <w:rFonts w:ascii="Times New Roman" w:hAnsi="Times New Roman"/>
        </w:rPr>
        <w:t>Radiological diagnosis and treatment management stipulation (2006)</w:t>
      </w:r>
    </w:p>
    <w:p w14:paraId="05ECF165" w14:textId="0020DBB9" w:rsidR="00DB57DD" w:rsidRPr="004F1094" w:rsidRDefault="00BB21A2" w:rsidP="00C20F70">
      <w:pPr>
        <w:spacing w:after="0" w:line="0" w:lineRule="atLeast"/>
        <w:ind w:leftChars="200" w:left="440"/>
        <w:rPr>
          <w:rFonts w:ascii="Times New Roman" w:hAnsi="Times New Roman"/>
        </w:rPr>
      </w:pPr>
      <w:r w:rsidRPr="004F1094">
        <w:rPr>
          <w:rFonts w:ascii="Times New Roman" w:hAnsi="Times New Roman"/>
        </w:rPr>
        <w:t>Method for Management of Occupational Health for Workers under Radioactive Environment (2016)</w:t>
      </w:r>
    </w:p>
    <w:p w14:paraId="6B84588F" w14:textId="0E2434C4" w:rsidR="00C853A3" w:rsidRPr="004F1094" w:rsidRDefault="00C853A3" w:rsidP="00C20F70">
      <w:pPr>
        <w:spacing w:after="0" w:line="0" w:lineRule="atLeast"/>
        <w:ind w:leftChars="200" w:left="440"/>
        <w:rPr>
          <w:rFonts w:ascii="Times New Roman" w:hAnsi="Times New Roman"/>
        </w:rPr>
      </w:pPr>
      <w:r w:rsidRPr="004F1094">
        <w:rPr>
          <w:rFonts w:ascii="Times New Roman" w:hAnsi="Times New Roman"/>
        </w:rPr>
        <w:t>General Requirements for Laboratory Biosafety (GB19489-2008)</w:t>
      </w:r>
    </w:p>
    <w:p w14:paraId="386E4A3F" w14:textId="77777777" w:rsidR="00421E3C" w:rsidRPr="004F1094" w:rsidRDefault="00421E3C" w:rsidP="00C20F70">
      <w:pPr>
        <w:spacing w:after="0" w:line="0" w:lineRule="atLeast"/>
        <w:ind w:leftChars="200" w:left="440"/>
        <w:rPr>
          <w:rFonts w:ascii="Times New Roman" w:eastAsia="宋体" w:hAnsi="Times New Roman"/>
          <w:i/>
          <w:lang w:eastAsia="zh-CN"/>
        </w:rPr>
      </w:pPr>
    </w:p>
    <w:p w14:paraId="5423F28C" w14:textId="77777777" w:rsidR="00C20F70" w:rsidRPr="004F1094" w:rsidRDefault="00C20F70" w:rsidP="00333201">
      <w:pPr>
        <w:pStyle w:val="ListParagraph"/>
        <w:numPr>
          <w:ilvl w:val="0"/>
          <w:numId w:val="16"/>
        </w:numPr>
        <w:spacing w:after="0" w:line="0" w:lineRule="atLeast"/>
        <w:rPr>
          <w:rFonts w:ascii="Times New Roman" w:eastAsia="宋体" w:hAnsi="Times New Roman"/>
          <w:b/>
          <w:lang w:eastAsia="zh-CN"/>
        </w:rPr>
      </w:pPr>
      <w:r w:rsidRPr="004F1094">
        <w:rPr>
          <w:rFonts w:ascii="Times New Roman" w:eastAsia="宋体" w:hAnsi="Times New Roman"/>
          <w:b/>
          <w:lang w:eastAsia="zh-CN"/>
        </w:rPr>
        <w:t>Main Technical Guidelines for EIA Preparation</w:t>
      </w:r>
    </w:p>
    <w:p w14:paraId="021CC6F2" w14:textId="77777777" w:rsidR="00C20F70" w:rsidRPr="004F1094" w:rsidRDefault="00C20F70" w:rsidP="00C20F70">
      <w:pPr>
        <w:spacing w:after="0" w:line="0" w:lineRule="atLeast"/>
        <w:rPr>
          <w:rFonts w:ascii="Times New Roman" w:eastAsia="宋体" w:hAnsi="Times New Roman"/>
          <w:lang w:eastAsia="zh-CN"/>
        </w:rPr>
      </w:pPr>
    </w:p>
    <w:p w14:paraId="2508DC7A"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 xml:space="preserve">Technical Guidelines for Environmental Impact Assessment: General Programme </w:t>
      </w:r>
    </w:p>
    <w:p w14:paraId="5FFEEE64"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kern w:val="36"/>
          <w:lang w:eastAsia="zh-CN"/>
        </w:rPr>
        <w:t>环境影响评价技术导则</w:t>
      </w:r>
      <w:r w:rsidRPr="004F1094">
        <w:rPr>
          <w:rFonts w:ascii="Times New Roman" w:eastAsia="宋体" w:hAnsi="Times New Roman"/>
          <w:i/>
          <w:kern w:val="36"/>
          <w:lang w:eastAsia="zh-CN"/>
        </w:rPr>
        <w:t>—</w:t>
      </w:r>
      <w:r w:rsidRPr="004F1094">
        <w:rPr>
          <w:rFonts w:ascii="Times New Roman" w:eastAsia="宋体" w:hAnsi="Times New Roman"/>
          <w:i/>
          <w:kern w:val="36"/>
          <w:lang w:eastAsia="zh-CN"/>
        </w:rPr>
        <w:t>总纲（</w:t>
      </w:r>
      <w:r w:rsidRPr="004F1094">
        <w:rPr>
          <w:rFonts w:ascii="Times New Roman" w:eastAsia="宋体" w:hAnsi="Times New Roman"/>
          <w:i/>
          <w:kern w:val="36"/>
          <w:lang w:eastAsia="zh-CN"/>
        </w:rPr>
        <w:t>HJ/T 2.1-2016</w:t>
      </w:r>
      <w:r w:rsidRPr="004F1094">
        <w:rPr>
          <w:rFonts w:ascii="Times New Roman" w:eastAsia="宋体" w:hAnsi="Times New Roman"/>
          <w:i/>
          <w:kern w:val="36"/>
          <w:lang w:eastAsia="zh-CN"/>
        </w:rPr>
        <w:t>）</w:t>
      </w:r>
    </w:p>
    <w:p w14:paraId="520C5A67"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Technical Guidelines for EIA: Surface Water Environment</w:t>
      </w:r>
    </w:p>
    <w:p w14:paraId="3EF506B9"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环境影响评价技术导则</w:t>
      </w:r>
      <w:r w:rsidRPr="004F1094">
        <w:rPr>
          <w:rFonts w:ascii="Times New Roman" w:eastAsia="宋体" w:hAnsi="Times New Roman"/>
          <w:i/>
          <w:lang w:eastAsia="zh-CN"/>
        </w:rPr>
        <w:t>—</w:t>
      </w:r>
      <w:r w:rsidRPr="004F1094">
        <w:rPr>
          <w:rFonts w:ascii="Times New Roman" w:eastAsia="宋体" w:hAnsi="Times New Roman"/>
          <w:i/>
          <w:lang w:eastAsia="zh-CN"/>
        </w:rPr>
        <w:t>地面水环境（</w:t>
      </w:r>
      <w:r w:rsidRPr="004F1094">
        <w:rPr>
          <w:rFonts w:ascii="Times New Roman" w:eastAsia="宋体" w:hAnsi="Times New Roman"/>
          <w:i/>
          <w:kern w:val="36"/>
          <w:lang w:eastAsia="zh-CN"/>
        </w:rPr>
        <w:t>HJ/T 2.3-93</w:t>
      </w:r>
      <w:r w:rsidRPr="004F1094">
        <w:rPr>
          <w:rFonts w:ascii="Times New Roman" w:eastAsia="宋体" w:hAnsi="Times New Roman"/>
          <w:i/>
          <w:kern w:val="36"/>
          <w:lang w:eastAsia="zh-CN"/>
        </w:rPr>
        <w:t>）</w:t>
      </w:r>
    </w:p>
    <w:p w14:paraId="590FB0DC" w14:textId="77777777" w:rsidR="00C20F70" w:rsidRPr="004F1094" w:rsidRDefault="00C20F70" w:rsidP="00C20F70">
      <w:pPr>
        <w:spacing w:after="0" w:line="0" w:lineRule="atLeast"/>
        <w:ind w:leftChars="200" w:left="440"/>
        <w:rPr>
          <w:rFonts w:ascii="Times New Roman" w:eastAsia="宋体" w:hAnsi="Times New Roman"/>
          <w:i/>
          <w:kern w:val="36"/>
          <w:lang w:eastAsia="zh-CN"/>
        </w:rPr>
      </w:pPr>
      <w:r w:rsidRPr="004F1094">
        <w:rPr>
          <w:rFonts w:ascii="Times New Roman" w:eastAsia="宋体" w:hAnsi="Times New Roman"/>
          <w:i/>
          <w:kern w:val="36"/>
          <w:lang w:eastAsia="zh-CN"/>
        </w:rPr>
        <w:t xml:space="preserve">Technical Guidelines for Environmental Impact Assessment Groundwater Environment </w:t>
      </w:r>
    </w:p>
    <w:p w14:paraId="4A00D6F7" w14:textId="77777777" w:rsidR="00C20F70" w:rsidRPr="004F1094" w:rsidRDefault="00C20F70" w:rsidP="00C20F70">
      <w:pPr>
        <w:spacing w:after="0" w:line="0" w:lineRule="atLeast"/>
        <w:ind w:leftChars="200" w:left="440"/>
        <w:rPr>
          <w:rFonts w:ascii="Times New Roman" w:eastAsia="宋体" w:hAnsi="Times New Roman"/>
          <w:i/>
          <w:kern w:val="36"/>
          <w:lang w:eastAsia="zh-CN"/>
        </w:rPr>
      </w:pPr>
      <w:r w:rsidRPr="004F1094">
        <w:rPr>
          <w:rFonts w:ascii="Times New Roman" w:eastAsia="宋体" w:hAnsi="Times New Roman"/>
          <w:i/>
          <w:kern w:val="36"/>
          <w:lang w:eastAsia="zh-CN"/>
        </w:rPr>
        <w:t>环境影响评价技术导则地下水环境</w:t>
      </w:r>
      <w:r w:rsidRPr="004F1094">
        <w:rPr>
          <w:rFonts w:ascii="Times New Roman" w:eastAsia="宋体" w:hAnsi="Times New Roman"/>
          <w:i/>
          <w:kern w:val="36"/>
          <w:lang w:eastAsia="zh-CN"/>
        </w:rPr>
        <w:t xml:space="preserve">  (HJ 610-2016)  </w:t>
      </w:r>
    </w:p>
    <w:p w14:paraId="1D43A2EA"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Technical Guidelines for Noise Impact Assessment</w:t>
      </w:r>
    </w:p>
    <w:p w14:paraId="46CDB509"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环境影响评价技术导则</w:t>
      </w:r>
      <w:r w:rsidRPr="004F1094">
        <w:rPr>
          <w:rFonts w:ascii="Times New Roman" w:eastAsia="宋体" w:hAnsi="Times New Roman"/>
          <w:i/>
          <w:lang w:eastAsia="zh-CN"/>
        </w:rPr>
        <w:t>—</w:t>
      </w:r>
      <w:r w:rsidRPr="004F1094">
        <w:rPr>
          <w:rFonts w:ascii="Times New Roman" w:eastAsia="宋体" w:hAnsi="Times New Roman"/>
          <w:i/>
          <w:lang w:eastAsia="zh-CN"/>
        </w:rPr>
        <w:t>声环境（</w:t>
      </w:r>
      <w:r w:rsidRPr="004F1094">
        <w:rPr>
          <w:rFonts w:ascii="Times New Roman" w:eastAsia="宋体" w:hAnsi="Times New Roman"/>
          <w:i/>
          <w:kern w:val="36"/>
          <w:lang w:eastAsia="zh-CN"/>
        </w:rPr>
        <w:t>HJ2.4-2009</w:t>
      </w:r>
      <w:r w:rsidRPr="004F1094">
        <w:rPr>
          <w:rFonts w:ascii="Times New Roman" w:eastAsia="宋体" w:hAnsi="Times New Roman"/>
          <w:i/>
          <w:lang w:eastAsia="zh-CN"/>
        </w:rPr>
        <w:t>）</w:t>
      </w:r>
    </w:p>
    <w:p w14:paraId="5CA705CA"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Technical Guidelines for EIA: Atmospheric Environment</w:t>
      </w:r>
    </w:p>
    <w:p w14:paraId="0E960953"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环境影响评价技术导则</w:t>
      </w:r>
      <w:r w:rsidRPr="004F1094">
        <w:rPr>
          <w:rFonts w:ascii="Times New Roman" w:eastAsia="宋体" w:hAnsi="Times New Roman"/>
          <w:i/>
          <w:lang w:eastAsia="zh-CN"/>
        </w:rPr>
        <w:t>—</w:t>
      </w:r>
      <w:r w:rsidRPr="004F1094">
        <w:rPr>
          <w:rFonts w:ascii="Times New Roman" w:eastAsia="宋体" w:hAnsi="Times New Roman"/>
          <w:i/>
          <w:lang w:eastAsia="zh-CN"/>
        </w:rPr>
        <w:t>大气环境</w:t>
      </w:r>
      <w:r w:rsidRPr="004F1094">
        <w:rPr>
          <w:rFonts w:ascii="Times New Roman" w:eastAsia="宋体" w:hAnsi="Times New Roman"/>
          <w:i/>
          <w:kern w:val="36"/>
          <w:lang w:eastAsia="zh-CN"/>
        </w:rPr>
        <w:t>（</w:t>
      </w:r>
      <w:r w:rsidRPr="004F1094">
        <w:rPr>
          <w:rFonts w:ascii="Times New Roman" w:eastAsia="宋体" w:hAnsi="Times New Roman"/>
          <w:i/>
          <w:kern w:val="36"/>
          <w:lang w:eastAsia="zh-CN"/>
        </w:rPr>
        <w:t>HJ 2.2-2008</w:t>
      </w:r>
      <w:r w:rsidRPr="004F1094">
        <w:rPr>
          <w:rFonts w:ascii="Times New Roman" w:eastAsia="宋体" w:hAnsi="Times New Roman"/>
          <w:i/>
          <w:kern w:val="36"/>
          <w:lang w:eastAsia="zh-CN"/>
        </w:rPr>
        <w:t>）</w:t>
      </w:r>
    </w:p>
    <w:p w14:paraId="2CF0810E"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Technical Guidelines for EIA: Ecological Environment of Nature Resource Development</w:t>
      </w:r>
    </w:p>
    <w:p w14:paraId="2193D001"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环境影响评价技术导则</w:t>
      </w:r>
      <w:r w:rsidRPr="004F1094">
        <w:rPr>
          <w:rFonts w:ascii="Times New Roman" w:eastAsia="宋体" w:hAnsi="Times New Roman"/>
          <w:i/>
          <w:lang w:eastAsia="zh-CN"/>
        </w:rPr>
        <w:t>—</w:t>
      </w:r>
      <w:r w:rsidRPr="004F1094">
        <w:rPr>
          <w:rFonts w:ascii="Times New Roman" w:eastAsia="宋体" w:hAnsi="Times New Roman"/>
          <w:i/>
          <w:lang w:eastAsia="zh-CN"/>
        </w:rPr>
        <w:t>生态影响</w:t>
      </w:r>
      <w:r w:rsidRPr="004F1094">
        <w:rPr>
          <w:rFonts w:ascii="Times New Roman" w:eastAsia="宋体" w:hAnsi="Times New Roman"/>
          <w:i/>
          <w:kern w:val="36"/>
          <w:lang w:eastAsia="zh-CN"/>
        </w:rPr>
        <w:t>(HJ/T 19-2011)</w:t>
      </w:r>
    </w:p>
    <w:p w14:paraId="3E9F68A4" w14:textId="77777777" w:rsidR="00C20F70" w:rsidRPr="004F1094" w:rsidRDefault="00C20F70" w:rsidP="00C20F70">
      <w:pPr>
        <w:spacing w:after="0" w:line="0" w:lineRule="atLeast"/>
        <w:ind w:leftChars="200" w:left="440"/>
        <w:rPr>
          <w:rFonts w:ascii="Times New Roman" w:eastAsia="宋体" w:hAnsi="Times New Roman"/>
          <w:i/>
          <w:kern w:val="36"/>
          <w:lang w:eastAsia="zh-CN"/>
        </w:rPr>
      </w:pPr>
      <w:r w:rsidRPr="004F1094">
        <w:rPr>
          <w:rFonts w:ascii="Times New Roman" w:eastAsia="宋体" w:hAnsi="Times New Roman"/>
          <w:i/>
          <w:kern w:val="36"/>
          <w:lang w:eastAsia="zh-CN"/>
        </w:rPr>
        <w:t>Technical Guidelines for Water and Soil Conservation for Construction Projects</w:t>
      </w:r>
    </w:p>
    <w:p w14:paraId="047E30DA"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bCs/>
          <w:i/>
          <w:lang w:eastAsia="zh-CN"/>
        </w:rPr>
        <w:t>开发建设项目水土保持方案技术规范</w:t>
      </w:r>
      <w:r w:rsidRPr="004F1094">
        <w:rPr>
          <w:rFonts w:ascii="Times New Roman" w:eastAsia="宋体" w:hAnsi="Times New Roman"/>
          <w:bCs/>
          <w:i/>
          <w:lang w:eastAsia="zh-CN"/>
        </w:rPr>
        <w:br/>
      </w:r>
      <w:r w:rsidRPr="004F1094">
        <w:rPr>
          <w:rFonts w:ascii="Times New Roman" w:eastAsia="宋体" w:hAnsi="Times New Roman"/>
          <w:i/>
          <w:lang w:eastAsia="zh-CN"/>
        </w:rPr>
        <w:t>Technical Guidelines for Environmental Risk Assessment on Projects</w:t>
      </w:r>
    </w:p>
    <w:p w14:paraId="7824C36E" w14:textId="77777777" w:rsidR="00C20F70" w:rsidRPr="004F1094" w:rsidRDefault="00C20F70" w:rsidP="00C20F70">
      <w:pPr>
        <w:spacing w:after="0" w:line="0" w:lineRule="atLeast"/>
        <w:ind w:leftChars="200" w:left="440"/>
        <w:rPr>
          <w:rFonts w:ascii="Times New Roman" w:eastAsia="宋体" w:hAnsi="Times New Roman"/>
          <w:b/>
          <w:bCs/>
          <w:i/>
          <w:lang w:eastAsia="zh-CN"/>
        </w:rPr>
      </w:pPr>
      <w:r w:rsidRPr="004F1094">
        <w:rPr>
          <w:rFonts w:ascii="Times New Roman" w:eastAsia="宋体" w:hAnsi="Times New Roman"/>
          <w:i/>
          <w:lang w:eastAsia="zh-CN"/>
        </w:rPr>
        <w:t>建设项目环境风险评价技术导则</w:t>
      </w:r>
      <w:r w:rsidRPr="004F1094">
        <w:rPr>
          <w:rFonts w:ascii="Times New Roman" w:eastAsia="宋体" w:hAnsi="Times New Roman"/>
          <w:bCs/>
          <w:i/>
          <w:lang w:eastAsia="zh-CN"/>
        </w:rPr>
        <w:t>(HJ/T 169</w:t>
      </w:r>
      <w:r w:rsidRPr="004F1094">
        <w:rPr>
          <w:rFonts w:ascii="Times New Roman" w:eastAsia="宋体" w:hAnsi="Times New Roman"/>
          <w:bCs/>
          <w:i/>
          <w:lang w:eastAsia="zh-CN"/>
        </w:rPr>
        <w:t>－</w:t>
      </w:r>
      <w:r w:rsidRPr="004F1094">
        <w:rPr>
          <w:rFonts w:ascii="Times New Roman" w:eastAsia="宋体" w:hAnsi="Times New Roman"/>
          <w:bCs/>
          <w:i/>
          <w:lang w:eastAsia="zh-CN"/>
        </w:rPr>
        <w:t>2004)</w:t>
      </w:r>
    </w:p>
    <w:p w14:paraId="356A418E"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Code for Environmental Impact Assessment of Water Conservancy and Hydro Projects</w:t>
      </w:r>
    </w:p>
    <w:p w14:paraId="4861C252"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环境影响评价技术导则</w:t>
      </w:r>
      <w:r w:rsidRPr="004F1094">
        <w:rPr>
          <w:rFonts w:ascii="Times New Roman" w:eastAsia="宋体" w:hAnsi="Times New Roman"/>
          <w:i/>
          <w:lang w:eastAsia="zh-CN"/>
        </w:rPr>
        <w:t>—</w:t>
      </w:r>
      <w:r w:rsidRPr="004F1094">
        <w:rPr>
          <w:rFonts w:ascii="Times New Roman" w:eastAsia="宋体" w:hAnsi="Times New Roman"/>
          <w:i/>
          <w:lang w:eastAsia="zh-CN"/>
        </w:rPr>
        <w:t>水利水电工程</w:t>
      </w:r>
      <w:r w:rsidRPr="004F1094">
        <w:rPr>
          <w:rFonts w:ascii="Times New Roman" w:eastAsia="宋体" w:hAnsi="Times New Roman"/>
          <w:i/>
          <w:kern w:val="36"/>
          <w:lang w:eastAsia="zh-CN"/>
        </w:rPr>
        <w:t>(HJ/T 88-2003)</w:t>
      </w:r>
    </w:p>
    <w:p w14:paraId="6968A68B"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Technical Guidelines for Environment Impact Assessment of Urban Rail Transit</w:t>
      </w:r>
    </w:p>
    <w:p w14:paraId="6ECA0BC5" w14:textId="77777777" w:rsidR="00C20F70" w:rsidRPr="004F1094" w:rsidRDefault="00C20F70" w:rsidP="00C20F70">
      <w:pPr>
        <w:spacing w:after="0" w:line="0" w:lineRule="atLeast"/>
        <w:ind w:leftChars="200" w:left="440"/>
        <w:rPr>
          <w:rFonts w:ascii="Times New Roman" w:eastAsia="宋体" w:hAnsi="Times New Roman"/>
          <w:i/>
          <w:kern w:val="36"/>
          <w:lang w:eastAsia="zh-CN"/>
        </w:rPr>
      </w:pPr>
      <w:r w:rsidRPr="004F1094">
        <w:rPr>
          <w:rFonts w:ascii="Times New Roman" w:eastAsia="宋体" w:hAnsi="Times New Roman"/>
          <w:i/>
          <w:kern w:val="36"/>
          <w:lang w:eastAsia="zh-CN"/>
        </w:rPr>
        <w:t>环境影响评价技术导则</w:t>
      </w:r>
      <w:r w:rsidRPr="004F1094">
        <w:rPr>
          <w:rFonts w:ascii="Times New Roman" w:eastAsia="宋体" w:hAnsi="Times New Roman"/>
          <w:i/>
          <w:kern w:val="36"/>
          <w:lang w:eastAsia="zh-CN"/>
        </w:rPr>
        <w:t>—</w:t>
      </w:r>
      <w:r w:rsidRPr="004F1094">
        <w:rPr>
          <w:rFonts w:ascii="Times New Roman" w:eastAsia="宋体" w:hAnsi="Times New Roman"/>
          <w:i/>
          <w:kern w:val="36"/>
          <w:lang w:eastAsia="zh-CN"/>
        </w:rPr>
        <w:t>城市轨道交通</w:t>
      </w:r>
      <w:r w:rsidRPr="004F1094">
        <w:rPr>
          <w:rFonts w:ascii="Times New Roman" w:eastAsia="宋体" w:hAnsi="Times New Roman"/>
          <w:i/>
          <w:lang w:eastAsia="zh-CN"/>
        </w:rPr>
        <w:t>（</w:t>
      </w:r>
      <w:r w:rsidRPr="004F1094">
        <w:rPr>
          <w:rFonts w:ascii="Times New Roman" w:eastAsia="宋体" w:hAnsi="Times New Roman"/>
          <w:i/>
          <w:lang w:eastAsia="zh-CN"/>
        </w:rPr>
        <w:t>HJ 453—2008</w:t>
      </w:r>
      <w:r w:rsidRPr="004F1094">
        <w:rPr>
          <w:rFonts w:ascii="Times New Roman" w:eastAsia="宋体" w:hAnsi="Times New Roman"/>
          <w:i/>
          <w:lang w:eastAsia="zh-CN"/>
        </w:rPr>
        <w:t>）</w:t>
      </w:r>
    </w:p>
    <w:p w14:paraId="58326646" w14:textId="0799F40B"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 xml:space="preserve">Guideline on Management of Radioactive Environmental </w:t>
      </w:r>
      <w:r w:rsidR="00CA49A7" w:rsidRPr="004F1094">
        <w:rPr>
          <w:rFonts w:ascii="Times New Roman" w:eastAsia="宋体" w:hAnsi="Times New Roman"/>
          <w:i/>
          <w:lang w:eastAsia="zh-CN"/>
        </w:rPr>
        <w:t>Protection</w:t>
      </w:r>
      <w:r w:rsidRPr="004F1094">
        <w:rPr>
          <w:rFonts w:ascii="Times New Roman" w:eastAsia="宋体" w:hAnsi="Times New Roman"/>
          <w:i/>
          <w:lang w:eastAsia="zh-CN"/>
        </w:rPr>
        <w:t xml:space="preserve"> Environmental Impact Assessment Methods and standards on Electromagnetic Radiation</w:t>
      </w:r>
    </w:p>
    <w:p w14:paraId="208A5FE0"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辐射环境保护管理导则</w:t>
      </w:r>
      <w:r w:rsidRPr="004F1094">
        <w:rPr>
          <w:rFonts w:ascii="Times New Roman" w:eastAsia="宋体" w:hAnsi="Times New Roman"/>
          <w:i/>
          <w:lang w:eastAsia="zh-CN"/>
        </w:rPr>
        <w:t>—</w:t>
      </w:r>
      <w:r w:rsidRPr="004F1094">
        <w:rPr>
          <w:rFonts w:ascii="Times New Roman" w:eastAsia="宋体" w:hAnsi="Times New Roman"/>
          <w:i/>
          <w:lang w:eastAsia="zh-CN"/>
        </w:rPr>
        <w:t>电磁辐射环境影响评价方法与标准（</w:t>
      </w:r>
      <w:r w:rsidRPr="004F1094">
        <w:rPr>
          <w:rFonts w:ascii="Times New Roman" w:eastAsia="宋体" w:hAnsi="Times New Roman"/>
          <w:i/>
          <w:lang w:eastAsia="zh-CN"/>
        </w:rPr>
        <w:t>HJ/T 10.3-1996</w:t>
      </w:r>
      <w:r w:rsidRPr="004F1094">
        <w:rPr>
          <w:rFonts w:ascii="Times New Roman" w:eastAsia="宋体" w:hAnsi="Times New Roman"/>
          <w:i/>
          <w:lang w:eastAsia="zh-CN"/>
        </w:rPr>
        <w:t>）</w:t>
      </w:r>
    </w:p>
    <w:p w14:paraId="778CE30C" w14:textId="77777777" w:rsidR="00C20F70" w:rsidRPr="004F1094" w:rsidRDefault="00C20F70" w:rsidP="00C20F70">
      <w:pPr>
        <w:spacing w:after="0" w:line="0" w:lineRule="atLeast"/>
        <w:ind w:leftChars="200" w:left="440"/>
        <w:rPr>
          <w:rFonts w:ascii="Times New Roman" w:eastAsia="宋体" w:hAnsi="Times New Roman"/>
          <w:i/>
          <w:kern w:val="36"/>
          <w:lang w:eastAsia="zh-CN"/>
        </w:rPr>
      </w:pPr>
      <w:r w:rsidRPr="004F1094">
        <w:rPr>
          <w:rFonts w:ascii="Times New Roman" w:eastAsia="宋体" w:hAnsi="Times New Roman"/>
          <w:i/>
          <w:lang w:eastAsia="zh-CN"/>
        </w:rPr>
        <w:t>Technical Guidelines on Environmental Impact Assessment of Electromagnetic Radiation from 500 KV Ultrahigh Voltage Transmission Project</w:t>
      </w:r>
    </w:p>
    <w:p w14:paraId="72EF38EB" w14:textId="3C8C9595"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kern w:val="36"/>
          <w:lang w:eastAsia="zh-CN"/>
        </w:rPr>
        <w:t>500KV</w:t>
      </w:r>
      <w:r w:rsidRPr="004F1094">
        <w:rPr>
          <w:rFonts w:ascii="Times New Roman" w:eastAsia="宋体" w:hAnsi="Times New Roman"/>
          <w:i/>
          <w:kern w:val="36"/>
          <w:lang w:eastAsia="zh-CN"/>
        </w:rPr>
        <w:t>超高压送变电工程电磁辐射环境影响评价技术规范</w:t>
      </w:r>
      <w:r w:rsidR="00CA49A7">
        <w:rPr>
          <w:rFonts w:ascii="Times New Roman" w:eastAsia="宋体" w:hAnsi="Times New Roman" w:hint="eastAsia"/>
          <w:i/>
          <w:kern w:val="36"/>
          <w:lang w:eastAsia="zh-CN"/>
        </w:rPr>
        <w:t xml:space="preserve"> </w:t>
      </w:r>
      <w:r w:rsidRPr="004F1094">
        <w:rPr>
          <w:rFonts w:ascii="Times New Roman" w:eastAsia="宋体" w:hAnsi="Times New Roman"/>
          <w:i/>
          <w:kern w:val="36"/>
          <w:lang w:eastAsia="zh-CN"/>
        </w:rPr>
        <w:t>(HJ/T 24-1998)</w:t>
      </w:r>
    </w:p>
    <w:p w14:paraId="5E678F6C"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Environmental Quality Risk Assessment Criteria for Soil at Manufacturing Facilities</w:t>
      </w:r>
    </w:p>
    <w:p w14:paraId="45F60C68" w14:textId="77777777" w:rsidR="00C20F70" w:rsidRPr="004F1094" w:rsidRDefault="00C20F70" w:rsidP="00C20F70">
      <w:pPr>
        <w:spacing w:after="0" w:line="0" w:lineRule="atLeast"/>
        <w:ind w:leftChars="200" w:left="440"/>
        <w:rPr>
          <w:rFonts w:ascii="Times New Roman" w:eastAsia="宋体" w:hAnsi="Times New Roman"/>
          <w:i/>
          <w:kern w:val="36"/>
          <w:lang w:eastAsia="zh-CN"/>
        </w:rPr>
      </w:pPr>
      <w:r w:rsidRPr="004F1094">
        <w:rPr>
          <w:rFonts w:ascii="Times New Roman" w:eastAsia="宋体" w:hAnsi="Times New Roman"/>
          <w:i/>
          <w:kern w:val="36"/>
          <w:lang w:eastAsia="zh-CN"/>
        </w:rPr>
        <w:t>工业企业土壤环境质量风险评价基准</w:t>
      </w:r>
      <w:r w:rsidRPr="004F1094">
        <w:rPr>
          <w:rFonts w:ascii="Times New Roman" w:eastAsia="宋体" w:hAnsi="Times New Roman"/>
          <w:i/>
          <w:kern w:val="36"/>
          <w:lang w:eastAsia="zh-CN"/>
        </w:rPr>
        <w:t>(HJ/T 25-1999 )</w:t>
      </w:r>
    </w:p>
    <w:p w14:paraId="0B46DA62" w14:textId="77777777" w:rsidR="00C20F70" w:rsidRPr="004F1094" w:rsidRDefault="00C20F70" w:rsidP="00C20F70">
      <w:pPr>
        <w:spacing w:after="0" w:line="0" w:lineRule="atLeast"/>
        <w:ind w:leftChars="200" w:left="440"/>
        <w:rPr>
          <w:rFonts w:ascii="Times New Roman" w:eastAsia="宋体" w:hAnsi="Times New Roman"/>
          <w:i/>
          <w:kern w:val="36"/>
          <w:lang w:eastAsia="zh-CN"/>
        </w:rPr>
      </w:pPr>
      <w:r w:rsidRPr="004F1094">
        <w:rPr>
          <w:rFonts w:ascii="Times New Roman" w:eastAsia="宋体" w:hAnsi="Times New Roman"/>
          <w:i/>
          <w:lang w:eastAsia="zh-CN"/>
        </w:rPr>
        <w:t>Technical Guidelines for Environmental Impact Assessment: Civil Airport Projects</w:t>
      </w:r>
    </w:p>
    <w:p w14:paraId="3834AAF5"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kern w:val="36"/>
          <w:lang w:eastAsia="zh-CN"/>
        </w:rPr>
        <w:t>环境影响评价技术导则民用机场建设工程</w:t>
      </w:r>
      <w:r w:rsidRPr="004F1094">
        <w:rPr>
          <w:rFonts w:ascii="Times New Roman" w:eastAsia="宋体" w:hAnsi="Times New Roman"/>
          <w:i/>
          <w:kern w:val="36"/>
          <w:lang w:eastAsia="zh-CN"/>
        </w:rPr>
        <w:t>(HJ/T 87-2002)</w:t>
      </w:r>
    </w:p>
    <w:p w14:paraId="578F4C2C"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Technical Guideline for Environmental Impact Assessment: Petrochemical Projects</w:t>
      </w:r>
    </w:p>
    <w:p w14:paraId="2F6A25A7"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kern w:val="36"/>
          <w:lang w:eastAsia="zh-CN"/>
        </w:rPr>
        <w:t>环境影响评价技术导则石油化工建设项目</w:t>
      </w:r>
      <w:r w:rsidRPr="004F1094">
        <w:rPr>
          <w:rFonts w:ascii="Times New Roman" w:eastAsia="宋体" w:hAnsi="Times New Roman"/>
          <w:i/>
          <w:kern w:val="36"/>
          <w:lang w:eastAsia="zh-CN"/>
        </w:rPr>
        <w:t>(HJ/T 89-2003)</w:t>
      </w:r>
    </w:p>
    <w:p w14:paraId="16334034"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Technical Guideline for Environmental Impact Assessment: Terrestrial Petroleum and Natural Gas Development</w:t>
      </w:r>
    </w:p>
    <w:p w14:paraId="4732B7C6" w14:textId="77777777" w:rsidR="00C20F70" w:rsidRPr="004F1094" w:rsidRDefault="00C20F70" w:rsidP="00C20F70">
      <w:pPr>
        <w:spacing w:after="0" w:line="0" w:lineRule="atLeast"/>
        <w:ind w:leftChars="200" w:left="440"/>
        <w:rPr>
          <w:rFonts w:ascii="Times New Roman" w:eastAsia="宋体" w:hAnsi="Times New Roman"/>
          <w:i/>
          <w:kern w:val="36"/>
          <w:lang w:eastAsia="zh-CN"/>
        </w:rPr>
      </w:pPr>
      <w:r w:rsidRPr="004F1094">
        <w:rPr>
          <w:rFonts w:ascii="Times New Roman" w:eastAsia="宋体" w:hAnsi="Times New Roman"/>
          <w:i/>
          <w:kern w:val="36"/>
          <w:lang w:eastAsia="zh-CN"/>
        </w:rPr>
        <w:t>环境影响评价技术导则陆地石油天然气开发建设项目</w:t>
      </w:r>
      <w:r w:rsidRPr="004F1094">
        <w:rPr>
          <w:rFonts w:ascii="Times New Roman" w:eastAsia="宋体" w:hAnsi="Times New Roman"/>
          <w:i/>
          <w:kern w:val="36"/>
          <w:lang w:eastAsia="zh-CN"/>
        </w:rPr>
        <w:t>(HJ/T 349-2007)</w:t>
      </w:r>
    </w:p>
    <w:p w14:paraId="7FC0F933" w14:textId="77777777" w:rsidR="00C20F70" w:rsidRPr="004F1094" w:rsidRDefault="00C20F70" w:rsidP="00C20F70">
      <w:pPr>
        <w:spacing w:after="0" w:line="0" w:lineRule="atLeast"/>
        <w:ind w:leftChars="200" w:left="440"/>
        <w:rPr>
          <w:rFonts w:ascii="Times New Roman" w:eastAsia="宋体" w:hAnsi="Times New Roman"/>
          <w:i/>
          <w:kern w:val="36"/>
          <w:lang w:eastAsia="zh-CN"/>
        </w:rPr>
      </w:pPr>
      <w:r w:rsidRPr="004F1094">
        <w:rPr>
          <w:rFonts w:ascii="Times New Roman" w:eastAsia="宋体" w:hAnsi="Times New Roman"/>
          <w:i/>
          <w:lang w:eastAsia="zh-CN"/>
        </w:rPr>
        <w:t>Technical Guideline for Environmental Impact Assessment: Hazardous Waste and Medical Waste Disposal Projects</w:t>
      </w:r>
    </w:p>
    <w:p w14:paraId="2925044D" w14:textId="77777777" w:rsidR="00C20F70" w:rsidRPr="004F1094" w:rsidRDefault="00C20F70" w:rsidP="00C20F70">
      <w:pPr>
        <w:spacing w:after="0" w:line="0" w:lineRule="atLeast"/>
        <w:ind w:leftChars="200" w:left="440"/>
        <w:rPr>
          <w:rFonts w:ascii="Times New Roman" w:eastAsia="宋体" w:hAnsi="Times New Roman"/>
          <w:bCs/>
          <w:i/>
          <w:lang w:eastAsia="zh-CN"/>
        </w:rPr>
      </w:pPr>
      <w:r w:rsidRPr="004F1094">
        <w:rPr>
          <w:rFonts w:ascii="Times New Roman" w:eastAsia="宋体" w:hAnsi="Times New Roman"/>
          <w:bCs/>
          <w:i/>
          <w:lang w:eastAsia="zh-CN"/>
        </w:rPr>
        <w:lastRenderedPageBreak/>
        <w:t>环境影响评价技术原则</w:t>
      </w:r>
      <w:r w:rsidRPr="004F1094">
        <w:rPr>
          <w:rFonts w:ascii="Times New Roman" w:eastAsia="宋体" w:hAnsi="Times New Roman"/>
          <w:bCs/>
          <w:i/>
          <w:lang w:eastAsia="zh-CN"/>
        </w:rPr>
        <w:t>—</w:t>
      </w:r>
      <w:r w:rsidRPr="004F1094">
        <w:rPr>
          <w:rFonts w:ascii="Times New Roman" w:eastAsia="宋体" w:hAnsi="Times New Roman"/>
          <w:bCs/>
          <w:i/>
          <w:lang w:eastAsia="zh-CN"/>
        </w:rPr>
        <w:t>危险废物和医疗废物处置设施建设项目</w:t>
      </w:r>
    </w:p>
    <w:p w14:paraId="0C22D1AC" w14:textId="77777777" w:rsidR="00C20F70" w:rsidRPr="004F1094" w:rsidRDefault="00C20F70" w:rsidP="00C20F70">
      <w:pPr>
        <w:spacing w:after="0" w:line="0" w:lineRule="atLeast"/>
        <w:ind w:leftChars="200" w:left="440"/>
        <w:rPr>
          <w:rFonts w:ascii="Times New Roman" w:eastAsia="宋体" w:hAnsi="Times New Roman"/>
          <w:b/>
          <w:bCs/>
          <w:i/>
          <w:lang w:eastAsia="zh-CN"/>
        </w:rPr>
      </w:pPr>
      <w:r w:rsidRPr="004F1094">
        <w:rPr>
          <w:rFonts w:ascii="Times New Roman" w:eastAsia="宋体" w:hAnsi="Times New Roman"/>
          <w:i/>
          <w:lang w:eastAsia="zh-CN"/>
        </w:rPr>
        <w:t>Technical Specifications for Zoning Classification of Urban Noise</w:t>
      </w:r>
    </w:p>
    <w:p w14:paraId="2ED262D7" w14:textId="77777777" w:rsidR="00C20F70" w:rsidRPr="004F1094" w:rsidRDefault="00C20F70" w:rsidP="00C20F70">
      <w:pPr>
        <w:spacing w:after="0" w:line="0" w:lineRule="atLeast"/>
        <w:ind w:leftChars="200" w:left="440"/>
        <w:rPr>
          <w:rFonts w:ascii="Times New Roman" w:eastAsia="宋体" w:hAnsi="Times New Roman"/>
          <w:i/>
          <w:kern w:val="36"/>
          <w:lang w:eastAsia="zh-CN"/>
        </w:rPr>
      </w:pPr>
      <w:r w:rsidRPr="004F1094">
        <w:rPr>
          <w:rFonts w:ascii="Times New Roman" w:eastAsia="宋体" w:hAnsi="Times New Roman"/>
          <w:i/>
          <w:kern w:val="36"/>
          <w:lang w:eastAsia="zh-CN"/>
        </w:rPr>
        <w:t>城市区域环境噪声适用区划分技术规范</w:t>
      </w:r>
      <w:r w:rsidRPr="004F1094">
        <w:rPr>
          <w:rFonts w:ascii="Times New Roman" w:eastAsia="宋体" w:hAnsi="Times New Roman"/>
          <w:i/>
          <w:kern w:val="36"/>
          <w:lang w:eastAsia="zh-CN"/>
        </w:rPr>
        <w:t>(GB/T15190-94)</w:t>
      </w:r>
    </w:p>
    <w:p w14:paraId="5826A427" w14:textId="77777777" w:rsidR="00C20F70" w:rsidRPr="004F1094" w:rsidRDefault="00C20F70" w:rsidP="00C20F70">
      <w:pPr>
        <w:spacing w:after="0" w:line="0" w:lineRule="atLeast"/>
        <w:ind w:leftChars="200" w:left="440"/>
        <w:rPr>
          <w:rFonts w:ascii="Times New Roman" w:eastAsia="宋体" w:hAnsi="Times New Roman"/>
          <w:i/>
          <w:kern w:val="36"/>
          <w:lang w:eastAsia="zh-CN"/>
        </w:rPr>
      </w:pPr>
      <w:r w:rsidRPr="004F1094">
        <w:rPr>
          <w:rFonts w:ascii="Times New Roman" w:eastAsia="宋体" w:hAnsi="Times New Roman"/>
          <w:i/>
          <w:kern w:val="36"/>
          <w:lang w:eastAsia="zh-CN"/>
        </w:rPr>
        <w:t xml:space="preserve">Technical guideline for environmental risk assessment of tailings pond </w:t>
      </w:r>
    </w:p>
    <w:p w14:paraId="5D744209" w14:textId="77777777" w:rsidR="00C20F70" w:rsidRPr="004F1094" w:rsidRDefault="00C20F70" w:rsidP="00C20F70">
      <w:pPr>
        <w:spacing w:after="0" w:line="0" w:lineRule="atLeast"/>
        <w:ind w:leftChars="200" w:left="440"/>
        <w:rPr>
          <w:rFonts w:ascii="Times New Roman" w:eastAsia="宋体" w:hAnsi="Times New Roman"/>
          <w:i/>
          <w:kern w:val="36"/>
          <w:lang w:eastAsia="zh-CN"/>
        </w:rPr>
      </w:pPr>
      <w:r w:rsidRPr="004F1094">
        <w:rPr>
          <w:rFonts w:ascii="Times New Roman" w:eastAsia="宋体" w:hAnsi="Times New Roman"/>
          <w:i/>
          <w:kern w:val="36"/>
          <w:lang w:eastAsia="zh-CN"/>
        </w:rPr>
        <w:t>尾矿库环境风险评估技术导则（试行）</w:t>
      </w:r>
      <w:r w:rsidRPr="004F1094">
        <w:rPr>
          <w:rFonts w:ascii="Times New Roman" w:eastAsia="宋体" w:hAnsi="Times New Roman"/>
          <w:i/>
          <w:kern w:val="36"/>
          <w:lang w:eastAsia="zh-CN"/>
        </w:rPr>
        <w:t xml:space="preserve">(HJ 740—2015)  </w:t>
      </w:r>
    </w:p>
    <w:p w14:paraId="50163341" w14:textId="77777777" w:rsidR="00C20F70" w:rsidRPr="004F1094" w:rsidRDefault="00C20F70" w:rsidP="00C20F70">
      <w:pPr>
        <w:spacing w:after="0" w:line="0" w:lineRule="atLeast"/>
        <w:ind w:leftChars="200" w:left="440"/>
        <w:rPr>
          <w:rFonts w:ascii="Times New Roman" w:eastAsia="宋体" w:hAnsi="Times New Roman"/>
          <w:i/>
          <w:kern w:val="36"/>
          <w:lang w:eastAsia="zh-CN"/>
        </w:rPr>
      </w:pPr>
      <w:r w:rsidRPr="004F1094">
        <w:rPr>
          <w:rFonts w:ascii="Times New Roman" w:eastAsia="宋体" w:hAnsi="Times New Roman"/>
          <w:i/>
          <w:kern w:val="36"/>
          <w:lang w:eastAsia="zh-CN"/>
        </w:rPr>
        <w:t xml:space="preserve">Technical guideline for environmental impact assessment iron and steel construction projects </w:t>
      </w:r>
    </w:p>
    <w:p w14:paraId="7EB9123C" w14:textId="77777777" w:rsidR="00C20F70" w:rsidRPr="004F1094" w:rsidRDefault="00C20F70" w:rsidP="00C20F70">
      <w:pPr>
        <w:spacing w:after="0" w:line="0" w:lineRule="atLeast"/>
        <w:ind w:leftChars="200" w:left="440"/>
        <w:rPr>
          <w:rFonts w:ascii="Times New Roman" w:eastAsia="宋体" w:hAnsi="Times New Roman"/>
          <w:i/>
          <w:kern w:val="36"/>
          <w:lang w:eastAsia="zh-CN"/>
        </w:rPr>
      </w:pPr>
      <w:r w:rsidRPr="004F1094">
        <w:rPr>
          <w:rFonts w:ascii="Times New Roman" w:eastAsia="宋体" w:hAnsi="Times New Roman"/>
          <w:i/>
          <w:kern w:val="36"/>
          <w:lang w:eastAsia="zh-CN"/>
        </w:rPr>
        <w:t>环境影响评价技术导则钢铁建设项目</w:t>
      </w:r>
      <w:r w:rsidRPr="004F1094">
        <w:rPr>
          <w:rFonts w:ascii="Times New Roman" w:eastAsia="宋体" w:hAnsi="Times New Roman"/>
          <w:i/>
          <w:kern w:val="36"/>
          <w:lang w:eastAsia="zh-CN"/>
        </w:rPr>
        <w:t xml:space="preserve">(HJ 708-2014)  </w:t>
      </w:r>
    </w:p>
    <w:p w14:paraId="1CFD8EE5" w14:textId="77777777" w:rsidR="00C20F70" w:rsidRPr="004F1094" w:rsidRDefault="00C20F70" w:rsidP="00C20F70">
      <w:pPr>
        <w:spacing w:after="0" w:line="0" w:lineRule="atLeast"/>
        <w:ind w:leftChars="200" w:left="440"/>
        <w:rPr>
          <w:rFonts w:ascii="Times New Roman" w:eastAsia="宋体" w:hAnsi="Times New Roman"/>
          <w:i/>
          <w:kern w:val="36"/>
          <w:lang w:eastAsia="zh-CN"/>
        </w:rPr>
      </w:pPr>
      <w:r w:rsidRPr="004F1094">
        <w:rPr>
          <w:rFonts w:ascii="Times New Roman" w:eastAsia="宋体" w:hAnsi="Times New Roman"/>
          <w:i/>
          <w:kern w:val="36"/>
          <w:lang w:eastAsia="zh-CN"/>
        </w:rPr>
        <w:t xml:space="preserve">Technical guidelines for environmental impact assessment of electric power transmission and distribution project </w:t>
      </w:r>
    </w:p>
    <w:p w14:paraId="465FADD9" w14:textId="77777777" w:rsidR="00C20F70" w:rsidRPr="004F1094" w:rsidRDefault="00C20F70" w:rsidP="00C20F70">
      <w:pPr>
        <w:spacing w:after="0" w:line="0" w:lineRule="atLeast"/>
        <w:ind w:leftChars="200" w:left="440"/>
        <w:rPr>
          <w:rFonts w:ascii="Times New Roman" w:eastAsia="宋体" w:hAnsi="Times New Roman"/>
          <w:i/>
          <w:kern w:val="36"/>
          <w:lang w:eastAsia="zh-CN"/>
        </w:rPr>
      </w:pPr>
      <w:r w:rsidRPr="004F1094">
        <w:rPr>
          <w:rFonts w:ascii="Times New Roman" w:eastAsia="宋体" w:hAnsi="Times New Roman"/>
          <w:i/>
          <w:kern w:val="36"/>
          <w:lang w:eastAsia="zh-CN"/>
        </w:rPr>
        <w:t>环境影响评价技术导则输变电工程</w:t>
      </w:r>
      <w:r w:rsidRPr="004F1094">
        <w:rPr>
          <w:rFonts w:ascii="Times New Roman" w:eastAsia="宋体" w:hAnsi="Times New Roman"/>
          <w:i/>
          <w:kern w:val="36"/>
          <w:lang w:eastAsia="zh-CN"/>
        </w:rPr>
        <w:t>(HJ 24-2014)</w:t>
      </w:r>
    </w:p>
    <w:p w14:paraId="5F9D42AF" w14:textId="77777777" w:rsidR="00C20F70" w:rsidRPr="004F1094" w:rsidRDefault="00C20F70" w:rsidP="00C20F70">
      <w:pPr>
        <w:spacing w:after="0" w:line="0" w:lineRule="atLeast"/>
        <w:ind w:leftChars="200" w:left="440"/>
        <w:rPr>
          <w:rFonts w:ascii="Times New Roman" w:eastAsia="宋体" w:hAnsi="Times New Roman"/>
          <w:i/>
          <w:kern w:val="36"/>
          <w:lang w:eastAsia="zh-CN"/>
        </w:rPr>
      </w:pPr>
      <w:r w:rsidRPr="004F1094">
        <w:rPr>
          <w:rFonts w:ascii="Times New Roman" w:eastAsia="宋体" w:hAnsi="Times New Roman"/>
          <w:i/>
          <w:kern w:val="36"/>
          <w:lang w:eastAsia="zh-CN"/>
        </w:rPr>
        <w:t xml:space="preserve">Technical guidelines for environmental impact assessment Constructional project of coal development </w:t>
      </w:r>
    </w:p>
    <w:p w14:paraId="2F142026" w14:textId="77777777" w:rsidR="00C20F70" w:rsidRPr="004F1094" w:rsidRDefault="00C20F70" w:rsidP="00C20F70">
      <w:pPr>
        <w:spacing w:after="0" w:line="0" w:lineRule="atLeast"/>
        <w:ind w:leftChars="200" w:left="440"/>
        <w:rPr>
          <w:rFonts w:ascii="Times New Roman" w:eastAsia="宋体" w:hAnsi="Times New Roman"/>
          <w:i/>
          <w:kern w:val="36"/>
          <w:lang w:eastAsia="zh-CN"/>
        </w:rPr>
      </w:pPr>
      <w:r w:rsidRPr="004F1094">
        <w:rPr>
          <w:rFonts w:ascii="Times New Roman" w:eastAsia="宋体" w:hAnsi="Times New Roman"/>
          <w:i/>
          <w:kern w:val="36"/>
          <w:lang w:eastAsia="zh-CN"/>
        </w:rPr>
        <w:t>环境影响评价技术导则煤炭采选工程</w:t>
      </w:r>
      <w:r w:rsidRPr="004F1094">
        <w:rPr>
          <w:rFonts w:ascii="Times New Roman" w:eastAsia="宋体" w:hAnsi="Times New Roman"/>
          <w:i/>
          <w:kern w:val="36"/>
          <w:lang w:eastAsia="zh-CN"/>
        </w:rPr>
        <w:t xml:space="preserve">  ( HJ 619-2011)</w:t>
      </w:r>
    </w:p>
    <w:p w14:paraId="32220CD9" w14:textId="77777777" w:rsidR="00C20F70" w:rsidRPr="004F1094" w:rsidRDefault="00C20F70" w:rsidP="00C20F70">
      <w:pPr>
        <w:spacing w:after="0" w:line="0" w:lineRule="atLeast"/>
        <w:ind w:leftChars="200" w:left="440"/>
        <w:rPr>
          <w:rFonts w:ascii="Times New Roman" w:eastAsia="宋体" w:hAnsi="Times New Roman"/>
          <w:i/>
          <w:kern w:val="36"/>
          <w:lang w:eastAsia="zh-CN"/>
        </w:rPr>
      </w:pPr>
      <w:r w:rsidRPr="004F1094">
        <w:rPr>
          <w:rFonts w:ascii="Times New Roman" w:eastAsia="宋体" w:hAnsi="Times New Roman"/>
          <w:i/>
          <w:kern w:val="36"/>
          <w:lang w:eastAsia="zh-CN"/>
        </w:rPr>
        <w:t xml:space="preserve">Guideline for Technical Review of Environment Impact Assessment on Construction Projects </w:t>
      </w:r>
    </w:p>
    <w:p w14:paraId="5F53BFC4" w14:textId="77777777" w:rsidR="00C20F70" w:rsidRPr="004F1094" w:rsidRDefault="00C20F70" w:rsidP="00C20F70">
      <w:pPr>
        <w:spacing w:after="0" w:line="0" w:lineRule="atLeast"/>
        <w:ind w:leftChars="200" w:left="440"/>
        <w:rPr>
          <w:rFonts w:ascii="Times New Roman" w:eastAsia="宋体" w:hAnsi="Times New Roman"/>
          <w:i/>
          <w:kern w:val="36"/>
          <w:lang w:eastAsia="zh-CN"/>
        </w:rPr>
      </w:pPr>
      <w:r w:rsidRPr="004F1094">
        <w:rPr>
          <w:rFonts w:ascii="Times New Roman" w:eastAsia="宋体" w:hAnsi="Times New Roman"/>
          <w:i/>
          <w:kern w:val="36"/>
          <w:lang w:eastAsia="zh-CN"/>
        </w:rPr>
        <w:t>建设项目环境影响技术评估导则</w:t>
      </w:r>
      <w:r w:rsidRPr="004F1094">
        <w:rPr>
          <w:rFonts w:ascii="Times New Roman" w:eastAsia="宋体" w:hAnsi="Times New Roman"/>
          <w:i/>
          <w:kern w:val="36"/>
          <w:lang w:eastAsia="zh-CN"/>
        </w:rPr>
        <w:t>(HJ 616-2011)</w:t>
      </w:r>
    </w:p>
    <w:p w14:paraId="2AF0A15D" w14:textId="77777777" w:rsidR="00C20F70" w:rsidRPr="004F1094" w:rsidRDefault="00C20F70" w:rsidP="00C20F70">
      <w:pPr>
        <w:spacing w:after="0" w:line="0" w:lineRule="atLeast"/>
        <w:ind w:leftChars="200" w:left="440"/>
        <w:rPr>
          <w:rFonts w:ascii="Times New Roman" w:eastAsia="宋体" w:hAnsi="Times New Roman"/>
          <w:i/>
          <w:kern w:val="36"/>
          <w:lang w:eastAsia="zh-CN"/>
        </w:rPr>
      </w:pPr>
      <w:r w:rsidRPr="004F1094">
        <w:rPr>
          <w:rFonts w:ascii="Times New Roman" w:eastAsia="宋体" w:hAnsi="Times New Roman"/>
          <w:i/>
          <w:kern w:val="36"/>
          <w:lang w:eastAsia="zh-CN"/>
        </w:rPr>
        <w:t xml:space="preserve">Technical guidelines for environmental impact assessment Pharmaceutical constructional project </w:t>
      </w:r>
    </w:p>
    <w:p w14:paraId="6C6B3A7C" w14:textId="77777777" w:rsidR="00C20F70" w:rsidRPr="004F1094" w:rsidRDefault="00C20F70" w:rsidP="00C20F70">
      <w:pPr>
        <w:spacing w:after="0" w:line="0" w:lineRule="atLeast"/>
        <w:ind w:leftChars="200" w:left="440"/>
        <w:rPr>
          <w:rFonts w:ascii="Times New Roman" w:eastAsia="宋体" w:hAnsi="Times New Roman"/>
          <w:i/>
          <w:kern w:val="36"/>
          <w:lang w:eastAsia="zh-CN"/>
        </w:rPr>
      </w:pPr>
      <w:r w:rsidRPr="004F1094">
        <w:rPr>
          <w:rFonts w:ascii="Times New Roman" w:eastAsia="宋体" w:hAnsi="Times New Roman"/>
          <w:i/>
          <w:kern w:val="36"/>
          <w:lang w:eastAsia="zh-CN"/>
        </w:rPr>
        <w:t>环境影响评价技术导则制药建设项目</w:t>
      </w:r>
      <w:r w:rsidRPr="004F1094">
        <w:rPr>
          <w:rFonts w:ascii="Times New Roman" w:eastAsia="宋体" w:hAnsi="Times New Roman"/>
          <w:i/>
          <w:kern w:val="36"/>
          <w:lang w:eastAsia="zh-CN"/>
        </w:rPr>
        <w:t xml:space="preserve">  ( HJ 611-2011)</w:t>
      </w:r>
    </w:p>
    <w:p w14:paraId="68AF8EBF" w14:textId="77777777" w:rsidR="00C20F70" w:rsidRPr="004F1094" w:rsidRDefault="00C20F70" w:rsidP="00C20F70">
      <w:pPr>
        <w:spacing w:after="0" w:line="0" w:lineRule="atLeast"/>
        <w:ind w:leftChars="200" w:left="440"/>
        <w:rPr>
          <w:rFonts w:ascii="Times New Roman" w:eastAsia="宋体" w:hAnsi="Times New Roman"/>
          <w:i/>
          <w:kern w:val="36"/>
          <w:lang w:eastAsia="zh-CN"/>
        </w:rPr>
      </w:pPr>
      <w:r w:rsidRPr="004F1094">
        <w:rPr>
          <w:rFonts w:ascii="Times New Roman" w:eastAsia="宋体" w:hAnsi="Times New Roman"/>
          <w:i/>
          <w:kern w:val="36"/>
          <w:lang w:eastAsia="zh-CN"/>
        </w:rPr>
        <w:t xml:space="preserve">Technical Guideline for Environmental Impact Assessment–Constructional project of Pesticide </w:t>
      </w:r>
    </w:p>
    <w:p w14:paraId="32041E36" w14:textId="77777777" w:rsidR="00C20F70" w:rsidRPr="004F1094" w:rsidRDefault="00C20F70" w:rsidP="00C20F70">
      <w:pPr>
        <w:spacing w:after="0" w:line="0" w:lineRule="atLeast"/>
        <w:ind w:leftChars="200" w:left="440"/>
        <w:rPr>
          <w:rFonts w:ascii="Times New Roman" w:eastAsia="宋体" w:hAnsi="Times New Roman"/>
          <w:i/>
          <w:kern w:val="36"/>
          <w:lang w:eastAsia="zh-CN"/>
        </w:rPr>
      </w:pPr>
      <w:r w:rsidRPr="004F1094">
        <w:rPr>
          <w:rFonts w:ascii="Times New Roman" w:eastAsia="宋体" w:hAnsi="Times New Roman"/>
          <w:i/>
          <w:kern w:val="36"/>
          <w:lang w:eastAsia="zh-CN"/>
        </w:rPr>
        <w:t>环境影响评价技术导则农药建设项目</w:t>
      </w:r>
      <w:r w:rsidRPr="004F1094">
        <w:rPr>
          <w:rFonts w:ascii="Times New Roman" w:eastAsia="宋体" w:hAnsi="Times New Roman"/>
          <w:i/>
          <w:kern w:val="36"/>
          <w:lang w:eastAsia="zh-CN"/>
        </w:rPr>
        <w:t xml:space="preserve">   (HJ 582-2010)</w:t>
      </w:r>
    </w:p>
    <w:p w14:paraId="6307DBE0" w14:textId="77777777" w:rsidR="00C20F70" w:rsidRPr="004F1094" w:rsidRDefault="00C20F70" w:rsidP="00C20F70">
      <w:pPr>
        <w:spacing w:after="0" w:line="0" w:lineRule="atLeast"/>
        <w:ind w:leftChars="200" w:left="440"/>
        <w:rPr>
          <w:rFonts w:ascii="Times New Roman" w:eastAsia="宋体" w:hAnsi="Times New Roman"/>
          <w:i/>
          <w:kern w:val="36"/>
          <w:lang w:eastAsia="zh-CN"/>
        </w:rPr>
      </w:pPr>
      <w:r w:rsidRPr="004F1094">
        <w:rPr>
          <w:rFonts w:ascii="Times New Roman" w:eastAsia="宋体" w:hAnsi="Times New Roman"/>
          <w:i/>
          <w:kern w:val="36"/>
          <w:lang w:eastAsia="zh-CN"/>
        </w:rPr>
        <w:t xml:space="preserve">Technical Guidelines for Plan Environmental Impact Assessment General principles </w:t>
      </w:r>
    </w:p>
    <w:p w14:paraId="3F8B0D8C" w14:textId="77777777" w:rsidR="00C20F70" w:rsidRPr="004F1094" w:rsidRDefault="00C20F70" w:rsidP="00C20F70">
      <w:pPr>
        <w:spacing w:after="0" w:line="0" w:lineRule="atLeast"/>
        <w:ind w:leftChars="200" w:left="440"/>
        <w:rPr>
          <w:rFonts w:ascii="Times New Roman" w:eastAsia="宋体" w:hAnsi="Times New Roman"/>
          <w:i/>
          <w:kern w:val="36"/>
          <w:lang w:eastAsia="zh-CN"/>
        </w:rPr>
      </w:pPr>
      <w:r w:rsidRPr="004F1094">
        <w:rPr>
          <w:rFonts w:ascii="Times New Roman" w:eastAsia="宋体" w:hAnsi="Times New Roman"/>
          <w:i/>
          <w:kern w:val="36"/>
          <w:lang w:eastAsia="zh-CN"/>
        </w:rPr>
        <w:t>规划环境影响评价技术导则总纲</w:t>
      </w:r>
      <w:r w:rsidRPr="004F1094">
        <w:rPr>
          <w:rFonts w:ascii="Times New Roman" w:eastAsia="宋体" w:hAnsi="Times New Roman"/>
          <w:i/>
          <w:kern w:val="36"/>
          <w:lang w:eastAsia="zh-CN"/>
        </w:rPr>
        <w:t>( 2014-09-01)</w:t>
      </w:r>
    </w:p>
    <w:p w14:paraId="54938049"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Technical Guidelines for Plan EIA</w:t>
      </w:r>
    </w:p>
    <w:p w14:paraId="39AD54D9"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规划环境影响评价技术导则</w:t>
      </w:r>
      <w:r w:rsidRPr="004F1094">
        <w:rPr>
          <w:rFonts w:ascii="Times New Roman" w:eastAsia="宋体" w:hAnsi="Times New Roman"/>
          <w:i/>
          <w:kern w:val="36"/>
          <w:lang w:eastAsia="zh-CN"/>
        </w:rPr>
        <w:t>(HJ/T 130-2003)</w:t>
      </w:r>
    </w:p>
    <w:p w14:paraId="499CEAFD" w14:textId="77777777" w:rsidR="00C20F70" w:rsidRPr="004F1094" w:rsidRDefault="00C20F70" w:rsidP="00C20F70">
      <w:pPr>
        <w:spacing w:after="0" w:line="0" w:lineRule="atLeast"/>
        <w:ind w:leftChars="200" w:left="440"/>
        <w:rPr>
          <w:rFonts w:ascii="Times New Roman" w:eastAsia="宋体" w:hAnsi="Times New Roman"/>
          <w:i/>
          <w:kern w:val="36"/>
          <w:lang w:eastAsia="zh-CN"/>
        </w:rPr>
      </w:pPr>
      <w:r w:rsidRPr="004F1094">
        <w:rPr>
          <w:rFonts w:ascii="Times New Roman" w:eastAsia="宋体" w:hAnsi="Times New Roman"/>
          <w:i/>
          <w:kern w:val="36"/>
          <w:lang w:eastAsia="zh-CN"/>
        </w:rPr>
        <w:t xml:space="preserve">Technical guidelines for plan environmental impact assessment </w:t>
      </w:r>
      <w:r w:rsidRPr="004F1094">
        <w:rPr>
          <w:rFonts w:ascii="宋体" w:eastAsia="宋体" w:hAnsi="宋体" w:cs="宋体" w:hint="eastAsia"/>
          <w:i/>
          <w:kern w:val="36"/>
          <w:lang w:eastAsia="zh-CN"/>
        </w:rPr>
        <w:t>━</w:t>
      </w:r>
      <w:r w:rsidRPr="004F1094">
        <w:rPr>
          <w:rFonts w:ascii="Times New Roman" w:eastAsia="宋体" w:hAnsi="Times New Roman"/>
          <w:i/>
          <w:kern w:val="36"/>
          <w:lang w:eastAsia="zh-CN"/>
        </w:rPr>
        <w:t xml:space="preserve"> coal industry mining area plan </w:t>
      </w:r>
    </w:p>
    <w:p w14:paraId="23EFC3CE" w14:textId="77777777" w:rsidR="00C20F70" w:rsidRPr="004F1094" w:rsidRDefault="00C20F70" w:rsidP="00C20F70">
      <w:pPr>
        <w:spacing w:after="0" w:line="0" w:lineRule="atLeast"/>
        <w:ind w:leftChars="200" w:left="440"/>
        <w:rPr>
          <w:rFonts w:ascii="Times New Roman" w:eastAsia="宋体" w:hAnsi="Times New Roman"/>
          <w:i/>
          <w:kern w:val="36"/>
          <w:lang w:eastAsia="zh-CN"/>
        </w:rPr>
      </w:pPr>
      <w:r w:rsidRPr="004F1094">
        <w:rPr>
          <w:rFonts w:ascii="Times New Roman" w:eastAsia="宋体" w:hAnsi="Times New Roman"/>
          <w:i/>
          <w:kern w:val="36"/>
          <w:lang w:eastAsia="zh-CN"/>
        </w:rPr>
        <w:t>规划环境影响评价技术导则煤炭工业矿区总体规划</w:t>
      </w:r>
      <w:r w:rsidRPr="004F1094">
        <w:rPr>
          <w:rFonts w:ascii="Times New Roman" w:eastAsia="宋体" w:hAnsi="Times New Roman"/>
          <w:i/>
          <w:kern w:val="36"/>
          <w:lang w:eastAsia="zh-CN"/>
        </w:rPr>
        <w:t>(HJ 463-2009)</w:t>
      </w:r>
    </w:p>
    <w:p w14:paraId="40376BC9" w14:textId="77777777" w:rsidR="00C20F70" w:rsidRPr="004F1094" w:rsidRDefault="00C20F70" w:rsidP="00C20F70">
      <w:pPr>
        <w:spacing w:after="0" w:line="0" w:lineRule="atLeast"/>
        <w:ind w:leftChars="200" w:left="440"/>
        <w:rPr>
          <w:rFonts w:ascii="Times New Roman" w:eastAsia="宋体" w:hAnsi="Times New Roman"/>
          <w:i/>
          <w:lang w:eastAsia="zh-CN"/>
        </w:rPr>
      </w:pPr>
      <w:r w:rsidRPr="004F1094">
        <w:rPr>
          <w:rFonts w:ascii="Times New Roman" w:eastAsia="宋体" w:hAnsi="Times New Roman"/>
          <w:i/>
          <w:lang w:eastAsia="zh-CN"/>
        </w:rPr>
        <w:t>Technical Guidelines for Environmental Impact Assessment of Development Area</w:t>
      </w:r>
    </w:p>
    <w:p w14:paraId="292ECF78" w14:textId="2B2A84D0" w:rsidR="00C20F70" w:rsidRPr="004F1094" w:rsidRDefault="00C20F70" w:rsidP="00C20F70">
      <w:pPr>
        <w:spacing w:after="0" w:line="0" w:lineRule="atLeast"/>
        <w:ind w:leftChars="200" w:left="440"/>
        <w:rPr>
          <w:rFonts w:ascii="Times New Roman" w:eastAsia="宋体" w:hAnsi="Times New Roman"/>
          <w:i/>
          <w:kern w:val="36"/>
          <w:lang w:eastAsia="zh-CN"/>
        </w:rPr>
      </w:pPr>
      <w:r w:rsidRPr="004F1094">
        <w:rPr>
          <w:rFonts w:ascii="Times New Roman" w:eastAsia="宋体" w:hAnsi="Times New Roman"/>
          <w:i/>
          <w:lang w:eastAsia="zh-CN"/>
        </w:rPr>
        <w:t>开发区区域环境影响评价技术导则（</w:t>
      </w:r>
      <w:r w:rsidRPr="004F1094">
        <w:rPr>
          <w:rFonts w:ascii="Times New Roman" w:eastAsia="宋体" w:hAnsi="Times New Roman"/>
          <w:i/>
          <w:kern w:val="36"/>
          <w:lang w:eastAsia="zh-CN"/>
        </w:rPr>
        <w:t>HJ/T 131-2003)</w:t>
      </w:r>
    </w:p>
    <w:p w14:paraId="1935DE48" w14:textId="6C0B5CDE" w:rsidR="00DB57DD" w:rsidRPr="004F1094" w:rsidRDefault="00DB57DD" w:rsidP="00C20F70">
      <w:pPr>
        <w:spacing w:after="0" w:line="0" w:lineRule="atLeast"/>
        <w:ind w:leftChars="200" w:left="440"/>
        <w:rPr>
          <w:rFonts w:ascii="Times New Roman" w:hAnsi="Times New Roman"/>
          <w:i/>
        </w:rPr>
      </w:pPr>
      <w:r w:rsidRPr="004F1094">
        <w:rPr>
          <w:rFonts w:ascii="Times New Roman" w:hAnsi="Times New Roman"/>
          <w:i/>
        </w:rPr>
        <w:t>Hygienic standard for disinfection in hospitals (GB 15982-2012)</w:t>
      </w:r>
    </w:p>
    <w:p w14:paraId="0AF68FF6" w14:textId="0C4ED525" w:rsidR="00DB57DD" w:rsidRPr="004F1094" w:rsidRDefault="00DB57DD" w:rsidP="00C20F70">
      <w:pPr>
        <w:spacing w:after="0" w:line="0" w:lineRule="atLeast"/>
        <w:ind w:leftChars="200" w:left="440"/>
        <w:rPr>
          <w:rFonts w:ascii="Times New Roman" w:hAnsi="Times New Roman"/>
          <w:i/>
        </w:rPr>
      </w:pPr>
      <w:r w:rsidRPr="004F1094">
        <w:rPr>
          <w:rFonts w:ascii="Times New Roman" w:hAnsi="Times New Roman"/>
          <w:i/>
        </w:rPr>
        <w:t>Specifications for Infectious diseases prevention and control of hygiene supervision work (2010)</w:t>
      </w:r>
    </w:p>
    <w:p w14:paraId="4753AD41" w14:textId="5119209B" w:rsidR="00C853A3" w:rsidRPr="004F1094" w:rsidRDefault="00C853A3" w:rsidP="00C20F70">
      <w:pPr>
        <w:spacing w:after="0" w:line="0" w:lineRule="atLeast"/>
        <w:ind w:leftChars="200" w:left="440"/>
        <w:rPr>
          <w:rFonts w:ascii="Times New Roman" w:hAnsi="Times New Roman"/>
          <w:i/>
        </w:rPr>
      </w:pPr>
      <w:r w:rsidRPr="004F1094">
        <w:rPr>
          <w:rFonts w:ascii="Times New Roman" w:hAnsi="Times New Roman"/>
          <w:i/>
        </w:rPr>
        <w:t>Water Pollutants Discharge Standard for Health care facilities (GB18466-2005)</w:t>
      </w:r>
    </w:p>
    <w:p w14:paraId="4C04AD8E" w14:textId="136FD5B3" w:rsidR="00E54B2A" w:rsidRPr="004F1094" w:rsidRDefault="00E54B2A" w:rsidP="00C20F70">
      <w:pPr>
        <w:spacing w:after="0" w:line="0" w:lineRule="atLeast"/>
        <w:ind w:leftChars="200" w:left="440"/>
        <w:rPr>
          <w:rFonts w:ascii="Times New Roman" w:hAnsi="Times New Roman"/>
          <w:i/>
        </w:rPr>
      </w:pPr>
      <w:r w:rsidRPr="004F1094">
        <w:rPr>
          <w:rFonts w:ascii="Times New Roman" w:hAnsi="Times New Roman"/>
          <w:i/>
        </w:rPr>
        <w:t>Pollution Control Standard for Hazardous Waste Incineration</w:t>
      </w:r>
      <w:r w:rsidRPr="004F1094">
        <w:rPr>
          <w:rFonts w:ascii="Times New Roman" w:hAnsi="Times New Roman"/>
          <w:i/>
        </w:rPr>
        <w:t>（</w:t>
      </w:r>
      <w:r w:rsidRPr="004F1094">
        <w:rPr>
          <w:rFonts w:ascii="Times New Roman" w:hAnsi="Times New Roman"/>
          <w:i/>
        </w:rPr>
        <w:t>GB18484-2014</w:t>
      </w:r>
      <w:r w:rsidRPr="004F1094">
        <w:rPr>
          <w:rFonts w:ascii="Times New Roman" w:hAnsi="Times New Roman"/>
          <w:i/>
        </w:rPr>
        <w:t>）</w:t>
      </w:r>
    </w:p>
    <w:p w14:paraId="4465FA16" w14:textId="29D2089E" w:rsidR="00E54B2A" w:rsidRPr="004F1094" w:rsidRDefault="00E54B2A" w:rsidP="00C20F70">
      <w:pPr>
        <w:spacing w:after="0" w:line="0" w:lineRule="atLeast"/>
        <w:ind w:leftChars="200" w:left="440"/>
        <w:rPr>
          <w:rFonts w:ascii="Times New Roman" w:hAnsi="Times New Roman"/>
          <w:i/>
        </w:rPr>
      </w:pPr>
      <w:r w:rsidRPr="004F1094">
        <w:rPr>
          <w:rFonts w:ascii="Times New Roman" w:hAnsi="Times New Roman"/>
          <w:i/>
        </w:rPr>
        <w:t xml:space="preserve">Technical Specifications for Construction of Concentrated Incineration Facilities for medical Wastes </w:t>
      </w:r>
      <w:r w:rsidRPr="004F1094">
        <w:rPr>
          <w:rFonts w:ascii="Times New Roman" w:hAnsi="Times New Roman"/>
          <w:i/>
        </w:rPr>
        <w:t>（</w:t>
      </w:r>
      <w:r w:rsidRPr="004F1094">
        <w:rPr>
          <w:rFonts w:ascii="Times New Roman" w:hAnsi="Times New Roman"/>
          <w:i/>
        </w:rPr>
        <w:t>HJ/T177--2005</w:t>
      </w:r>
      <w:r w:rsidRPr="004F1094">
        <w:rPr>
          <w:rFonts w:ascii="Times New Roman" w:hAnsi="Times New Roman"/>
          <w:i/>
        </w:rPr>
        <w:t>）</w:t>
      </w:r>
    </w:p>
    <w:p w14:paraId="79A16EC9" w14:textId="4EDAD516" w:rsidR="00E54B2A" w:rsidRPr="004F1094" w:rsidRDefault="00E54B2A" w:rsidP="00C20F70">
      <w:pPr>
        <w:spacing w:after="0" w:line="0" w:lineRule="atLeast"/>
        <w:ind w:leftChars="200" w:left="440"/>
        <w:rPr>
          <w:rFonts w:ascii="Times New Roman" w:hAnsi="Times New Roman"/>
          <w:i/>
        </w:rPr>
      </w:pPr>
      <w:r w:rsidRPr="004F1094">
        <w:rPr>
          <w:rFonts w:ascii="Times New Roman" w:hAnsi="Times New Roman"/>
          <w:i/>
        </w:rPr>
        <w:t>Technical Specifications for Monitoring and Management of Concentrated Incineration Facilities Treating Medical Wastes, Pilot</w:t>
      </w:r>
      <w:r w:rsidRPr="004F1094">
        <w:rPr>
          <w:rFonts w:ascii="Times New Roman" w:hAnsi="Times New Roman"/>
          <w:i/>
        </w:rPr>
        <w:t>（</w:t>
      </w:r>
      <w:r w:rsidRPr="004F1094">
        <w:rPr>
          <w:rFonts w:ascii="Times New Roman" w:hAnsi="Times New Roman"/>
          <w:i/>
        </w:rPr>
        <w:t>HJ 516—2009</w:t>
      </w:r>
      <w:r w:rsidRPr="004F1094">
        <w:rPr>
          <w:rFonts w:ascii="Times New Roman" w:hAnsi="Times New Roman"/>
          <w:i/>
        </w:rPr>
        <w:t>）</w:t>
      </w:r>
    </w:p>
    <w:p w14:paraId="3C2D7AD8" w14:textId="5FE9CFB1" w:rsidR="00E54B2A" w:rsidRPr="004F1094" w:rsidRDefault="00E54B2A" w:rsidP="00C20F70">
      <w:pPr>
        <w:spacing w:after="0" w:line="0" w:lineRule="atLeast"/>
        <w:ind w:leftChars="200" w:left="440"/>
        <w:rPr>
          <w:rFonts w:ascii="Times New Roman" w:eastAsia="宋体" w:hAnsi="Times New Roman"/>
          <w:i/>
          <w:kern w:val="36"/>
          <w:lang w:eastAsia="zh-CN"/>
        </w:rPr>
      </w:pPr>
      <w:r w:rsidRPr="004F1094">
        <w:rPr>
          <w:rFonts w:ascii="Times New Roman" w:hAnsi="Times New Roman"/>
          <w:i/>
        </w:rPr>
        <w:t>Technical Specifications for Concentrated Facilities using High Temperature Steam for Treatment of Medical Wastes, pilot</w:t>
      </w:r>
      <w:r w:rsidRPr="004F1094">
        <w:rPr>
          <w:rFonts w:ascii="Times New Roman" w:hAnsi="Times New Roman"/>
          <w:i/>
        </w:rPr>
        <w:t>（</w:t>
      </w:r>
      <w:r w:rsidRPr="004F1094">
        <w:rPr>
          <w:rFonts w:ascii="Times New Roman" w:hAnsi="Times New Roman"/>
          <w:i/>
        </w:rPr>
        <w:t>HJ/T 276</w:t>
      </w:r>
      <w:r w:rsidRPr="004F1094">
        <w:rPr>
          <w:rFonts w:ascii="Times New Roman" w:hAnsi="Times New Roman"/>
          <w:i/>
        </w:rPr>
        <w:t>－</w:t>
      </w:r>
      <w:r w:rsidRPr="004F1094">
        <w:rPr>
          <w:rFonts w:ascii="Times New Roman" w:hAnsi="Times New Roman"/>
          <w:i/>
        </w:rPr>
        <w:t>2006</w:t>
      </w:r>
      <w:r w:rsidRPr="004F1094">
        <w:rPr>
          <w:rFonts w:ascii="Times New Roman" w:hAnsi="Times New Roman"/>
          <w:i/>
        </w:rPr>
        <w:t>）</w:t>
      </w:r>
    </w:p>
    <w:p w14:paraId="493F838C" w14:textId="77777777" w:rsidR="00C20F70" w:rsidRPr="004F1094" w:rsidRDefault="00C20F70" w:rsidP="00C20F70">
      <w:pPr>
        <w:tabs>
          <w:tab w:val="left" w:pos="6595"/>
        </w:tabs>
        <w:snapToGrid w:val="0"/>
        <w:spacing w:after="0" w:line="0" w:lineRule="atLeast"/>
        <w:rPr>
          <w:rFonts w:ascii="Times New Roman" w:hAnsi="Times New Roman"/>
          <w:lang w:eastAsia="zh-CN"/>
        </w:rPr>
      </w:pPr>
    </w:p>
    <w:p w14:paraId="24A65FDD" w14:textId="77777777" w:rsidR="00C20F70" w:rsidRPr="004F1094" w:rsidRDefault="00C20F70" w:rsidP="00333201">
      <w:pPr>
        <w:pStyle w:val="ListParagraph"/>
        <w:numPr>
          <w:ilvl w:val="0"/>
          <w:numId w:val="16"/>
        </w:numPr>
        <w:tabs>
          <w:tab w:val="left" w:pos="6595"/>
        </w:tabs>
        <w:snapToGrid w:val="0"/>
        <w:spacing w:after="0" w:line="0" w:lineRule="atLeast"/>
        <w:contextualSpacing w:val="0"/>
        <w:rPr>
          <w:rFonts w:ascii="Times New Roman" w:hAnsi="Times New Roman"/>
          <w:b/>
          <w:lang w:eastAsia="zh-CN"/>
        </w:rPr>
      </w:pPr>
      <w:r w:rsidRPr="004F1094">
        <w:rPr>
          <w:rFonts w:ascii="Times New Roman" w:hAnsi="Times New Roman"/>
          <w:b/>
          <w:lang w:eastAsia="zh-CN"/>
        </w:rPr>
        <w:t>Main Work Safety and Occupational Health Laws and Regulations</w:t>
      </w:r>
    </w:p>
    <w:p w14:paraId="1DB85823" w14:textId="77777777" w:rsidR="00C20F70" w:rsidRPr="004F1094" w:rsidRDefault="00C20F70" w:rsidP="00C20F70">
      <w:pPr>
        <w:tabs>
          <w:tab w:val="left" w:pos="6595"/>
        </w:tabs>
        <w:snapToGrid w:val="0"/>
        <w:spacing w:after="0" w:line="0" w:lineRule="atLeast"/>
        <w:rPr>
          <w:rFonts w:ascii="Times New Roman" w:hAnsi="Times New Roman"/>
          <w:lang w:eastAsia="zh-CN"/>
        </w:rPr>
      </w:pPr>
    </w:p>
    <w:p w14:paraId="4419E8B1" w14:textId="77777777"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hAnsi="Times New Roman"/>
          <w:i/>
          <w:lang w:eastAsia="zh-CN"/>
        </w:rPr>
        <w:t>Labor Law (NPC, 1994)</w:t>
      </w:r>
    </w:p>
    <w:p w14:paraId="3100AE0F" w14:textId="77777777"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hAnsi="Times New Roman"/>
          <w:i/>
          <w:lang w:eastAsia="zh-CN"/>
        </w:rPr>
        <w:t>中华人民共和国劳动法</w:t>
      </w:r>
    </w:p>
    <w:p w14:paraId="0222548A" w14:textId="77777777"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hAnsi="Times New Roman"/>
          <w:i/>
          <w:lang w:eastAsia="zh-CN"/>
        </w:rPr>
        <w:t>Labor Contract Law (NPC, 2007)</w:t>
      </w:r>
    </w:p>
    <w:p w14:paraId="7A11D280" w14:textId="77777777"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hAnsi="Times New Roman"/>
          <w:i/>
          <w:lang w:eastAsia="zh-CN"/>
        </w:rPr>
        <w:t>中华人民共和国劳动合同法</w:t>
      </w:r>
    </w:p>
    <w:p w14:paraId="18C56454" w14:textId="77777777"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hAnsi="Times New Roman"/>
          <w:i/>
          <w:lang w:eastAsia="zh-CN"/>
        </w:rPr>
        <w:t>Work Safety Law (NPC, 2002)</w:t>
      </w:r>
    </w:p>
    <w:p w14:paraId="67A69D3D" w14:textId="77777777"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hAnsi="Times New Roman"/>
          <w:i/>
          <w:lang w:eastAsia="zh-CN"/>
        </w:rPr>
        <w:t>中华人民共和国安全生产法</w:t>
      </w:r>
    </w:p>
    <w:p w14:paraId="7DEB2C3C" w14:textId="77777777"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hAnsi="Times New Roman"/>
          <w:i/>
          <w:lang w:eastAsia="zh-CN"/>
        </w:rPr>
        <w:t>Law of Prevention and Treatment of Occupational Diseases (NPC, 2011)</w:t>
      </w:r>
    </w:p>
    <w:p w14:paraId="420CFC66" w14:textId="77777777"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hAnsi="Times New Roman"/>
          <w:i/>
          <w:lang w:eastAsia="zh-CN"/>
        </w:rPr>
        <w:lastRenderedPageBreak/>
        <w:t>中华人民共和国职业病防治法</w:t>
      </w:r>
    </w:p>
    <w:p w14:paraId="073B9F9D" w14:textId="77777777"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hAnsi="Times New Roman"/>
          <w:i/>
          <w:lang w:eastAsia="zh-CN"/>
        </w:rPr>
        <w:t>中华人民共和国尘肺病防治条例</w:t>
      </w:r>
    </w:p>
    <w:p w14:paraId="1566F340" w14:textId="2A10A26B"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hAnsi="Times New Roman"/>
          <w:i/>
        </w:rPr>
        <w:t>Regulations on Safety Management in Construction Projects</w:t>
      </w:r>
      <w:r w:rsidR="00CA49A7">
        <w:rPr>
          <w:rFonts w:ascii="Times New Roman" w:hAnsi="Times New Roman"/>
          <w:i/>
        </w:rPr>
        <w:t xml:space="preserve"> </w:t>
      </w:r>
      <w:r w:rsidRPr="004F1094">
        <w:rPr>
          <w:rFonts w:ascii="Times New Roman" w:hAnsi="Times New Roman"/>
          <w:i/>
        </w:rPr>
        <w:t>(S</w:t>
      </w:r>
      <w:r w:rsidRPr="004F1094">
        <w:rPr>
          <w:rFonts w:ascii="Times New Roman" w:hAnsi="Times New Roman"/>
          <w:i/>
          <w:lang w:eastAsia="zh-CN"/>
        </w:rPr>
        <w:t>C</w:t>
      </w:r>
      <w:r w:rsidRPr="004F1094">
        <w:rPr>
          <w:rFonts w:ascii="Times New Roman" w:hAnsi="Times New Roman"/>
          <w:i/>
        </w:rPr>
        <w:t xml:space="preserve"> No. 393)</w:t>
      </w:r>
    </w:p>
    <w:p w14:paraId="298E8DFB" w14:textId="77777777"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hAnsi="Times New Roman"/>
          <w:i/>
          <w:lang w:eastAsia="zh-CN"/>
        </w:rPr>
        <w:t>建设工程安全生产管理条例</w:t>
      </w:r>
    </w:p>
    <w:p w14:paraId="5CE9A4B5" w14:textId="77777777"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hAnsi="Times New Roman"/>
          <w:i/>
          <w:lang w:eastAsia="zh-CN"/>
        </w:rPr>
        <w:t>Regulation on Supervision and Management of “Three Simultaneousness” for Safety Facility in Constriction Projects (SAWS, 2010)</w:t>
      </w:r>
    </w:p>
    <w:p w14:paraId="0A609B62" w14:textId="77777777"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hAnsi="Times New Roman"/>
          <w:i/>
          <w:lang w:eastAsia="zh-CN"/>
        </w:rPr>
        <w:t>建设项目安全设施三同时监督管理办法</w:t>
      </w:r>
    </w:p>
    <w:p w14:paraId="3735BA18" w14:textId="77777777"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hAnsi="Times New Roman"/>
          <w:i/>
          <w:lang w:eastAsia="zh-CN"/>
        </w:rPr>
        <w:t>Interim Measures for Supervision and Administration of the “Three Simultaneities” for Occupational Health at Construction Projects (SAWS, 2012)</w:t>
      </w:r>
    </w:p>
    <w:p w14:paraId="23310D1A" w14:textId="77777777"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hAnsi="Times New Roman"/>
          <w:i/>
          <w:lang w:eastAsia="zh-CN"/>
        </w:rPr>
        <w:t>建设项目职业卫生</w:t>
      </w:r>
      <w:r w:rsidRPr="004F1094">
        <w:rPr>
          <w:rFonts w:ascii="Times New Roman" w:hAnsi="Times New Roman"/>
          <w:i/>
          <w:lang w:eastAsia="zh-CN"/>
        </w:rPr>
        <w:t>“</w:t>
      </w:r>
      <w:r w:rsidRPr="004F1094">
        <w:rPr>
          <w:rFonts w:ascii="Times New Roman" w:hAnsi="Times New Roman"/>
          <w:i/>
          <w:lang w:eastAsia="zh-CN"/>
        </w:rPr>
        <w:t>三同时</w:t>
      </w:r>
      <w:r w:rsidRPr="004F1094">
        <w:rPr>
          <w:rFonts w:ascii="Times New Roman" w:hAnsi="Times New Roman"/>
          <w:i/>
          <w:lang w:eastAsia="zh-CN"/>
        </w:rPr>
        <w:t>”</w:t>
      </w:r>
      <w:r w:rsidRPr="004F1094">
        <w:rPr>
          <w:rFonts w:ascii="Times New Roman" w:hAnsi="Times New Roman"/>
          <w:i/>
          <w:lang w:eastAsia="zh-CN"/>
        </w:rPr>
        <w:t>监督管理暂行办法</w:t>
      </w:r>
    </w:p>
    <w:p w14:paraId="2BD064E1" w14:textId="77777777"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hAnsi="Times New Roman"/>
          <w:i/>
          <w:lang w:eastAsia="zh-CN"/>
        </w:rPr>
        <w:t>Measures on Administrative Penalties for Violations of work safety (State Administration of Work Safety, 2007)</w:t>
      </w:r>
    </w:p>
    <w:p w14:paraId="74BADBAF" w14:textId="77777777"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hAnsi="Times New Roman"/>
          <w:i/>
          <w:lang w:eastAsia="zh-CN"/>
        </w:rPr>
        <w:t>安全生产违法行为行政处罚办法</w:t>
      </w:r>
    </w:p>
    <w:p w14:paraId="3F8AC182" w14:textId="77777777"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hAnsi="Times New Roman"/>
          <w:i/>
          <w:lang w:eastAsia="zh-CN"/>
        </w:rPr>
        <w:t>Regulation on Work Safety Permit (SC, 2014)</w:t>
      </w:r>
    </w:p>
    <w:p w14:paraId="492E78A9" w14:textId="77777777"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hAnsi="Times New Roman"/>
          <w:i/>
          <w:lang w:eastAsia="zh-CN"/>
        </w:rPr>
        <w:t>安全生产许可证条例</w:t>
      </w:r>
    </w:p>
    <w:p w14:paraId="16D7BC78" w14:textId="5B33B13F"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hAnsi="Times New Roman"/>
          <w:i/>
          <w:lang w:eastAsia="zh-CN"/>
        </w:rPr>
        <w:t>Provision on Administrative Review of work safety</w:t>
      </w:r>
      <w:r w:rsidR="00CA49A7">
        <w:rPr>
          <w:rFonts w:ascii="Times New Roman" w:hAnsi="Times New Roman"/>
          <w:i/>
          <w:lang w:eastAsia="zh-CN"/>
        </w:rPr>
        <w:t xml:space="preserve"> </w:t>
      </w:r>
      <w:r w:rsidRPr="004F1094">
        <w:rPr>
          <w:rFonts w:ascii="Times New Roman" w:hAnsi="Times New Roman"/>
          <w:i/>
          <w:lang w:eastAsia="zh-CN"/>
        </w:rPr>
        <w:t>(State Administration of Work Safety, 2007)</w:t>
      </w:r>
    </w:p>
    <w:p w14:paraId="6D660F99" w14:textId="77777777"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hAnsi="Times New Roman"/>
          <w:i/>
          <w:lang w:eastAsia="zh-CN"/>
        </w:rPr>
        <w:t>安全生产行政复议规定</w:t>
      </w:r>
    </w:p>
    <w:p w14:paraId="7F714FC6" w14:textId="77777777"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hAnsi="Times New Roman"/>
          <w:i/>
          <w:lang w:eastAsia="zh-CN"/>
        </w:rPr>
        <w:t>Regulations for Safety Management of Dangerous Chemicals (SC, 2002, last amended in 2013)</w:t>
      </w:r>
    </w:p>
    <w:p w14:paraId="390E4E0D" w14:textId="77777777"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hAnsi="Times New Roman"/>
          <w:i/>
          <w:lang w:eastAsia="zh-CN"/>
        </w:rPr>
        <w:t>危险化学品安全管理条例</w:t>
      </w:r>
    </w:p>
    <w:p w14:paraId="74D50A95" w14:textId="69239793"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hAnsi="Times New Roman"/>
          <w:i/>
          <w:lang w:eastAsia="zh-CN"/>
        </w:rPr>
        <w:t>Implementation Measures on the Safety Licensing of Hazardous Chemical Construction Projects</w:t>
      </w:r>
      <w:r w:rsidR="00CA49A7">
        <w:rPr>
          <w:rFonts w:ascii="Times New Roman" w:hAnsi="Times New Roman"/>
          <w:i/>
          <w:lang w:eastAsia="zh-CN"/>
        </w:rPr>
        <w:t xml:space="preserve"> </w:t>
      </w:r>
      <w:r w:rsidRPr="004F1094">
        <w:rPr>
          <w:rFonts w:ascii="Times New Roman" w:hAnsi="Times New Roman"/>
          <w:i/>
          <w:lang w:eastAsia="zh-CN"/>
        </w:rPr>
        <w:t>(State Administration of Work Safety, 2006)</w:t>
      </w:r>
    </w:p>
    <w:p w14:paraId="2C03E95F" w14:textId="77777777"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hAnsi="Times New Roman"/>
          <w:i/>
          <w:lang w:eastAsia="zh-CN"/>
        </w:rPr>
        <w:t>危险化学品建设项目安全许可实施办法</w:t>
      </w:r>
    </w:p>
    <w:p w14:paraId="2D1CA313" w14:textId="77777777"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hAnsi="Times New Roman"/>
          <w:i/>
          <w:lang w:eastAsia="zh-CN"/>
        </w:rPr>
        <w:t>Regulation on Labor Protection in Work Place with Hazardous Materials (SC, 2002)</w:t>
      </w:r>
    </w:p>
    <w:p w14:paraId="3EA8E745" w14:textId="77777777"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hAnsi="Times New Roman"/>
          <w:i/>
          <w:lang w:eastAsia="zh-CN"/>
        </w:rPr>
        <w:t>使用有毒物品作业场所劳动保护条例</w:t>
      </w:r>
    </w:p>
    <w:p w14:paraId="70BD13F6" w14:textId="77777777"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hAnsi="Times New Roman"/>
          <w:i/>
          <w:lang w:eastAsia="zh-CN"/>
        </w:rPr>
        <w:t xml:space="preserve">Measures on the Management of Work Safety Training </w:t>
      </w:r>
      <w:r w:rsidRPr="004F1094">
        <w:rPr>
          <w:rFonts w:ascii="Times New Roman" w:hAnsi="Times New Roman"/>
          <w:i/>
          <w:lang w:eastAsia="zh-CN"/>
        </w:rPr>
        <w:t>（</w:t>
      </w:r>
      <w:r w:rsidRPr="004F1094">
        <w:rPr>
          <w:rFonts w:ascii="Times New Roman" w:hAnsi="Times New Roman"/>
          <w:i/>
          <w:lang w:eastAsia="zh-CN"/>
        </w:rPr>
        <w:t>SAWS, 2012, last amended in 2015</w:t>
      </w:r>
      <w:r w:rsidRPr="004F1094">
        <w:rPr>
          <w:rFonts w:ascii="Times New Roman" w:hAnsi="Times New Roman"/>
          <w:i/>
          <w:lang w:eastAsia="zh-CN"/>
        </w:rPr>
        <w:t>）</w:t>
      </w:r>
    </w:p>
    <w:p w14:paraId="20B3B2AA" w14:textId="77777777"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hAnsi="Times New Roman"/>
          <w:i/>
          <w:lang w:eastAsia="zh-CN"/>
        </w:rPr>
        <w:t>安全生产培训管理办法</w:t>
      </w:r>
    </w:p>
    <w:p w14:paraId="28D9E59F" w14:textId="77777777"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hAnsi="Times New Roman"/>
          <w:i/>
          <w:lang w:eastAsia="zh-CN"/>
        </w:rPr>
        <w:t>Provision and Administration of Occupation Health at the Workplaces (SAWS, 2012)</w:t>
      </w:r>
    </w:p>
    <w:p w14:paraId="4A4AD1A3" w14:textId="77777777"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hAnsi="Times New Roman"/>
          <w:i/>
          <w:lang w:eastAsia="zh-CN"/>
        </w:rPr>
        <w:t>工作场所职业卫生监督管理规定</w:t>
      </w:r>
    </w:p>
    <w:p w14:paraId="335941FE" w14:textId="77777777"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hAnsi="Times New Roman"/>
          <w:i/>
          <w:lang w:eastAsia="zh-CN"/>
        </w:rPr>
        <w:t>Provision and Administration for Occupation Health for Employers (SAWS, 2012)</w:t>
      </w:r>
    </w:p>
    <w:p w14:paraId="024576B5" w14:textId="77777777"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hAnsi="Times New Roman"/>
          <w:i/>
          <w:lang w:eastAsia="zh-CN"/>
        </w:rPr>
        <w:t>用人单位职业健康监护监督管理办法</w:t>
      </w:r>
    </w:p>
    <w:p w14:paraId="3DE7B188" w14:textId="77777777"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hAnsi="Times New Roman"/>
          <w:i/>
          <w:lang w:eastAsia="zh-CN"/>
        </w:rPr>
        <w:t>Measures on Emergency Response Plan Management (SAWS, 2016)</w:t>
      </w:r>
    </w:p>
    <w:p w14:paraId="7C927596" w14:textId="77777777"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hAnsi="Times New Roman"/>
          <w:i/>
          <w:lang w:eastAsia="zh-CN"/>
        </w:rPr>
        <w:t>生产安全事故应急预案管理办法</w:t>
      </w:r>
    </w:p>
    <w:p w14:paraId="19B601C4" w14:textId="77777777"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hAnsi="Times New Roman"/>
          <w:i/>
          <w:lang w:eastAsia="zh-CN"/>
        </w:rPr>
        <w:t>Occupational Disease Hazard Declaration Method (SAWS 2012)</w:t>
      </w:r>
    </w:p>
    <w:p w14:paraId="766E82DC" w14:textId="77777777"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hAnsi="Times New Roman"/>
          <w:i/>
          <w:lang w:eastAsia="zh-CN"/>
        </w:rPr>
        <w:t>Management Methods on Classification of Occupational Disease in Construction Projects</w:t>
      </w:r>
    </w:p>
    <w:p w14:paraId="089F16C7" w14:textId="77777777"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hAnsi="Times New Roman"/>
          <w:i/>
          <w:lang w:eastAsia="zh-CN"/>
        </w:rPr>
        <w:t>建设项目职业病危害分类管理办法</w:t>
      </w:r>
    </w:p>
    <w:p w14:paraId="5A3996A6" w14:textId="77777777"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hAnsi="Times New Roman"/>
          <w:i/>
          <w:lang w:eastAsia="zh-CN"/>
        </w:rPr>
        <w:t>Regulation on Supervision and Management of Occupational Hygiene at Work Place (SAWS, 2012)</w:t>
      </w:r>
    </w:p>
    <w:p w14:paraId="6E554DA5" w14:textId="77777777" w:rsidR="00C20F70" w:rsidRPr="004F1094" w:rsidRDefault="00C20F70" w:rsidP="00C20F70">
      <w:pPr>
        <w:snapToGrid w:val="0"/>
        <w:spacing w:after="0" w:line="0" w:lineRule="atLeast"/>
        <w:ind w:leftChars="200" w:left="440"/>
        <w:rPr>
          <w:rFonts w:ascii="Times New Roman" w:eastAsia="仿宋" w:hAnsi="Times New Roman"/>
          <w:i/>
          <w:lang w:eastAsia="zh-CN"/>
        </w:rPr>
      </w:pPr>
      <w:r w:rsidRPr="004F1094">
        <w:rPr>
          <w:rFonts w:ascii="Times New Roman" w:eastAsia="仿宋" w:hAnsi="Times New Roman"/>
          <w:i/>
          <w:lang w:eastAsia="zh-CN"/>
        </w:rPr>
        <w:t>Supervision and Management Method on Occupational Health Protection of Employer (SAWS, 2012)</w:t>
      </w:r>
    </w:p>
    <w:p w14:paraId="5990AFFF" w14:textId="77777777"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eastAsia="仿宋" w:hAnsi="Times New Roman"/>
          <w:i/>
          <w:lang w:eastAsia="zh-CN"/>
        </w:rPr>
        <w:t>Categorization and Checklist of Occupational Diseases (Health and Family Plan Commission, 2015)</w:t>
      </w:r>
    </w:p>
    <w:p w14:paraId="1EBCA99F" w14:textId="77777777"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hAnsi="Times New Roman"/>
          <w:i/>
          <w:lang w:eastAsia="zh-CN"/>
        </w:rPr>
        <w:t>职业病危害因素分类目录</w:t>
      </w:r>
    </w:p>
    <w:p w14:paraId="46C40663" w14:textId="77777777"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hAnsi="Times New Roman"/>
          <w:i/>
          <w:lang w:eastAsia="zh-CN"/>
        </w:rPr>
        <w:t>Special Labor Protection Regulation for Women (SC, 1988, last amended in 2012)</w:t>
      </w:r>
    </w:p>
    <w:p w14:paraId="6935E4B2" w14:textId="77777777"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hAnsi="Times New Roman"/>
          <w:i/>
          <w:lang w:eastAsia="zh-CN"/>
        </w:rPr>
        <w:t>女职工劳动保护特别规定</w:t>
      </w:r>
    </w:p>
    <w:p w14:paraId="53936D9C" w14:textId="77777777"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hAnsi="Times New Roman"/>
          <w:i/>
          <w:lang w:eastAsia="zh-CN"/>
        </w:rPr>
        <w:t>Technical Guidelines for Occupational Health Monitoring Ministry of Health, 2013)</w:t>
      </w:r>
    </w:p>
    <w:p w14:paraId="59E0D78E" w14:textId="77777777"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hAnsi="Times New Roman"/>
          <w:i/>
          <w:lang w:eastAsia="zh-CN"/>
        </w:rPr>
        <w:t>职业健康监护技术规范</w:t>
      </w:r>
    </w:p>
    <w:p w14:paraId="21BA5348" w14:textId="77777777"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hAnsi="Times New Roman"/>
          <w:i/>
          <w:lang w:eastAsia="zh-CN"/>
        </w:rPr>
        <w:t>Hygiene Standards for Industrial Enterprises</w:t>
      </w:r>
      <w:r w:rsidRPr="004F1094">
        <w:rPr>
          <w:rFonts w:ascii="Times New Roman" w:hAnsi="Times New Roman"/>
          <w:shd w:val="clear" w:color="auto" w:fill="FFFFFF"/>
        </w:rPr>
        <w:t xml:space="preserve"> GBZ1-2010</w:t>
      </w:r>
    </w:p>
    <w:p w14:paraId="0419ABD4" w14:textId="5C34DD9F" w:rsidR="00C20F70" w:rsidRPr="004F1094" w:rsidRDefault="00C20F70" w:rsidP="00C20F70">
      <w:pPr>
        <w:snapToGrid w:val="0"/>
        <w:spacing w:after="0" w:line="0" w:lineRule="atLeast"/>
        <w:ind w:leftChars="200" w:left="440"/>
        <w:rPr>
          <w:rFonts w:ascii="Times New Roman" w:hAnsi="Times New Roman"/>
          <w:i/>
          <w:lang w:eastAsia="zh-CN"/>
        </w:rPr>
      </w:pPr>
      <w:r w:rsidRPr="004F1094">
        <w:rPr>
          <w:rFonts w:ascii="Times New Roman" w:hAnsi="Times New Roman"/>
          <w:i/>
          <w:lang w:eastAsia="zh-CN"/>
        </w:rPr>
        <w:t>工业企业设计卫生标准</w:t>
      </w:r>
    </w:p>
    <w:p w14:paraId="7326F806" w14:textId="798D7EF4" w:rsidR="00C853A3" w:rsidRPr="004F1094" w:rsidRDefault="00C853A3" w:rsidP="00C20F70">
      <w:pPr>
        <w:snapToGrid w:val="0"/>
        <w:spacing w:after="0" w:line="0" w:lineRule="atLeast"/>
        <w:ind w:leftChars="200" w:left="440"/>
        <w:rPr>
          <w:rFonts w:ascii="Times New Roman" w:hAnsi="Times New Roman"/>
          <w:i/>
        </w:rPr>
      </w:pPr>
      <w:r w:rsidRPr="004F1094">
        <w:rPr>
          <w:rFonts w:ascii="Times New Roman" w:hAnsi="Times New Roman"/>
          <w:i/>
        </w:rPr>
        <w:lastRenderedPageBreak/>
        <w:t xml:space="preserve">The Basic Standard for Ionizing Radiation Protection and Radiation Sources Safety Standards </w:t>
      </w:r>
      <w:r w:rsidRPr="004F1094">
        <w:rPr>
          <w:rFonts w:ascii="Times New Roman" w:hAnsi="Times New Roman"/>
          <w:i/>
        </w:rPr>
        <w:t>（</w:t>
      </w:r>
      <w:r w:rsidRPr="004F1094">
        <w:rPr>
          <w:rFonts w:ascii="Times New Roman" w:hAnsi="Times New Roman"/>
          <w:i/>
        </w:rPr>
        <w:t>GB 18871—2002</w:t>
      </w:r>
      <w:r w:rsidRPr="004F1094">
        <w:rPr>
          <w:rFonts w:ascii="Times New Roman" w:hAnsi="Times New Roman"/>
          <w:i/>
        </w:rPr>
        <w:t>）</w:t>
      </w:r>
    </w:p>
    <w:p w14:paraId="444C4E3A" w14:textId="2BAB8B67" w:rsidR="00E54B2A" w:rsidRPr="004F1094" w:rsidRDefault="00E54B2A" w:rsidP="00C20F70">
      <w:pPr>
        <w:snapToGrid w:val="0"/>
        <w:spacing w:after="0" w:line="0" w:lineRule="atLeast"/>
        <w:ind w:leftChars="200" w:left="440"/>
        <w:rPr>
          <w:rFonts w:ascii="Times New Roman" w:hAnsi="Times New Roman"/>
          <w:i/>
          <w:lang w:eastAsia="zh-CN"/>
        </w:rPr>
      </w:pPr>
      <w:r w:rsidRPr="004F1094">
        <w:rPr>
          <w:rFonts w:ascii="Times New Roman" w:hAnsi="Times New Roman"/>
          <w:i/>
        </w:rPr>
        <w:t>Requirements for radiological protection in medical X-ray diagnosis 130-2013</w:t>
      </w:r>
      <w:r w:rsidRPr="004F1094">
        <w:rPr>
          <w:rFonts w:ascii="Times New Roman" w:hAnsi="Times New Roman"/>
          <w:i/>
          <w:lang w:eastAsia="zh-CN"/>
        </w:rPr>
        <w:t>）</w:t>
      </w:r>
    </w:p>
    <w:p w14:paraId="32D2D63F" w14:textId="428AA15A" w:rsidR="00E54B2A" w:rsidRPr="004F1094" w:rsidRDefault="00E54B2A" w:rsidP="00C20F70">
      <w:pPr>
        <w:snapToGrid w:val="0"/>
        <w:spacing w:after="0" w:line="0" w:lineRule="atLeast"/>
        <w:ind w:leftChars="200" w:left="440"/>
        <w:rPr>
          <w:rFonts w:ascii="Times New Roman" w:hAnsi="Times New Roman"/>
          <w:i/>
        </w:rPr>
      </w:pPr>
      <w:r w:rsidRPr="004F1094">
        <w:rPr>
          <w:rFonts w:ascii="Times New Roman" w:hAnsi="Times New Roman"/>
          <w:i/>
        </w:rPr>
        <w:t xml:space="preserve">Specifications for Preparation of Assessment Report for Radiological Protection of Occupational Disease for Construction Projects </w:t>
      </w:r>
      <w:r w:rsidRPr="004F1094">
        <w:rPr>
          <w:rFonts w:ascii="Times New Roman" w:hAnsi="Times New Roman"/>
          <w:i/>
        </w:rPr>
        <w:t>（</w:t>
      </w:r>
      <w:r w:rsidRPr="004F1094">
        <w:rPr>
          <w:rFonts w:ascii="Times New Roman" w:hAnsi="Times New Roman"/>
          <w:i/>
        </w:rPr>
        <w:t>GBZ/T 181-2006</w:t>
      </w:r>
      <w:r w:rsidRPr="004F1094">
        <w:rPr>
          <w:rFonts w:ascii="Times New Roman" w:hAnsi="Times New Roman"/>
          <w:i/>
        </w:rPr>
        <w:t>）</w:t>
      </w:r>
    </w:p>
    <w:p w14:paraId="5B5CD601" w14:textId="7144D17C" w:rsidR="00E54B2A" w:rsidRPr="004F1094" w:rsidRDefault="00E54B2A" w:rsidP="00C20F70">
      <w:pPr>
        <w:snapToGrid w:val="0"/>
        <w:spacing w:after="0" w:line="0" w:lineRule="atLeast"/>
        <w:ind w:leftChars="200" w:left="440"/>
        <w:rPr>
          <w:rFonts w:ascii="Times New Roman" w:hAnsi="Times New Roman"/>
          <w:i/>
        </w:rPr>
      </w:pPr>
      <w:r w:rsidRPr="004F1094">
        <w:rPr>
          <w:rFonts w:ascii="Times New Roman" w:hAnsi="Times New Roman"/>
          <w:i/>
        </w:rPr>
        <w:t>Technical Specifications for Occupational Health Monitoring and Protection for Workers in Radioactive Environment</w:t>
      </w:r>
      <w:r w:rsidRPr="004F1094">
        <w:rPr>
          <w:rFonts w:ascii="Times New Roman" w:hAnsi="Times New Roman"/>
          <w:i/>
        </w:rPr>
        <w:t>（</w:t>
      </w:r>
      <w:r w:rsidRPr="004F1094">
        <w:rPr>
          <w:rFonts w:ascii="Times New Roman" w:hAnsi="Times New Roman"/>
          <w:i/>
        </w:rPr>
        <w:t>GBZ235-2011</w:t>
      </w:r>
      <w:r w:rsidRPr="004F1094">
        <w:rPr>
          <w:rFonts w:ascii="Times New Roman" w:hAnsi="Times New Roman"/>
          <w:i/>
        </w:rPr>
        <w:t>）</w:t>
      </w:r>
    </w:p>
    <w:p w14:paraId="78256E04" w14:textId="44A5E5D3" w:rsidR="00E54B2A" w:rsidRPr="004F1094" w:rsidRDefault="00E54B2A" w:rsidP="00C20F70">
      <w:pPr>
        <w:snapToGrid w:val="0"/>
        <w:spacing w:after="0" w:line="0" w:lineRule="atLeast"/>
        <w:ind w:leftChars="200" w:left="440"/>
        <w:rPr>
          <w:rFonts w:ascii="Times New Roman" w:hAnsi="Times New Roman"/>
          <w:i/>
        </w:rPr>
      </w:pPr>
      <w:r w:rsidRPr="004F1094">
        <w:rPr>
          <w:rFonts w:ascii="Times New Roman" w:hAnsi="Times New Roman"/>
          <w:i/>
        </w:rPr>
        <w:t>Stipulations for standards and Warning Labeling for Special Packages and Containers for Medical Wastes, issued by MEP, 2003</w:t>
      </w:r>
    </w:p>
    <w:p w14:paraId="2B6EBA21" w14:textId="06478B89" w:rsidR="00E54B2A" w:rsidRPr="004F1094" w:rsidRDefault="00E54B2A" w:rsidP="00C20F70">
      <w:pPr>
        <w:snapToGrid w:val="0"/>
        <w:spacing w:after="0" w:line="0" w:lineRule="atLeast"/>
        <w:ind w:leftChars="200" w:left="440"/>
        <w:rPr>
          <w:rFonts w:ascii="Times New Roman" w:hAnsi="Times New Roman"/>
          <w:i/>
        </w:rPr>
      </w:pPr>
      <w:r w:rsidRPr="004F1094">
        <w:rPr>
          <w:rFonts w:ascii="Times New Roman" w:hAnsi="Times New Roman"/>
          <w:i/>
        </w:rPr>
        <w:t>Technical Specifications for Vehicles Transporting Medical Wastes, pilot</w:t>
      </w:r>
      <w:r w:rsidRPr="004F1094">
        <w:rPr>
          <w:rFonts w:ascii="Times New Roman" w:hAnsi="Times New Roman"/>
          <w:i/>
        </w:rPr>
        <w:t>（</w:t>
      </w:r>
      <w:r w:rsidRPr="004F1094">
        <w:rPr>
          <w:rFonts w:ascii="Times New Roman" w:hAnsi="Times New Roman"/>
          <w:i/>
        </w:rPr>
        <w:t>GB 19217—2003</w:t>
      </w:r>
      <w:r w:rsidRPr="004F1094">
        <w:rPr>
          <w:rFonts w:ascii="Times New Roman" w:hAnsi="Times New Roman"/>
          <w:i/>
        </w:rPr>
        <w:t>）</w:t>
      </w:r>
    </w:p>
    <w:p w14:paraId="01C0BCF2" w14:textId="38340771" w:rsidR="00E54B2A" w:rsidRPr="004F1094" w:rsidRDefault="00E54B2A" w:rsidP="00C20F70">
      <w:pPr>
        <w:snapToGrid w:val="0"/>
        <w:spacing w:after="0" w:line="0" w:lineRule="atLeast"/>
        <w:ind w:leftChars="200" w:left="440"/>
        <w:rPr>
          <w:rFonts w:ascii="Times New Roman" w:hAnsi="Times New Roman"/>
          <w:i/>
          <w:lang w:eastAsia="zh-CN"/>
        </w:rPr>
      </w:pPr>
      <w:r w:rsidRPr="004F1094">
        <w:rPr>
          <w:rFonts w:ascii="Times New Roman" w:hAnsi="Times New Roman"/>
          <w:i/>
        </w:rPr>
        <w:t>Notice for Implementation of Action Plan for Concentrated collection and Disposal of Medical Wastes in Small Health Care facilities in Fujian Province (2016)</w:t>
      </w:r>
    </w:p>
    <w:p w14:paraId="67E1A01B" w14:textId="77777777" w:rsidR="00A94D8A" w:rsidRPr="004F1094" w:rsidRDefault="00A94D8A">
      <w:pPr>
        <w:snapToGrid w:val="0"/>
        <w:spacing w:after="0" w:line="0" w:lineRule="atLeast"/>
        <w:ind w:leftChars="200" w:left="440"/>
        <w:rPr>
          <w:rFonts w:ascii="Times New Roman" w:hAnsi="Times New Roman"/>
          <w:i/>
          <w:lang w:eastAsia="zh-CN"/>
        </w:rPr>
      </w:pPr>
    </w:p>
    <w:p w14:paraId="55C81F92" w14:textId="77777777" w:rsidR="00A94D8A" w:rsidRPr="004F1094" w:rsidRDefault="0033672C" w:rsidP="00333201">
      <w:pPr>
        <w:pStyle w:val="111"/>
        <w:numPr>
          <w:ilvl w:val="0"/>
          <w:numId w:val="16"/>
        </w:numPr>
        <w:jc w:val="both"/>
        <w:rPr>
          <w:rFonts w:ascii="Times New Roman" w:hAnsi="Times New Roman"/>
          <w:b/>
          <w:lang w:eastAsia="zh-CN"/>
        </w:rPr>
      </w:pPr>
      <w:r w:rsidRPr="004F1094">
        <w:rPr>
          <w:rFonts w:ascii="Times New Roman" w:hAnsi="Times New Roman"/>
          <w:b/>
          <w:lang w:eastAsia="zh-CN"/>
        </w:rPr>
        <w:t>Main Land Acquisition and transfer Laws and Regulations</w:t>
      </w:r>
    </w:p>
    <w:p w14:paraId="7970163A" w14:textId="77777777" w:rsidR="00A94D8A" w:rsidRPr="004F1094" w:rsidRDefault="0033672C" w:rsidP="0064094B">
      <w:pPr>
        <w:pStyle w:val="NoSpacing1"/>
        <w:ind w:left="360"/>
        <w:jc w:val="both"/>
        <w:rPr>
          <w:rFonts w:ascii="Times New Roman" w:hAnsi="Times New Roman"/>
          <w:i/>
          <w:iCs/>
          <w:lang w:eastAsia="zh-CN"/>
        </w:rPr>
      </w:pPr>
      <w:r w:rsidRPr="004F1094">
        <w:rPr>
          <w:rFonts w:ascii="Times New Roman" w:hAnsi="Times New Roman"/>
          <w:i/>
          <w:iCs/>
          <w:lang w:eastAsia="zh-CN"/>
        </w:rPr>
        <w:t>Land Administration Law of the People’s Republic of China (revised, issued and in effect since August 28, 2004);</w:t>
      </w:r>
    </w:p>
    <w:p w14:paraId="5C11A861" w14:textId="77777777" w:rsidR="00A94D8A" w:rsidRPr="004F1094" w:rsidRDefault="0033672C" w:rsidP="0064094B">
      <w:pPr>
        <w:pStyle w:val="NoSpacing1"/>
        <w:ind w:left="360"/>
        <w:jc w:val="both"/>
        <w:rPr>
          <w:rFonts w:ascii="Times New Roman" w:hAnsi="Times New Roman"/>
          <w:i/>
          <w:iCs/>
          <w:lang w:eastAsia="zh-CN"/>
        </w:rPr>
      </w:pPr>
      <w:r w:rsidRPr="004F1094">
        <w:rPr>
          <w:rFonts w:ascii="Times New Roman" w:hAnsi="Times New Roman"/>
          <w:i/>
          <w:iCs/>
          <w:lang w:eastAsia="zh-CN"/>
        </w:rPr>
        <w:t>中华人民共和国土地管理法</w:t>
      </w:r>
    </w:p>
    <w:p w14:paraId="2C756E13" w14:textId="77777777" w:rsidR="00A94D8A" w:rsidRPr="004F1094" w:rsidRDefault="0033672C" w:rsidP="0064094B">
      <w:pPr>
        <w:pStyle w:val="NoSpacing1"/>
        <w:ind w:left="360"/>
        <w:jc w:val="both"/>
        <w:rPr>
          <w:rFonts w:ascii="Times New Roman" w:hAnsi="Times New Roman"/>
          <w:i/>
          <w:iCs/>
          <w:lang w:eastAsia="zh-CN"/>
        </w:rPr>
      </w:pPr>
      <w:r w:rsidRPr="004F1094">
        <w:rPr>
          <w:rFonts w:ascii="Times New Roman" w:hAnsi="Times New Roman"/>
          <w:i/>
          <w:iCs/>
          <w:lang w:eastAsia="zh-CN"/>
        </w:rPr>
        <w:t>Rural Land Contracting Law of the People’s Republic of China (in effect since March 1, 2003);</w:t>
      </w:r>
    </w:p>
    <w:p w14:paraId="300CAAC4" w14:textId="77777777" w:rsidR="00A94D8A" w:rsidRPr="004F1094" w:rsidRDefault="0033672C" w:rsidP="0064094B">
      <w:pPr>
        <w:pStyle w:val="NoSpacing1"/>
        <w:ind w:left="360"/>
        <w:jc w:val="both"/>
        <w:rPr>
          <w:rFonts w:ascii="Times New Roman" w:hAnsi="Times New Roman"/>
          <w:i/>
          <w:iCs/>
          <w:lang w:eastAsia="zh-CN"/>
        </w:rPr>
      </w:pPr>
      <w:r w:rsidRPr="004F1094">
        <w:rPr>
          <w:rFonts w:ascii="Times New Roman" w:hAnsi="Times New Roman"/>
          <w:i/>
          <w:iCs/>
          <w:lang w:eastAsia="zh-CN"/>
        </w:rPr>
        <w:t>中华人民共和国农村土地承包法</w:t>
      </w:r>
    </w:p>
    <w:p w14:paraId="70FFEF33" w14:textId="4DC54174" w:rsidR="00A94D8A" w:rsidRPr="004F1094" w:rsidRDefault="0033672C" w:rsidP="0064094B">
      <w:pPr>
        <w:pStyle w:val="NoSpacing1"/>
        <w:ind w:left="360"/>
        <w:jc w:val="both"/>
        <w:rPr>
          <w:rFonts w:ascii="Times New Roman" w:hAnsi="Times New Roman"/>
          <w:i/>
          <w:iCs/>
          <w:lang w:eastAsia="zh-CN"/>
        </w:rPr>
      </w:pPr>
      <w:r w:rsidRPr="004F1094">
        <w:rPr>
          <w:rFonts w:ascii="Times New Roman" w:hAnsi="Times New Roman"/>
          <w:i/>
          <w:iCs/>
          <w:lang w:eastAsia="zh-CN"/>
        </w:rPr>
        <w:t>Regulations Governing the Implementation of the Law of the People’s Republic of China (State Council Decree No. 256, issued on December 27, 1998);</w:t>
      </w:r>
    </w:p>
    <w:p w14:paraId="25887B1A" w14:textId="77777777" w:rsidR="00A94D8A" w:rsidRPr="004F1094" w:rsidRDefault="0033672C" w:rsidP="0064094B">
      <w:pPr>
        <w:pStyle w:val="NoSpacing1"/>
        <w:ind w:left="360"/>
        <w:jc w:val="both"/>
        <w:rPr>
          <w:rFonts w:ascii="Times New Roman" w:hAnsi="Times New Roman"/>
          <w:i/>
          <w:iCs/>
          <w:lang w:eastAsia="zh-CN"/>
        </w:rPr>
      </w:pPr>
      <w:r w:rsidRPr="004F1094">
        <w:rPr>
          <w:rFonts w:ascii="Times New Roman" w:hAnsi="Times New Roman"/>
          <w:i/>
          <w:iCs/>
          <w:lang w:eastAsia="zh-CN"/>
        </w:rPr>
        <w:t>中华人民共和国法律实施条例</w:t>
      </w:r>
    </w:p>
    <w:p w14:paraId="7FE76CC8" w14:textId="77777777" w:rsidR="00A94D8A" w:rsidRPr="004F1094" w:rsidRDefault="0033672C" w:rsidP="0064094B">
      <w:pPr>
        <w:pStyle w:val="NoSpacing1"/>
        <w:ind w:left="360"/>
        <w:jc w:val="both"/>
        <w:rPr>
          <w:rFonts w:ascii="Times New Roman" w:hAnsi="Times New Roman"/>
          <w:i/>
          <w:iCs/>
          <w:lang w:eastAsia="zh-CN"/>
        </w:rPr>
      </w:pPr>
      <w:r w:rsidRPr="004F1094">
        <w:rPr>
          <w:rFonts w:ascii="Times New Roman" w:hAnsi="Times New Roman"/>
          <w:i/>
          <w:iCs/>
          <w:lang w:eastAsia="zh-CN"/>
        </w:rPr>
        <w:t xml:space="preserve">State Council Decision on Deepening Reform to Enforce Strict Land Administration (Document No. 28 issued in 2004 by the State Council); </w:t>
      </w:r>
    </w:p>
    <w:p w14:paraId="6C453AC7" w14:textId="77777777" w:rsidR="00A94D8A" w:rsidRPr="004F1094" w:rsidRDefault="0033672C" w:rsidP="0064094B">
      <w:pPr>
        <w:pStyle w:val="NoSpacing1"/>
        <w:ind w:left="360"/>
        <w:jc w:val="both"/>
        <w:rPr>
          <w:rFonts w:ascii="Times New Roman" w:hAnsi="Times New Roman"/>
          <w:i/>
          <w:iCs/>
          <w:lang w:eastAsia="zh-CN"/>
        </w:rPr>
      </w:pPr>
      <w:r w:rsidRPr="004F1094">
        <w:rPr>
          <w:rFonts w:ascii="Times New Roman" w:hAnsi="Times New Roman"/>
          <w:i/>
          <w:iCs/>
          <w:lang w:eastAsia="zh-CN"/>
        </w:rPr>
        <w:t>国务院关于深化改革实施严格土地管理的决定</w:t>
      </w:r>
    </w:p>
    <w:p w14:paraId="36ECC387" w14:textId="77777777" w:rsidR="00A94D8A" w:rsidRPr="004F1094" w:rsidRDefault="0033672C" w:rsidP="0064094B">
      <w:pPr>
        <w:pStyle w:val="NoSpacing1"/>
        <w:ind w:left="360"/>
        <w:jc w:val="both"/>
        <w:rPr>
          <w:rFonts w:ascii="Times New Roman" w:hAnsi="Times New Roman"/>
          <w:i/>
          <w:iCs/>
          <w:lang w:eastAsia="zh-CN"/>
        </w:rPr>
      </w:pPr>
      <w:r w:rsidRPr="004F1094">
        <w:rPr>
          <w:rFonts w:ascii="Times New Roman" w:hAnsi="Times New Roman"/>
          <w:i/>
          <w:iCs/>
          <w:lang w:eastAsia="zh-CN"/>
        </w:rPr>
        <w:t>Guidelines on Improving Systems Governing Land Acquisition Compensation and Resettlement (Document No. 238 issued in 2004 by the Ministry of Land Resources);</w:t>
      </w:r>
    </w:p>
    <w:p w14:paraId="3415E6CA" w14:textId="77777777" w:rsidR="00A94D8A" w:rsidRPr="004F1094" w:rsidRDefault="0033672C" w:rsidP="0064094B">
      <w:pPr>
        <w:pStyle w:val="NoSpacing1"/>
        <w:ind w:left="360"/>
        <w:jc w:val="both"/>
        <w:rPr>
          <w:rFonts w:ascii="Times New Roman" w:hAnsi="Times New Roman"/>
          <w:i/>
          <w:iCs/>
          <w:lang w:eastAsia="zh-CN"/>
        </w:rPr>
      </w:pPr>
      <w:r w:rsidRPr="004F1094">
        <w:rPr>
          <w:rFonts w:ascii="Times New Roman" w:hAnsi="Times New Roman"/>
          <w:i/>
          <w:iCs/>
          <w:lang w:eastAsia="zh-CN"/>
        </w:rPr>
        <w:t>关于改进土地征用补偿和重新安置制度的指导方针</w:t>
      </w:r>
    </w:p>
    <w:p w14:paraId="47439791" w14:textId="77777777" w:rsidR="00A94D8A" w:rsidRPr="004F1094" w:rsidRDefault="0033672C" w:rsidP="0064094B">
      <w:pPr>
        <w:pStyle w:val="NoSpacing1"/>
        <w:ind w:left="360"/>
        <w:jc w:val="both"/>
        <w:rPr>
          <w:rFonts w:ascii="Times New Roman" w:hAnsi="Times New Roman"/>
          <w:i/>
          <w:iCs/>
          <w:lang w:eastAsia="zh-CN"/>
        </w:rPr>
      </w:pPr>
      <w:r w:rsidRPr="004F1094">
        <w:rPr>
          <w:rFonts w:ascii="Times New Roman" w:hAnsi="Times New Roman"/>
          <w:i/>
          <w:iCs/>
          <w:lang w:eastAsia="zh-CN"/>
        </w:rPr>
        <w:t xml:space="preserve">Circular of the State Council General Office about Transmitting the Guidelines of the Ministry of Labor and Social Security on Providing Employment Training and Social Security to Land-taken Farmers (Document No. 29 issued in 2006 by the State Council General Office); </w:t>
      </w:r>
    </w:p>
    <w:p w14:paraId="071A7AC2" w14:textId="77777777" w:rsidR="00A94D8A" w:rsidRPr="004F1094" w:rsidRDefault="0033672C" w:rsidP="0064094B">
      <w:pPr>
        <w:pStyle w:val="NoSpacing1"/>
        <w:ind w:left="360"/>
        <w:jc w:val="both"/>
        <w:rPr>
          <w:rFonts w:ascii="Times New Roman" w:hAnsi="Times New Roman"/>
          <w:i/>
          <w:iCs/>
          <w:lang w:eastAsia="zh-CN"/>
        </w:rPr>
      </w:pPr>
      <w:r w:rsidRPr="004F1094">
        <w:rPr>
          <w:rFonts w:ascii="Times New Roman" w:hAnsi="Times New Roman"/>
          <w:i/>
          <w:iCs/>
          <w:lang w:eastAsia="zh-CN"/>
        </w:rPr>
        <w:t>国务院办公厅转发劳动保障部关于做好被征地农民就业培训和社会保障工作指导意见的通知</w:t>
      </w:r>
    </w:p>
    <w:p w14:paraId="1DE4193A" w14:textId="77777777" w:rsidR="00A94D8A" w:rsidRPr="004F1094" w:rsidRDefault="0033672C" w:rsidP="0064094B">
      <w:pPr>
        <w:pStyle w:val="NoSpacing1"/>
        <w:ind w:left="360"/>
        <w:jc w:val="both"/>
        <w:rPr>
          <w:rFonts w:ascii="Times New Roman" w:hAnsi="Times New Roman"/>
          <w:i/>
          <w:iCs/>
          <w:lang w:eastAsia="zh-CN"/>
        </w:rPr>
      </w:pPr>
      <w:r w:rsidRPr="004F1094">
        <w:rPr>
          <w:rFonts w:ascii="Times New Roman" w:hAnsi="Times New Roman"/>
          <w:i/>
          <w:iCs/>
          <w:lang w:eastAsia="zh-CN"/>
        </w:rPr>
        <w:t xml:space="preserve">Circular of the Ministry of Labor and Social Security and Ministry of Land Resources about Effectively Addressing Relevant Issues Concerning Social Security for Land-taken Farmers (Document No. 14 issued in 2007 by the Ministry of Labor and Social Security); </w:t>
      </w:r>
    </w:p>
    <w:p w14:paraId="52A89B1D" w14:textId="77777777" w:rsidR="00A94D8A" w:rsidRPr="004F1094" w:rsidRDefault="0033672C" w:rsidP="0064094B">
      <w:pPr>
        <w:pStyle w:val="NoSpacing1"/>
        <w:ind w:left="360"/>
        <w:jc w:val="both"/>
        <w:rPr>
          <w:rFonts w:ascii="Times New Roman" w:hAnsi="Times New Roman"/>
          <w:i/>
          <w:iCs/>
          <w:lang w:eastAsia="zh-CN"/>
        </w:rPr>
      </w:pPr>
      <w:r w:rsidRPr="004F1094">
        <w:rPr>
          <w:rFonts w:ascii="Times New Roman" w:hAnsi="Times New Roman"/>
          <w:i/>
          <w:iCs/>
          <w:lang w:eastAsia="zh-CN"/>
        </w:rPr>
        <w:t>劳动和社会保障部和国土资源部关于有效解决土地占用农民社会保障有关问题的通知</w:t>
      </w:r>
    </w:p>
    <w:p w14:paraId="29538798" w14:textId="77777777" w:rsidR="00A94D8A" w:rsidRPr="004F1094" w:rsidRDefault="0033672C" w:rsidP="0064094B">
      <w:pPr>
        <w:pStyle w:val="NoSpacing1"/>
        <w:ind w:left="360"/>
        <w:jc w:val="both"/>
        <w:rPr>
          <w:rFonts w:ascii="Times New Roman" w:hAnsi="Times New Roman"/>
          <w:i/>
          <w:iCs/>
          <w:lang w:eastAsia="zh-CN"/>
        </w:rPr>
      </w:pPr>
      <w:r w:rsidRPr="004F1094">
        <w:rPr>
          <w:rFonts w:ascii="Times New Roman" w:hAnsi="Times New Roman"/>
          <w:i/>
          <w:iCs/>
          <w:lang w:eastAsia="zh-CN"/>
        </w:rPr>
        <w:t>Property Law of the People’s Republic of China (in effect since October 1, 2007)</w:t>
      </w:r>
    </w:p>
    <w:p w14:paraId="0485A6D1" w14:textId="77777777" w:rsidR="00A94D8A" w:rsidRPr="004F1094" w:rsidRDefault="0033672C" w:rsidP="0064094B">
      <w:pPr>
        <w:pStyle w:val="NoSpacing1"/>
        <w:ind w:left="360"/>
        <w:jc w:val="both"/>
        <w:rPr>
          <w:rFonts w:ascii="Times New Roman" w:hAnsi="Times New Roman"/>
          <w:i/>
          <w:iCs/>
          <w:lang w:eastAsia="zh-CN"/>
        </w:rPr>
      </w:pPr>
      <w:r w:rsidRPr="004F1094">
        <w:rPr>
          <w:rFonts w:ascii="Times New Roman" w:hAnsi="Times New Roman"/>
          <w:i/>
          <w:iCs/>
          <w:lang w:eastAsia="zh-CN"/>
        </w:rPr>
        <w:t>中华人民共和国物权法</w:t>
      </w:r>
    </w:p>
    <w:p w14:paraId="165D562D" w14:textId="77777777" w:rsidR="00A94D8A" w:rsidRPr="004F1094" w:rsidRDefault="0033672C" w:rsidP="0064094B">
      <w:pPr>
        <w:pStyle w:val="NoSpacing1"/>
        <w:ind w:left="270"/>
        <w:jc w:val="both"/>
        <w:rPr>
          <w:rFonts w:ascii="Times New Roman" w:hAnsi="Times New Roman"/>
          <w:i/>
          <w:iCs/>
          <w:lang w:eastAsia="zh-CN"/>
        </w:rPr>
      </w:pPr>
      <w:r w:rsidRPr="004F1094">
        <w:rPr>
          <w:rFonts w:ascii="Times New Roman" w:hAnsi="Times New Roman"/>
          <w:i/>
          <w:iCs/>
          <w:lang w:eastAsia="zh-CN"/>
        </w:rPr>
        <w:t>Interim Regulations of the People’s Republic of China Governing Tax on Occupying Cultivated Land (in effect since January 1, 2008);</w:t>
      </w:r>
    </w:p>
    <w:p w14:paraId="15BFC34F" w14:textId="77777777" w:rsidR="00A94D8A" w:rsidRPr="004F1094" w:rsidRDefault="0033672C" w:rsidP="0064094B">
      <w:pPr>
        <w:pStyle w:val="NoSpacing1"/>
        <w:ind w:left="270"/>
        <w:jc w:val="both"/>
        <w:rPr>
          <w:rFonts w:ascii="Times New Roman" w:hAnsi="Times New Roman"/>
          <w:i/>
          <w:iCs/>
          <w:lang w:eastAsia="zh-CN"/>
        </w:rPr>
      </w:pPr>
      <w:r w:rsidRPr="004F1094">
        <w:rPr>
          <w:rFonts w:ascii="Times New Roman" w:hAnsi="Times New Roman"/>
          <w:i/>
          <w:iCs/>
          <w:lang w:eastAsia="zh-CN"/>
        </w:rPr>
        <w:t>中华人民共和国关于占用耕地的税收暂行条例</w:t>
      </w:r>
    </w:p>
    <w:p w14:paraId="78B461B2" w14:textId="77777777" w:rsidR="00A94D8A" w:rsidRPr="004F1094" w:rsidRDefault="0033672C" w:rsidP="0064094B">
      <w:pPr>
        <w:pStyle w:val="NoSpacing1"/>
        <w:ind w:left="270"/>
        <w:jc w:val="both"/>
        <w:rPr>
          <w:rFonts w:ascii="Times New Roman" w:hAnsi="Times New Roman"/>
          <w:i/>
          <w:iCs/>
          <w:lang w:eastAsia="zh-CN"/>
        </w:rPr>
      </w:pPr>
      <w:r w:rsidRPr="004F1094">
        <w:rPr>
          <w:rFonts w:ascii="Times New Roman" w:hAnsi="Times New Roman"/>
          <w:i/>
          <w:iCs/>
          <w:lang w:eastAsia="zh-CN"/>
        </w:rPr>
        <w:t xml:space="preserve">Regulations of the People’s Republic of China Governing the Disclosure of Government Information (in effect since May 1, 2008); </w:t>
      </w:r>
    </w:p>
    <w:p w14:paraId="3B14EC1D" w14:textId="77777777" w:rsidR="00A94D8A" w:rsidRPr="004F1094" w:rsidRDefault="0033672C" w:rsidP="0064094B">
      <w:pPr>
        <w:pStyle w:val="NoSpacing1"/>
        <w:ind w:left="270"/>
        <w:jc w:val="both"/>
        <w:rPr>
          <w:rFonts w:ascii="Times New Roman" w:hAnsi="Times New Roman"/>
          <w:i/>
          <w:iCs/>
          <w:lang w:eastAsia="zh-CN"/>
        </w:rPr>
      </w:pPr>
      <w:r w:rsidRPr="004F1094">
        <w:rPr>
          <w:rFonts w:ascii="Times New Roman" w:hAnsi="Times New Roman"/>
          <w:i/>
          <w:iCs/>
          <w:lang w:eastAsia="zh-CN"/>
        </w:rPr>
        <w:t>中华人民共和国政府信息披露管理条例</w:t>
      </w:r>
    </w:p>
    <w:p w14:paraId="2CB2F784" w14:textId="77777777" w:rsidR="00A94D8A" w:rsidRPr="004F1094" w:rsidRDefault="0033672C" w:rsidP="0064094B">
      <w:pPr>
        <w:pStyle w:val="NoSpacing1"/>
        <w:ind w:left="270"/>
        <w:jc w:val="both"/>
        <w:rPr>
          <w:rFonts w:ascii="Times New Roman" w:hAnsi="Times New Roman"/>
          <w:i/>
          <w:iCs/>
          <w:lang w:eastAsia="zh-CN"/>
        </w:rPr>
      </w:pPr>
      <w:r w:rsidRPr="004F1094">
        <w:rPr>
          <w:rFonts w:ascii="Times New Roman" w:hAnsi="Times New Roman"/>
          <w:i/>
          <w:iCs/>
          <w:lang w:eastAsia="zh-CN"/>
        </w:rPr>
        <w:t xml:space="preserve">Urgent Circular of the State Council General Office about Carrying out Stricter Administration of Land Acquisition and Structure Demolition Activities to Truly Protect Legitimate Rights and Benefits of the Affected People (Document No. 15 issued in 2010 by the State Council General Office); </w:t>
      </w:r>
    </w:p>
    <w:p w14:paraId="68CE5AC4" w14:textId="77777777" w:rsidR="00A94D8A" w:rsidRPr="004F1094" w:rsidRDefault="0033672C" w:rsidP="0064094B">
      <w:pPr>
        <w:pStyle w:val="NoSpacing1"/>
        <w:ind w:left="270"/>
        <w:jc w:val="both"/>
        <w:rPr>
          <w:rFonts w:ascii="Times New Roman" w:hAnsi="Times New Roman"/>
          <w:i/>
          <w:iCs/>
          <w:lang w:eastAsia="zh-CN"/>
        </w:rPr>
      </w:pPr>
      <w:r w:rsidRPr="004F1094">
        <w:rPr>
          <w:rFonts w:ascii="Times New Roman" w:hAnsi="Times New Roman"/>
          <w:i/>
          <w:iCs/>
          <w:lang w:eastAsia="zh-CN"/>
        </w:rPr>
        <w:lastRenderedPageBreak/>
        <w:t>国务院关于实施更严格的征地拆迁管理工作</w:t>
      </w:r>
      <w:r w:rsidRPr="004F1094">
        <w:rPr>
          <w:rFonts w:ascii="Times New Roman" w:hAnsi="Times New Roman"/>
          <w:i/>
          <w:iCs/>
          <w:lang w:eastAsia="zh-CN"/>
        </w:rPr>
        <w:t xml:space="preserve">, </w:t>
      </w:r>
      <w:r w:rsidRPr="004F1094">
        <w:rPr>
          <w:rFonts w:ascii="Times New Roman" w:hAnsi="Times New Roman"/>
          <w:i/>
          <w:iCs/>
          <w:lang w:eastAsia="zh-CN"/>
        </w:rPr>
        <w:t>切实保护受影响人民合法权益的通知</w:t>
      </w:r>
    </w:p>
    <w:p w14:paraId="4F7D0CE9" w14:textId="77777777" w:rsidR="00A94D8A" w:rsidRPr="004F1094" w:rsidRDefault="0033672C" w:rsidP="0064094B">
      <w:pPr>
        <w:pStyle w:val="NoSpacing1"/>
        <w:ind w:left="270"/>
        <w:jc w:val="both"/>
        <w:rPr>
          <w:rFonts w:ascii="Times New Roman" w:hAnsi="Times New Roman"/>
          <w:i/>
          <w:iCs/>
          <w:lang w:eastAsia="zh-CN"/>
        </w:rPr>
      </w:pPr>
      <w:r w:rsidRPr="004F1094">
        <w:rPr>
          <w:rFonts w:ascii="Times New Roman" w:hAnsi="Times New Roman"/>
          <w:i/>
          <w:iCs/>
          <w:lang w:eastAsia="zh-CN"/>
        </w:rPr>
        <w:t xml:space="preserve">Circular of the Ministry of Land Resources about Further Ensuring Effective Administration of Land Acquisition (issued on June 26, 2010); </w:t>
      </w:r>
    </w:p>
    <w:p w14:paraId="0B651C37" w14:textId="77777777" w:rsidR="00A94D8A" w:rsidRPr="004F1094" w:rsidRDefault="0033672C" w:rsidP="0064094B">
      <w:pPr>
        <w:pStyle w:val="NoSpacing1"/>
        <w:ind w:left="270"/>
        <w:jc w:val="both"/>
        <w:rPr>
          <w:rFonts w:ascii="Times New Roman" w:hAnsi="Times New Roman"/>
          <w:i/>
          <w:iCs/>
          <w:lang w:eastAsia="zh-CN"/>
        </w:rPr>
      </w:pPr>
      <w:r w:rsidRPr="004F1094">
        <w:rPr>
          <w:rFonts w:ascii="Times New Roman" w:hAnsi="Times New Roman"/>
          <w:i/>
          <w:iCs/>
          <w:lang w:eastAsia="zh-CN"/>
        </w:rPr>
        <w:t>国土资源部关于进一步确保土地征用有效管理的通知</w:t>
      </w:r>
    </w:p>
    <w:p w14:paraId="40F82E17" w14:textId="77777777" w:rsidR="00A94D8A" w:rsidRPr="004F1094" w:rsidRDefault="0033672C" w:rsidP="0064094B">
      <w:pPr>
        <w:pStyle w:val="NoSpacing1"/>
        <w:ind w:left="270"/>
        <w:jc w:val="both"/>
        <w:rPr>
          <w:rFonts w:ascii="Times New Roman" w:hAnsi="Times New Roman"/>
          <w:i/>
          <w:iCs/>
          <w:lang w:eastAsia="zh-CN"/>
        </w:rPr>
      </w:pPr>
      <w:r w:rsidRPr="004F1094">
        <w:rPr>
          <w:rFonts w:ascii="Times New Roman" w:hAnsi="Times New Roman"/>
          <w:i/>
          <w:iCs/>
          <w:lang w:eastAsia="zh-CN"/>
        </w:rPr>
        <w:t>Urgent Circular of the General Office of the Ministry of Land Resources about Strengthening Administration to Prevent Illegal Land Acquisition (Document No. 28 issued in 2013 by the General Office);</w:t>
      </w:r>
    </w:p>
    <w:p w14:paraId="0C0D0678" w14:textId="77777777" w:rsidR="00A94D8A" w:rsidRPr="004F1094" w:rsidRDefault="0033672C" w:rsidP="0064094B">
      <w:pPr>
        <w:pStyle w:val="NoSpacing1"/>
        <w:ind w:left="270"/>
        <w:jc w:val="both"/>
        <w:rPr>
          <w:rFonts w:ascii="Times New Roman" w:hAnsi="Times New Roman"/>
          <w:i/>
          <w:iCs/>
          <w:lang w:eastAsia="zh-CN"/>
        </w:rPr>
      </w:pPr>
      <w:r w:rsidRPr="004F1094">
        <w:rPr>
          <w:rFonts w:ascii="Times New Roman" w:hAnsi="Times New Roman"/>
          <w:i/>
          <w:iCs/>
          <w:lang w:eastAsia="zh-CN"/>
        </w:rPr>
        <w:t>国土资源部办公厅关于加强行政防止非法征地的紧急通知</w:t>
      </w:r>
    </w:p>
    <w:p w14:paraId="6ABDE276" w14:textId="77777777" w:rsidR="00A94D8A" w:rsidRPr="004F1094" w:rsidRDefault="0033672C" w:rsidP="0064094B">
      <w:pPr>
        <w:pStyle w:val="NoSpacing1"/>
        <w:ind w:left="270"/>
        <w:jc w:val="both"/>
        <w:rPr>
          <w:rFonts w:ascii="Times New Roman" w:hAnsi="Times New Roman"/>
          <w:i/>
          <w:iCs/>
          <w:lang w:eastAsia="zh-CN"/>
        </w:rPr>
      </w:pPr>
      <w:r w:rsidRPr="004F1094">
        <w:rPr>
          <w:rFonts w:ascii="Times New Roman" w:hAnsi="Times New Roman"/>
          <w:i/>
          <w:iCs/>
          <w:lang w:eastAsia="zh-CN"/>
        </w:rPr>
        <w:t xml:space="preserve">Circular of the General Office of the Ministry of Land Resources about Further Ensuring Effective Disclosure of Information on Land Acquisition at the City/County Level (Document No. 29 issued in 2014 by the General Office); </w:t>
      </w:r>
    </w:p>
    <w:p w14:paraId="11A5C3E7" w14:textId="77777777" w:rsidR="00A94D8A" w:rsidRPr="004F1094" w:rsidRDefault="0033672C" w:rsidP="0064094B">
      <w:pPr>
        <w:pStyle w:val="NoSpacing1"/>
        <w:ind w:left="270"/>
        <w:jc w:val="both"/>
        <w:rPr>
          <w:rFonts w:ascii="Times New Roman" w:hAnsi="Times New Roman"/>
          <w:i/>
          <w:iCs/>
          <w:lang w:eastAsia="zh-CN"/>
        </w:rPr>
      </w:pPr>
      <w:r w:rsidRPr="004F1094">
        <w:rPr>
          <w:rFonts w:ascii="Times New Roman" w:hAnsi="Times New Roman"/>
          <w:i/>
          <w:iCs/>
          <w:lang w:eastAsia="zh-CN"/>
        </w:rPr>
        <w:t>土地资源部办公厅关于进一步确保在市</w:t>
      </w:r>
      <w:r w:rsidRPr="004F1094">
        <w:rPr>
          <w:rFonts w:ascii="Times New Roman" w:hAnsi="Times New Roman"/>
          <w:i/>
          <w:iCs/>
          <w:lang w:eastAsia="zh-CN"/>
        </w:rPr>
        <w:t>/</w:t>
      </w:r>
      <w:r w:rsidRPr="004F1094">
        <w:rPr>
          <w:rFonts w:ascii="Times New Roman" w:hAnsi="Times New Roman"/>
          <w:i/>
          <w:iCs/>
          <w:lang w:eastAsia="zh-CN"/>
        </w:rPr>
        <w:t>县一级有效地公布土地购置信息的通知</w:t>
      </w:r>
    </w:p>
    <w:p w14:paraId="1F593223" w14:textId="77777777" w:rsidR="00A94D8A" w:rsidRPr="004F1094" w:rsidRDefault="0033672C" w:rsidP="0064094B">
      <w:pPr>
        <w:pStyle w:val="NoSpacing1"/>
        <w:ind w:left="270"/>
        <w:jc w:val="both"/>
        <w:rPr>
          <w:rFonts w:ascii="Times New Roman" w:hAnsi="Times New Roman"/>
          <w:i/>
          <w:iCs/>
          <w:lang w:eastAsia="zh-CN"/>
        </w:rPr>
      </w:pPr>
      <w:r w:rsidRPr="004F1094">
        <w:rPr>
          <w:rFonts w:ascii="Times New Roman" w:hAnsi="Times New Roman"/>
          <w:i/>
          <w:iCs/>
          <w:lang w:eastAsia="zh-CN"/>
        </w:rPr>
        <w:t xml:space="preserve">Methods for Making Announcements about Land Acquisition (Decree No. 10 issued in 2001 by the Ministry of Land Resources; </w:t>
      </w:r>
    </w:p>
    <w:p w14:paraId="3BE52B8D" w14:textId="77777777" w:rsidR="00A94D8A" w:rsidRPr="004F1094" w:rsidRDefault="0033672C" w:rsidP="0064094B">
      <w:pPr>
        <w:pStyle w:val="NoSpacing1"/>
        <w:ind w:left="270"/>
        <w:jc w:val="both"/>
        <w:rPr>
          <w:rFonts w:ascii="Times New Roman" w:hAnsi="Times New Roman"/>
          <w:i/>
          <w:iCs/>
          <w:lang w:eastAsia="zh-CN"/>
        </w:rPr>
      </w:pPr>
      <w:r w:rsidRPr="004F1094">
        <w:rPr>
          <w:rFonts w:ascii="Times New Roman" w:hAnsi="Times New Roman"/>
          <w:i/>
          <w:iCs/>
          <w:lang w:eastAsia="zh-CN"/>
        </w:rPr>
        <w:t>征用土地公告办法</w:t>
      </w:r>
    </w:p>
    <w:p w14:paraId="61C49AF6" w14:textId="77777777" w:rsidR="00A94D8A" w:rsidRPr="004F1094" w:rsidRDefault="0033672C" w:rsidP="0064094B">
      <w:pPr>
        <w:pStyle w:val="NoSpacing1"/>
        <w:ind w:left="270"/>
        <w:jc w:val="both"/>
        <w:rPr>
          <w:rFonts w:ascii="Times New Roman" w:hAnsi="Times New Roman"/>
          <w:i/>
          <w:iCs/>
          <w:lang w:eastAsia="zh-CN"/>
        </w:rPr>
      </w:pPr>
      <w:r w:rsidRPr="004F1094">
        <w:rPr>
          <w:rFonts w:ascii="Times New Roman" w:hAnsi="Times New Roman"/>
          <w:i/>
          <w:iCs/>
          <w:lang w:eastAsia="zh-CN"/>
        </w:rPr>
        <w:t xml:space="preserve">Categorization of Status Quo Land Use (GB/T21010-2007) </w:t>
      </w:r>
    </w:p>
    <w:p w14:paraId="4E79A7EF" w14:textId="77777777" w:rsidR="00A94D8A" w:rsidRPr="004F1094" w:rsidRDefault="0033672C" w:rsidP="0064094B">
      <w:pPr>
        <w:spacing w:after="0"/>
        <w:ind w:left="270"/>
        <w:rPr>
          <w:rFonts w:ascii="Times New Roman" w:hAnsi="Times New Roman"/>
          <w:i/>
          <w:iCs/>
        </w:rPr>
      </w:pPr>
      <w:r w:rsidRPr="004F1094">
        <w:rPr>
          <w:rFonts w:ascii="Times New Roman" w:hAnsi="Times New Roman"/>
          <w:i/>
          <w:iCs/>
        </w:rPr>
        <w:t>土地利用现状分类</w:t>
      </w:r>
    </w:p>
    <w:p w14:paraId="2C2C4A20" w14:textId="77777777" w:rsidR="00A94D8A" w:rsidRPr="004F1094" w:rsidRDefault="0033672C" w:rsidP="0064094B">
      <w:pPr>
        <w:spacing w:after="0"/>
        <w:ind w:left="270"/>
        <w:rPr>
          <w:rFonts w:ascii="Times New Roman" w:hAnsi="Times New Roman"/>
          <w:i/>
          <w:iCs/>
        </w:rPr>
      </w:pPr>
      <w:r w:rsidRPr="004F1094">
        <w:rPr>
          <w:rFonts w:ascii="Times New Roman" w:hAnsi="Times New Roman"/>
          <w:i/>
          <w:iCs/>
        </w:rPr>
        <w:t xml:space="preserve">Management measures for the transfer of rural land </w:t>
      </w:r>
      <w:r w:rsidRPr="004F1094">
        <w:rPr>
          <w:rFonts w:ascii="Times New Roman" w:hAnsi="Times New Roman"/>
          <w:i/>
          <w:iCs/>
          <w:lang w:eastAsia="zh-CN"/>
        </w:rPr>
        <w:t xml:space="preserve">use </w:t>
      </w:r>
      <w:r w:rsidRPr="004F1094">
        <w:rPr>
          <w:rFonts w:ascii="Times New Roman" w:hAnsi="Times New Roman"/>
          <w:i/>
          <w:iCs/>
        </w:rPr>
        <w:t>right</w:t>
      </w:r>
    </w:p>
    <w:p w14:paraId="3A248059" w14:textId="77777777" w:rsidR="00A94D8A" w:rsidRPr="004F1094" w:rsidRDefault="0033672C" w:rsidP="0064094B">
      <w:pPr>
        <w:spacing w:after="0"/>
        <w:ind w:left="270"/>
        <w:rPr>
          <w:rFonts w:ascii="Times New Roman" w:hAnsi="Times New Roman"/>
          <w:i/>
          <w:iCs/>
          <w:lang w:eastAsia="zh-CN"/>
        </w:rPr>
      </w:pPr>
      <w:r w:rsidRPr="004F1094">
        <w:rPr>
          <w:rFonts w:ascii="Times New Roman" w:hAnsi="Times New Roman"/>
          <w:i/>
          <w:iCs/>
          <w:lang w:eastAsia="zh-CN"/>
        </w:rPr>
        <w:t>农村土地承包经营权流转管理办法</w:t>
      </w:r>
    </w:p>
    <w:p w14:paraId="255C9E31" w14:textId="3F0E39CE" w:rsidR="00A94D8A" w:rsidRPr="004F1094" w:rsidRDefault="0033672C" w:rsidP="0064094B">
      <w:pPr>
        <w:spacing w:after="0"/>
        <w:ind w:left="270"/>
        <w:rPr>
          <w:rFonts w:ascii="Times New Roman" w:hAnsi="Times New Roman"/>
          <w:i/>
          <w:iCs/>
        </w:rPr>
      </w:pPr>
      <w:r w:rsidRPr="004F1094">
        <w:rPr>
          <w:rFonts w:ascii="Times New Roman" w:hAnsi="Times New Roman"/>
          <w:i/>
          <w:iCs/>
        </w:rPr>
        <w:t xml:space="preserve">the Market Operation Code on Rural Land </w:t>
      </w:r>
      <w:r w:rsidR="00CA49A7" w:rsidRPr="004F1094">
        <w:rPr>
          <w:rFonts w:ascii="Times New Roman" w:hAnsi="Times New Roman"/>
          <w:i/>
          <w:iCs/>
        </w:rPr>
        <w:t>Use</w:t>
      </w:r>
      <w:r w:rsidRPr="004F1094">
        <w:rPr>
          <w:rFonts w:ascii="Times New Roman" w:hAnsi="Times New Roman"/>
          <w:i/>
          <w:iCs/>
        </w:rPr>
        <w:t xml:space="preserve"> Rights Transfer (trial) </w:t>
      </w:r>
    </w:p>
    <w:p w14:paraId="6D2D78B1" w14:textId="77777777" w:rsidR="00A94D8A" w:rsidRPr="004F1094" w:rsidRDefault="0033672C" w:rsidP="0064094B">
      <w:pPr>
        <w:spacing w:after="0"/>
        <w:ind w:left="270"/>
        <w:rPr>
          <w:rFonts w:ascii="Times New Roman" w:hAnsi="Times New Roman"/>
          <w:i/>
          <w:iCs/>
          <w:lang w:eastAsia="zh-CN"/>
        </w:rPr>
      </w:pPr>
      <w:r w:rsidRPr="004F1094">
        <w:rPr>
          <w:rFonts w:ascii="Times New Roman" w:hAnsi="Times New Roman"/>
          <w:i/>
          <w:iCs/>
          <w:lang w:eastAsia="zh-CN"/>
        </w:rPr>
        <w:t>农村土地经营权流转交易市场运行规范（试行）</w:t>
      </w:r>
    </w:p>
    <w:p w14:paraId="047C15AA" w14:textId="77777777" w:rsidR="00A94D8A" w:rsidRPr="004F1094" w:rsidRDefault="0033672C" w:rsidP="0064094B">
      <w:pPr>
        <w:spacing w:after="0"/>
        <w:ind w:left="270"/>
        <w:rPr>
          <w:rFonts w:ascii="Times New Roman" w:hAnsi="Times New Roman"/>
          <w:i/>
          <w:iCs/>
        </w:rPr>
      </w:pPr>
      <w:r w:rsidRPr="004F1094">
        <w:rPr>
          <w:rFonts w:ascii="Times New Roman" w:hAnsi="Times New Roman"/>
          <w:i/>
          <w:iCs/>
        </w:rPr>
        <w:t>the opinions on guiding the orderly transfer of rural land use right and developing agricultural moderate scale operation</w:t>
      </w:r>
    </w:p>
    <w:p w14:paraId="2757DBDF" w14:textId="77777777" w:rsidR="00A94D8A" w:rsidRPr="004F1094" w:rsidRDefault="0033672C" w:rsidP="0064094B">
      <w:pPr>
        <w:spacing w:after="0"/>
        <w:ind w:left="270"/>
        <w:rPr>
          <w:rFonts w:ascii="Times New Roman" w:hAnsi="Times New Roman"/>
          <w:i/>
          <w:iCs/>
          <w:lang w:eastAsia="zh-CN"/>
        </w:rPr>
      </w:pPr>
      <w:r w:rsidRPr="004F1094">
        <w:rPr>
          <w:rFonts w:ascii="Times New Roman" w:hAnsi="Times New Roman"/>
          <w:i/>
          <w:iCs/>
          <w:lang w:eastAsia="zh-CN"/>
        </w:rPr>
        <w:t>关于引导农村土地经营权有序流转发展农业适度规模经营的意见（</w:t>
      </w:r>
      <w:r w:rsidRPr="004F1094">
        <w:rPr>
          <w:rFonts w:ascii="Times New Roman" w:hAnsi="Times New Roman"/>
          <w:i/>
          <w:iCs/>
          <w:lang w:eastAsia="zh-CN"/>
        </w:rPr>
        <w:t>2014</w:t>
      </w:r>
      <w:r w:rsidRPr="004F1094">
        <w:rPr>
          <w:rFonts w:ascii="Times New Roman" w:hAnsi="Times New Roman"/>
          <w:i/>
          <w:iCs/>
          <w:lang w:eastAsia="zh-CN"/>
        </w:rPr>
        <w:t>）</w:t>
      </w:r>
    </w:p>
    <w:p w14:paraId="709ACDEE" w14:textId="0EB8650D" w:rsidR="00A94D8A" w:rsidRPr="004F1094" w:rsidRDefault="0033672C" w:rsidP="0064094B">
      <w:pPr>
        <w:spacing w:after="0"/>
        <w:ind w:left="270"/>
        <w:rPr>
          <w:rFonts w:ascii="Times New Roman" w:hAnsi="Times New Roman"/>
          <w:i/>
          <w:iCs/>
        </w:rPr>
      </w:pPr>
      <w:r w:rsidRPr="004F1094">
        <w:rPr>
          <w:rFonts w:ascii="Times New Roman" w:hAnsi="Times New Roman"/>
          <w:i/>
          <w:iCs/>
        </w:rPr>
        <w:t xml:space="preserve">Some opinions on the </w:t>
      </w:r>
      <w:r w:rsidRPr="004F1094">
        <w:rPr>
          <w:rFonts w:ascii="Times New Roman" w:hAnsi="Times New Roman"/>
          <w:i/>
          <w:iCs/>
          <w:lang w:eastAsia="zh-CN"/>
        </w:rPr>
        <w:t>transfer</w:t>
      </w:r>
      <w:r w:rsidRPr="004F1094">
        <w:rPr>
          <w:rFonts w:ascii="Times New Roman" w:hAnsi="Times New Roman"/>
          <w:i/>
          <w:iCs/>
        </w:rPr>
        <w:t xml:space="preserve"> management of land use right of peasant collective construction in </w:t>
      </w:r>
      <w:r w:rsidR="00E94EEC" w:rsidRPr="004F1094">
        <w:rPr>
          <w:rFonts w:ascii="Times New Roman" w:hAnsi="Times New Roman"/>
          <w:i/>
          <w:iCs/>
        </w:rPr>
        <w:t>Guizhou</w:t>
      </w:r>
      <w:r w:rsidRPr="004F1094">
        <w:rPr>
          <w:rFonts w:ascii="Times New Roman" w:hAnsi="Times New Roman"/>
          <w:i/>
          <w:iCs/>
        </w:rPr>
        <w:t xml:space="preserve"> province</w:t>
      </w:r>
    </w:p>
    <w:p w14:paraId="7DDB0E15" w14:textId="3B64839A" w:rsidR="00A94D8A" w:rsidRPr="004F1094" w:rsidRDefault="007E43B0" w:rsidP="0064094B">
      <w:pPr>
        <w:spacing w:after="0"/>
        <w:ind w:left="270"/>
        <w:rPr>
          <w:rFonts w:ascii="Times New Roman" w:hAnsi="Times New Roman"/>
          <w:i/>
          <w:iCs/>
          <w:lang w:eastAsia="zh-CN"/>
        </w:rPr>
      </w:pPr>
      <w:r>
        <w:rPr>
          <w:rFonts w:ascii="Times New Roman" w:hAnsi="Times New Roman" w:hint="eastAsia"/>
          <w:i/>
          <w:iCs/>
          <w:lang w:eastAsia="zh-CN"/>
        </w:rPr>
        <w:t>贵州</w:t>
      </w:r>
      <w:r>
        <w:rPr>
          <w:rFonts w:ascii="Times New Roman" w:hAnsi="Times New Roman"/>
          <w:i/>
          <w:iCs/>
          <w:lang w:eastAsia="zh-CN"/>
        </w:rPr>
        <w:t>贵州</w:t>
      </w:r>
      <w:r w:rsidR="0033672C" w:rsidRPr="004F1094">
        <w:rPr>
          <w:rFonts w:ascii="Times New Roman" w:hAnsi="Times New Roman"/>
          <w:i/>
          <w:iCs/>
          <w:lang w:eastAsia="zh-CN"/>
        </w:rPr>
        <w:t>省农民集体所有建设用地使用权流转管理若干意见</w:t>
      </w:r>
    </w:p>
    <w:p w14:paraId="57B827C0" w14:textId="2A209D28" w:rsidR="00A94D8A" w:rsidRPr="004F1094" w:rsidRDefault="0033672C" w:rsidP="0064094B">
      <w:pPr>
        <w:spacing w:after="0"/>
        <w:ind w:left="270"/>
        <w:rPr>
          <w:rFonts w:ascii="Times New Roman" w:hAnsi="Times New Roman"/>
          <w:i/>
          <w:iCs/>
        </w:rPr>
      </w:pPr>
      <w:r w:rsidRPr="004F1094">
        <w:rPr>
          <w:rFonts w:ascii="Times New Roman" w:hAnsi="Times New Roman"/>
          <w:i/>
          <w:iCs/>
        </w:rPr>
        <w:t xml:space="preserve">Regulations on land supervision in </w:t>
      </w:r>
      <w:r w:rsidR="00E94EEC" w:rsidRPr="004F1094">
        <w:rPr>
          <w:rFonts w:ascii="Times New Roman" w:hAnsi="Times New Roman"/>
          <w:i/>
          <w:iCs/>
        </w:rPr>
        <w:t>Guizhou</w:t>
      </w:r>
      <w:r w:rsidRPr="004F1094">
        <w:rPr>
          <w:rFonts w:ascii="Times New Roman" w:hAnsi="Times New Roman"/>
          <w:i/>
          <w:iCs/>
        </w:rPr>
        <w:t xml:space="preserve"> Province</w:t>
      </w:r>
    </w:p>
    <w:p w14:paraId="4ED9CEC9" w14:textId="1A1985B0" w:rsidR="00A94D8A" w:rsidRPr="004F1094" w:rsidRDefault="007E43B0" w:rsidP="0064094B">
      <w:pPr>
        <w:spacing w:after="0"/>
        <w:ind w:left="270"/>
        <w:rPr>
          <w:rFonts w:ascii="Times New Roman" w:hAnsi="Times New Roman"/>
          <w:i/>
          <w:iCs/>
        </w:rPr>
      </w:pPr>
      <w:r>
        <w:rPr>
          <w:rFonts w:ascii="Times New Roman" w:hAnsi="Times New Roman"/>
          <w:i/>
          <w:iCs/>
        </w:rPr>
        <w:t>贵州</w:t>
      </w:r>
      <w:r w:rsidR="0033672C" w:rsidRPr="004F1094">
        <w:rPr>
          <w:rFonts w:ascii="Times New Roman" w:hAnsi="Times New Roman"/>
          <w:i/>
          <w:iCs/>
        </w:rPr>
        <w:t>省土地监察条例</w:t>
      </w:r>
    </w:p>
    <w:p w14:paraId="14DECD4A" w14:textId="03B95707" w:rsidR="00A94D8A" w:rsidRPr="004F1094" w:rsidRDefault="0033672C" w:rsidP="0064094B">
      <w:pPr>
        <w:spacing w:after="0"/>
        <w:ind w:left="270"/>
        <w:rPr>
          <w:rFonts w:ascii="Times New Roman" w:hAnsi="Times New Roman"/>
          <w:i/>
          <w:iCs/>
        </w:rPr>
      </w:pPr>
      <w:r w:rsidRPr="004F1094">
        <w:rPr>
          <w:rFonts w:ascii="Times New Roman" w:hAnsi="Times New Roman"/>
          <w:i/>
          <w:iCs/>
        </w:rPr>
        <w:t xml:space="preserve">Regulations on the administration of the transfer of land use rights in cities of </w:t>
      </w:r>
      <w:r w:rsidR="00E94EEC" w:rsidRPr="004F1094">
        <w:rPr>
          <w:rFonts w:ascii="Times New Roman" w:hAnsi="Times New Roman"/>
          <w:i/>
          <w:iCs/>
        </w:rPr>
        <w:t>Guizhou</w:t>
      </w:r>
      <w:r w:rsidRPr="004F1094">
        <w:rPr>
          <w:rFonts w:ascii="Times New Roman" w:hAnsi="Times New Roman"/>
          <w:i/>
          <w:iCs/>
        </w:rPr>
        <w:t xml:space="preserve"> Province</w:t>
      </w:r>
    </w:p>
    <w:p w14:paraId="4276424F" w14:textId="602A6323" w:rsidR="00A94D8A" w:rsidRPr="004F1094" w:rsidRDefault="007E43B0" w:rsidP="0064094B">
      <w:pPr>
        <w:spacing w:after="0"/>
        <w:ind w:left="270"/>
        <w:rPr>
          <w:rFonts w:ascii="Times New Roman" w:hAnsi="Times New Roman"/>
          <w:i/>
          <w:iCs/>
          <w:lang w:eastAsia="zh-CN"/>
        </w:rPr>
      </w:pPr>
      <w:r>
        <w:rPr>
          <w:rFonts w:ascii="Times New Roman" w:hAnsi="Times New Roman"/>
          <w:i/>
          <w:iCs/>
          <w:lang w:eastAsia="zh-CN"/>
        </w:rPr>
        <w:t>贵州</w:t>
      </w:r>
      <w:r w:rsidR="0033672C" w:rsidRPr="004F1094">
        <w:rPr>
          <w:rFonts w:ascii="Times New Roman" w:hAnsi="Times New Roman"/>
          <w:i/>
          <w:iCs/>
          <w:lang w:eastAsia="zh-CN"/>
        </w:rPr>
        <w:t>省城镇国有土地使用权出让和转让管理规定</w:t>
      </w:r>
    </w:p>
    <w:p w14:paraId="4DDAB3E7" w14:textId="269FA5B8" w:rsidR="00A94D8A" w:rsidRPr="004F1094" w:rsidRDefault="0033672C" w:rsidP="0064094B">
      <w:pPr>
        <w:spacing w:after="0"/>
        <w:ind w:left="270"/>
        <w:rPr>
          <w:rFonts w:ascii="Times New Roman" w:hAnsi="Times New Roman"/>
          <w:i/>
          <w:iCs/>
        </w:rPr>
      </w:pPr>
      <w:r w:rsidRPr="004F1094">
        <w:rPr>
          <w:rFonts w:ascii="Times New Roman" w:hAnsi="Times New Roman"/>
          <w:i/>
          <w:iCs/>
        </w:rPr>
        <w:t xml:space="preserve">Measures for the implementation of national construction </w:t>
      </w:r>
      <w:r w:rsidRPr="004F1094">
        <w:rPr>
          <w:rFonts w:ascii="Times New Roman" w:hAnsi="Times New Roman"/>
          <w:i/>
          <w:iCs/>
          <w:lang w:eastAsia="zh-CN"/>
        </w:rPr>
        <w:t>acquisition</w:t>
      </w:r>
      <w:r w:rsidRPr="004F1094">
        <w:rPr>
          <w:rFonts w:ascii="Times New Roman" w:hAnsi="Times New Roman"/>
          <w:i/>
          <w:iCs/>
        </w:rPr>
        <w:t xml:space="preserve"> land in </w:t>
      </w:r>
      <w:r w:rsidR="00E94EEC" w:rsidRPr="004F1094">
        <w:rPr>
          <w:rFonts w:ascii="Times New Roman" w:hAnsi="Times New Roman"/>
          <w:i/>
          <w:iCs/>
        </w:rPr>
        <w:t>Guizhou</w:t>
      </w:r>
      <w:r w:rsidRPr="004F1094">
        <w:rPr>
          <w:rFonts w:ascii="Times New Roman" w:hAnsi="Times New Roman"/>
          <w:i/>
          <w:iCs/>
        </w:rPr>
        <w:t xml:space="preserve"> Province (trial)</w:t>
      </w:r>
    </w:p>
    <w:p w14:paraId="5A3491A3" w14:textId="552A2A61" w:rsidR="00A94D8A" w:rsidRPr="004F1094" w:rsidRDefault="007E43B0" w:rsidP="0064094B">
      <w:pPr>
        <w:spacing w:after="0"/>
        <w:ind w:left="270"/>
        <w:rPr>
          <w:rFonts w:ascii="Times New Roman" w:hAnsi="Times New Roman"/>
          <w:i/>
          <w:iCs/>
          <w:lang w:eastAsia="zh-CN"/>
        </w:rPr>
      </w:pPr>
      <w:r>
        <w:rPr>
          <w:rFonts w:ascii="Times New Roman" w:hAnsi="Times New Roman"/>
          <w:i/>
          <w:iCs/>
          <w:lang w:eastAsia="zh-CN"/>
        </w:rPr>
        <w:t>贵州</w:t>
      </w:r>
      <w:r w:rsidR="0033672C" w:rsidRPr="004F1094">
        <w:rPr>
          <w:rFonts w:ascii="Times New Roman" w:hAnsi="Times New Roman"/>
          <w:i/>
          <w:iCs/>
          <w:lang w:eastAsia="zh-CN"/>
        </w:rPr>
        <w:t>省国家建设征用土地实施办法（试行）</w:t>
      </w:r>
    </w:p>
    <w:p w14:paraId="2DC4098F" w14:textId="429DA48B" w:rsidR="00A94D8A" w:rsidRPr="004F1094" w:rsidRDefault="0033672C" w:rsidP="0064094B">
      <w:pPr>
        <w:spacing w:after="0"/>
        <w:ind w:left="270"/>
        <w:rPr>
          <w:rFonts w:ascii="Times New Roman" w:hAnsi="Times New Roman"/>
          <w:i/>
          <w:iCs/>
        </w:rPr>
      </w:pPr>
      <w:r w:rsidRPr="004F1094">
        <w:rPr>
          <w:rFonts w:ascii="Times New Roman" w:hAnsi="Times New Roman"/>
          <w:i/>
          <w:iCs/>
        </w:rPr>
        <w:t xml:space="preserve">Urgent notice of the Office of the People's Government of </w:t>
      </w:r>
      <w:r w:rsidR="00E94EEC" w:rsidRPr="004F1094">
        <w:rPr>
          <w:rFonts w:ascii="Times New Roman" w:hAnsi="Times New Roman"/>
          <w:i/>
          <w:iCs/>
        </w:rPr>
        <w:t>Guizhou</w:t>
      </w:r>
      <w:r w:rsidRPr="004F1094">
        <w:rPr>
          <w:rFonts w:ascii="Times New Roman" w:hAnsi="Times New Roman"/>
          <w:i/>
          <w:iCs/>
        </w:rPr>
        <w:t xml:space="preserve"> province on serious settlement of land </w:t>
      </w:r>
      <w:r w:rsidRPr="004F1094">
        <w:rPr>
          <w:rFonts w:ascii="Times New Roman" w:hAnsi="Times New Roman"/>
          <w:i/>
          <w:iCs/>
          <w:lang w:eastAsia="zh-CN"/>
        </w:rPr>
        <w:t>acquisit</w:t>
      </w:r>
      <w:r w:rsidRPr="004F1094">
        <w:rPr>
          <w:rFonts w:ascii="Times New Roman" w:hAnsi="Times New Roman"/>
          <w:i/>
          <w:iCs/>
        </w:rPr>
        <w:t>ion compensation</w:t>
      </w:r>
    </w:p>
    <w:p w14:paraId="54AF89A4" w14:textId="4DA89DF5" w:rsidR="00A94D8A" w:rsidRPr="004F1094" w:rsidRDefault="007E43B0" w:rsidP="0064094B">
      <w:pPr>
        <w:spacing w:after="0"/>
        <w:ind w:left="270"/>
        <w:rPr>
          <w:rFonts w:ascii="Times New Roman" w:hAnsi="Times New Roman"/>
          <w:i/>
          <w:iCs/>
          <w:lang w:eastAsia="zh-CN"/>
        </w:rPr>
      </w:pPr>
      <w:r>
        <w:rPr>
          <w:rFonts w:ascii="Times New Roman" w:hAnsi="Times New Roman"/>
          <w:i/>
          <w:iCs/>
          <w:lang w:eastAsia="zh-CN"/>
        </w:rPr>
        <w:t>贵州</w:t>
      </w:r>
      <w:r w:rsidR="0033672C" w:rsidRPr="004F1094">
        <w:rPr>
          <w:rFonts w:ascii="Times New Roman" w:hAnsi="Times New Roman"/>
          <w:i/>
          <w:iCs/>
          <w:lang w:eastAsia="zh-CN"/>
        </w:rPr>
        <w:t>省人民政府办公厅关于认真解决征地补偿安置问题的紧急通知</w:t>
      </w:r>
    </w:p>
    <w:p w14:paraId="6D40387C" w14:textId="11DD45E2" w:rsidR="00A94D8A" w:rsidRPr="004F1094" w:rsidRDefault="0033672C" w:rsidP="0064094B">
      <w:pPr>
        <w:spacing w:after="0"/>
        <w:ind w:left="270"/>
        <w:rPr>
          <w:rFonts w:ascii="Times New Roman" w:hAnsi="Times New Roman"/>
          <w:i/>
          <w:iCs/>
        </w:rPr>
      </w:pPr>
      <w:r w:rsidRPr="004F1094">
        <w:rPr>
          <w:rFonts w:ascii="Times New Roman" w:hAnsi="Times New Roman"/>
          <w:i/>
          <w:iCs/>
        </w:rPr>
        <w:t xml:space="preserve">Notice of </w:t>
      </w:r>
      <w:r w:rsidR="00E94EEC" w:rsidRPr="004F1094">
        <w:rPr>
          <w:rFonts w:ascii="Times New Roman" w:hAnsi="Times New Roman"/>
          <w:i/>
          <w:iCs/>
        </w:rPr>
        <w:t>Guizhou</w:t>
      </w:r>
      <w:r w:rsidRPr="004F1094">
        <w:rPr>
          <w:rFonts w:ascii="Times New Roman" w:hAnsi="Times New Roman"/>
          <w:i/>
          <w:iCs/>
        </w:rPr>
        <w:t xml:space="preserve"> Provincial People's government on issuing the dispute adjudication method of land </w:t>
      </w:r>
      <w:r w:rsidRPr="004F1094">
        <w:rPr>
          <w:rFonts w:ascii="Times New Roman" w:hAnsi="Times New Roman"/>
          <w:i/>
          <w:iCs/>
          <w:lang w:eastAsia="zh-CN"/>
        </w:rPr>
        <w:t>acquisition</w:t>
      </w:r>
      <w:r w:rsidRPr="004F1094">
        <w:rPr>
          <w:rFonts w:ascii="Times New Roman" w:hAnsi="Times New Roman"/>
          <w:i/>
          <w:iCs/>
        </w:rPr>
        <w:t xml:space="preserve"> compensation standard in </w:t>
      </w:r>
      <w:r w:rsidR="00E94EEC" w:rsidRPr="004F1094">
        <w:rPr>
          <w:rFonts w:ascii="Times New Roman" w:hAnsi="Times New Roman"/>
          <w:i/>
          <w:iCs/>
        </w:rPr>
        <w:t>Guizhou</w:t>
      </w:r>
      <w:r w:rsidRPr="004F1094">
        <w:rPr>
          <w:rFonts w:ascii="Times New Roman" w:hAnsi="Times New Roman"/>
          <w:i/>
          <w:iCs/>
        </w:rPr>
        <w:t xml:space="preserve"> province</w:t>
      </w:r>
    </w:p>
    <w:p w14:paraId="53C3DA11" w14:textId="72E8A1F6" w:rsidR="00A94D8A" w:rsidRPr="004F1094" w:rsidRDefault="007E43B0" w:rsidP="0064094B">
      <w:pPr>
        <w:spacing w:after="0"/>
        <w:ind w:left="270"/>
        <w:rPr>
          <w:rFonts w:ascii="Times New Roman" w:hAnsi="Times New Roman"/>
          <w:i/>
          <w:iCs/>
          <w:lang w:eastAsia="zh-CN"/>
        </w:rPr>
      </w:pPr>
      <w:r>
        <w:rPr>
          <w:rFonts w:ascii="Times New Roman" w:hAnsi="Times New Roman"/>
          <w:i/>
          <w:iCs/>
          <w:lang w:eastAsia="zh-CN"/>
        </w:rPr>
        <w:t>贵州</w:t>
      </w:r>
      <w:r w:rsidR="0033672C" w:rsidRPr="004F1094">
        <w:rPr>
          <w:rFonts w:ascii="Times New Roman" w:hAnsi="Times New Roman"/>
          <w:i/>
          <w:iCs/>
          <w:lang w:eastAsia="zh-CN"/>
        </w:rPr>
        <w:t>省人民政府关于印发</w:t>
      </w:r>
      <w:r>
        <w:rPr>
          <w:rFonts w:ascii="Times New Roman" w:hAnsi="Times New Roman"/>
          <w:i/>
          <w:iCs/>
          <w:lang w:eastAsia="zh-CN"/>
        </w:rPr>
        <w:t>贵州</w:t>
      </w:r>
      <w:r w:rsidR="0033672C" w:rsidRPr="004F1094">
        <w:rPr>
          <w:rFonts w:ascii="Times New Roman" w:hAnsi="Times New Roman"/>
          <w:i/>
          <w:iCs/>
          <w:lang w:eastAsia="zh-CN"/>
        </w:rPr>
        <w:t>省征地补偿标准争议裁决办法的通知</w:t>
      </w:r>
    </w:p>
    <w:p w14:paraId="1B91A31B" w14:textId="43792B57" w:rsidR="00A94D8A" w:rsidRPr="004F1094" w:rsidRDefault="0033672C" w:rsidP="0064094B">
      <w:pPr>
        <w:spacing w:after="0"/>
        <w:ind w:left="270"/>
        <w:rPr>
          <w:rFonts w:ascii="Times New Roman" w:hAnsi="Times New Roman"/>
          <w:i/>
          <w:iCs/>
        </w:rPr>
      </w:pPr>
      <w:r w:rsidRPr="004F1094">
        <w:rPr>
          <w:rFonts w:ascii="Times New Roman" w:hAnsi="Times New Roman"/>
          <w:i/>
          <w:iCs/>
          <w:lang w:eastAsia="zh-CN"/>
        </w:rPr>
        <w:t>V</w:t>
      </w:r>
      <w:r w:rsidRPr="004F1094">
        <w:rPr>
          <w:rFonts w:ascii="Times New Roman" w:hAnsi="Times New Roman"/>
          <w:i/>
          <w:iCs/>
        </w:rPr>
        <w:t>iew</w:t>
      </w:r>
      <w:r w:rsidRPr="004F1094">
        <w:rPr>
          <w:rFonts w:ascii="Times New Roman" w:hAnsi="Times New Roman"/>
          <w:i/>
          <w:iCs/>
          <w:lang w:eastAsia="zh-CN"/>
        </w:rPr>
        <w:t>s</w:t>
      </w:r>
      <w:r w:rsidRPr="004F1094">
        <w:rPr>
          <w:rFonts w:ascii="Times New Roman" w:hAnsi="Times New Roman"/>
          <w:i/>
          <w:iCs/>
        </w:rPr>
        <w:t xml:space="preserve"> on the allocation and use of land </w:t>
      </w:r>
      <w:r w:rsidRPr="004F1094">
        <w:rPr>
          <w:rFonts w:ascii="Times New Roman" w:hAnsi="Times New Roman"/>
          <w:i/>
          <w:iCs/>
          <w:lang w:eastAsia="zh-CN"/>
        </w:rPr>
        <w:t>acquisition</w:t>
      </w:r>
      <w:r w:rsidRPr="004F1094">
        <w:rPr>
          <w:rFonts w:ascii="Times New Roman" w:hAnsi="Times New Roman"/>
          <w:i/>
          <w:iCs/>
        </w:rPr>
        <w:t xml:space="preserve"> and compensation of peasants collectively by the general office of the people's government of </w:t>
      </w:r>
      <w:r w:rsidR="00E94EEC" w:rsidRPr="004F1094">
        <w:rPr>
          <w:rFonts w:ascii="Times New Roman" w:hAnsi="Times New Roman"/>
          <w:i/>
          <w:iCs/>
          <w:lang w:eastAsia="zh-CN"/>
        </w:rPr>
        <w:t>Guizhou</w:t>
      </w:r>
      <w:r w:rsidRPr="004F1094">
        <w:rPr>
          <w:rFonts w:ascii="Times New Roman" w:hAnsi="Times New Roman"/>
          <w:i/>
          <w:iCs/>
        </w:rPr>
        <w:t xml:space="preserve"> province</w:t>
      </w:r>
    </w:p>
    <w:p w14:paraId="3D2B0FFC" w14:textId="619A51BA" w:rsidR="00A94D8A" w:rsidRPr="004F1094" w:rsidRDefault="007E43B0" w:rsidP="0064094B">
      <w:pPr>
        <w:spacing w:after="0"/>
        <w:ind w:left="270"/>
        <w:rPr>
          <w:rFonts w:ascii="Times New Roman" w:hAnsi="Times New Roman"/>
          <w:i/>
          <w:iCs/>
          <w:lang w:eastAsia="zh-CN"/>
        </w:rPr>
      </w:pPr>
      <w:r>
        <w:rPr>
          <w:rFonts w:ascii="Times New Roman" w:hAnsi="Times New Roman"/>
          <w:i/>
          <w:iCs/>
          <w:lang w:eastAsia="zh-CN"/>
        </w:rPr>
        <w:t>贵州</w:t>
      </w:r>
      <w:r w:rsidR="0033672C" w:rsidRPr="004F1094">
        <w:rPr>
          <w:rFonts w:ascii="Times New Roman" w:hAnsi="Times New Roman"/>
          <w:i/>
          <w:iCs/>
          <w:lang w:eastAsia="zh-CN"/>
        </w:rPr>
        <w:t>省人民政府办公厅关于规范农民集体所有土地征地补偿费分配和使用的意见</w:t>
      </w:r>
    </w:p>
    <w:p w14:paraId="381113D5" w14:textId="50B70E76" w:rsidR="00A94D8A" w:rsidRPr="004F1094" w:rsidRDefault="0033672C" w:rsidP="0064094B">
      <w:pPr>
        <w:tabs>
          <w:tab w:val="left" w:pos="180"/>
        </w:tabs>
        <w:spacing w:after="0"/>
        <w:ind w:left="270"/>
        <w:rPr>
          <w:rFonts w:ascii="Times New Roman" w:hAnsi="Times New Roman"/>
          <w:i/>
          <w:iCs/>
        </w:rPr>
      </w:pPr>
      <w:r w:rsidRPr="004F1094">
        <w:rPr>
          <w:rFonts w:ascii="Times New Roman" w:hAnsi="Times New Roman"/>
          <w:i/>
          <w:iCs/>
        </w:rPr>
        <w:t xml:space="preserve">Regulations on the management of agricultural contract in </w:t>
      </w:r>
      <w:r w:rsidR="00E94EEC" w:rsidRPr="004F1094">
        <w:rPr>
          <w:rFonts w:ascii="Times New Roman" w:hAnsi="Times New Roman"/>
          <w:i/>
          <w:iCs/>
          <w:lang w:eastAsia="zh-CN"/>
        </w:rPr>
        <w:t>Guizhou</w:t>
      </w:r>
      <w:r w:rsidRPr="004F1094">
        <w:rPr>
          <w:rFonts w:ascii="Times New Roman" w:hAnsi="Times New Roman"/>
          <w:i/>
          <w:iCs/>
        </w:rPr>
        <w:t xml:space="preserve"> province</w:t>
      </w:r>
    </w:p>
    <w:p w14:paraId="0232B1B1" w14:textId="783E340B" w:rsidR="00A94D8A" w:rsidRPr="004F1094" w:rsidRDefault="007E43B0" w:rsidP="0064094B">
      <w:pPr>
        <w:tabs>
          <w:tab w:val="left" w:pos="180"/>
        </w:tabs>
        <w:spacing w:after="0"/>
        <w:ind w:left="270"/>
        <w:rPr>
          <w:rFonts w:ascii="Times New Roman" w:hAnsi="Times New Roman"/>
          <w:i/>
          <w:iCs/>
          <w:lang w:eastAsia="zh-CN"/>
        </w:rPr>
      </w:pPr>
      <w:r>
        <w:rPr>
          <w:rFonts w:ascii="Times New Roman" w:hAnsi="Times New Roman"/>
          <w:i/>
          <w:iCs/>
          <w:lang w:eastAsia="zh-CN"/>
        </w:rPr>
        <w:lastRenderedPageBreak/>
        <w:t>贵州</w:t>
      </w:r>
      <w:r w:rsidR="0033672C" w:rsidRPr="004F1094">
        <w:rPr>
          <w:rFonts w:ascii="Times New Roman" w:hAnsi="Times New Roman"/>
          <w:i/>
          <w:iCs/>
          <w:lang w:eastAsia="zh-CN"/>
        </w:rPr>
        <w:t>省农业承包合同管理条例</w:t>
      </w:r>
    </w:p>
    <w:p w14:paraId="6DD78893" w14:textId="777BF506" w:rsidR="00A94D8A" w:rsidRPr="004F1094" w:rsidRDefault="0033672C" w:rsidP="0064094B">
      <w:pPr>
        <w:tabs>
          <w:tab w:val="left" w:pos="180"/>
        </w:tabs>
        <w:spacing w:after="0"/>
        <w:ind w:left="270"/>
        <w:rPr>
          <w:rFonts w:ascii="Times New Roman" w:hAnsi="Times New Roman"/>
          <w:i/>
          <w:iCs/>
        </w:rPr>
      </w:pPr>
      <w:r w:rsidRPr="004F1094">
        <w:rPr>
          <w:rFonts w:ascii="Times New Roman" w:hAnsi="Times New Roman"/>
          <w:i/>
          <w:iCs/>
        </w:rPr>
        <w:t xml:space="preserve">Comments on the implementation of the employment training and social security work of the land-expropriated farmers in </w:t>
      </w:r>
      <w:r w:rsidR="00E94EEC" w:rsidRPr="004F1094">
        <w:rPr>
          <w:rFonts w:ascii="Times New Roman" w:hAnsi="Times New Roman"/>
          <w:i/>
          <w:iCs/>
        </w:rPr>
        <w:t>Guizhou</w:t>
      </w:r>
      <w:r w:rsidRPr="004F1094">
        <w:rPr>
          <w:rFonts w:ascii="Times New Roman" w:hAnsi="Times New Roman"/>
          <w:i/>
          <w:iCs/>
        </w:rPr>
        <w:t xml:space="preserve"> province</w:t>
      </w:r>
    </w:p>
    <w:p w14:paraId="009F4EDE" w14:textId="055F8448" w:rsidR="00A94D8A" w:rsidRPr="004F1094" w:rsidRDefault="007E43B0" w:rsidP="0064094B">
      <w:pPr>
        <w:spacing w:after="0"/>
        <w:ind w:left="180"/>
        <w:rPr>
          <w:rFonts w:ascii="Times New Roman" w:hAnsi="Times New Roman"/>
          <w:i/>
          <w:iCs/>
          <w:lang w:eastAsia="zh-CN"/>
        </w:rPr>
      </w:pPr>
      <w:r>
        <w:rPr>
          <w:rFonts w:ascii="Times New Roman" w:hAnsi="Times New Roman"/>
          <w:i/>
          <w:iCs/>
          <w:lang w:eastAsia="zh-CN"/>
        </w:rPr>
        <w:t>贵州</w:t>
      </w:r>
      <w:r w:rsidR="0033672C" w:rsidRPr="004F1094">
        <w:rPr>
          <w:rFonts w:ascii="Times New Roman" w:hAnsi="Times New Roman"/>
          <w:i/>
          <w:iCs/>
          <w:lang w:eastAsia="zh-CN"/>
        </w:rPr>
        <w:t>省关于做好被征地农民就业培训和社会保障工作的实施意见</w:t>
      </w:r>
    </w:p>
    <w:p w14:paraId="7AA14E92" w14:textId="77777777" w:rsidR="00A94D8A" w:rsidRPr="004F1094" w:rsidRDefault="00A94D8A">
      <w:pPr>
        <w:spacing w:after="0"/>
        <w:rPr>
          <w:rFonts w:ascii="Times New Roman" w:hAnsi="Times New Roman"/>
          <w:i/>
          <w:iCs/>
          <w:lang w:eastAsia="zh-CN"/>
        </w:rPr>
      </w:pPr>
    </w:p>
    <w:p w14:paraId="19503286" w14:textId="77777777" w:rsidR="00A94D8A" w:rsidRPr="004F1094" w:rsidRDefault="0033672C" w:rsidP="00333201">
      <w:pPr>
        <w:numPr>
          <w:ilvl w:val="0"/>
          <w:numId w:val="16"/>
        </w:numPr>
        <w:jc w:val="both"/>
        <w:rPr>
          <w:rFonts w:ascii="Times New Roman" w:hAnsi="Times New Roman"/>
          <w:b/>
          <w:lang w:eastAsia="zh-CN"/>
        </w:rPr>
      </w:pPr>
      <w:r w:rsidRPr="004F1094">
        <w:rPr>
          <w:rFonts w:ascii="Times New Roman" w:hAnsi="Times New Roman"/>
          <w:b/>
          <w:lang w:eastAsia="zh-CN"/>
        </w:rPr>
        <w:t>Main ethnic minority Laws and Regulations</w:t>
      </w:r>
    </w:p>
    <w:p w14:paraId="34AF0AE2" w14:textId="77777777" w:rsidR="00A94D8A" w:rsidRPr="004F1094" w:rsidRDefault="0033672C" w:rsidP="00CF512B">
      <w:pPr>
        <w:pStyle w:val="NoSpacing1"/>
        <w:ind w:left="360"/>
        <w:jc w:val="both"/>
        <w:rPr>
          <w:rFonts w:ascii="Times New Roman" w:hAnsi="Times New Roman"/>
          <w:i/>
          <w:iCs/>
          <w:lang w:eastAsia="zh-CN"/>
        </w:rPr>
      </w:pPr>
      <w:r w:rsidRPr="004F1094">
        <w:rPr>
          <w:rFonts w:ascii="Times New Roman" w:hAnsi="Times New Roman"/>
          <w:i/>
          <w:iCs/>
          <w:lang w:eastAsia="zh-CN"/>
        </w:rPr>
        <w:t>Law of the People's Republic of China on regional ethnic autonomy</w:t>
      </w:r>
    </w:p>
    <w:p w14:paraId="3A414F87" w14:textId="77777777" w:rsidR="00A94D8A" w:rsidRPr="004F1094" w:rsidRDefault="0033672C" w:rsidP="00CF512B">
      <w:pPr>
        <w:pStyle w:val="NoSpacing1"/>
        <w:ind w:left="360"/>
        <w:jc w:val="both"/>
        <w:rPr>
          <w:rFonts w:ascii="Times New Roman" w:hAnsi="Times New Roman"/>
          <w:i/>
          <w:iCs/>
          <w:lang w:eastAsia="zh-CN"/>
        </w:rPr>
      </w:pPr>
      <w:r w:rsidRPr="004F1094">
        <w:rPr>
          <w:rFonts w:ascii="Times New Roman" w:hAnsi="Times New Roman"/>
          <w:i/>
          <w:iCs/>
          <w:lang w:eastAsia="zh-CN"/>
        </w:rPr>
        <w:t>《中华人民共和国民族区域自治法》（</w:t>
      </w:r>
      <w:r w:rsidRPr="004F1094">
        <w:rPr>
          <w:rFonts w:ascii="Times New Roman" w:hAnsi="Times New Roman"/>
          <w:i/>
          <w:iCs/>
          <w:lang w:eastAsia="zh-CN"/>
        </w:rPr>
        <w:t>1984</w:t>
      </w:r>
      <w:r w:rsidRPr="004F1094">
        <w:rPr>
          <w:rFonts w:ascii="Times New Roman" w:hAnsi="Times New Roman"/>
          <w:i/>
          <w:iCs/>
          <w:lang w:eastAsia="zh-CN"/>
        </w:rPr>
        <w:t>年</w:t>
      </w:r>
      <w:r w:rsidRPr="004F1094">
        <w:rPr>
          <w:rFonts w:ascii="Times New Roman" w:hAnsi="Times New Roman"/>
          <w:i/>
          <w:iCs/>
          <w:lang w:eastAsia="zh-CN"/>
        </w:rPr>
        <w:t>10</w:t>
      </w:r>
      <w:r w:rsidRPr="004F1094">
        <w:rPr>
          <w:rFonts w:ascii="Times New Roman" w:hAnsi="Times New Roman"/>
          <w:i/>
          <w:iCs/>
          <w:lang w:eastAsia="zh-CN"/>
        </w:rPr>
        <w:t>月</w:t>
      </w:r>
      <w:r w:rsidRPr="004F1094">
        <w:rPr>
          <w:rFonts w:ascii="Times New Roman" w:hAnsi="Times New Roman"/>
          <w:i/>
          <w:iCs/>
          <w:lang w:eastAsia="zh-CN"/>
        </w:rPr>
        <w:t>1</w:t>
      </w:r>
      <w:r w:rsidRPr="004F1094">
        <w:rPr>
          <w:rFonts w:ascii="Times New Roman" w:hAnsi="Times New Roman"/>
          <w:i/>
          <w:iCs/>
          <w:lang w:eastAsia="zh-CN"/>
        </w:rPr>
        <w:t>日施行）</w:t>
      </w:r>
    </w:p>
    <w:p w14:paraId="7694B632" w14:textId="77777777" w:rsidR="00A94D8A" w:rsidRPr="004F1094" w:rsidRDefault="0033672C" w:rsidP="00CF512B">
      <w:pPr>
        <w:pStyle w:val="NoSpacing1"/>
        <w:ind w:left="360"/>
        <w:jc w:val="both"/>
        <w:rPr>
          <w:rFonts w:ascii="Times New Roman" w:hAnsi="Times New Roman"/>
          <w:i/>
          <w:iCs/>
          <w:lang w:eastAsia="zh-CN"/>
        </w:rPr>
      </w:pPr>
      <w:r w:rsidRPr="004F1094">
        <w:rPr>
          <w:rFonts w:ascii="Times New Roman" w:hAnsi="Times New Roman"/>
          <w:i/>
          <w:iCs/>
          <w:lang w:eastAsia="zh-CN"/>
        </w:rPr>
        <w:t>Regulations on administrative work of nationality townships of PRC</w:t>
      </w:r>
    </w:p>
    <w:p w14:paraId="421E994B" w14:textId="77777777" w:rsidR="00A94D8A" w:rsidRPr="004F1094" w:rsidRDefault="0033672C" w:rsidP="00CF512B">
      <w:pPr>
        <w:pStyle w:val="NoSpacing1"/>
        <w:ind w:left="360"/>
        <w:jc w:val="both"/>
        <w:rPr>
          <w:rFonts w:ascii="Times New Roman" w:hAnsi="Times New Roman"/>
          <w:i/>
          <w:iCs/>
          <w:lang w:eastAsia="zh-CN"/>
        </w:rPr>
      </w:pPr>
      <w:r w:rsidRPr="004F1094">
        <w:rPr>
          <w:rFonts w:ascii="Times New Roman" w:hAnsi="Times New Roman"/>
          <w:i/>
          <w:iCs/>
          <w:lang w:eastAsia="zh-CN"/>
        </w:rPr>
        <w:t>《中华人民共和国民族乡行政工作条例》（</w:t>
      </w:r>
      <w:r w:rsidRPr="004F1094">
        <w:rPr>
          <w:rFonts w:ascii="Times New Roman" w:hAnsi="Times New Roman"/>
          <w:i/>
          <w:iCs/>
          <w:lang w:eastAsia="zh-CN"/>
        </w:rPr>
        <w:t>1993</w:t>
      </w:r>
      <w:r w:rsidRPr="004F1094">
        <w:rPr>
          <w:rFonts w:ascii="Times New Roman" w:hAnsi="Times New Roman"/>
          <w:i/>
          <w:iCs/>
          <w:lang w:eastAsia="zh-CN"/>
        </w:rPr>
        <w:t>年</w:t>
      </w:r>
      <w:r w:rsidRPr="004F1094">
        <w:rPr>
          <w:rFonts w:ascii="Times New Roman" w:hAnsi="Times New Roman"/>
          <w:i/>
          <w:iCs/>
          <w:lang w:eastAsia="zh-CN"/>
        </w:rPr>
        <w:t>9</w:t>
      </w:r>
      <w:r w:rsidRPr="004F1094">
        <w:rPr>
          <w:rFonts w:ascii="Times New Roman" w:hAnsi="Times New Roman"/>
          <w:i/>
          <w:iCs/>
          <w:lang w:eastAsia="zh-CN"/>
        </w:rPr>
        <w:t>月</w:t>
      </w:r>
      <w:r w:rsidRPr="004F1094">
        <w:rPr>
          <w:rFonts w:ascii="Times New Roman" w:hAnsi="Times New Roman"/>
          <w:i/>
          <w:iCs/>
          <w:lang w:eastAsia="zh-CN"/>
        </w:rPr>
        <w:t>15</w:t>
      </w:r>
      <w:r w:rsidRPr="004F1094">
        <w:rPr>
          <w:rFonts w:ascii="Times New Roman" w:hAnsi="Times New Roman"/>
          <w:i/>
          <w:iCs/>
          <w:lang w:eastAsia="zh-CN"/>
        </w:rPr>
        <w:t>日）</w:t>
      </w:r>
    </w:p>
    <w:p w14:paraId="2AEBB946" w14:textId="77777777" w:rsidR="00A94D8A" w:rsidRPr="004F1094" w:rsidRDefault="0033672C" w:rsidP="00CF512B">
      <w:pPr>
        <w:pStyle w:val="NoSpacing1"/>
        <w:ind w:left="360"/>
        <w:jc w:val="both"/>
        <w:rPr>
          <w:rFonts w:ascii="Times New Roman" w:hAnsi="Times New Roman"/>
          <w:i/>
          <w:iCs/>
          <w:lang w:eastAsia="zh-CN"/>
        </w:rPr>
      </w:pPr>
      <w:r w:rsidRPr="004F1094">
        <w:rPr>
          <w:rFonts w:ascii="Times New Roman" w:hAnsi="Times New Roman"/>
          <w:i/>
          <w:iCs/>
          <w:lang w:eastAsia="zh-CN"/>
        </w:rPr>
        <w:t>the Administrative Procedure Law of the People's Republic of China</w:t>
      </w:r>
    </w:p>
    <w:p w14:paraId="302F82E7" w14:textId="77777777" w:rsidR="00A94D8A" w:rsidRPr="004F1094" w:rsidRDefault="0033672C" w:rsidP="00CF512B">
      <w:pPr>
        <w:pStyle w:val="NoSpacing1"/>
        <w:ind w:left="360"/>
        <w:jc w:val="both"/>
        <w:rPr>
          <w:rFonts w:ascii="Times New Roman" w:hAnsi="Times New Roman"/>
          <w:i/>
          <w:iCs/>
          <w:lang w:eastAsia="zh-CN"/>
        </w:rPr>
      </w:pPr>
      <w:r w:rsidRPr="004F1094">
        <w:rPr>
          <w:rFonts w:ascii="Times New Roman" w:hAnsi="Times New Roman"/>
          <w:i/>
          <w:iCs/>
          <w:lang w:eastAsia="zh-CN"/>
        </w:rPr>
        <w:t>中华人民共和国行政诉讼法</w:t>
      </w:r>
    </w:p>
    <w:p w14:paraId="29BDB4E8" w14:textId="77777777" w:rsidR="00A94D8A" w:rsidRPr="004F1094" w:rsidRDefault="0033672C" w:rsidP="00CF512B">
      <w:pPr>
        <w:pStyle w:val="NoSpacing1"/>
        <w:ind w:left="360"/>
        <w:jc w:val="both"/>
        <w:rPr>
          <w:rFonts w:ascii="Times New Roman" w:hAnsi="Times New Roman"/>
          <w:i/>
          <w:iCs/>
          <w:lang w:eastAsia="zh-CN"/>
        </w:rPr>
      </w:pPr>
      <w:r w:rsidRPr="004F1094">
        <w:rPr>
          <w:rFonts w:ascii="Times New Roman" w:hAnsi="Times New Roman"/>
          <w:i/>
          <w:iCs/>
          <w:lang w:eastAsia="zh-CN"/>
        </w:rPr>
        <w:t>The 12th five-year plan of ethnic minority undertakings</w:t>
      </w:r>
    </w:p>
    <w:p w14:paraId="6DD1EBB7" w14:textId="77777777" w:rsidR="00A94D8A" w:rsidRPr="004F1094" w:rsidRDefault="0033672C" w:rsidP="00CF512B">
      <w:pPr>
        <w:pStyle w:val="NoSpacing1"/>
        <w:ind w:left="360"/>
        <w:jc w:val="both"/>
        <w:rPr>
          <w:rFonts w:ascii="Times New Roman" w:hAnsi="Times New Roman"/>
          <w:i/>
          <w:iCs/>
          <w:lang w:eastAsia="zh-CN"/>
        </w:rPr>
      </w:pPr>
      <w:r w:rsidRPr="004F1094">
        <w:rPr>
          <w:rFonts w:ascii="Times New Roman" w:hAnsi="Times New Roman"/>
          <w:i/>
          <w:iCs/>
          <w:lang w:eastAsia="zh-CN"/>
        </w:rPr>
        <w:t>《少数民族事业</w:t>
      </w:r>
      <w:r w:rsidRPr="004F1094">
        <w:rPr>
          <w:rFonts w:ascii="Times New Roman" w:hAnsi="Times New Roman"/>
          <w:i/>
          <w:iCs/>
          <w:lang w:eastAsia="zh-CN"/>
        </w:rPr>
        <w:t>“</w:t>
      </w:r>
      <w:r w:rsidRPr="004F1094">
        <w:rPr>
          <w:rFonts w:ascii="Times New Roman" w:hAnsi="Times New Roman"/>
          <w:i/>
          <w:iCs/>
          <w:lang w:eastAsia="zh-CN"/>
        </w:rPr>
        <w:t>十二五</w:t>
      </w:r>
      <w:r w:rsidRPr="004F1094">
        <w:rPr>
          <w:rFonts w:ascii="Times New Roman" w:hAnsi="Times New Roman"/>
          <w:i/>
          <w:iCs/>
          <w:lang w:eastAsia="zh-CN"/>
        </w:rPr>
        <w:t>”</w:t>
      </w:r>
      <w:r w:rsidRPr="004F1094">
        <w:rPr>
          <w:rFonts w:ascii="Times New Roman" w:hAnsi="Times New Roman"/>
          <w:i/>
          <w:iCs/>
          <w:lang w:eastAsia="zh-CN"/>
        </w:rPr>
        <w:t>规划》</w:t>
      </w:r>
    </w:p>
    <w:p w14:paraId="294CB79B" w14:textId="77777777" w:rsidR="00A94D8A" w:rsidRPr="004F1094" w:rsidRDefault="0033672C" w:rsidP="00CF512B">
      <w:pPr>
        <w:pStyle w:val="NoSpacing1"/>
        <w:ind w:left="360"/>
        <w:jc w:val="both"/>
        <w:rPr>
          <w:rFonts w:ascii="Times New Roman" w:hAnsi="Times New Roman"/>
          <w:i/>
          <w:iCs/>
          <w:lang w:eastAsia="zh-CN"/>
        </w:rPr>
      </w:pPr>
      <w:r w:rsidRPr="004F1094">
        <w:rPr>
          <w:rFonts w:ascii="Times New Roman" w:hAnsi="Times New Roman"/>
          <w:i/>
          <w:iCs/>
          <w:lang w:eastAsia="zh-CN"/>
        </w:rPr>
        <w:t>The 13th five-year plan on promoting the development of ethnic minority areas and ethnic minorities</w:t>
      </w:r>
    </w:p>
    <w:p w14:paraId="7F2C6CFA" w14:textId="77777777" w:rsidR="00A94D8A" w:rsidRPr="004F1094" w:rsidRDefault="0033672C" w:rsidP="00CF512B">
      <w:pPr>
        <w:pStyle w:val="NoSpacing1"/>
        <w:ind w:left="360"/>
        <w:jc w:val="both"/>
        <w:rPr>
          <w:rFonts w:ascii="Times New Roman" w:hAnsi="Times New Roman"/>
          <w:i/>
          <w:iCs/>
          <w:lang w:eastAsia="zh-CN"/>
        </w:rPr>
      </w:pPr>
      <w:r w:rsidRPr="004F1094">
        <w:rPr>
          <w:rFonts w:ascii="Times New Roman" w:hAnsi="Times New Roman"/>
          <w:i/>
          <w:iCs/>
          <w:lang w:eastAsia="zh-CN"/>
        </w:rPr>
        <w:t>《</w:t>
      </w:r>
      <w:r w:rsidRPr="004F1094">
        <w:rPr>
          <w:rFonts w:ascii="Times New Roman" w:hAnsi="Times New Roman"/>
          <w:i/>
          <w:iCs/>
          <w:lang w:eastAsia="zh-CN"/>
        </w:rPr>
        <w:t>“</w:t>
      </w:r>
      <w:r w:rsidRPr="004F1094">
        <w:rPr>
          <w:rFonts w:ascii="Times New Roman" w:hAnsi="Times New Roman"/>
          <w:i/>
          <w:iCs/>
          <w:lang w:eastAsia="zh-CN"/>
        </w:rPr>
        <w:t>十三五</w:t>
      </w:r>
      <w:r w:rsidRPr="004F1094">
        <w:rPr>
          <w:rFonts w:ascii="Times New Roman" w:hAnsi="Times New Roman"/>
          <w:i/>
          <w:iCs/>
          <w:lang w:eastAsia="zh-CN"/>
        </w:rPr>
        <w:t>”</w:t>
      </w:r>
      <w:r w:rsidRPr="004F1094">
        <w:rPr>
          <w:rFonts w:ascii="Times New Roman" w:hAnsi="Times New Roman"/>
          <w:i/>
          <w:iCs/>
          <w:lang w:eastAsia="zh-CN"/>
        </w:rPr>
        <w:t>促进民族地区和人口较少民族发展规划》（国发〔</w:t>
      </w:r>
      <w:r w:rsidRPr="004F1094">
        <w:rPr>
          <w:rFonts w:ascii="Times New Roman" w:hAnsi="Times New Roman"/>
          <w:i/>
          <w:iCs/>
          <w:lang w:eastAsia="zh-CN"/>
        </w:rPr>
        <w:t>2016</w:t>
      </w:r>
      <w:r w:rsidRPr="004F1094">
        <w:rPr>
          <w:rFonts w:ascii="Times New Roman" w:hAnsi="Times New Roman"/>
          <w:i/>
          <w:iCs/>
          <w:lang w:eastAsia="zh-CN"/>
        </w:rPr>
        <w:t>〕</w:t>
      </w:r>
      <w:r w:rsidRPr="004F1094">
        <w:rPr>
          <w:rFonts w:ascii="Times New Roman" w:hAnsi="Times New Roman"/>
          <w:i/>
          <w:iCs/>
          <w:lang w:eastAsia="zh-CN"/>
        </w:rPr>
        <w:t>79</w:t>
      </w:r>
      <w:r w:rsidRPr="004F1094">
        <w:rPr>
          <w:rFonts w:ascii="Times New Roman" w:hAnsi="Times New Roman"/>
          <w:i/>
          <w:iCs/>
          <w:lang w:eastAsia="zh-CN"/>
        </w:rPr>
        <w:t>号）</w:t>
      </w:r>
    </w:p>
    <w:p w14:paraId="665DB172" w14:textId="1B221326" w:rsidR="00A94D8A" w:rsidRPr="004F1094" w:rsidRDefault="0033672C" w:rsidP="00CF512B">
      <w:pPr>
        <w:pStyle w:val="NoSpacing1"/>
        <w:ind w:left="360"/>
        <w:jc w:val="both"/>
        <w:rPr>
          <w:rFonts w:ascii="Times New Roman" w:hAnsi="Times New Roman"/>
          <w:i/>
          <w:iCs/>
          <w:lang w:eastAsia="zh-CN"/>
        </w:rPr>
      </w:pPr>
      <w:r w:rsidRPr="004F1094">
        <w:rPr>
          <w:rFonts w:ascii="Times New Roman" w:hAnsi="Times New Roman"/>
          <w:i/>
          <w:iCs/>
          <w:lang w:eastAsia="zh-CN"/>
        </w:rPr>
        <w:t xml:space="preserve">Development plan of minority nationalities in </w:t>
      </w:r>
      <w:r w:rsidR="00E94EEC" w:rsidRPr="004F1094">
        <w:rPr>
          <w:rFonts w:ascii="Times New Roman" w:hAnsi="Times New Roman"/>
          <w:i/>
          <w:iCs/>
          <w:lang w:eastAsia="zh-CN"/>
        </w:rPr>
        <w:t>Guizhou</w:t>
      </w:r>
      <w:r w:rsidRPr="004F1094">
        <w:rPr>
          <w:rFonts w:ascii="Times New Roman" w:hAnsi="Times New Roman"/>
          <w:i/>
          <w:iCs/>
          <w:lang w:eastAsia="zh-CN"/>
        </w:rPr>
        <w:t xml:space="preserve"> Province (2011-2015)</w:t>
      </w:r>
    </w:p>
    <w:p w14:paraId="336D61B8" w14:textId="3C62826B" w:rsidR="00A94D8A" w:rsidRPr="004F1094" w:rsidRDefault="0033672C" w:rsidP="00CF512B">
      <w:pPr>
        <w:pStyle w:val="NoSpacing1"/>
        <w:ind w:left="360"/>
        <w:jc w:val="both"/>
        <w:rPr>
          <w:rFonts w:ascii="Times New Roman" w:hAnsi="Times New Roman"/>
          <w:i/>
          <w:iCs/>
          <w:lang w:eastAsia="zh-CN"/>
        </w:rPr>
      </w:pPr>
      <w:r w:rsidRPr="004F1094">
        <w:rPr>
          <w:rFonts w:ascii="Times New Roman" w:hAnsi="Times New Roman"/>
          <w:i/>
          <w:iCs/>
          <w:lang w:eastAsia="zh-CN"/>
        </w:rPr>
        <w:t>《</w:t>
      </w:r>
      <w:r w:rsidR="007E43B0">
        <w:rPr>
          <w:rFonts w:ascii="Times New Roman" w:hAnsi="Times New Roman"/>
          <w:i/>
          <w:iCs/>
          <w:lang w:eastAsia="zh-CN"/>
        </w:rPr>
        <w:t>贵州</w:t>
      </w:r>
      <w:r w:rsidRPr="004F1094">
        <w:rPr>
          <w:rFonts w:ascii="Times New Roman" w:hAnsi="Times New Roman"/>
          <w:i/>
          <w:iCs/>
          <w:lang w:eastAsia="zh-CN"/>
        </w:rPr>
        <w:t>省少数民族事业发展规划（</w:t>
      </w:r>
      <w:r w:rsidRPr="004F1094">
        <w:rPr>
          <w:rFonts w:ascii="Times New Roman" w:hAnsi="Times New Roman"/>
          <w:i/>
          <w:iCs/>
          <w:lang w:eastAsia="zh-CN"/>
        </w:rPr>
        <w:t>2011—2015</w:t>
      </w:r>
      <w:r w:rsidRPr="004F1094">
        <w:rPr>
          <w:rFonts w:ascii="Times New Roman" w:hAnsi="Times New Roman"/>
          <w:i/>
          <w:iCs/>
          <w:lang w:eastAsia="zh-CN"/>
        </w:rPr>
        <w:t>年）》</w:t>
      </w:r>
    </w:p>
    <w:p w14:paraId="064A9AA0" w14:textId="50D3BD93" w:rsidR="00A94D8A" w:rsidRPr="004F1094" w:rsidRDefault="0033672C" w:rsidP="00CF512B">
      <w:pPr>
        <w:pStyle w:val="NoSpacing1"/>
        <w:ind w:left="360"/>
        <w:jc w:val="both"/>
        <w:rPr>
          <w:rFonts w:ascii="Times New Roman" w:hAnsi="Times New Roman"/>
          <w:i/>
          <w:iCs/>
          <w:lang w:eastAsia="zh-CN"/>
        </w:rPr>
      </w:pPr>
      <w:r w:rsidRPr="004F1094">
        <w:rPr>
          <w:rFonts w:ascii="Times New Roman" w:hAnsi="Times New Roman"/>
          <w:i/>
          <w:iCs/>
          <w:lang w:eastAsia="zh-CN"/>
        </w:rPr>
        <w:t xml:space="preserve">The work plan of poverty alleviation in minority villages in </w:t>
      </w:r>
      <w:r w:rsidR="00E94EEC" w:rsidRPr="004F1094">
        <w:rPr>
          <w:rFonts w:ascii="Times New Roman" w:hAnsi="Times New Roman"/>
          <w:i/>
          <w:iCs/>
          <w:lang w:eastAsia="zh-CN"/>
        </w:rPr>
        <w:t>Guizhou</w:t>
      </w:r>
      <w:r w:rsidRPr="004F1094">
        <w:rPr>
          <w:rFonts w:ascii="Times New Roman" w:hAnsi="Times New Roman"/>
          <w:i/>
          <w:iCs/>
          <w:lang w:eastAsia="zh-CN"/>
        </w:rPr>
        <w:t xml:space="preserve"> province of 2017</w:t>
      </w:r>
    </w:p>
    <w:p w14:paraId="771AAA3D" w14:textId="2A32088E" w:rsidR="00A94D8A" w:rsidRPr="004F1094" w:rsidRDefault="0033672C" w:rsidP="00CF512B">
      <w:pPr>
        <w:pStyle w:val="NoSpacing1"/>
        <w:ind w:left="360"/>
        <w:jc w:val="both"/>
        <w:rPr>
          <w:rFonts w:ascii="Times New Roman" w:hAnsi="Times New Roman"/>
          <w:i/>
          <w:iCs/>
          <w:lang w:eastAsia="zh-CN"/>
        </w:rPr>
      </w:pPr>
      <w:r w:rsidRPr="004F1094">
        <w:rPr>
          <w:rFonts w:ascii="Times New Roman" w:hAnsi="Times New Roman"/>
          <w:i/>
          <w:iCs/>
          <w:lang w:eastAsia="zh-CN"/>
        </w:rPr>
        <w:t>《</w:t>
      </w:r>
      <w:r w:rsidR="007E43B0">
        <w:rPr>
          <w:rFonts w:ascii="Times New Roman" w:hAnsi="Times New Roman"/>
          <w:i/>
          <w:iCs/>
          <w:lang w:eastAsia="zh-CN"/>
        </w:rPr>
        <w:t>贵州</w:t>
      </w:r>
      <w:r w:rsidRPr="004F1094">
        <w:rPr>
          <w:rFonts w:ascii="Times New Roman" w:hAnsi="Times New Roman"/>
          <w:i/>
          <w:iCs/>
          <w:lang w:eastAsia="zh-CN"/>
        </w:rPr>
        <w:t>省</w:t>
      </w:r>
      <w:r w:rsidRPr="004F1094">
        <w:rPr>
          <w:rFonts w:ascii="Times New Roman" w:hAnsi="Times New Roman"/>
          <w:i/>
          <w:iCs/>
          <w:lang w:eastAsia="zh-CN"/>
        </w:rPr>
        <w:t>2017</w:t>
      </w:r>
      <w:r w:rsidRPr="004F1094">
        <w:rPr>
          <w:rFonts w:ascii="Times New Roman" w:hAnsi="Times New Roman"/>
          <w:i/>
          <w:iCs/>
          <w:lang w:eastAsia="zh-CN"/>
        </w:rPr>
        <w:t>年少数民族贫困村脱贫攻坚工作方案》</w:t>
      </w:r>
    </w:p>
    <w:p w14:paraId="5501D640" w14:textId="70FB922A" w:rsidR="00A94D8A" w:rsidRPr="004F1094" w:rsidRDefault="0033672C" w:rsidP="00CF512B">
      <w:pPr>
        <w:pStyle w:val="NoSpacing1"/>
        <w:ind w:left="360"/>
        <w:jc w:val="both"/>
        <w:rPr>
          <w:rFonts w:ascii="Times New Roman" w:hAnsi="Times New Roman"/>
          <w:i/>
          <w:iCs/>
          <w:lang w:eastAsia="zh-CN"/>
        </w:rPr>
      </w:pPr>
      <w:r w:rsidRPr="004F1094">
        <w:rPr>
          <w:rFonts w:ascii="Times New Roman" w:hAnsi="Times New Roman"/>
          <w:i/>
          <w:iCs/>
          <w:lang w:eastAsia="zh-CN"/>
        </w:rPr>
        <w:t xml:space="preserve">The opinions of </w:t>
      </w:r>
      <w:r w:rsidR="00E94EEC" w:rsidRPr="004F1094">
        <w:rPr>
          <w:rFonts w:ascii="Times New Roman" w:hAnsi="Times New Roman"/>
          <w:i/>
          <w:iCs/>
          <w:lang w:eastAsia="zh-CN"/>
        </w:rPr>
        <w:t>Guizhou</w:t>
      </w:r>
      <w:r w:rsidRPr="004F1094">
        <w:rPr>
          <w:rFonts w:ascii="Times New Roman" w:hAnsi="Times New Roman"/>
          <w:i/>
          <w:iCs/>
          <w:lang w:eastAsia="zh-CN"/>
        </w:rPr>
        <w:t xml:space="preserve"> ethnic religious committee on strengthening the poverty alleviation and development work of ethnic minorities</w:t>
      </w:r>
    </w:p>
    <w:p w14:paraId="42854B43" w14:textId="5C7F0694" w:rsidR="00A94D8A" w:rsidRPr="004F1094" w:rsidRDefault="0033672C" w:rsidP="00CF512B">
      <w:pPr>
        <w:pStyle w:val="NoSpacing1"/>
        <w:ind w:left="360"/>
        <w:jc w:val="both"/>
        <w:rPr>
          <w:rFonts w:ascii="Times New Roman" w:hAnsi="Times New Roman"/>
          <w:i/>
          <w:iCs/>
          <w:lang w:eastAsia="zh-CN"/>
        </w:rPr>
      </w:pPr>
      <w:r w:rsidRPr="004F1094">
        <w:rPr>
          <w:rFonts w:ascii="Times New Roman" w:hAnsi="Times New Roman"/>
          <w:i/>
          <w:iCs/>
          <w:lang w:eastAsia="zh-CN"/>
        </w:rPr>
        <w:t>《</w:t>
      </w:r>
      <w:r w:rsidR="007E43B0">
        <w:rPr>
          <w:rFonts w:ascii="Times New Roman" w:hAnsi="Times New Roman"/>
          <w:i/>
          <w:iCs/>
          <w:lang w:eastAsia="zh-CN"/>
        </w:rPr>
        <w:t>贵州</w:t>
      </w:r>
      <w:r w:rsidRPr="004F1094">
        <w:rPr>
          <w:rFonts w:ascii="Times New Roman" w:hAnsi="Times New Roman"/>
          <w:i/>
          <w:iCs/>
          <w:lang w:eastAsia="zh-CN"/>
        </w:rPr>
        <w:t>省民委关于加强少数民族扶贫开发工作的意见》</w:t>
      </w:r>
    </w:p>
    <w:p w14:paraId="0EA52667" w14:textId="2C8F81D2" w:rsidR="00A94D8A" w:rsidRPr="004F1094" w:rsidRDefault="0033672C" w:rsidP="00CF512B">
      <w:pPr>
        <w:pStyle w:val="NoSpacing1"/>
        <w:ind w:left="360"/>
        <w:jc w:val="both"/>
        <w:rPr>
          <w:rFonts w:ascii="Times New Roman" w:hAnsi="Times New Roman"/>
          <w:i/>
          <w:iCs/>
          <w:lang w:eastAsia="zh-CN"/>
        </w:rPr>
      </w:pPr>
      <w:r w:rsidRPr="004F1094">
        <w:rPr>
          <w:rFonts w:ascii="Times New Roman" w:hAnsi="Times New Roman"/>
          <w:i/>
          <w:iCs/>
          <w:lang w:eastAsia="zh-CN"/>
        </w:rPr>
        <w:t xml:space="preserve">Implementation measures for the project management of minority development funds in </w:t>
      </w:r>
      <w:r w:rsidR="00E94EEC" w:rsidRPr="004F1094">
        <w:rPr>
          <w:rFonts w:ascii="Times New Roman" w:hAnsi="Times New Roman"/>
          <w:i/>
          <w:iCs/>
          <w:lang w:eastAsia="zh-CN"/>
        </w:rPr>
        <w:t>Guizhou</w:t>
      </w:r>
      <w:r w:rsidRPr="004F1094">
        <w:rPr>
          <w:rFonts w:ascii="Times New Roman" w:hAnsi="Times New Roman"/>
          <w:i/>
          <w:iCs/>
          <w:lang w:eastAsia="zh-CN"/>
        </w:rPr>
        <w:t xml:space="preserve"> province (trial)</w:t>
      </w:r>
    </w:p>
    <w:p w14:paraId="70BF07D2" w14:textId="102C3130" w:rsidR="00A94D8A" w:rsidRPr="004F1094" w:rsidRDefault="0033672C" w:rsidP="00CF512B">
      <w:pPr>
        <w:pStyle w:val="NoSpacing1"/>
        <w:ind w:left="360"/>
        <w:jc w:val="both"/>
        <w:rPr>
          <w:rFonts w:ascii="Times New Roman" w:hAnsi="Times New Roman"/>
          <w:i/>
          <w:iCs/>
          <w:lang w:eastAsia="zh-CN"/>
        </w:rPr>
      </w:pPr>
      <w:r w:rsidRPr="004F1094">
        <w:rPr>
          <w:rFonts w:ascii="Times New Roman" w:hAnsi="Times New Roman"/>
          <w:i/>
          <w:iCs/>
          <w:lang w:eastAsia="zh-CN"/>
        </w:rPr>
        <w:t>《</w:t>
      </w:r>
      <w:r w:rsidR="007E43B0">
        <w:rPr>
          <w:rFonts w:ascii="Times New Roman" w:hAnsi="Times New Roman"/>
          <w:i/>
          <w:iCs/>
          <w:lang w:eastAsia="zh-CN"/>
        </w:rPr>
        <w:t>贵州</w:t>
      </w:r>
      <w:r w:rsidRPr="004F1094">
        <w:rPr>
          <w:rFonts w:ascii="Times New Roman" w:hAnsi="Times New Roman"/>
          <w:i/>
          <w:iCs/>
          <w:lang w:eastAsia="zh-CN"/>
        </w:rPr>
        <w:t>省少数民族发展资金项目管理实施办法（试行）》</w:t>
      </w:r>
    </w:p>
    <w:p w14:paraId="6B9BEB4A" w14:textId="39277A5B" w:rsidR="00A94D8A" w:rsidRPr="004F1094" w:rsidRDefault="0033672C" w:rsidP="00CF512B">
      <w:pPr>
        <w:pStyle w:val="NoSpacing1"/>
        <w:ind w:left="360"/>
        <w:jc w:val="both"/>
        <w:rPr>
          <w:rFonts w:ascii="Times New Roman" w:hAnsi="Times New Roman"/>
          <w:i/>
          <w:iCs/>
          <w:lang w:eastAsia="zh-CN"/>
        </w:rPr>
      </w:pPr>
      <w:r w:rsidRPr="004F1094">
        <w:rPr>
          <w:rFonts w:ascii="Times New Roman" w:hAnsi="Times New Roman"/>
          <w:i/>
          <w:iCs/>
          <w:lang w:eastAsia="zh-CN"/>
        </w:rPr>
        <w:t xml:space="preserve">Regulations on protection of minority rights in </w:t>
      </w:r>
      <w:r w:rsidR="00E94EEC" w:rsidRPr="004F1094">
        <w:rPr>
          <w:rFonts w:ascii="Times New Roman" w:hAnsi="Times New Roman"/>
          <w:i/>
          <w:iCs/>
          <w:lang w:eastAsia="zh-CN"/>
        </w:rPr>
        <w:t>Guizhou</w:t>
      </w:r>
      <w:r w:rsidRPr="004F1094">
        <w:rPr>
          <w:rFonts w:ascii="Times New Roman" w:hAnsi="Times New Roman"/>
          <w:i/>
          <w:iCs/>
          <w:lang w:eastAsia="zh-CN"/>
        </w:rPr>
        <w:t xml:space="preserve"> Province</w:t>
      </w:r>
    </w:p>
    <w:p w14:paraId="579E5437" w14:textId="0A67B49D" w:rsidR="00A94D8A" w:rsidRPr="004F1094" w:rsidRDefault="0033672C" w:rsidP="00CF512B">
      <w:pPr>
        <w:pStyle w:val="NoSpacing1"/>
        <w:ind w:left="360"/>
        <w:jc w:val="both"/>
        <w:rPr>
          <w:rFonts w:ascii="Times New Roman" w:hAnsi="Times New Roman"/>
          <w:i/>
          <w:iCs/>
          <w:lang w:eastAsia="zh-CN"/>
        </w:rPr>
      </w:pPr>
      <w:r w:rsidRPr="004F1094">
        <w:rPr>
          <w:rFonts w:ascii="Times New Roman" w:hAnsi="Times New Roman"/>
          <w:i/>
          <w:iCs/>
          <w:lang w:eastAsia="zh-CN"/>
        </w:rPr>
        <w:t>《</w:t>
      </w:r>
      <w:r w:rsidR="007E43B0">
        <w:rPr>
          <w:rFonts w:ascii="Times New Roman" w:hAnsi="Times New Roman"/>
          <w:i/>
          <w:iCs/>
          <w:lang w:eastAsia="zh-CN"/>
        </w:rPr>
        <w:t>贵州</w:t>
      </w:r>
      <w:r w:rsidRPr="004F1094">
        <w:rPr>
          <w:rFonts w:ascii="Times New Roman" w:hAnsi="Times New Roman"/>
          <w:i/>
          <w:iCs/>
          <w:lang w:eastAsia="zh-CN"/>
        </w:rPr>
        <w:t>省少数民族权益保障条例》</w:t>
      </w:r>
    </w:p>
    <w:p w14:paraId="7011B631" w14:textId="77777777" w:rsidR="00A94D8A" w:rsidRPr="004F1094" w:rsidRDefault="0033672C" w:rsidP="00CF512B">
      <w:pPr>
        <w:pStyle w:val="NoSpacing1"/>
        <w:ind w:left="360"/>
        <w:jc w:val="both"/>
        <w:rPr>
          <w:rFonts w:ascii="Times New Roman" w:hAnsi="Times New Roman"/>
          <w:i/>
          <w:iCs/>
          <w:lang w:eastAsia="zh-CN"/>
        </w:rPr>
      </w:pPr>
      <w:r w:rsidRPr="004F1094">
        <w:rPr>
          <w:rFonts w:ascii="Times New Roman" w:hAnsi="Times New Roman"/>
          <w:i/>
          <w:iCs/>
          <w:lang w:eastAsia="zh-CN"/>
        </w:rPr>
        <w:t>Views on helping to accelerate the development of ethnic and ethnic communities</w:t>
      </w:r>
    </w:p>
    <w:p w14:paraId="72876B6F" w14:textId="77777777" w:rsidR="00A94D8A" w:rsidRPr="004F1094" w:rsidRDefault="0033672C" w:rsidP="00CF512B">
      <w:pPr>
        <w:pStyle w:val="NoSpacing1"/>
        <w:ind w:left="360"/>
        <w:jc w:val="both"/>
        <w:rPr>
          <w:rFonts w:ascii="Times New Roman" w:hAnsi="Times New Roman"/>
          <w:i/>
          <w:iCs/>
          <w:lang w:eastAsia="zh-CN"/>
        </w:rPr>
      </w:pPr>
      <w:r w:rsidRPr="004F1094">
        <w:rPr>
          <w:rFonts w:ascii="Times New Roman" w:hAnsi="Times New Roman"/>
          <w:i/>
          <w:iCs/>
          <w:lang w:eastAsia="zh-CN"/>
        </w:rPr>
        <w:t>《关于帮助少数民族和民族聚居地区加快发展的意见》</w:t>
      </w:r>
    </w:p>
    <w:p w14:paraId="5031886B" w14:textId="77777777" w:rsidR="00A94D8A" w:rsidRPr="004F1094" w:rsidRDefault="0033672C" w:rsidP="00CF512B">
      <w:pPr>
        <w:pStyle w:val="NoSpacing1"/>
        <w:ind w:left="360"/>
        <w:jc w:val="both"/>
        <w:rPr>
          <w:rFonts w:ascii="Times New Roman" w:hAnsi="Times New Roman"/>
          <w:i/>
          <w:iCs/>
          <w:lang w:eastAsia="zh-CN"/>
        </w:rPr>
      </w:pPr>
      <w:r w:rsidRPr="004F1094">
        <w:rPr>
          <w:rFonts w:ascii="Times New Roman" w:hAnsi="Times New Roman"/>
          <w:i/>
          <w:iCs/>
          <w:lang w:eastAsia="zh-CN"/>
        </w:rPr>
        <w:t>Summary of the utilization of funds for minority development</w:t>
      </w:r>
    </w:p>
    <w:p w14:paraId="174B5DE5" w14:textId="77777777" w:rsidR="00A94D8A" w:rsidRPr="004F1094" w:rsidRDefault="0033672C" w:rsidP="00CF512B">
      <w:pPr>
        <w:pStyle w:val="NoSpacing1"/>
        <w:ind w:left="360"/>
        <w:jc w:val="both"/>
        <w:rPr>
          <w:rFonts w:ascii="Times New Roman" w:hAnsi="Times New Roman"/>
          <w:i/>
          <w:iCs/>
          <w:lang w:eastAsia="zh-CN"/>
        </w:rPr>
      </w:pPr>
      <w:r w:rsidRPr="004F1094">
        <w:rPr>
          <w:rFonts w:ascii="Times New Roman" w:hAnsi="Times New Roman"/>
          <w:i/>
          <w:iCs/>
          <w:lang w:eastAsia="zh-CN"/>
        </w:rPr>
        <w:t>《少数民族发展资金管理使用情况总结》</w:t>
      </w:r>
    </w:p>
    <w:p w14:paraId="415DD8AF" w14:textId="6B307747" w:rsidR="00A94D8A" w:rsidRPr="004F1094" w:rsidRDefault="0033672C" w:rsidP="00CF512B">
      <w:pPr>
        <w:autoSpaceDE w:val="0"/>
        <w:autoSpaceDN w:val="0"/>
        <w:adjustRightInd w:val="0"/>
        <w:spacing w:after="0"/>
        <w:ind w:left="360"/>
        <w:rPr>
          <w:rFonts w:ascii="Times New Roman" w:hAnsi="Times New Roman"/>
          <w:i/>
          <w:iCs/>
          <w:lang w:eastAsia="zh-CN"/>
        </w:rPr>
      </w:pPr>
      <w:r w:rsidRPr="004F1094">
        <w:rPr>
          <w:rFonts w:ascii="Times New Roman" w:hAnsi="Times New Roman"/>
          <w:i/>
          <w:iCs/>
          <w:lang w:eastAsia="zh-CN"/>
        </w:rPr>
        <w:t xml:space="preserve">The 13th five-year plan for ethnic minorities in </w:t>
      </w:r>
      <w:r w:rsidR="00E94EEC" w:rsidRPr="004F1094">
        <w:rPr>
          <w:rFonts w:ascii="Times New Roman" w:hAnsi="Times New Roman"/>
          <w:i/>
          <w:iCs/>
          <w:lang w:eastAsia="zh-CN"/>
        </w:rPr>
        <w:t>Guizhou</w:t>
      </w:r>
      <w:r w:rsidRPr="004F1094">
        <w:rPr>
          <w:rFonts w:ascii="Times New Roman" w:hAnsi="Times New Roman"/>
          <w:i/>
          <w:iCs/>
          <w:lang w:eastAsia="zh-CN"/>
        </w:rPr>
        <w:t xml:space="preserve"> province</w:t>
      </w:r>
    </w:p>
    <w:p w14:paraId="484E77C8" w14:textId="4788AB06" w:rsidR="00A94D8A" w:rsidRPr="004F1094" w:rsidRDefault="0033672C" w:rsidP="00CF512B">
      <w:pPr>
        <w:pStyle w:val="NoSpacing1"/>
        <w:ind w:left="360"/>
        <w:jc w:val="both"/>
        <w:rPr>
          <w:rFonts w:ascii="Times New Roman" w:hAnsi="Times New Roman"/>
          <w:i/>
          <w:iCs/>
          <w:lang w:eastAsia="zh-CN"/>
        </w:rPr>
      </w:pPr>
      <w:r w:rsidRPr="004F1094">
        <w:rPr>
          <w:rFonts w:ascii="Times New Roman" w:hAnsi="Times New Roman"/>
          <w:i/>
          <w:iCs/>
          <w:lang w:eastAsia="zh-CN"/>
        </w:rPr>
        <w:t>《</w:t>
      </w:r>
      <w:r w:rsidR="007E43B0">
        <w:rPr>
          <w:rFonts w:ascii="Times New Roman" w:hAnsi="Times New Roman"/>
          <w:i/>
          <w:iCs/>
          <w:lang w:eastAsia="zh-CN"/>
        </w:rPr>
        <w:t>贵州</w:t>
      </w:r>
      <w:r w:rsidRPr="004F1094">
        <w:rPr>
          <w:rFonts w:ascii="Times New Roman" w:hAnsi="Times New Roman"/>
          <w:i/>
          <w:iCs/>
          <w:lang w:eastAsia="zh-CN"/>
        </w:rPr>
        <w:t>省少数民族事业</w:t>
      </w:r>
      <w:r w:rsidRPr="004F1094">
        <w:rPr>
          <w:rFonts w:ascii="Times New Roman" w:hAnsi="Times New Roman"/>
          <w:i/>
          <w:iCs/>
          <w:lang w:eastAsia="zh-CN"/>
        </w:rPr>
        <w:t>“</w:t>
      </w:r>
      <w:r w:rsidRPr="004F1094">
        <w:rPr>
          <w:rFonts w:ascii="Times New Roman" w:hAnsi="Times New Roman"/>
          <w:i/>
          <w:iCs/>
          <w:lang w:eastAsia="zh-CN"/>
        </w:rPr>
        <w:t>十三五</w:t>
      </w:r>
      <w:r w:rsidRPr="004F1094">
        <w:rPr>
          <w:rFonts w:ascii="Times New Roman" w:hAnsi="Times New Roman"/>
          <w:i/>
          <w:iCs/>
          <w:lang w:eastAsia="zh-CN"/>
        </w:rPr>
        <w:t>”</w:t>
      </w:r>
      <w:r w:rsidRPr="004F1094">
        <w:rPr>
          <w:rFonts w:ascii="Times New Roman" w:hAnsi="Times New Roman"/>
          <w:i/>
          <w:iCs/>
          <w:lang w:eastAsia="zh-CN"/>
        </w:rPr>
        <w:t>规划》</w:t>
      </w:r>
    </w:p>
    <w:p w14:paraId="05561511" w14:textId="77777777" w:rsidR="00A94D8A" w:rsidRPr="004F1094" w:rsidRDefault="00A94D8A">
      <w:pPr>
        <w:autoSpaceDE w:val="0"/>
        <w:autoSpaceDN w:val="0"/>
        <w:adjustRightInd w:val="0"/>
        <w:spacing w:after="0"/>
        <w:rPr>
          <w:rFonts w:ascii="Times New Roman" w:hAnsi="Times New Roman"/>
          <w:lang w:eastAsia="zh-CN"/>
        </w:rPr>
      </w:pPr>
    </w:p>
    <w:p w14:paraId="5272E5BF" w14:textId="77777777" w:rsidR="00A94D8A" w:rsidRPr="004F1094" w:rsidRDefault="0033672C" w:rsidP="00333201">
      <w:pPr>
        <w:numPr>
          <w:ilvl w:val="0"/>
          <w:numId w:val="16"/>
        </w:numPr>
        <w:jc w:val="both"/>
        <w:rPr>
          <w:rFonts w:ascii="Times New Roman" w:hAnsi="Times New Roman"/>
          <w:b/>
          <w:lang w:eastAsia="zh-CN"/>
        </w:rPr>
      </w:pPr>
      <w:r w:rsidRPr="004F1094">
        <w:rPr>
          <w:rFonts w:ascii="Times New Roman" w:hAnsi="Times New Roman"/>
          <w:b/>
          <w:lang w:eastAsia="zh-CN"/>
        </w:rPr>
        <w:t>Main Public consultation and grievance redress Laws and Regulations</w:t>
      </w:r>
    </w:p>
    <w:p w14:paraId="1CE4AF8C" w14:textId="77777777" w:rsidR="00A94D8A" w:rsidRPr="004F1094" w:rsidRDefault="0033672C" w:rsidP="007073BB">
      <w:pPr>
        <w:pStyle w:val="NoSpacing1"/>
        <w:ind w:left="360"/>
        <w:jc w:val="both"/>
        <w:rPr>
          <w:rFonts w:ascii="Times New Roman" w:hAnsi="Times New Roman"/>
          <w:i/>
          <w:iCs/>
          <w:lang w:eastAsia="zh-CN"/>
        </w:rPr>
      </w:pPr>
      <w:r w:rsidRPr="004F1094">
        <w:rPr>
          <w:rFonts w:ascii="Times New Roman" w:hAnsi="Times New Roman"/>
          <w:i/>
          <w:iCs/>
          <w:lang w:eastAsia="zh-CN"/>
        </w:rPr>
        <w:t xml:space="preserve">the government information disclosure ordinance </w:t>
      </w:r>
    </w:p>
    <w:p w14:paraId="0C2F5B90" w14:textId="77777777" w:rsidR="00A94D8A" w:rsidRPr="004F1094" w:rsidRDefault="0033672C" w:rsidP="007073BB">
      <w:pPr>
        <w:pStyle w:val="NoSpacing1"/>
        <w:ind w:left="360"/>
        <w:jc w:val="both"/>
        <w:rPr>
          <w:rFonts w:ascii="Times New Roman" w:hAnsi="Times New Roman"/>
          <w:i/>
          <w:iCs/>
          <w:lang w:eastAsia="zh-CN"/>
        </w:rPr>
      </w:pPr>
      <w:r w:rsidRPr="004F1094">
        <w:rPr>
          <w:rFonts w:ascii="Times New Roman" w:hAnsi="Times New Roman"/>
          <w:i/>
          <w:iCs/>
          <w:lang w:eastAsia="zh-CN"/>
        </w:rPr>
        <w:t>政府信息公开条例</w:t>
      </w:r>
    </w:p>
    <w:p w14:paraId="0FD864A7" w14:textId="77777777" w:rsidR="00A94D8A" w:rsidRPr="004F1094" w:rsidRDefault="0033672C" w:rsidP="007073BB">
      <w:pPr>
        <w:pStyle w:val="NoSpacing1"/>
        <w:ind w:left="360"/>
        <w:jc w:val="both"/>
        <w:rPr>
          <w:rFonts w:ascii="Times New Roman" w:hAnsi="Times New Roman"/>
          <w:i/>
          <w:iCs/>
          <w:lang w:eastAsia="zh-CN"/>
        </w:rPr>
      </w:pPr>
      <w:r w:rsidRPr="004F1094">
        <w:rPr>
          <w:rFonts w:ascii="Times New Roman" w:hAnsi="Times New Roman"/>
          <w:i/>
          <w:iCs/>
          <w:lang w:eastAsia="zh-CN"/>
        </w:rPr>
        <w:t>Circular of the State Council on issuing the key points of 2016 government affairs public work</w:t>
      </w:r>
    </w:p>
    <w:p w14:paraId="7B9A1D20" w14:textId="77777777" w:rsidR="00A94D8A" w:rsidRPr="004F1094" w:rsidRDefault="0033672C" w:rsidP="007073BB">
      <w:pPr>
        <w:pStyle w:val="NoSpacing1"/>
        <w:ind w:left="360"/>
        <w:jc w:val="both"/>
        <w:rPr>
          <w:rFonts w:ascii="Times New Roman" w:hAnsi="Times New Roman"/>
          <w:i/>
          <w:iCs/>
          <w:lang w:eastAsia="zh-CN"/>
        </w:rPr>
      </w:pPr>
      <w:r w:rsidRPr="004F1094">
        <w:rPr>
          <w:rFonts w:ascii="Times New Roman" w:hAnsi="Times New Roman"/>
          <w:i/>
          <w:iCs/>
          <w:lang w:eastAsia="zh-CN"/>
        </w:rPr>
        <w:t>国务院办公厅关于印发</w:t>
      </w:r>
      <w:r w:rsidRPr="004F1094">
        <w:rPr>
          <w:rFonts w:ascii="Times New Roman" w:hAnsi="Times New Roman"/>
          <w:i/>
          <w:iCs/>
          <w:lang w:eastAsia="zh-CN"/>
        </w:rPr>
        <w:t>2016</w:t>
      </w:r>
      <w:r w:rsidRPr="004F1094">
        <w:rPr>
          <w:rFonts w:ascii="Times New Roman" w:hAnsi="Times New Roman"/>
          <w:i/>
          <w:iCs/>
          <w:lang w:eastAsia="zh-CN"/>
        </w:rPr>
        <w:t>年政务公开工作要点的通知（国办发〔</w:t>
      </w:r>
      <w:r w:rsidRPr="004F1094">
        <w:rPr>
          <w:rFonts w:ascii="Times New Roman" w:hAnsi="Times New Roman"/>
          <w:i/>
          <w:iCs/>
          <w:lang w:eastAsia="zh-CN"/>
        </w:rPr>
        <w:t>2016</w:t>
      </w:r>
      <w:r w:rsidRPr="004F1094">
        <w:rPr>
          <w:rFonts w:ascii="Times New Roman" w:hAnsi="Times New Roman"/>
          <w:i/>
          <w:iCs/>
          <w:lang w:eastAsia="zh-CN"/>
        </w:rPr>
        <w:t>〕</w:t>
      </w:r>
      <w:r w:rsidRPr="004F1094">
        <w:rPr>
          <w:rFonts w:ascii="Times New Roman" w:hAnsi="Times New Roman"/>
          <w:i/>
          <w:iCs/>
          <w:lang w:eastAsia="zh-CN"/>
        </w:rPr>
        <w:t>19</w:t>
      </w:r>
      <w:r w:rsidRPr="004F1094">
        <w:rPr>
          <w:rFonts w:ascii="Times New Roman" w:hAnsi="Times New Roman"/>
          <w:i/>
          <w:iCs/>
          <w:lang w:eastAsia="zh-CN"/>
        </w:rPr>
        <w:t>号）</w:t>
      </w:r>
    </w:p>
    <w:p w14:paraId="625C593F" w14:textId="77777777" w:rsidR="00A94D8A" w:rsidRPr="004F1094" w:rsidRDefault="0033672C" w:rsidP="007073BB">
      <w:pPr>
        <w:spacing w:after="0"/>
        <w:ind w:left="360"/>
        <w:rPr>
          <w:rFonts w:ascii="Times New Roman" w:hAnsi="Times New Roman"/>
          <w:i/>
          <w:iCs/>
          <w:lang w:eastAsia="zh-CN"/>
        </w:rPr>
      </w:pPr>
      <w:r w:rsidRPr="004F1094">
        <w:rPr>
          <w:rFonts w:ascii="Times New Roman" w:hAnsi="Times New Roman"/>
          <w:i/>
          <w:iCs/>
          <w:lang w:eastAsia="zh-CN"/>
        </w:rPr>
        <w:t>the petition Ordinance</w:t>
      </w:r>
    </w:p>
    <w:p w14:paraId="0BD8B336" w14:textId="77777777" w:rsidR="00A94D8A" w:rsidRPr="004F1094" w:rsidRDefault="0033672C" w:rsidP="007073BB">
      <w:pPr>
        <w:spacing w:after="0"/>
        <w:ind w:left="360"/>
        <w:rPr>
          <w:rFonts w:ascii="Times New Roman" w:hAnsi="Times New Roman"/>
          <w:i/>
          <w:iCs/>
          <w:lang w:eastAsia="zh-CN"/>
        </w:rPr>
      </w:pPr>
      <w:r w:rsidRPr="004F1094">
        <w:rPr>
          <w:rFonts w:ascii="Times New Roman" w:hAnsi="Times New Roman"/>
          <w:i/>
          <w:iCs/>
          <w:lang w:eastAsia="zh-CN"/>
        </w:rPr>
        <w:t>信访条例</w:t>
      </w:r>
    </w:p>
    <w:p w14:paraId="135FD29F" w14:textId="77777777" w:rsidR="00A94D8A" w:rsidRPr="004F1094" w:rsidRDefault="0033672C" w:rsidP="007073BB">
      <w:pPr>
        <w:spacing w:after="0"/>
        <w:ind w:left="360"/>
        <w:rPr>
          <w:rFonts w:ascii="Times New Roman" w:hAnsi="Times New Roman"/>
          <w:i/>
          <w:iCs/>
          <w:lang w:eastAsia="zh-CN"/>
        </w:rPr>
      </w:pPr>
      <w:r w:rsidRPr="004F1094">
        <w:rPr>
          <w:rFonts w:ascii="Times New Roman" w:hAnsi="Times New Roman"/>
          <w:i/>
          <w:iCs/>
          <w:lang w:eastAsia="zh-CN"/>
        </w:rPr>
        <w:t>Views of the State Council on further mobilizing social forces to participate in the development of poverty alleviation</w:t>
      </w:r>
    </w:p>
    <w:p w14:paraId="5E1FD37C" w14:textId="77777777" w:rsidR="00A94D8A" w:rsidRPr="004F1094" w:rsidRDefault="0033672C" w:rsidP="007073BB">
      <w:pPr>
        <w:spacing w:after="0"/>
        <w:ind w:left="360"/>
        <w:rPr>
          <w:rFonts w:ascii="Times New Roman" w:hAnsi="Times New Roman"/>
          <w:i/>
          <w:iCs/>
          <w:lang w:eastAsia="zh-CN"/>
        </w:rPr>
      </w:pPr>
      <w:r w:rsidRPr="004F1094">
        <w:rPr>
          <w:rFonts w:ascii="Times New Roman" w:hAnsi="Times New Roman"/>
          <w:i/>
          <w:iCs/>
          <w:lang w:eastAsia="zh-CN"/>
        </w:rPr>
        <w:lastRenderedPageBreak/>
        <w:t>国务院办公厅关于进一步动员社会各方面力量参与扶贫开发的意见（国办发〔</w:t>
      </w:r>
      <w:r w:rsidRPr="004F1094">
        <w:rPr>
          <w:rFonts w:ascii="Times New Roman" w:hAnsi="Times New Roman"/>
          <w:i/>
          <w:iCs/>
          <w:lang w:eastAsia="zh-CN"/>
        </w:rPr>
        <w:t>2014</w:t>
      </w:r>
      <w:r w:rsidRPr="004F1094">
        <w:rPr>
          <w:rFonts w:ascii="Times New Roman" w:hAnsi="Times New Roman"/>
          <w:i/>
          <w:iCs/>
          <w:lang w:eastAsia="zh-CN"/>
        </w:rPr>
        <w:t>〕</w:t>
      </w:r>
      <w:r w:rsidRPr="004F1094">
        <w:rPr>
          <w:rFonts w:ascii="Times New Roman" w:hAnsi="Times New Roman"/>
          <w:i/>
          <w:iCs/>
          <w:lang w:eastAsia="zh-CN"/>
        </w:rPr>
        <w:t>58</w:t>
      </w:r>
      <w:r w:rsidRPr="004F1094">
        <w:rPr>
          <w:rFonts w:ascii="Times New Roman" w:hAnsi="Times New Roman"/>
          <w:i/>
          <w:iCs/>
          <w:lang w:eastAsia="zh-CN"/>
        </w:rPr>
        <w:t>号）</w:t>
      </w:r>
    </w:p>
    <w:p w14:paraId="06011EF5" w14:textId="77777777" w:rsidR="00A94D8A" w:rsidRPr="004F1094" w:rsidRDefault="0033672C" w:rsidP="007073BB">
      <w:pPr>
        <w:spacing w:after="0"/>
        <w:ind w:left="360"/>
        <w:rPr>
          <w:rFonts w:ascii="Times New Roman" w:hAnsi="Times New Roman"/>
          <w:i/>
          <w:iCs/>
          <w:lang w:eastAsia="zh-CN"/>
        </w:rPr>
      </w:pPr>
      <w:r w:rsidRPr="004F1094">
        <w:rPr>
          <w:rFonts w:ascii="Times New Roman" w:hAnsi="Times New Roman"/>
          <w:i/>
          <w:iCs/>
          <w:lang w:eastAsia="zh-CN"/>
        </w:rPr>
        <w:t>Comments of the State Council on further perfecting the support system for needy persons</w:t>
      </w:r>
    </w:p>
    <w:p w14:paraId="740D477C" w14:textId="77777777" w:rsidR="00A94D8A" w:rsidRPr="004F1094" w:rsidRDefault="0033672C" w:rsidP="007073BB">
      <w:pPr>
        <w:spacing w:after="0"/>
        <w:ind w:left="360"/>
        <w:rPr>
          <w:rFonts w:ascii="Times New Roman" w:hAnsi="Times New Roman"/>
          <w:i/>
          <w:iCs/>
          <w:lang w:eastAsia="zh-CN"/>
        </w:rPr>
      </w:pPr>
      <w:r w:rsidRPr="004F1094">
        <w:rPr>
          <w:rFonts w:ascii="Times New Roman" w:hAnsi="Times New Roman"/>
          <w:i/>
          <w:iCs/>
          <w:lang w:eastAsia="zh-CN"/>
        </w:rPr>
        <w:t>国务院关于进一步健全特困人员救助供养制度的意见（国发〔</w:t>
      </w:r>
      <w:r w:rsidRPr="004F1094">
        <w:rPr>
          <w:rFonts w:ascii="Times New Roman" w:hAnsi="Times New Roman"/>
          <w:i/>
          <w:iCs/>
          <w:lang w:eastAsia="zh-CN"/>
        </w:rPr>
        <w:t>2016</w:t>
      </w:r>
      <w:r w:rsidRPr="004F1094">
        <w:rPr>
          <w:rFonts w:ascii="Times New Roman" w:hAnsi="Times New Roman"/>
          <w:i/>
          <w:iCs/>
          <w:lang w:eastAsia="zh-CN"/>
        </w:rPr>
        <w:t>〕</w:t>
      </w:r>
      <w:r w:rsidRPr="004F1094">
        <w:rPr>
          <w:rFonts w:ascii="Times New Roman" w:hAnsi="Times New Roman"/>
          <w:i/>
          <w:iCs/>
          <w:lang w:eastAsia="zh-CN"/>
        </w:rPr>
        <w:t>14</w:t>
      </w:r>
      <w:r w:rsidRPr="004F1094">
        <w:rPr>
          <w:rFonts w:ascii="Times New Roman" w:hAnsi="Times New Roman"/>
          <w:i/>
          <w:iCs/>
          <w:lang w:eastAsia="zh-CN"/>
        </w:rPr>
        <w:t>号）</w:t>
      </w:r>
    </w:p>
    <w:p w14:paraId="3C7C5FE0" w14:textId="77777777" w:rsidR="00A94D8A" w:rsidRPr="004F1094" w:rsidRDefault="0033672C" w:rsidP="007073BB">
      <w:pPr>
        <w:spacing w:after="0"/>
        <w:ind w:left="360"/>
        <w:rPr>
          <w:rFonts w:ascii="Times New Roman" w:hAnsi="Times New Roman"/>
          <w:i/>
          <w:iCs/>
          <w:lang w:eastAsia="zh-CN"/>
        </w:rPr>
      </w:pPr>
      <w:r w:rsidRPr="004F1094">
        <w:rPr>
          <w:rFonts w:ascii="Times New Roman" w:hAnsi="Times New Roman"/>
          <w:i/>
          <w:iCs/>
          <w:lang w:eastAsia="zh-CN"/>
        </w:rPr>
        <w:t>Poverty alleviation and development Program for Rural Handicapped (2011-2020)</w:t>
      </w:r>
    </w:p>
    <w:p w14:paraId="0A76E9B9" w14:textId="77777777" w:rsidR="00A94D8A" w:rsidRPr="004F1094" w:rsidRDefault="0033672C" w:rsidP="007073BB">
      <w:pPr>
        <w:spacing w:after="0"/>
        <w:ind w:left="360"/>
        <w:rPr>
          <w:rFonts w:ascii="Times New Roman" w:hAnsi="Times New Roman"/>
          <w:i/>
          <w:iCs/>
          <w:lang w:eastAsia="zh-CN"/>
        </w:rPr>
      </w:pPr>
      <w:r w:rsidRPr="004F1094">
        <w:rPr>
          <w:rFonts w:ascii="Times New Roman" w:hAnsi="Times New Roman"/>
          <w:i/>
          <w:iCs/>
          <w:lang w:eastAsia="zh-CN"/>
        </w:rPr>
        <w:t>农村残疾人扶贫开发纲要（</w:t>
      </w:r>
      <w:r w:rsidRPr="004F1094">
        <w:rPr>
          <w:rFonts w:ascii="Times New Roman" w:hAnsi="Times New Roman"/>
          <w:i/>
          <w:iCs/>
          <w:lang w:eastAsia="zh-CN"/>
        </w:rPr>
        <w:t>2011-2020</w:t>
      </w:r>
      <w:r w:rsidRPr="004F1094">
        <w:rPr>
          <w:rFonts w:ascii="Times New Roman" w:hAnsi="Times New Roman"/>
          <w:i/>
          <w:iCs/>
          <w:lang w:eastAsia="zh-CN"/>
        </w:rPr>
        <w:t>年）</w:t>
      </w:r>
    </w:p>
    <w:p w14:paraId="0EF10D6A" w14:textId="77777777" w:rsidR="00A94D8A" w:rsidRPr="004F1094" w:rsidRDefault="0033672C" w:rsidP="007073BB">
      <w:pPr>
        <w:spacing w:after="0"/>
        <w:ind w:left="360"/>
        <w:rPr>
          <w:rFonts w:ascii="Times New Roman" w:hAnsi="Times New Roman"/>
          <w:i/>
          <w:iCs/>
          <w:lang w:eastAsia="zh-CN"/>
        </w:rPr>
      </w:pPr>
      <w:r w:rsidRPr="004F1094">
        <w:rPr>
          <w:rFonts w:ascii="Times New Roman" w:hAnsi="Times New Roman"/>
          <w:i/>
          <w:iCs/>
          <w:lang w:eastAsia="zh-CN"/>
        </w:rPr>
        <w:t>Views on the implementation of poverty alleviation projects in education</w:t>
      </w:r>
    </w:p>
    <w:p w14:paraId="509C5F9E" w14:textId="77777777" w:rsidR="00A94D8A" w:rsidRPr="004F1094" w:rsidRDefault="0033672C" w:rsidP="007073BB">
      <w:pPr>
        <w:spacing w:after="0"/>
        <w:ind w:left="360"/>
        <w:rPr>
          <w:rFonts w:ascii="Times New Roman" w:hAnsi="Times New Roman"/>
          <w:i/>
          <w:iCs/>
          <w:lang w:eastAsia="zh-CN"/>
        </w:rPr>
      </w:pPr>
      <w:r w:rsidRPr="004F1094">
        <w:rPr>
          <w:rFonts w:ascii="Times New Roman" w:hAnsi="Times New Roman"/>
          <w:i/>
          <w:iCs/>
          <w:lang w:eastAsia="zh-CN"/>
        </w:rPr>
        <w:t>关于实施教育扶贫工程的意见（国办发〔</w:t>
      </w:r>
      <w:r w:rsidRPr="004F1094">
        <w:rPr>
          <w:rFonts w:ascii="Times New Roman" w:hAnsi="Times New Roman"/>
          <w:i/>
          <w:iCs/>
          <w:lang w:eastAsia="zh-CN"/>
        </w:rPr>
        <w:t>2013</w:t>
      </w:r>
      <w:r w:rsidRPr="004F1094">
        <w:rPr>
          <w:rFonts w:ascii="Times New Roman" w:hAnsi="Times New Roman"/>
          <w:i/>
          <w:iCs/>
          <w:lang w:eastAsia="zh-CN"/>
        </w:rPr>
        <w:t>〕</w:t>
      </w:r>
      <w:r w:rsidRPr="004F1094">
        <w:rPr>
          <w:rFonts w:ascii="Times New Roman" w:hAnsi="Times New Roman"/>
          <w:i/>
          <w:iCs/>
          <w:lang w:eastAsia="zh-CN"/>
        </w:rPr>
        <w:t>86</w:t>
      </w:r>
      <w:r w:rsidRPr="004F1094">
        <w:rPr>
          <w:rFonts w:ascii="Times New Roman" w:hAnsi="Times New Roman"/>
          <w:i/>
          <w:iCs/>
          <w:lang w:eastAsia="zh-CN"/>
        </w:rPr>
        <w:t>号）</w:t>
      </w:r>
    </w:p>
    <w:p w14:paraId="1A0D0E83" w14:textId="2EB5B074" w:rsidR="00A94D8A" w:rsidRPr="004F1094" w:rsidRDefault="0033672C" w:rsidP="007073BB">
      <w:pPr>
        <w:spacing w:after="0"/>
        <w:ind w:left="360"/>
        <w:rPr>
          <w:rFonts w:ascii="Times New Roman" w:hAnsi="Times New Roman"/>
          <w:i/>
          <w:iCs/>
          <w:lang w:eastAsia="zh-CN"/>
        </w:rPr>
      </w:pPr>
      <w:r w:rsidRPr="004F1094">
        <w:rPr>
          <w:rFonts w:ascii="Times New Roman" w:hAnsi="Times New Roman"/>
          <w:i/>
          <w:iCs/>
          <w:lang w:eastAsia="zh-CN"/>
        </w:rPr>
        <w:t xml:space="preserve">Women's development Plan in </w:t>
      </w:r>
      <w:r w:rsidR="00E94EEC" w:rsidRPr="004F1094">
        <w:rPr>
          <w:rFonts w:ascii="Times New Roman" w:hAnsi="Times New Roman"/>
          <w:i/>
          <w:iCs/>
          <w:lang w:eastAsia="zh-CN"/>
        </w:rPr>
        <w:t>Guizhou</w:t>
      </w:r>
      <w:r w:rsidRPr="004F1094">
        <w:rPr>
          <w:rFonts w:ascii="Times New Roman" w:hAnsi="Times New Roman"/>
          <w:i/>
          <w:iCs/>
          <w:lang w:eastAsia="zh-CN"/>
        </w:rPr>
        <w:t xml:space="preserve"> Province (2011-2020)</w:t>
      </w:r>
    </w:p>
    <w:p w14:paraId="01F27077" w14:textId="6115E3AA" w:rsidR="00A94D8A" w:rsidRPr="004F1094" w:rsidRDefault="007E43B0" w:rsidP="007073BB">
      <w:pPr>
        <w:spacing w:after="0"/>
        <w:ind w:left="360"/>
        <w:rPr>
          <w:rFonts w:ascii="Times New Roman" w:hAnsi="Times New Roman"/>
          <w:i/>
          <w:iCs/>
          <w:lang w:eastAsia="zh-CN"/>
        </w:rPr>
      </w:pPr>
      <w:r>
        <w:rPr>
          <w:rFonts w:ascii="Times New Roman" w:hAnsi="Times New Roman"/>
          <w:i/>
          <w:iCs/>
          <w:lang w:eastAsia="zh-CN"/>
        </w:rPr>
        <w:t>贵州</w:t>
      </w:r>
      <w:r w:rsidR="0033672C" w:rsidRPr="004F1094">
        <w:rPr>
          <w:rFonts w:ascii="Times New Roman" w:hAnsi="Times New Roman"/>
          <w:i/>
          <w:iCs/>
          <w:lang w:eastAsia="zh-CN"/>
        </w:rPr>
        <w:t>省妇女发展规划（</w:t>
      </w:r>
      <w:r w:rsidR="0033672C" w:rsidRPr="004F1094">
        <w:rPr>
          <w:rFonts w:ascii="Times New Roman" w:hAnsi="Times New Roman"/>
          <w:i/>
          <w:iCs/>
          <w:lang w:eastAsia="zh-CN"/>
        </w:rPr>
        <w:t>2011</w:t>
      </w:r>
      <w:r w:rsidR="0033672C" w:rsidRPr="004F1094">
        <w:rPr>
          <w:rFonts w:ascii="Times New Roman" w:hAnsi="Times New Roman"/>
          <w:i/>
          <w:iCs/>
          <w:lang w:eastAsia="zh-CN"/>
        </w:rPr>
        <w:t>－</w:t>
      </w:r>
      <w:r w:rsidR="0033672C" w:rsidRPr="004F1094">
        <w:rPr>
          <w:rFonts w:ascii="Times New Roman" w:hAnsi="Times New Roman"/>
          <w:i/>
          <w:iCs/>
          <w:lang w:eastAsia="zh-CN"/>
        </w:rPr>
        <w:t>2020</w:t>
      </w:r>
      <w:r w:rsidR="0033672C" w:rsidRPr="004F1094">
        <w:rPr>
          <w:rFonts w:ascii="Times New Roman" w:hAnsi="Times New Roman"/>
          <w:i/>
          <w:iCs/>
          <w:lang w:eastAsia="zh-CN"/>
        </w:rPr>
        <w:t>年）</w:t>
      </w:r>
    </w:p>
    <w:p w14:paraId="4CD13389" w14:textId="10E3353B" w:rsidR="00A94D8A" w:rsidRPr="004F1094" w:rsidRDefault="0033672C" w:rsidP="007073BB">
      <w:pPr>
        <w:spacing w:after="0"/>
        <w:ind w:left="360"/>
        <w:rPr>
          <w:rFonts w:ascii="Times New Roman" w:hAnsi="Times New Roman"/>
          <w:i/>
          <w:iCs/>
          <w:lang w:eastAsia="zh-CN"/>
        </w:rPr>
      </w:pPr>
      <w:r w:rsidRPr="004F1094">
        <w:rPr>
          <w:rFonts w:ascii="Times New Roman" w:hAnsi="Times New Roman"/>
          <w:i/>
          <w:iCs/>
          <w:lang w:eastAsia="zh-CN"/>
        </w:rPr>
        <w:t xml:space="preserve">Children's development plan in </w:t>
      </w:r>
      <w:r w:rsidR="00E94EEC" w:rsidRPr="004F1094">
        <w:rPr>
          <w:rFonts w:ascii="Times New Roman" w:hAnsi="Times New Roman"/>
          <w:i/>
          <w:iCs/>
          <w:lang w:eastAsia="zh-CN"/>
        </w:rPr>
        <w:t>Guizhou</w:t>
      </w:r>
      <w:r w:rsidRPr="004F1094">
        <w:rPr>
          <w:rFonts w:ascii="Times New Roman" w:hAnsi="Times New Roman"/>
          <w:i/>
          <w:iCs/>
          <w:lang w:eastAsia="zh-CN"/>
        </w:rPr>
        <w:t xml:space="preserve"> Province (2011-2020) </w:t>
      </w:r>
    </w:p>
    <w:p w14:paraId="10B2F25B" w14:textId="1FCBCC79" w:rsidR="00A94D8A" w:rsidRPr="004F1094" w:rsidRDefault="007E43B0" w:rsidP="007073BB">
      <w:pPr>
        <w:spacing w:after="0"/>
        <w:ind w:left="360"/>
        <w:rPr>
          <w:rFonts w:ascii="Times New Roman" w:hAnsi="Times New Roman"/>
          <w:i/>
          <w:iCs/>
          <w:lang w:eastAsia="zh-CN"/>
        </w:rPr>
      </w:pPr>
      <w:r>
        <w:rPr>
          <w:rFonts w:ascii="Times New Roman" w:hAnsi="Times New Roman"/>
          <w:i/>
          <w:iCs/>
          <w:lang w:eastAsia="zh-CN"/>
        </w:rPr>
        <w:t>贵州</w:t>
      </w:r>
      <w:r w:rsidR="0033672C" w:rsidRPr="004F1094">
        <w:rPr>
          <w:rFonts w:ascii="Times New Roman" w:hAnsi="Times New Roman"/>
          <w:i/>
          <w:iCs/>
          <w:lang w:eastAsia="zh-CN"/>
        </w:rPr>
        <w:t>省儿童发展规划（</w:t>
      </w:r>
      <w:r w:rsidR="0033672C" w:rsidRPr="004F1094">
        <w:rPr>
          <w:rFonts w:ascii="Times New Roman" w:hAnsi="Times New Roman"/>
          <w:i/>
          <w:iCs/>
          <w:lang w:eastAsia="zh-CN"/>
        </w:rPr>
        <w:t>2011</w:t>
      </w:r>
      <w:r w:rsidR="0033672C" w:rsidRPr="004F1094">
        <w:rPr>
          <w:rFonts w:ascii="Times New Roman" w:hAnsi="Times New Roman"/>
          <w:i/>
          <w:iCs/>
          <w:lang w:eastAsia="zh-CN"/>
        </w:rPr>
        <w:t>－</w:t>
      </w:r>
      <w:r w:rsidR="0033672C" w:rsidRPr="004F1094">
        <w:rPr>
          <w:rFonts w:ascii="Times New Roman" w:hAnsi="Times New Roman"/>
          <w:i/>
          <w:iCs/>
          <w:lang w:eastAsia="zh-CN"/>
        </w:rPr>
        <w:t>2020</w:t>
      </w:r>
      <w:r w:rsidR="0033672C" w:rsidRPr="004F1094">
        <w:rPr>
          <w:rFonts w:ascii="Times New Roman" w:hAnsi="Times New Roman"/>
          <w:i/>
          <w:iCs/>
          <w:lang w:eastAsia="zh-CN"/>
        </w:rPr>
        <w:t>年）</w:t>
      </w:r>
    </w:p>
    <w:p w14:paraId="3C084089" w14:textId="77777777" w:rsidR="00A94D8A" w:rsidRPr="004F1094" w:rsidRDefault="0033672C" w:rsidP="007073BB">
      <w:pPr>
        <w:spacing w:after="0"/>
        <w:ind w:left="360"/>
        <w:rPr>
          <w:rFonts w:ascii="Times New Roman" w:hAnsi="Times New Roman"/>
          <w:i/>
          <w:iCs/>
          <w:lang w:eastAsia="zh-CN"/>
        </w:rPr>
      </w:pPr>
      <w:r w:rsidRPr="004F1094">
        <w:rPr>
          <w:rFonts w:ascii="Times New Roman" w:hAnsi="Times New Roman"/>
          <w:i/>
          <w:iCs/>
          <w:lang w:eastAsia="zh-CN"/>
        </w:rPr>
        <w:t>Opinions on the implementation of the ingenious daughter-in-law's employment project and the action of promoting the poverty alleviation of the heroine</w:t>
      </w:r>
    </w:p>
    <w:p w14:paraId="23A09972" w14:textId="77777777" w:rsidR="00A94D8A" w:rsidRPr="004F1094" w:rsidRDefault="0033672C" w:rsidP="007073BB">
      <w:pPr>
        <w:spacing w:after="0"/>
        <w:ind w:left="360"/>
        <w:rPr>
          <w:rFonts w:ascii="Times New Roman" w:hAnsi="Times New Roman"/>
          <w:i/>
          <w:iCs/>
          <w:lang w:eastAsia="zh-CN"/>
        </w:rPr>
      </w:pPr>
      <w:r w:rsidRPr="004F1094">
        <w:rPr>
          <w:rFonts w:ascii="Times New Roman" w:hAnsi="Times New Roman"/>
          <w:i/>
          <w:iCs/>
          <w:lang w:eastAsia="zh-CN"/>
        </w:rPr>
        <w:t>关于实施巧媳妇创业就业工程，推动巾帼脱贫攻坚行动的意见</w:t>
      </w:r>
    </w:p>
    <w:p w14:paraId="632B5D70" w14:textId="30A853F2" w:rsidR="00A94D8A" w:rsidRPr="004F1094" w:rsidRDefault="0033672C" w:rsidP="007073BB">
      <w:pPr>
        <w:spacing w:after="0"/>
        <w:ind w:left="360"/>
        <w:rPr>
          <w:rFonts w:ascii="Times New Roman" w:hAnsi="Times New Roman"/>
          <w:i/>
          <w:iCs/>
          <w:lang w:eastAsia="zh-CN"/>
        </w:rPr>
      </w:pPr>
      <w:r w:rsidRPr="004F1094">
        <w:rPr>
          <w:rFonts w:ascii="Times New Roman" w:hAnsi="Times New Roman"/>
          <w:i/>
          <w:iCs/>
          <w:lang w:eastAsia="zh-CN"/>
        </w:rPr>
        <w:t xml:space="preserve">Agricultural and rural Economic development planning during 13th Five-year period in </w:t>
      </w:r>
      <w:r w:rsidR="00E94EEC" w:rsidRPr="004F1094">
        <w:rPr>
          <w:rFonts w:ascii="Times New Roman" w:hAnsi="Times New Roman"/>
          <w:i/>
          <w:iCs/>
          <w:lang w:eastAsia="zh-CN"/>
        </w:rPr>
        <w:t>Guizhou</w:t>
      </w:r>
      <w:r w:rsidRPr="004F1094">
        <w:rPr>
          <w:rFonts w:ascii="Times New Roman" w:hAnsi="Times New Roman"/>
          <w:i/>
          <w:iCs/>
          <w:lang w:eastAsia="zh-CN"/>
        </w:rPr>
        <w:t xml:space="preserve"> Province </w:t>
      </w:r>
    </w:p>
    <w:p w14:paraId="11AC8647" w14:textId="686FFE05" w:rsidR="00A94D8A" w:rsidRPr="004F1094" w:rsidRDefault="007E43B0" w:rsidP="007073BB">
      <w:pPr>
        <w:spacing w:after="0"/>
        <w:ind w:left="360"/>
        <w:rPr>
          <w:rFonts w:ascii="Times New Roman" w:hAnsi="Times New Roman"/>
          <w:i/>
          <w:iCs/>
          <w:lang w:eastAsia="zh-CN"/>
        </w:rPr>
      </w:pPr>
      <w:r>
        <w:rPr>
          <w:rFonts w:ascii="Times New Roman" w:hAnsi="Times New Roman"/>
          <w:i/>
          <w:iCs/>
          <w:lang w:eastAsia="zh-CN"/>
        </w:rPr>
        <w:t>贵州</w:t>
      </w:r>
      <w:r w:rsidR="0033672C" w:rsidRPr="004F1094">
        <w:rPr>
          <w:rFonts w:ascii="Times New Roman" w:hAnsi="Times New Roman"/>
          <w:i/>
          <w:iCs/>
          <w:lang w:eastAsia="zh-CN"/>
        </w:rPr>
        <w:t>省</w:t>
      </w:r>
      <w:r w:rsidR="0033672C" w:rsidRPr="004F1094">
        <w:rPr>
          <w:rFonts w:ascii="Times New Roman" w:hAnsi="Times New Roman"/>
          <w:i/>
          <w:iCs/>
          <w:lang w:eastAsia="zh-CN"/>
        </w:rPr>
        <w:t>“</w:t>
      </w:r>
      <w:r w:rsidR="0033672C" w:rsidRPr="004F1094">
        <w:rPr>
          <w:rFonts w:ascii="Times New Roman" w:hAnsi="Times New Roman"/>
          <w:i/>
          <w:iCs/>
          <w:lang w:eastAsia="zh-CN"/>
        </w:rPr>
        <w:t>十三五</w:t>
      </w:r>
      <w:r w:rsidR="0033672C" w:rsidRPr="004F1094">
        <w:rPr>
          <w:rFonts w:ascii="Times New Roman" w:hAnsi="Times New Roman"/>
          <w:i/>
          <w:iCs/>
          <w:lang w:eastAsia="zh-CN"/>
        </w:rPr>
        <w:t>”</w:t>
      </w:r>
      <w:r w:rsidR="0033672C" w:rsidRPr="004F1094">
        <w:rPr>
          <w:rFonts w:ascii="Times New Roman" w:hAnsi="Times New Roman"/>
          <w:i/>
          <w:iCs/>
          <w:lang w:eastAsia="zh-CN"/>
        </w:rPr>
        <w:t>农业和农村经济发展规划</w:t>
      </w:r>
    </w:p>
    <w:p w14:paraId="22A81D8C" w14:textId="2BFBFA95" w:rsidR="00A94D8A" w:rsidRPr="004F1094" w:rsidRDefault="0033672C" w:rsidP="007073BB">
      <w:pPr>
        <w:spacing w:after="0"/>
        <w:ind w:left="360"/>
        <w:rPr>
          <w:rFonts w:ascii="Times New Roman" w:hAnsi="Times New Roman"/>
          <w:i/>
          <w:iCs/>
          <w:lang w:eastAsia="zh-CN"/>
        </w:rPr>
      </w:pPr>
      <w:r w:rsidRPr="004F1094">
        <w:rPr>
          <w:rFonts w:ascii="Times New Roman" w:hAnsi="Times New Roman"/>
          <w:i/>
          <w:iCs/>
          <w:lang w:eastAsia="zh-CN"/>
        </w:rPr>
        <w:t xml:space="preserve">The implementation of the transfer of employment poverty alleviation in </w:t>
      </w:r>
      <w:r w:rsidR="00E94EEC" w:rsidRPr="004F1094">
        <w:rPr>
          <w:rFonts w:ascii="Times New Roman" w:hAnsi="Times New Roman"/>
          <w:i/>
          <w:iCs/>
          <w:lang w:eastAsia="zh-CN"/>
        </w:rPr>
        <w:t>Guizhou</w:t>
      </w:r>
      <w:r w:rsidRPr="004F1094">
        <w:rPr>
          <w:rFonts w:ascii="Times New Roman" w:hAnsi="Times New Roman"/>
          <w:i/>
          <w:iCs/>
          <w:lang w:eastAsia="zh-CN"/>
        </w:rPr>
        <w:t xml:space="preserve"> Province in 2016</w:t>
      </w:r>
    </w:p>
    <w:p w14:paraId="26824FD7" w14:textId="2B70EB45" w:rsidR="00A94D8A" w:rsidRPr="004F1094" w:rsidRDefault="007E43B0" w:rsidP="007073BB">
      <w:pPr>
        <w:spacing w:after="0"/>
        <w:ind w:left="360"/>
        <w:rPr>
          <w:rFonts w:ascii="Times New Roman" w:hAnsi="Times New Roman"/>
          <w:i/>
          <w:iCs/>
          <w:lang w:eastAsia="zh-CN"/>
        </w:rPr>
      </w:pPr>
      <w:r>
        <w:rPr>
          <w:rFonts w:ascii="Times New Roman" w:hAnsi="Times New Roman"/>
          <w:i/>
          <w:iCs/>
          <w:lang w:eastAsia="zh-CN"/>
        </w:rPr>
        <w:t>贵州</w:t>
      </w:r>
      <w:r w:rsidR="0033672C" w:rsidRPr="004F1094">
        <w:rPr>
          <w:rFonts w:ascii="Times New Roman" w:hAnsi="Times New Roman"/>
          <w:i/>
          <w:iCs/>
          <w:lang w:eastAsia="zh-CN"/>
        </w:rPr>
        <w:t>省</w:t>
      </w:r>
      <w:r w:rsidR="0033672C" w:rsidRPr="004F1094">
        <w:rPr>
          <w:rFonts w:ascii="Times New Roman" w:hAnsi="Times New Roman"/>
          <w:i/>
          <w:iCs/>
          <w:lang w:eastAsia="zh-CN"/>
        </w:rPr>
        <w:t>2016</w:t>
      </w:r>
      <w:r w:rsidR="0033672C" w:rsidRPr="004F1094">
        <w:rPr>
          <w:rFonts w:ascii="Times New Roman" w:hAnsi="Times New Roman"/>
          <w:i/>
          <w:iCs/>
          <w:lang w:eastAsia="zh-CN"/>
        </w:rPr>
        <w:t>年转移就业脱贫实施方案</w:t>
      </w:r>
    </w:p>
    <w:p w14:paraId="703DA59F" w14:textId="42000D95" w:rsidR="00A94D8A" w:rsidRPr="004F1094" w:rsidRDefault="0033672C" w:rsidP="007073BB">
      <w:pPr>
        <w:spacing w:after="0"/>
        <w:ind w:left="360"/>
        <w:rPr>
          <w:rFonts w:ascii="Times New Roman" w:hAnsi="Times New Roman"/>
          <w:i/>
          <w:iCs/>
          <w:lang w:eastAsia="zh-CN"/>
        </w:rPr>
      </w:pPr>
      <w:r w:rsidRPr="004F1094">
        <w:rPr>
          <w:rFonts w:ascii="Times New Roman" w:hAnsi="Times New Roman"/>
          <w:i/>
          <w:iCs/>
          <w:lang w:eastAsia="zh-CN"/>
        </w:rPr>
        <w:t xml:space="preserve">The 13th Five-year Plan of education poverty alleviation in </w:t>
      </w:r>
      <w:r w:rsidR="00E94EEC" w:rsidRPr="004F1094">
        <w:rPr>
          <w:rFonts w:ascii="Times New Roman" w:hAnsi="Times New Roman"/>
          <w:i/>
          <w:iCs/>
          <w:lang w:eastAsia="zh-CN"/>
        </w:rPr>
        <w:t>Guizhou</w:t>
      </w:r>
      <w:r w:rsidRPr="004F1094">
        <w:rPr>
          <w:rFonts w:ascii="Times New Roman" w:hAnsi="Times New Roman"/>
          <w:i/>
          <w:iCs/>
          <w:lang w:eastAsia="zh-CN"/>
        </w:rPr>
        <w:t xml:space="preserve"> Province (2016) </w:t>
      </w:r>
    </w:p>
    <w:p w14:paraId="0807BFA6" w14:textId="77777777" w:rsidR="00A94D8A" w:rsidRPr="004F1094" w:rsidRDefault="0033672C" w:rsidP="007073BB">
      <w:pPr>
        <w:spacing w:after="0"/>
        <w:ind w:left="360"/>
        <w:rPr>
          <w:rFonts w:ascii="Times New Roman" w:hAnsi="Times New Roman"/>
          <w:i/>
          <w:iCs/>
          <w:lang w:eastAsia="zh-CN"/>
        </w:rPr>
      </w:pPr>
      <w:r w:rsidRPr="004F1094">
        <w:rPr>
          <w:rFonts w:ascii="Times New Roman" w:hAnsi="Times New Roman"/>
          <w:i/>
          <w:iCs/>
          <w:lang w:eastAsia="zh-CN"/>
        </w:rPr>
        <w:t>教育脱贫攻坚</w:t>
      </w:r>
      <w:r w:rsidRPr="004F1094">
        <w:rPr>
          <w:rFonts w:ascii="Times New Roman" w:hAnsi="Times New Roman"/>
          <w:i/>
          <w:iCs/>
          <w:lang w:eastAsia="zh-CN"/>
        </w:rPr>
        <w:t>“</w:t>
      </w:r>
      <w:r w:rsidRPr="004F1094">
        <w:rPr>
          <w:rFonts w:ascii="Times New Roman" w:hAnsi="Times New Roman"/>
          <w:i/>
          <w:iCs/>
          <w:lang w:eastAsia="zh-CN"/>
        </w:rPr>
        <w:t>十三五</w:t>
      </w:r>
      <w:r w:rsidRPr="004F1094">
        <w:rPr>
          <w:rFonts w:ascii="Times New Roman" w:hAnsi="Times New Roman"/>
          <w:i/>
          <w:iCs/>
          <w:lang w:eastAsia="zh-CN"/>
        </w:rPr>
        <w:t>”</w:t>
      </w:r>
      <w:r w:rsidRPr="004F1094">
        <w:rPr>
          <w:rFonts w:ascii="Times New Roman" w:hAnsi="Times New Roman"/>
          <w:i/>
          <w:iCs/>
          <w:lang w:eastAsia="zh-CN"/>
        </w:rPr>
        <w:t>规划</w:t>
      </w:r>
    </w:p>
    <w:p w14:paraId="2C4FF296" w14:textId="3D92920B" w:rsidR="00A94D8A" w:rsidRPr="004F1094" w:rsidRDefault="0033672C" w:rsidP="007073BB">
      <w:pPr>
        <w:spacing w:after="0"/>
        <w:ind w:left="360"/>
        <w:rPr>
          <w:rFonts w:ascii="Times New Roman" w:hAnsi="Times New Roman"/>
          <w:i/>
          <w:iCs/>
          <w:lang w:eastAsia="zh-CN"/>
        </w:rPr>
      </w:pPr>
      <w:r w:rsidRPr="004F1094">
        <w:rPr>
          <w:rFonts w:ascii="Times New Roman" w:hAnsi="Times New Roman"/>
          <w:i/>
          <w:iCs/>
          <w:lang w:eastAsia="zh-CN"/>
        </w:rPr>
        <w:t xml:space="preserve">Implementation comments on strengthening the construction of rural infrastructure, improving the appearance of village and promoting the construction of new countryside in </w:t>
      </w:r>
      <w:r w:rsidR="00E94EEC" w:rsidRPr="004F1094">
        <w:rPr>
          <w:rFonts w:ascii="Times New Roman" w:hAnsi="Times New Roman"/>
          <w:i/>
          <w:iCs/>
          <w:lang w:eastAsia="zh-CN"/>
        </w:rPr>
        <w:t>Guizhou</w:t>
      </w:r>
      <w:r w:rsidRPr="004F1094">
        <w:rPr>
          <w:rFonts w:ascii="Times New Roman" w:hAnsi="Times New Roman"/>
          <w:i/>
          <w:iCs/>
          <w:lang w:eastAsia="zh-CN"/>
        </w:rPr>
        <w:t xml:space="preserve"> Province in 2008</w:t>
      </w:r>
    </w:p>
    <w:p w14:paraId="121A2F93" w14:textId="25FE8DA9" w:rsidR="00A94D8A" w:rsidRPr="004F1094" w:rsidRDefault="007E43B0" w:rsidP="007073BB">
      <w:pPr>
        <w:spacing w:after="0"/>
        <w:ind w:left="360"/>
        <w:rPr>
          <w:rFonts w:ascii="Times New Roman" w:hAnsi="Times New Roman"/>
          <w:i/>
          <w:iCs/>
          <w:lang w:eastAsia="zh-CN"/>
        </w:rPr>
      </w:pPr>
      <w:r>
        <w:rPr>
          <w:rFonts w:ascii="Times New Roman" w:hAnsi="Times New Roman"/>
          <w:i/>
          <w:iCs/>
          <w:lang w:eastAsia="zh-CN"/>
        </w:rPr>
        <w:t>贵州</w:t>
      </w:r>
      <w:r w:rsidR="0033672C" w:rsidRPr="004F1094">
        <w:rPr>
          <w:rFonts w:ascii="Times New Roman" w:hAnsi="Times New Roman"/>
          <w:i/>
          <w:iCs/>
          <w:lang w:eastAsia="zh-CN"/>
        </w:rPr>
        <w:t>省</w:t>
      </w:r>
      <w:r w:rsidR="0033672C" w:rsidRPr="004F1094">
        <w:rPr>
          <w:rFonts w:ascii="Times New Roman" w:hAnsi="Times New Roman"/>
          <w:i/>
          <w:iCs/>
          <w:lang w:eastAsia="zh-CN"/>
        </w:rPr>
        <w:t>2008</w:t>
      </w:r>
      <w:r w:rsidR="0033672C" w:rsidRPr="004F1094">
        <w:rPr>
          <w:rFonts w:ascii="Times New Roman" w:hAnsi="Times New Roman"/>
          <w:i/>
          <w:iCs/>
          <w:lang w:eastAsia="zh-CN"/>
        </w:rPr>
        <w:t>年加强农村基础设施建设搞好村容村貌整治推进新农村建设实施意见</w:t>
      </w:r>
    </w:p>
    <w:p w14:paraId="119FCE08" w14:textId="77777777" w:rsidR="00A94D8A" w:rsidRPr="004F1094" w:rsidRDefault="0033672C" w:rsidP="007073BB">
      <w:pPr>
        <w:spacing w:after="0"/>
        <w:ind w:left="360"/>
        <w:rPr>
          <w:rFonts w:ascii="Times New Roman" w:hAnsi="Times New Roman"/>
          <w:i/>
          <w:iCs/>
          <w:lang w:eastAsia="zh-CN"/>
        </w:rPr>
      </w:pPr>
      <w:r w:rsidRPr="004F1094">
        <w:rPr>
          <w:rFonts w:ascii="Times New Roman" w:hAnsi="Times New Roman"/>
          <w:i/>
          <w:iCs/>
          <w:lang w:eastAsia="zh-CN"/>
        </w:rPr>
        <w:t>Administrative measures for the construction of rural drinking water Safety project</w:t>
      </w:r>
    </w:p>
    <w:p w14:paraId="3AAFC227" w14:textId="77777777" w:rsidR="00A94D8A" w:rsidRPr="004F1094" w:rsidRDefault="0033672C" w:rsidP="007073BB">
      <w:pPr>
        <w:spacing w:after="0"/>
        <w:ind w:left="360"/>
        <w:rPr>
          <w:rFonts w:ascii="Times New Roman" w:hAnsi="Times New Roman"/>
          <w:i/>
          <w:iCs/>
          <w:lang w:eastAsia="zh-CN"/>
        </w:rPr>
      </w:pPr>
      <w:r w:rsidRPr="004F1094">
        <w:rPr>
          <w:rFonts w:ascii="Times New Roman" w:hAnsi="Times New Roman"/>
          <w:i/>
          <w:iCs/>
          <w:lang w:eastAsia="zh-CN"/>
        </w:rPr>
        <w:t>农村饮水安全工程建设管理办法</w:t>
      </w:r>
    </w:p>
    <w:p w14:paraId="03B82352" w14:textId="77777777" w:rsidR="00A94D8A" w:rsidRPr="004F1094" w:rsidRDefault="00A94D8A">
      <w:pPr>
        <w:rPr>
          <w:rFonts w:ascii="Times New Roman" w:hAnsi="Times New Roman"/>
          <w:i/>
          <w:iCs/>
          <w:lang w:eastAsia="zh-CN"/>
        </w:rPr>
      </w:pPr>
    </w:p>
    <w:p w14:paraId="4A2FA966" w14:textId="77777777" w:rsidR="00A94D8A" w:rsidRPr="004F1094" w:rsidRDefault="0033672C" w:rsidP="00333201">
      <w:pPr>
        <w:numPr>
          <w:ilvl w:val="0"/>
          <w:numId w:val="16"/>
        </w:numPr>
        <w:jc w:val="both"/>
        <w:rPr>
          <w:rFonts w:ascii="Times New Roman" w:hAnsi="Times New Roman"/>
          <w:b/>
          <w:lang w:eastAsia="zh-CN"/>
        </w:rPr>
      </w:pPr>
      <w:r w:rsidRPr="004F1094">
        <w:rPr>
          <w:rFonts w:ascii="Times New Roman" w:hAnsi="Times New Roman"/>
          <w:b/>
          <w:lang w:eastAsia="zh-CN"/>
        </w:rPr>
        <w:t>Main poverty alleviation Laws and Regulations</w:t>
      </w:r>
    </w:p>
    <w:p w14:paraId="21829921" w14:textId="77777777" w:rsidR="00A94D8A" w:rsidRPr="004F1094" w:rsidRDefault="0033672C" w:rsidP="00950F7C">
      <w:pPr>
        <w:pStyle w:val="NoSpacing1"/>
        <w:ind w:left="360"/>
        <w:jc w:val="both"/>
        <w:rPr>
          <w:rFonts w:ascii="Times New Roman" w:hAnsi="Times New Roman"/>
          <w:i/>
          <w:iCs/>
          <w:lang w:eastAsia="zh-CN"/>
        </w:rPr>
      </w:pPr>
      <w:r w:rsidRPr="004F1094">
        <w:rPr>
          <w:rFonts w:ascii="Times New Roman" w:hAnsi="Times New Roman"/>
          <w:i/>
          <w:iCs/>
          <w:lang w:eastAsia="zh-CN"/>
        </w:rPr>
        <w:t>Circular of the State Council on adjusting the leading group of poverty alleviation development</w:t>
      </w:r>
    </w:p>
    <w:p w14:paraId="2A39501F" w14:textId="77777777" w:rsidR="00A94D8A" w:rsidRPr="004F1094" w:rsidRDefault="0033672C" w:rsidP="00950F7C">
      <w:pPr>
        <w:pStyle w:val="NoSpacing1"/>
        <w:ind w:left="360"/>
        <w:jc w:val="both"/>
        <w:rPr>
          <w:rFonts w:ascii="Times New Roman" w:hAnsi="Times New Roman"/>
          <w:i/>
          <w:iCs/>
          <w:lang w:eastAsia="zh-CN"/>
        </w:rPr>
      </w:pPr>
      <w:r w:rsidRPr="004F1094">
        <w:rPr>
          <w:rFonts w:ascii="Times New Roman" w:hAnsi="Times New Roman"/>
          <w:i/>
          <w:iCs/>
          <w:lang w:eastAsia="zh-CN"/>
        </w:rPr>
        <w:t>国务院办公厅关于调整国务院扶贫开发领导小组组成人员的通知（国办发〔</w:t>
      </w:r>
      <w:r w:rsidRPr="004F1094">
        <w:rPr>
          <w:rFonts w:ascii="Times New Roman" w:hAnsi="Times New Roman"/>
          <w:i/>
          <w:iCs/>
          <w:lang w:eastAsia="zh-CN"/>
        </w:rPr>
        <w:t>2013</w:t>
      </w:r>
      <w:r w:rsidRPr="004F1094">
        <w:rPr>
          <w:rFonts w:ascii="Times New Roman" w:hAnsi="Times New Roman"/>
          <w:i/>
          <w:iCs/>
          <w:lang w:eastAsia="zh-CN"/>
        </w:rPr>
        <w:t>〕</w:t>
      </w:r>
      <w:r w:rsidRPr="004F1094">
        <w:rPr>
          <w:rFonts w:ascii="Times New Roman" w:hAnsi="Times New Roman"/>
          <w:i/>
          <w:iCs/>
          <w:lang w:eastAsia="zh-CN"/>
        </w:rPr>
        <w:t>63</w:t>
      </w:r>
      <w:r w:rsidRPr="004F1094">
        <w:rPr>
          <w:rFonts w:ascii="Times New Roman" w:hAnsi="Times New Roman"/>
          <w:i/>
          <w:iCs/>
          <w:lang w:eastAsia="zh-CN"/>
        </w:rPr>
        <w:t>号）</w:t>
      </w:r>
    </w:p>
    <w:p w14:paraId="73C37386" w14:textId="77777777" w:rsidR="00A94D8A" w:rsidRPr="004F1094" w:rsidRDefault="0033672C" w:rsidP="00950F7C">
      <w:pPr>
        <w:pStyle w:val="NoSpacing1"/>
        <w:ind w:left="360"/>
        <w:jc w:val="both"/>
        <w:rPr>
          <w:rFonts w:ascii="Times New Roman" w:hAnsi="Times New Roman"/>
          <w:i/>
          <w:iCs/>
          <w:lang w:eastAsia="zh-CN"/>
        </w:rPr>
      </w:pPr>
      <w:r w:rsidRPr="004F1094">
        <w:rPr>
          <w:rFonts w:ascii="Times New Roman" w:hAnsi="Times New Roman"/>
          <w:i/>
          <w:iCs/>
          <w:lang w:eastAsia="zh-CN"/>
        </w:rPr>
        <w:t>Opinions on the effective linking of the rural minimum living security system and the poverty alleviation development policy to enlarge the pilot work</w:t>
      </w:r>
    </w:p>
    <w:p w14:paraId="2C33D9B6" w14:textId="77777777" w:rsidR="00A94D8A" w:rsidRPr="004F1094" w:rsidRDefault="0033672C" w:rsidP="00950F7C">
      <w:pPr>
        <w:pStyle w:val="NoSpacing1"/>
        <w:ind w:left="360"/>
        <w:jc w:val="both"/>
        <w:rPr>
          <w:rFonts w:ascii="Times New Roman" w:hAnsi="Times New Roman"/>
          <w:i/>
          <w:iCs/>
          <w:lang w:eastAsia="zh-CN"/>
        </w:rPr>
      </w:pPr>
      <w:r w:rsidRPr="004F1094">
        <w:rPr>
          <w:rFonts w:ascii="Times New Roman" w:hAnsi="Times New Roman"/>
          <w:i/>
          <w:iCs/>
          <w:lang w:eastAsia="zh-CN"/>
        </w:rPr>
        <w:t>关于做好农村最低生活保障制度和扶贫开发政策有效衔接扩大试点工作的意见（国办发〔</w:t>
      </w:r>
      <w:r w:rsidRPr="004F1094">
        <w:rPr>
          <w:rFonts w:ascii="Times New Roman" w:hAnsi="Times New Roman"/>
          <w:i/>
          <w:iCs/>
          <w:lang w:eastAsia="zh-CN"/>
        </w:rPr>
        <w:t>2010</w:t>
      </w:r>
      <w:r w:rsidRPr="004F1094">
        <w:rPr>
          <w:rFonts w:ascii="Times New Roman" w:hAnsi="Times New Roman"/>
          <w:i/>
          <w:iCs/>
          <w:lang w:eastAsia="zh-CN"/>
        </w:rPr>
        <w:t>〕</w:t>
      </w:r>
      <w:r w:rsidRPr="004F1094">
        <w:rPr>
          <w:rFonts w:ascii="Times New Roman" w:hAnsi="Times New Roman"/>
          <w:i/>
          <w:iCs/>
          <w:lang w:eastAsia="zh-CN"/>
        </w:rPr>
        <w:t>31</w:t>
      </w:r>
      <w:r w:rsidRPr="004F1094">
        <w:rPr>
          <w:rFonts w:ascii="Times New Roman" w:hAnsi="Times New Roman"/>
          <w:i/>
          <w:iCs/>
          <w:lang w:eastAsia="zh-CN"/>
        </w:rPr>
        <w:t>号）</w:t>
      </w:r>
    </w:p>
    <w:p w14:paraId="5C33E2AC" w14:textId="77777777" w:rsidR="00A94D8A" w:rsidRPr="004F1094" w:rsidRDefault="0033672C" w:rsidP="00950F7C">
      <w:pPr>
        <w:pStyle w:val="NoSpacing1"/>
        <w:ind w:left="360"/>
        <w:jc w:val="both"/>
        <w:rPr>
          <w:rFonts w:ascii="Times New Roman" w:hAnsi="Times New Roman"/>
          <w:i/>
          <w:iCs/>
          <w:lang w:eastAsia="zh-CN"/>
        </w:rPr>
      </w:pPr>
      <w:r w:rsidRPr="004F1094">
        <w:rPr>
          <w:rFonts w:ascii="Times New Roman" w:hAnsi="Times New Roman"/>
          <w:i/>
          <w:iCs/>
          <w:lang w:eastAsia="zh-CN"/>
        </w:rPr>
        <w:t>13</w:t>
      </w:r>
      <w:r w:rsidRPr="004F1094">
        <w:rPr>
          <w:rFonts w:ascii="Times New Roman" w:hAnsi="Times New Roman"/>
          <w:i/>
          <w:iCs/>
          <w:vertAlign w:val="superscript"/>
          <w:lang w:eastAsia="zh-CN"/>
        </w:rPr>
        <w:t>th</w:t>
      </w:r>
      <w:r w:rsidRPr="004F1094">
        <w:rPr>
          <w:rFonts w:ascii="Times New Roman" w:hAnsi="Times New Roman"/>
          <w:i/>
          <w:iCs/>
          <w:lang w:eastAsia="zh-CN"/>
        </w:rPr>
        <w:t xml:space="preserve"> Five-Year Plan of Poverty alleviation in China</w:t>
      </w:r>
    </w:p>
    <w:p w14:paraId="4D8BCC3B" w14:textId="77777777" w:rsidR="00A94D8A" w:rsidRPr="004F1094" w:rsidRDefault="0033672C" w:rsidP="00950F7C">
      <w:pPr>
        <w:pStyle w:val="NoSpacing1"/>
        <w:ind w:left="360"/>
        <w:jc w:val="both"/>
        <w:rPr>
          <w:rFonts w:ascii="Times New Roman" w:hAnsi="Times New Roman"/>
          <w:i/>
          <w:iCs/>
          <w:lang w:eastAsia="zh-CN"/>
        </w:rPr>
      </w:pPr>
      <w:r w:rsidRPr="004F1094">
        <w:rPr>
          <w:rFonts w:ascii="Times New Roman" w:hAnsi="Times New Roman"/>
          <w:i/>
          <w:iCs/>
          <w:lang w:eastAsia="zh-CN"/>
        </w:rPr>
        <w:t>“</w:t>
      </w:r>
      <w:r w:rsidRPr="004F1094">
        <w:rPr>
          <w:rFonts w:ascii="Times New Roman" w:hAnsi="Times New Roman"/>
          <w:i/>
          <w:iCs/>
          <w:lang w:eastAsia="zh-CN"/>
        </w:rPr>
        <w:t>十三五</w:t>
      </w:r>
      <w:r w:rsidRPr="004F1094">
        <w:rPr>
          <w:rFonts w:ascii="Times New Roman" w:hAnsi="Times New Roman"/>
          <w:i/>
          <w:iCs/>
          <w:lang w:eastAsia="zh-CN"/>
        </w:rPr>
        <w:t>”</w:t>
      </w:r>
      <w:r w:rsidRPr="004F1094">
        <w:rPr>
          <w:rFonts w:ascii="Times New Roman" w:hAnsi="Times New Roman"/>
          <w:i/>
          <w:iCs/>
          <w:lang w:eastAsia="zh-CN"/>
        </w:rPr>
        <w:t>脱贫攻坚规划（国发〔</w:t>
      </w:r>
      <w:r w:rsidRPr="004F1094">
        <w:rPr>
          <w:rFonts w:ascii="Times New Roman" w:hAnsi="Times New Roman"/>
          <w:i/>
          <w:iCs/>
          <w:lang w:eastAsia="zh-CN"/>
        </w:rPr>
        <w:t>2016</w:t>
      </w:r>
      <w:r w:rsidRPr="004F1094">
        <w:rPr>
          <w:rFonts w:ascii="Times New Roman" w:hAnsi="Times New Roman"/>
          <w:i/>
          <w:iCs/>
          <w:lang w:eastAsia="zh-CN"/>
        </w:rPr>
        <w:t>〕</w:t>
      </w:r>
      <w:r w:rsidRPr="004F1094">
        <w:rPr>
          <w:rFonts w:ascii="Times New Roman" w:hAnsi="Times New Roman"/>
          <w:i/>
          <w:iCs/>
          <w:lang w:eastAsia="zh-CN"/>
        </w:rPr>
        <w:t>64</w:t>
      </w:r>
      <w:r w:rsidRPr="004F1094">
        <w:rPr>
          <w:rFonts w:ascii="Times New Roman" w:hAnsi="Times New Roman"/>
          <w:i/>
          <w:iCs/>
          <w:lang w:eastAsia="zh-CN"/>
        </w:rPr>
        <w:t>号）</w:t>
      </w:r>
    </w:p>
    <w:p w14:paraId="0726D4EB" w14:textId="77777777" w:rsidR="00A94D8A" w:rsidRPr="004F1094" w:rsidRDefault="0033672C" w:rsidP="00950F7C">
      <w:pPr>
        <w:pStyle w:val="NoSpacing1"/>
        <w:ind w:left="360"/>
        <w:jc w:val="both"/>
        <w:rPr>
          <w:rFonts w:ascii="Times New Roman" w:hAnsi="Times New Roman"/>
          <w:i/>
          <w:iCs/>
          <w:lang w:eastAsia="zh-CN"/>
        </w:rPr>
      </w:pPr>
      <w:r w:rsidRPr="004F1094">
        <w:rPr>
          <w:rFonts w:ascii="Times New Roman" w:hAnsi="Times New Roman"/>
          <w:i/>
          <w:iCs/>
          <w:lang w:eastAsia="zh-CN"/>
        </w:rPr>
        <w:t>The decision of the State Council to win the fight against poverty</w:t>
      </w:r>
    </w:p>
    <w:p w14:paraId="77C2FAE8" w14:textId="77777777" w:rsidR="00A94D8A" w:rsidRPr="004F1094" w:rsidRDefault="0033672C" w:rsidP="00950F7C">
      <w:pPr>
        <w:pStyle w:val="NoSpacing1"/>
        <w:ind w:left="360"/>
        <w:jc w:val="both"/>
        <w:rPr>
          <w:rFonts w:ascii="Times New Roman" w:hAnsi="Times New Roman"/>
          <w:i/>
          <w:iCs/>
          <w:lang w:eastAsia="zh-CN"/>
        </w:rPr>
      </w:pPr>
      <w:r w:rsidRPr="004F1094">
        <w:rPr>
          <w:rFonts w:ascii="Times New Roman" w:hAnsi="Times New Roman"/>
          <w:i/>
          <w:iCs/>
          <w:lang w:eastAsia="zh-CN"/>
        </w:rPr>
        <w:t>中共中央国务院关于打赢脱贫攻坚战的决定</w:t>
      </w:r>
    </w:p>
    <w:p w14:paraId="0E2097B0" w14:textId="77777777" w:rsidR="00A94D8A" w:rsidRPr="004F1094" w:rsidRDefault="0033672C" w:rsidP="00950F7C">
      <w:pPr>
        <w:pStyle w:val="NoSpacing1"/>
        <w:ind w:left="360"/>
        <w:jc w:val="both"/>
        <w:rPr>
          <w:rFonts w:ascii="Times New Roman" w:hAnsi="Times New Roman"/>
          <w:i/>
          <w:iCs/>
          <w:lang w:eastAsia="zh-CN"/>
        </w:rPr>
      </w:pPr>
      <w:r w:rsidRPr="004F1094">
        <w:rPr>
          <w:rFonts w:ascii="Times New Roman" w:hAnsi="Times New Roman"/>
          <w:i/>
          <w:iCs/>
          <w:lang w:eastAsia="zh-CN"/>
        </w:rPr>
        <w:t>Views of the State Council on supporting the implementation of integrated use of financial agriculture funds in impoverished counties</w:t>
      </w:r>
    </w:p>
    <w:p w14:paraId="1367E2BA" w14:textId="77777777" w:rsidR="00A94D8A" w:rsidRPr="004F1094" w:rsidRDefault="0033672C" w:rsidP="00950F7C">
      <w:pPr>
        <w:pStyle w:val="NoSpacing1"/>
        <w:ind w:left="360"/>
        <w:jc w:val="both"/>
        <w:rPr>
          <w:rFonts w:ascii="Times New Roman" w:hAnsi="Times New Roman"/>
          <w:i/>
          <w:iCs/>
          <w:lang w:eastAsia="zh-CN"/>
        </w:rPr>
      </w:pPr>
      <w:r w:rsidRPr="004F1094">
        <w:rPr>
          <w:rFonts w:ascii="Times New Roman" w:hAnsi="Times New Roman"/>
          <w:i/>
          <w:iCs/>
          <w:lang w:eastAsia="zh-CN"/>
        </w:rPr>
        <w:lastRenderedPageBreak/>
        <w:t>国务院办公厅关于支持贫困县开展统筹整合使用财政涉农资金试点的意见（国办发〔</w:t>
      </w:r>
      <w:r w:rsidRPr="004F1094">
        <w:rPr>
          <w:rFonts w:ascii="Times New Roman" w:hAnsi="Times New Roman"/>
          <w:i/>
          <w:iCs/>
          <w:lang w:eastAsia="zh-CN"/>
        </w:rPr>
        <w:t>2016</w:t>
      </w:r>
      <w:r w:rsidRPr="004F1094">
        <w:rPr>
          <w:rFonts w:ascii="Times New Roman" w:hAnsi="Times New Roman"/>
          <w:i/>
          <w:iCs/>
          <w:lang w:eastAsia="zh-CN"/>
        </w:rPr>
        <w:t>〕</w:t>
      </w:r>
      <w:r w:rsidRPr="004F1094">
        <w:rPr>
          <w:rFonts w:ascii="Times New Roman" w:hAnsi="Times New Roman"/>
          <w:i/>
          <w:iCs/>
          <w:lang w:eastAsia="zh-CN"/>
        </w:rPr>
        <w:t>22</w:t>
      </w:r>
      <w:r w:rsidRPr="004F1094">
        <w:rPr>
          <w:rFonts w:ascii="Times New Roman" w:hAnsi="Times New Roman"/>
          <w:i/>
          <w:iCs/>
          <w:lang w:eastAsia="zh-CN"/>
        </w:rPr>
        <w:t>号）</w:t>
      </w:r>
    </w:p>
    <w:p w14:paraId="1371BE5C" w14:textId="11607178" w:rsidR="00A94D8A" w:rsidRPr="004F1094" w:rsidRDefault="0033672C" w:rsidP="00950F7C">
      <w:pPr>
        <w:pStyle w:val="NoSpacing1"/>
        <w:ind w:left="360"/>
        <w:jc w:val="both"/>
        <w:rPr>
          <w:rFonts w:ascii="Times New Roman" w:hAnsi="Times New Roman"/>
          <w:i/>
          <w:iCs/>
          <w:lang w:eastAsia="zh-CN"/>
        </w:rPr>
      </w:pPr>
      <w:r w:rsidRPr="004F1094">
        <w:rPr>
          <w:rFonts w:ascii="Times New Roman" w:hAnsi="Times New Roman"/>
          <w:i/>
          <w:iCs/>
          <w:lang w:eastAsia="zh-CN"/>
        </w:rPr>
        <w:t xml:space="preserve">The13th Five-year Plan of Poverty alleviation in </w:t>
      </w:r>
      <w:r w:rsidR="00E94EEC" w:rsidRPr="004F1094">
        <w:rPr>
          <w:rFonts w:ascii="Times New Roman" w:hAnsi="Times New Roman"/>
          <w:i/>
          <w:iCs/>
          <w:lang w:eastAsia="zh-CN"/>
        </w:rPr>
        <w:t>Guizhou</w:t>
      </w:r>
      <w:r w:rsidRPr="004F1094">
        <w:rPr>
          <w:rFonts w:ascii="Times New Roman" w:hAnsi="Times New Roman"/>
          <w:i/>
          <w:iCs/>
          <w:lang w:eastAsia="zh-CN"/>
        </w:rPr>
        <w:t xml:space="preserve"> Province </w:t>
      </w:r>
    </w:p>
    <w:p w14:paraId="0DA07929" w14:textId="14C96950" w:rsidR="00A94D8A" w:rsidRPr="004F1094" w:rsidRDefault="007E43B0" w:rsidP="00950F7C">
      <w:pPr>
        <w:pStyle w:val="NoSpacing1"/>
        <w:ind w:left="360"/>
        <w:jc w:val="both"/>
        <w:rPr>
          <w:rFonts w:ascii="Times New Roman" w:hAnsi="Times New Roman"/>
          <w:i/>
          <w:iCs/>
          <w:lang w:eastAsia="zh-CN"/>
        </w:rPr>
      </w:pPr>
      <w:r>
        <w:rPr>
          <w:rFonts w:ascii="Times New Roman" w:hAnsi="Times New Roman"/>
          <w:i/>
          <w:iCs/>
          <w:lang w:eastAsia="zh-CN"/>
        </w:rPr>
        <w:t>贵州</w:t>
      </w:r>
      <w:r w:rsidR="0033672C" w:rsidRPr="004F1094">
        <w:rPr>
          <w:rFonts w:ascii="Times New Roman" w:hAnsi="Times New Roman"/>
          <w:i/>
          <w:iCs/>
          <w:lang w:eastAsia="zh-CN"/>
        </w:rPr>
        <w:t>省人民政府办公厅关于印发</w:t>
      </w:r>
      <w:r>
        <w:rPr>
          <w:rFonts w:ascii="Times New Roman" w:hAnsi="Times New Roman"/>
          <w:i/>
          <w:iCs/>
          <w:lang w:eastAsia="zh-CN"/>
        </w:rPr>
        <w:t>贵州</w:t>
      </w:r>
      <w:r w:rsidR="0033672C" w:rsidRPr="004F1094">
        <w:rPr>
          <w:rFonts w:ascii="Times New Roman" w:hAnsi="Times New Roman"/>
          <w:i/>
          <w:iCs/>
          <w:lang w:eastAsia="zh-CN"/>
        </w:rPr>
        <w:t>省</w:t>
      </w:r>
      <w:r w:rsidR="0033672C" w:rsidRPr="004F1094">
        <w:rPr>
          <w:rFonts w:ascii="Times New Roman" w:hAnsi="Times New Roman"/>
          <w:i/>
          <w:iCs/>
          <w:lang w:eastAsia="zh-CN"/>
        </w:rPr>
        <w:t>“</w:t>
      </w:r>
      <w:r w:rsidR="0033672C" w:rsidRPr="004F1094">
        <w:rPr>
          <w:rFonts w:ascii="Times New Roman" w:hAnsi="Times New Roman"/>
          <w:i/>
          <w:iCs/>
          <w:lang w:eastAsia="zh-CN"/>
        </w:rPr>
        <w:t>十三五</w:t>
      </w:r>
      <w:r w:rsidR="0033672C" w:rsidRPr="004F1094">
        <w:rPr>
          <w:rFonts w:ascii="Times New Roman" w:hAnsi="Times New Roman"/>
          <w:i/>
          <w:iCs/>
          <w:lang w:eastAsia="zh-CN"/>
        </w:rPr>
        <w:t>”</w:t>
      </w:r>
      <w:r w:rsidR="0033672C" w:rsidRPr="004F1094">
        <w:rPr>
          <w:rFonts w:ascii="Times New Roman" w:hAnsi="Times New Roman"/>
          <w:i/>
          <w:iCs/>
          <w:lang w:eastAsia="zh-CN"/>
        </w:rPr>
        <w:t>脱贫攻坚规划的通知</w:t>
      </w:r>
    </w:p>
    <w:p w14:paraId="6054D40A" w14:textId="77777777" w:rsidR="00A94D8A" w:rsidRPr="004F1094" w:rsidRDefault="0033672C" w:rsidP="00950F7C">
      <w:pPr>
        <w:pStyle w:val="NoSpacing1"/>
        <w:ind w:left="360"/>
        <w:jc w:val="both"/>
        <w:rPr>
          <w:rFonts w:ascii="Times New Roman" w:hAnsi="Times New Roman"/>
          <w:i/>
          <w:iCs/>
          <w:lang w:eastAsia="zh-CN"/>
        </w:rPr>
      </w:pPr>
      <w:r w:rsidRPr="004F1094">
        <w:rPr>
          <w:rFonts w:ascii="Times New Roman" w:hAnsi="Times New Roman"/>
          <w:i/>
          <w:iCs/>
          <w:lang w:eastAsia="zh-CN"/>
        </w:rPr>
        <w:t>The 13th Five-year Plan of Poverty alleviation in Lushi County</w:t>
      </w:r>
    </w:p>
    <w:p w14:paraId="31575BAD" w14:textId="77777777" w:rsidR="00A94D8A" w:rsidRPr="004F1094" w:rsidRDefault="0033672C" w:rsidP="00950F7C">
      <w:pPr>
        <w:pStyle w:val="NoSpacing1"/>
        <w:ind w:left="360"/>
        <w:jc w:val="both"/>
        <w:rPr>
          <w:rFonts w:ascii="Times New Roman" w:hAnsi="Times New Roman"/>
          <w:i/>
          <w:iCs/>
          <w:lang w:eastAsia="zh-CN"/>
        </w:rPr>
      </w:pPr>
      <w:r w:rsidRPr="004F1094">
        <w:rPr>
          <w:rFonts w:ascii="Times New Roman" w:hAnsi="Times New Roman"/>
          <w:i/>
          <w:iCs/>
          <w:lang w:eastAsia="zh-CN"/>
        </w:rPr>
        <w:t>卢氏县</w:t>
      </w:r>
      <w:r w:rsidRPr="004F1094">
        <w:rPr>
          <w:rFonts w:ascii="Times New Roman" w:hAnsi="Times New Roman"/>
          <w:i/>
          <w:iCs/>
          <w:lang w:eastAsia="zh-CN"/>
        </w:rPr>
        <w:t>“</w:t>
      </w:r>
      <w:r w:rsidRPr="004F1094">
        <w:rPr>
          <w:rFonts w:ascii="Times New Roman" w:hAnsi="Times New Roman"/>
          <w:i/>
          <w:iCs/>
          <w:lang w:eastAsia="zh-CN"/>
        </w:rPr>
        <w:t>十三五</w:t>
      </w:r>
      <w:r w:rsidRPr="004F1094">
        <w:rPr>
          <w:rFonts w:ascii="Times New Roman" w:hAnsi="Times New Roman"/>
          <w:i/>
          <w:iCs/>
          <w:lang w:eastAsia="zh-CN"/>
        </w:rPr>
        <w:t>”</w:t>
      </w:r>
      <w:r w:rsidRPr="004F1094">
        <w:rPr>
          <w:rFonts w:ascii="Times New Roman" w:hAnsi="Times New Roman"/>
          <w:i/>
          <w:iCs/>
          <w:lang w:eastAsia="zh-CN"/>
        </w:rPr>
        <w:t>扶贫攻坚规划</w:t>
      </w:r>
    </w:p>
    <w:p w14:paraId="7F64BFBB" w14:textId="77777777" w:rsidR="00A94D8A" w:rsidRPr="004F1094" w:rsidRDefault="0033672C" w:rsidP="00950F7C">
      <w:pPr>
        <w:pStyle w:val="NoSpacing1"/>
        <w:ind w:left="360"/>
        <w:jc w:val="both"/>
        <w:rPr>
          <w:rFonts w:ascii="Times New Roman" w:hAnsi="Times New Roman"/>
          <w:i/>
          <w:iCs/>
          <w:lang w:eastAsia="zh-CN"/>
        </w:rPr>
      </w:pPr>
      <w:r w:rsidRPr="004F1094">
        <w:rPr>
          <w:rFonts w:ascii="Times New Roman" w:hAnsi="Times New Roman"/>
          <w:i/>
          <w:iCs/>
          <w:lang w:eastAsia="zh-CN"/>
        </w:rPr>
        <w:t>The 13th Five-year Plan of Poverty alleviation in Fanxian County</w:t>
      </w:r>
    </w:p>
    <w:p w14:paraId="571C5880" w14:textId="77777777" w:rsidR="00A94D8A" w:rsidRPr="004F1094" w:rsidRDefault="0033672C" w:rsidP="00950F7C">
      <w:pPr>
        <w:pStyle w:val="NoSpacing1"/>
        <w:ind w:left="360"/>
        <w:jc w:val="both"/>
        <w:rPr>
          <w:rFonts w:ascii="Times New Roman" w:hAnsi="Times New Roman"/>
          <w:i/>
          <w:iCs/>
          <w:lang w:eastAsia="zh-CN"/>
        </w:rPr>
      </w:pPr>
      <w:r w:rsidRPr="004F1094">
        <w:rPr>
          <w:rFonts w:ascii="Times New Roman" w:hAnsi="Times New Roman"/>
          <w:i/>
          <w:iCs/>
          <w:lang w:eastAsia="zh-CN"/>
        </w:rPr>
        <w:t>范县</w:t>
      </w:r>
      <w:r w:rsidRPr="004F1094">
        <w:rPr>
          <w:rFonts w:ascii="Times New Roman" w:hAnsi="Times New Roman"/>
          <w:i/>
          <w:iCs/>
          <w:lang w:eastAsia="zh-CN"/>
        </w:rPr>
        <w:t>“</w:t>
      </w:r>
      <w:r w:rsidRPr="004F1094">
        <w:rPr>
          <w:rFonts w:ascii="Times New Roman" w:hAnsi="Times New Roman"/>
          <w:i/>
          <w:iCs/>
          <w:lang w:eastAsia="zh-CN"/>
        </w:rPr>
        <w:t>十三五</w:t>
      </w:r>
      <w:r w:rsidRPr="004F1094">
        <w:rPr>
          <w:rFonts w:ascii="Times New Roman" w:hAnsi="Times New Roman"/>
          <w:i/>
          <w:iCs/>
          <w:lang w:eastAsia="zh-CN"/>
        </w:rPr>
        <w:t>”</w:t>
      </w:r>
      <w:r w:rsidRPr="004F1094">
        <w:rPr>
          <w:rFonts w:ascii="Times New Roman" w:hAnsi="Times New Roman"/>
          <w:i/>
          <w:iCs/>
          <w:lang w:eastAsia="zh-CN"/>
        </w:rPr>
        <w:t>扶贫攻坚规划</w:t>
      </w:r>
    </w:p>
    <w:p w14:paraId="757C122B" w14:textId="77777777" w:rsidR="00A94D8A" w:rsidRPr="004F1094" w:rsidRDefault="0033672C" w:rsidP="00950F7C">
      <w:pPr>
        <w:pStyle w:val="NoSpacing1"/>
        <w:ind w:left="360"/>
        <w:jc w:val="both"/>
        <w:rPr>
          <w:rFonts w:ascii="Times New Roman" w:hAnsi="Times New Roman"/>
          <w:i/>
          <w:iCs/>
          <w:lang w:eastAsia="zh-CN"/>
        </w:rPr>
      </w:pPr>
      <w:r w:rsidRPr="004F1094">
        <w:rPr>
          <w:rFonts w:ascii="Times New Roman" w:hAnsi="Times New Roman"/>
          <w:i/>
          <w:iCs/>
          <w:lang w:eastAsia="zh-CN"/>
        </w:rPr>
        <w:t>The 13th Five-year Plan of Poverty alleviation in Ningling County</w:t>
      </w:r>
    </w:p>
    <w:p w14:paraId="33D1FC80" w14:textId="77777777" w:rsidR="00A94D8A" w:rsidRPr="004F1094" w:rsidRDefault="0033672C" w:rsidP="00950F7C">
      <w:pPr>
        <w:pStyle w:val="NoSpacing1"/>
        <w:ind w:left="360"/>
        <w:jc w:val="both"/>
        <w:rPr>
          <w:rFonts w:ascii="Times New Roman" w:hAnsi="Times New Roman"/>
          <w:i/>
          <w:iCs/>
          <w:lang w:eastAsia="zh-CN"/>
        </w:rPr>
      </w:pPr>
      <w:r w:rsidRPr="004F1094">
        <w:rPr>
          <w:rFonts w:ascii="Times New Roman" w:hAnsi="Times New Roman"/>
          <w:i/>
          <w:iCs/>
          <w:lang w:eastAsia="zh-CN"/>
        </w:rPr>
        <w:t>宁陵县</w:t>
      </w:r>
      <w:r w:rsidRPr="004F1094">
        <w:rPr>
          <w:rFonts w:ascii="Times New Roman" w:hAnsi="Times New Roman"/>
          <w:i/>
          <w:iCs/>
          <w:lang w:eastAsia="zh-CN"/>
        </w:rPr>
        <w:t>“</w:t>
      </w:r>
      <w:r w:rsidRPr="004F1094">
        <w:rPr>
          <w:rFonts w:ascii="Times New Roman" w:hAnsi="Times New Roman"/>
          <w:i/>
          <w:iCs/>
          <w:lang w:eastAsia="zh-CN"/>
        </w:rPr>
        <w:t>十三五</w:t>
      </w:r>
      <w:r w:rsidRPr="004F1094">
        <w:rPr>
          <w:rFonts w:ascii="Times New Roman" w:hAnsi="Times New Roman"/>
          <w:i/>
          <w:iCs/>
          <w:lang w:eastAsia="zh-CN"/>
        </w:rPr>
        <w:t>”</w:t>
      </w:r>
      <w:r w:rsidRPr="004F1094">
        <w:rPr>
          <w:rFonts w:ascii="Times New Roman" w:hAnsi="Times New Roman"/>
          <w:i/>
          <w:iCs/>
          <w:lang w:eastAsia="zh-CN"/>
        </w:rPr>
        <w:t>扶贫攻坚规划</w:t>
      </w:r>
    </w:p>
    <w:p w14:paraId="19D07E2A" w14:textId="2D402E96" w:rsidR="00A94D8A" w:rsidRPr="004F1094" w:rsidRDefault="0033672C" w:rsidP="00950F7C">
      <w:pPr>
        <w:pStyle w:val="NoSpacing1"/>
        <w:ind w:left="360"/>
        <w:jc w:val="both"/>
        <w:rPr>
          <w:rFonts w:ascii="Times New Roman" w:hAnsi="Times New Roman"/>
          <w:i/>
          <w:iCs/>
          <w:lang w:eastAsia="zh-CN"/>
        </w:rPr>
      </w:pPr>
      <w:r w:rsidRPr="004F1094">
        <w:rPr>
          <w:rFonts w:ascii="Times New Roman" w:hAnsi="Times New Roman"/>
          <w:i/>
          <w:iCs/>
          <w:lang w:eastAsia="zh-CN"/>
        </w:rPr>
        <w:t xml:space="preserve">Implementing measures comprehensive and integrated use of financial agriculture funds in </w:t>
      </w:r>
      <w:r w:rsidR="00E94EEC" w:rsidRPr="004F1094">
        <w:rPr>
          <w:rFonts w:ascii="Times New Roman" w:hAnsi="Times New Roman"/>
          <w:i/>
          <w:iCs/>
          <w:lang w:eastAsia="zh-CN"/>
        </w:rPr>
        <w:t>Guizhou</w:t>
      </w:r>
      <w:r w:rsidRPr="004F1094">
        <w:rPr>
          <w:rFonts w:ascii="Times New Roman" w:hAnsi="Times New Roman"/>
          <w:i/>
          <w:iCs/>
          <w:lang w:eastAsia="zh-CN"/>
        </w:rPr>
        <w:t xml:space="preserve"> province</w:t>
      </w:r>
    </w:p>
    <w:p w14:paraId="6E84C58E" w14:textId="0DD9E50D" w:rsidR="00A94D8A" w:rsidRPr="004F1094" w:rsidRDefault="007E43B0" w:rsidP="00950F7C">
      <w:pPr>
        <w:pStyle w:val="NoSpacing1"/>
        <w:ind w:left="360"/>
        <w:jc w:val="both"/>
        <w:rPr>
          <w:rFonts w:ascii="Times New Roman" w:hAnsi="Times New Roman"/>
          <w:i/>
          <w:iCs/>
          <w:lang w:eastAsia="zh-CN"/>
        </w:rPr>
      </w:pPr>
      <w:r>
        <w:rPr>
          <w:rFonts w:ascii="Times New Roman" w:hAnsi="Times New Roman"/>
          <w:i/>
          <w:iCs/>
          <w:lang w:eastAsia="zh-CN"/>
        </w:rPr>
        <w:t>贵州</w:t>
      </w:r>
      <w:r w:rsidR="0033672C" w:rsidRPr="004F1094">
        <w:rPr>
          <w:rFonts w:ascii="Times New Roman" w:hAnsi="Times New Roman"/>
          <w:i/>
          <w:iCs/>
          <w:lang w:eastAsia="zh-CN"/>
        </w:rPr>
        <w:t>省开展统筹整合使用财政涉农资金试点实施办法</w:t>
      </w:r>
    </w:p>
    <w:p w14:paraId="769BD08B" w14:textId="71176CAB" w:rsidR="00A94D8A" w:rsidRPr="004F1094" w:rsidRDefault="0033672C" w:rsidP="00950F7C">
      <w:pPr>
        <w:pStyle w:val="NoSpacing1"/>
        <w:ind w:left="360"/>
        <w:jc w:val="both"/>
        <w:rPr>
          <w:rFonts w:ascii="Times New Roman" w:hAnsi="Times New Roman"/>
          <w:i/>
          <w:iCs/>
          <w:lang w:eastAsia="zh-CN"/>
        </w:rPr>
      </w:pPr>
      <w:r w:rsidRPr="004F1094">
        <w:rPr>
          <w:rFonts w:ascii="Times New Roman" w:hAnsi="Times New Roman"/>
          <w:i/>
          <w:iCs/>
          <w:lang w:eastAsia="zh-CN"/>
        </w:rPr>
        <w:t xml:space="preserve">the method of accurate recognition and management of poverty alleviation objects in </w:t>
      </w:r>
      <w:r w:rsidR="00E94EEC" w:rsidRPr="004F1094">
        <w:rPr>
          <w:rFonts w:ascii="Times New Roman" w:hAnsi="Times New Roman"/>
          <w:i/>
          <w:iCs/>
          <w:lang w:eastAsia="zh-CN"/>
        </w:rPr>
        <w:t>Guizhou</w:t>
      </w:r>
      <w:r w:rsidRPr="004F1094">
        <w:rPr>
          <w:rFonts w:ascii="Times New Roman" w:hAnsi="Times New Roman"/>
          <w:i/>
          <w:iCs/>
          <w:lang w:eastAsia="zh-CN"/>
        </w:rPr>
        <w:t xml:space="preserve"> Province</w:t>
      </w:r>
    </w:p>
    <w:p w14:paraId="529C5D5B" w14:textId="7B34E608" w:rsidR="00A94D8A" w:rsidRPr="004F1094" w:rsidRDefault="007E43B0" w:rsidP="00950F7C">
      <w:pPr>
        <w:pStyle w:val="NoSpacing1"/>
        <w:ind w:left="360"/>
        <w:jc w:val="both"/>
        <w:rPr>
          <w:rFonts w:ascii="Times New Roman" w:hAnsi="Times New Roman"/>
          <w:i/>
          <w:iCs/>
          <w:lang w:eastAsia="zh-CN"/>
        </w:rPr>
      </w:pPr>
      <w:r>
        <w:rPr>
          <w:rFonts w:ascii="Times New Roman" w:hAnsi="Times New Roman"/>
          <w:i/>
          <w:iCs/>
          <w:lang w:eastAsia="zh-CN"/>
        </w:rPr>
        <w:t>贵州</w:t>
      </w:r>
      <w:r w:rsidR="0033672C" w:rsidRPr="004F1094">
        <w:rPr>
          <w:rFonts w:ascii="Times New Roman" w:hAnsi="Times New Roman"/>
          <w:i/>
          <w:iCs/>
          <w:lang w:eastAsia="zh-CN"/>
        </w:rPr>
        <w:t>省扶贫对象精准识别及管理办法</w:t>
      </w:r>
    </w:p>
    <w:p w14:paraId="53B64572" w14:textId="5CA83D6B" w:rsidR="00A94D8A" w:rsidRPr="004F1094" w:rsidRDefault="0033672C" w:rsidP="00950F7C">
      <w:pPr>
        <w:pStyle w:val="NoSpacing1"/>
        <w:ind w:left="360"/>
        <w:jc w:val="both"/>
        <w:rPr>
          <w:rFonts w:ascii="Times New Roman" w:hAnsi="Times New Roman"/>
          <w:i/>
          <w:iCs/>
          <w:lang w:eastAsia="zh-CN"/>
        </w:rPr>
      </w:pPr>
      <w:r w:rsidRPr="004F1094">
        <w:rPr>
          <w:rFonts w:ascii="Times New Roman" w:hAnsi="Times New Roman"/>
          <w:i/>
          <w:iCs/>
          <w:lang w:eastAsia="zh-CN"/>
        </w:rPr>
        <w:t xml:space="preserve">Measures for evaluating the effectiveness of poverty alleviation in </w:t>
      </w:r>
      <w:r w:rsidR="00E94EEC" w:rsidRPr="004F1094">
        <w:rPr>
          <w:rFonts w:ascii="Times New Roman" w:hAnsi="Times New Roman"/>
          <w:i/>
          <w:iCs/>
          <w:lang w:eastAsia="zh-CN"/>
        </w:rPr>
        <w:t>Guizhou</w:t>
      </w:r>
      <w:r w:rsidRPr="004F1094">
        <w:rPr>
          <w:rFonts w:ascii="Times New Roman" w:hAnsi="Times New Roman"/>
          <w:i/>
          <w:iCs/>
          <w:lang w:eastAsia="zh-CN"/>
        </w:rPr>
        <w:t xml:space="preserve"> Province</w:t>
      </w:r>
    </w:p>
    <w:p w14:paraId="12931B01" w14:textId="3769B798" w:rsidR="00A94D8A" w:rsidRPr="004F1094" w:rsidRDefault="007E43B0" w:rsidP="00950F7C">
      <w:pPr>
        <w:pStyle w:val="NoSpacing1"/>
        <w:ind w:left="360"/>
        <w:jc w:val="both"/>
        <w:rPr>
          <w:rFonts w:ascii="Times New Roman" w:hAnsi="Times New Roman"/>
          <w:i/>
          <w:iCs/>
          <w:lang w:eastAsia="zh-CN"/>
        </w:rPr>
      </w:pPr>
      <w:r>
        <w:rPr>
          <w:rFonts w:ascii="Times New Roman" w:hAnsi="Times New Roman"/>
          <w:i/>
          <w:iCs/>
          <w:lang w:eastAsia="zh-CN"/>
        </w:rPr>
        <w:t>贵州</w:t>
      </w:r>
      <w:r w:rsidR="0033672C" w:rsidRPr="004F1094">
        <w:rPr>
          <w:rFonts w:ascii="Times New Roman" w:hAnsi="Times New Roman"/>
          <w:i/>
          <w:iCs/>
          <w:lang w:eastAsia="zh-CN"/>
        </w:rPr>
        <w:t>省脱贫工作成效考核办法</w:t>
      </w:r>
    </w:p>
    <w:p w14:paraId="307FC11E" w14:textId="36AC32C8" w:rsidR="00A94D8A" w:rsidRPr="004F1094" w:rsidRDefault="0033672C" w:rsidP="00950F7C">
      <w:pPr>
        <w:pStyle w:val="NoSpacing1"/>
        <w:ind w:left="360"/>
        <w:jc w:val="both"/>
        <w:rPr>
          <w:rFonts w:ascii="Times New Roman" w:hAnsi="Times New Roman"/>
          <w:i/>
          <w:iCs/>
          <w:lang w:eastAsia="zh-CN"/>
        </w:rPr>
      </w:pPr>
      <w:r w:rsidRPr="004F1094">
        <w:rPr>
          <w:rFonts w:ascii="Times New Roman" w:hAnsi="Times New Roman"/>
          <w:i/>
          <w:iCs/>
          <w:lang w:eastAsia="zh-CN"/>
        </w:rPr>
        <w:t xml:space="preserve">Measures for the implementation of poverty exit in </w:t>
      </w:r>
      <w:r w:rsidR="00E94EEC" w:rsidRPr="004F1094">
        <w:rPr>
          <w:rFonts w:ascii="Times New Roman" w:hAnsi="Times New Roman"/>
          <w:i/>
          <w:iCs/>
          <w:lang w:eastAsia="zh-CN"/>
        </w:rPr>
        <w:t>Guizhou</w:t>
      </w:r>
      <w:r w:rsidRPr="004F1094">
        <w:rPr>
          <w:rFonts w:ascii="Times New Roman" w:hAnsi="Times New Roman"/>
          <w:i/>
          <w:iCs/>
          <w:lang w:eastAsia="zh-CN"/>
        </w:rPr>
        <w:t xml:space="preserve"> province</w:t>
      </w:r>
    </w:p>
    <w:p w14:paraId="302067E1" w14:textId="6DB51144" w:rsidR="00A94D8A" w:rsidRPr="004F1094" w:rsidRDefault="007E43B0" w:rsidP="00950F7C">
      <w:pPr>
        <w:pStyle w:val="NoSpacing1"/>
        <w:ind w:left="360"/>
        <w:jc w:val="both"/>
        <w:rPr>
          <w:rFonts w:ascii="Times New Roman" w:hAnsi="Times New Roman"/>
          <w:i/>
          <w:iCs/>
          <w:lang w:eastAsia="zh-CN"/>
        </w:rPr>
      </w:pPr>
      <w:r>
        <w:rPr>
          <w:rFonts w:ascii="Times New Roman" w:hAnsi="Times New Roman"/>
          <w:i/>
          <w:iCs/>
          <w:lang w:eastAsia="zh-CN"/>
        </w:rPr>
        <w:t>贵州</w:t>
      </w:r>
      <w:r w:rsidR="0033672C" w:rsidRPr="004F1094">
        <w:rPr>
          <w:rFonts w:ascii="Times New Roman" w:hAnsi="Times New Roman"/>
          <w:i/>
          <w:iCs/>
          <w:lang w:eastAsia="zh-CN"/>
        </w:rPr>
        <w:t>省贫困退出实施办法</w:t>
      </w:r>
    </w:p>
    <w:p w14:paraId="663DDD41" w14:textId="2F005C71" w:rsidR="00A94D8A" w:rsidRPr="004F1094" w:rsidRDefault="0033672C" w:rsidP="00950F7C">
      <w:pPr>
        <w:pStyle w:val="NoSpacing1"/>
        <w:ind w:left="360"/>
        <w:jc w:val="both"/>
        <w:rPr>
          <w:rFonts w:ascii="Times New Roman" w:hAnsi="Times New Roman"/>
          <w:i/>
          <w:iCs/>
          <w:lang w:eastAsia="zh-CN"/>
        </w:rPr>
      </w:pPr>
      <w:r w:rsidRPr="004F1094">
        <w:rPr>
          <w:rFonts w:ascii="Times New Roman" w:hAnsi="Times New Roman"/>
          <w:i/>
          <w:iCs/>
          <w:lang w:eastAsia="zh-CN"/>
        </w:rPr>
        <w:t xml:space="preserve">Measures for the management of poverty alleviation funds in </w:t>
      </w:r>
      <w:r w:rsidR="00E94EEC" w:rsidRPr="004F1094">
        <w:rPr>
          <w:rFonts w:ascii="Times New Roman" w:hAnsi="Times New Roman"/>
          <w:i/>
          <w:iCs/>
          <w:lang w:eastAsia="zh-CN"/>
        </w:rPr>
        <w:t>Guizhou</w:t>
      </w:r>
      <w:r w:rsidRPr="004F1094">
        <w:rPr>
          <w:rFonts w:ascii="Times New Roman" w:hAnsi="Times New Roman"/>
          <w:i/>
          <w:iCs/>
          <w:lang w:eastAsia="zh-CN"/>
        </w:rPr>
        <w:t xml:space="preserve"> province</w:t>
      </w:r>
    </w:p>
    <w:p w14:paraId="6E5E017E" w14:textId="56644FBE" w:rsidR="00A94D8A" w:rsidRPr="004F1094" w:rsidRDefault="007E43B0" w:rsidP="00950F7C">
      <w:pPr>
        <w:pStyle w:val="NoSpacing1"/>
        <w:ind w:left="360"/>
        <w:jc w:val="both"/>
        <w:rPr>
          <w:rFonts w:ascii="Times New Roman" w:hAnsi="Times New Roman"/>
          <w:lang w:eastAsia="zh-CN"/>
        </w:rPr>
      </w:pPr>
      <w:r>
        <w:rPr>
          <w:rFonts w:ascii="Times New Roman" w:hAnsi="Times New Roman"/>
          <w:i/>
          <w:iCs/>
          <w:lang w:eastAsia="zh-CN"/>
        </w:rPr>
        <w:t>贵州</w:t>
      </w:r>
      <w:r w:rsidR="0033672C" w:rsidRPr="004F1094">
        <w:rPr>
          <w:rFonts w:ascii="Times New Roman" w:hAnsi="Times New Roman"/>
          <w:i/>
          <w:iCs/>
          <w:lang w:eastAsia="zh-CN"/>
        </w:rPr>
        <w:t>省扶贫资金管理办法</w:t>
      </w:r>
    </w:p>
    <w:p w14:paraId="276C3AC8" w14:textId="77777777" w:rsidR="00A94D8A" w:rsidRPr="004F1094" w:rsidRDefault="0033672C" w:rsidP="00950F7C">
      <w:pPr>
        <w:spacing w:after="0" w:line="0" w:lineRule="atLeast"/>
        <w:ind w:left="360"/>
        <w:rPr>
          <w:rFonts w:ascii="Times New Roman" w:eastAsia="Times New Roman" w:hAnsi="Times New Roman"/>
          <w:b/>
          <w:bCs/>
          <w:kern w:val="32"/>
          <w:lang w:eastAsia="zh-CN"/>
        </w:rPr>
      </w:pPr>
      <w:r w:rsidRPr="004F1094">
        <w:rPr>
          <w:rFonts w:ascii="Times New Roman" w:hAnsi="Times New Roman"/>
          <w:lang w:eastAsia="zh-CN"/>
        </w:rPr>
        <w:br w:type="page"/>
      </w:r>
    </w:p>
    <w:p w14:paraId="50245BFA" w14:textId="1D8D4889" w:rsidR="00A94D8A" w:rsidRPr="004F1094" w:rsidRDefault="0033672C">
      <w:pPr>
        <w:pStyle w:val="Heading1"/>
        <w:numPr>
          <w:ilvl w:val="0"/>
          <w:numId w:val="0"/>
        </w:numPr>
        <w:snapToGrid w:val="0"/>
        <w:spacing w:before="0" w:after="0"/>
        <w:ind w:left="325" w:hangingChars="147" w:hanging="325"/>
        <w:rPr>
          <w:rFonts w:ascii="Times New Roman" w:hAnsi="Times New Roman" w:cs="Times New Roman"/>
          <w:sz w:val="22"/>
          <w:szCs w:val="22"/>
        </w:rPr>
      </w:pPr>
      <w:bookmarkStart w:id="142" w:name="_Toc492038822"/>
      <w:bookmarkStart w:id="143" w:name="_Toc536462395"/>
      <w:r w:rsidRPr="004F1094">
        <w:rPr>
          <w:rFonts w:ascii="Times New Roman" w:hAnsi="Times New Roman" w:cs="Times New Roman"/>
          <w:sz w:val="22"/>
          <w:szCs w:val="22"/>
        </w:rPr>
        <w:lastRenderedPageBreak/>
        <w:t xml:space="preserve">Annex </w:t>
      </w:r>
      <w:r w:rsidR="00094760">
        <w:rPr>
          <w:rFonts w:ascii="Times New Roman" w:hAnsi="Times New Roman" w:cs="Times New Roman"/>
          <w:sz w:val="22"/>
          <w:szCs w:val="22"/>
        </w:rPr>
        <w:t>2</w:t>
      </w:r>
      <w:r w:rsidRPr="004F1094">
        <w:rPr>
          <w:rFonts w:ascii="Times New Roman" w:hAnsi="Times New Roman" w:cs="Times New Roman"/>
          <w:sz w:val="22"/>
          <w:szCs w:val="22"/>
        </w:rPr>
        <w:t xml:space="preserve">: </w:t>
      </w:r>
      <w:bookmarkEnd w:id="142"/>
      <w:r w:rsidRPr="004F1094">
        <w:rPr>
          <w:rFonts w:ascii="Times New Roman" w:hAnsi="Times New Roman" w:cs="Times New Roman"/>
          <w:sz w:val="22"/>
          <w:szCs w:val="22"/>
        </w:rPr>
        <w:t>Summary of Consultation Workshop</w:t>
      </w:r>
      <w:bookmarkEnd w:id="143"/>
    </w:p>
    <w:p w14:paraId="1DE96AE7" w14:textId="77777777" w:rsidR="00A94D8A" w:rsidRPr="004F1094" w:rsidRDefault="00A94D8A">
      <w:pPr>
        <w:tabs>
          <w:tab w:val="left" w:pos="6595"/>
        </w:tabs>
        <w:snapToGrid w:val="0"/>
        <w:spacing w:after="0" w:line="0" w:lineRule="atLeast"/>
        <w:rPr>
          <w:rFonts w:ascii="Times New Roman" w:hAnsi="Times New Roman"/>
          <w:lang w:eastAsia="zh-CN"/>
        </w:rPr>
      </w:pPr>
    </w:p>
    <w:p w14:paraId="1EB6D4AB" w14:textId="77777777" w:rsidR="00A94D8A" w:rsidRPr="004F1094" w:rsidRDefault="00A94D8A">
      <w:pPr>
        <w:tabs>
          <w:tab w:val="left" w:pos="6595"/>
        </w:tabs>
        <w:snapToGrid w:val="0"/>
        <w:spacing w:after="0" w:line="0" w:lineRule="atLeast"/>
        <w:rPr>
          <w:rFonts w:ascii="Times New Roman" w:hAnsi="Times New Roman"/>
          <w:lang w:eastAsia="zh-CN"/>
        </w:rPr>
      </w:pPr>
    </w:p>
    <w:p w14:paraId="10D5FA22" w14:textId="77777777" w:rsidR="00500EB1" w:rsidRPr="00112A1E" w:rsidRDefault="00500EB1" w:rsidP="00500EB1">
      <w:pPr>
        <w:autoSpaceDE w:val="0"/>
        <w:autoSpaceDN w:val="0"/>
        <w:adjustRightInd w:val="0"/>
        <w:spacing w:after="120"/>
        <w:rPr>
          <w:rFonts w:ascii="Times New Roman" w:hAnsi="Times New Roman"/>
          <w:b/>
          <w:bCs/>
          <w:kern w:val="2"/>
        </w:rPr>
      </w:pPr>
      <w:r w:rsidRPr="00112A1E">
        <w:rPr>
          <w:rFonts w:ascii="Times New Roman" w:hAnsi="Times New Roman"/>
          <w:b/>
          <w:bCs/>
          <w:kern w:val="2"/>
        </w:rPr>
        <w:t>Introduction</w:t>
      </w:r>
    </w:p>
    <w:p w14:paraId="7BE9B6A0" w14:textId="0A17E90C" w:rsidR="00500EB1" w:rsidRDefault="00500EB1" w:rsidP="000F6DEC">
      <w:pPr>
        <w:pStyle w:val="ListParagraph"/>
        <w:numPr>
          <w:ilvl w:val="0"/>
          <w:numId w:val="68"/>
        </w:numPr>
        <w:spacing w:after="0" w:line="240" w:lineRule="auto"/>
        <w:ind w:left="0" w:firstLine="0"/>
        <w:jc w:val="both"/>
        <w:rPr>
          <w:rFonts w:ascii="Times New Roman" w:hAnsi="Times New Roman"/>
          <w:kern w:val="2"/>
        </w:rPr>
      </w:pPr>
      <w:r w:rsidRPr="000F6DEC">
        <w:rPr>
          <w:rFonts w:ascii="Times New Roman" w:hAnsi="Times New Roman"/>
          <w:kern w:val="2"/>
        </w:rPr>
        <w:t xml:space="preserve">Formal consultation meetings of the ESSA were conducted in </w:t>
      </w:r>
      <w:r w:rsidR="00E91F91" w:rsidRPr="000F6DEC">
        <w:rPr>
          <w:rFonts w:ascii="Times New Roman" w:hAnsi="Times New Roman"/>
          <w:kern w:val="2"/>
        </w:rPr>
        <w:t>Guiyang</w:t>
      </w:r>
      <w:r w:rsidRPr="000F6DEC">
        <w:rPr>
          <w:rFonts w:ascii="Times New Roman" w:hAnsi="Times New Roman"/>
          <w:kern w:val="2"/>
        </w:rPr>
        <w:t xml:space="preserve"> City and </w:t>
      </w:r>
      <w:r w:rsidR="00E91F91" w:rsidRPr="000F6DEC">
        <w:rPr>
          <w:rFonts w:ascii="Times New Roman" w:hAnsi="Times New Roman"/>
          <w:kern w:val="2"/>
        </w:rPr>
        <w:t>Xiuwen</w:t>
      </w:r>
      <w:r w:rsidRPr="000F6DEC">
        <w:rPr>
          <w:rFonts w:ascii="Times New Roman" w:hAnsi="Times New Roman"/>
          <w:kern w:val="2"/>
        </w:rPr>
        <w:t xml:space="preserve"> County respectively on </w:t>
      </w:r>
      <w:r w:rsidR="00E91F91" w:rsidRPr="000F6DEC">
        <w:rPr>
          <w:rFonts w:ascii="Times New Roman" w:hAnsi="Times New Roman"/>
          <w:kern w:val="2"/>
        </w:rPr>
        <w:t>November 26</w:t>
      </w:r>
      <w:r w:rsidRPr="000F6DEC">
        <w:rPr>
          <w:rFonts w:ascii="Times New Roman" w:hAnsi="Times New Roman"/>
          <w:kern w:val="2"/>
        </w:rPr>
        <w:t xml:space="preserve"> and </w:t>
      </w:r>
      <w:r w:rsidR="00E91F91" w:rsidRPr="000F6DEC">
        <w:rPr>
          <w:rFonts w:ascii="Times New Roman" w:hAnsi="Times New Roman"/>
          <w:kern w:val="2"/>
        </w:rPr>
        <w:t>27</w:t>
      </w:r>
      <w:r w:rsidRPr="000F6DEC">
        <w:rPr>
          <w:rFonts w:ascii="Times New Roman" w:hAnsi="Times New Roman"/>
          <w:kern w:val="2"/>
        </w:rPr>
        <w:t xml:space="preserve"> in </w:t>
      </w:r>
      <w:r w:rsidR="00E91F91" w:rsidRPr="000F6DEC">
        <w:rPr>
          <w:rFonts w:ascii="Times New Roman" w:hAnsi="Times New Roman"/>
          <w:kern w:val="2"/>
        </w:rPr>
        <w:t>Guizhou Province</w:t>
      </w:r>
      <w:r w:rsidRPr="000F6DEC">
        <w:rPr>
          <w:rFonts w:ascii="Times New Roman" w:hAnsi="Times New Roman"/>
          <w:kern w:val="2"/>
        </w:rPr>
        <w:t xml:space="preserve">. </w:t>
      </w:r>
    </w:p>
    <w:p w14:paraId="525426A2" w14:textId="77777777" w:rsidR="004346EC" w:rsidRPr="000F6DEC" w:rsidRDefault="004346EC" w:rsidP="000F6DEC">
      <w:pPr>
        <w:spacing w:after="0" w:line="240" w:lineRule="auto"/>
        <w:jc w:val="both"/>
        <w:rPr>
          <w:rFonts w:ascii="Times New Roman" w:hAnsi="Times New Roman"/>
          <w:kern w:val="2"/>
        </w:rPr>
      </w:pPr>
    </w:p>
    <w:p w14:paraId="501014E1" w14:textId="68527300" w:rsidR="00500EB1" w:rsidRDefault="00500EB1" w:rsidP="000F6DEC">
      <w:pPr>
        <w:pStyle w:val="ListParagraph"/>
        <w:numPr>
          <w:ilvl w:val="0"/>
          <w:numId w:val="68"/>
        </w:numPr>
        <w:spacing w:after="0" w:line="240" w:lineRule="auto"/>
        <w:ind w:left="0" w:firstLine="0"/>
        <w:jc w:val="both"/>
        <w:rPr>
          <w:rFonts w:ascii="Times New Roman" w:hAnsi="Times New Roman"/>
          <w:kern w:val="2"/>
        </w:rPr>
      </w:pPr>
      <w:r w:rsidRPr="000F6DEC">
        <w:rPr>
          <w:rFonts w:ascii="Times New Roman" w:hAnsi="Times New Roman"/>
          <w:kern w:val="2"/>
        </w:rPr>
        <w:t xml:space="preserve">The purposes of the multi-stakeholder consultation workshops were to: (a) introduce on the Environmental and Social Systems Assessment approach under the proposed Program for Results operation; (b) </w:t>
      </w:r>
      <w:r w:rsidR="00AE347F" w:rsidRPr="000F6DEC">
        <w:rPr>
          <w:rFonts w:ascii="Times New Roman" w:hAnsi="Times New Roman"/>
          <w:kern w:val="2"/>
        </w:rPr>
        <w:t xml:space="preserve">present </w:t>
      </w:r>
      <w:r w:rsidRPr="000F6DEC">
        <w:rPr>
          <w:rFonts w:ascii="Times New Roman" w:hAnsi="Times New Roman"/>
          <w:kern w:val="2"/>
        </w:rPr>
        <w:t>the findings and recommendation of the assessment; and (c) seek comments and feedback on the key findings and recommendations of the ESSA.</w:t>
      </w:r>
    </w:p>
    <w:p w14:paraId="703D5566" w14:textId="77777777" w:rsidR="004346EC" w:rsidRPr="000F6DEC" w:rsidRDefault="004346EC" w:rsidP="000F6DEC">
      <w:pPr>
        <w:pStyle w:val="ListParagraph"/>
        <w:ind w:left="0"/>
        <w:rPr>
          <w:rFonts w:ascii="Times New Roman" w:hAnsi="Times New Roman"/>
          <w:kern w:val="2"/>
        </w:rPr>
      </w:pPr>
    </w:p>
    <w:p w14:paraId="2C299DCA" w14:textId="11217A63" w:rsidR="004346EC" w:rsidRDefault="00500EB1" w:rsidP="000F6DEC">
      <w:pPr>
        <w:pStyle w:val="ListParagraph"/>
        <w:numPr>
          <w:ilvl w:val="0"/>
          <w:numId w:val="68"/>
        </w:numPr>
        <w:spacing w:after="0" w:line="240" w:lineRule="auto"/>
        <w:ind w:left="0" w:firstLine="0"/>
        <w:jc w:val="both"/>
        <w:rPr>
          <w:rFonts w:ascii="Times New Roman" w:hAnsi="Times New Roman"/>
          <w:kern w:val="2"/>
        </w:rPr>
      </w:pPr>
      <w:r w:rsidRPr="000F6DEC">
        <w:rPr>
          <w:rFonts w:ascii="Times New Roman" w:hAnsi="Times New Roman"/>
          <w:kern w:val="2"/>
        </w:rPr>
        <w:t xml:space="preserve">Meeting agenda included: </w:t>
      </w:r>
      <w:r w:rsidR="00C34E27">
        <w:rPr>
          <w:rFonts w:ascii="Times New Roman" w:hAnsi="Times New Roman"/>
          <w:kern w:val="2"/>
        </w:rPr>
        <w:t>(a</w:t>
      </w:r>
      <w:r w:rsidRPr="000F6DEC">
        <w:rPr>
          <w:rFonts w:ascii="Times New Roman" w:hAnsi="Times New Roman"/>
          <w:kern w:val="2"/>
        </w:rPr>
        <w:t xml:space="preserve">) presentation </w:t>
      </w:r>
      <w:r w:rsidR="00895CEC" w:rsidRPr="000F6DEC">
        <w:rPr>
          <w:rFonts w:ascii="Times New Roman" w:hAnsi="Times New Roman"/>
          <w:kern w:val="2"/>
        </w:rPr>
        <w:t xml:space="preserve">by the Bank team </w:t>
      </w:r>
      <w:r w:rsidRPr="000F6DEC">
        <w:rPr>
          <w:rFonts w:ascii="Times New Roman" w:hAnsi="Times New Roman"/>
          <w:kern w:val="2"/>
        </w:rPr>
        <w:t xml:space="preserve">on the </w:t>
      </w:r>
      <w:r w:rsidR="00895CEC" w:rsidRPr="000F6DEC">
        <w:rPr>
          <w:rFonts w:ascii="Times New Roman" w:hAnsi="Times New Roman"/>
          <w:kern w:val="2"/>
        </w:rPr>
        <w:t xml:space="preserve">general concept of </w:t>
      </w:r>
      <w:r w:rsidR="007E696A" w:rsidRPr="000F6DEC">
        <w:rPr>
          <w:rFonts w:ascii="Times New Roman" w:hAnsi="Times New Roman"/>
          <w:kern w:val="2"/>
        </w:rPr>
        <w:t>Program</w:t>
      </w:r>
      <w:r w:rsidRPr="000F6DEC">
        <w:rPr>
          <w:rFonts w:ascii="Times New Roman" w:hAnsi="Times New Roman"/>
          <w:kern w:val="2"/>
        </w:rPr>
        <w:t xml:space="preserve">, including the Program proposed for financing; the scope, the thematic areas of coverage; </w:t>
      </w:r>
      <w:r w:rsidR="00C34E27">
        <w:rPr>
          <w:rFonts w:ascii="Times New Roman" w:hAnsi="Times New Roman"/>
          <w:kern w:val="2"/>
        </w:rPr>
        <w:t>(b</w:t>
      </w:r>
      <w:r w:rsidRPr="000F6DEC">
        <w:rPr>
          <w:rFonts w:ascii="Times New Roman" w:hAnsi="Times New Roman"/>
          <w:kern w:val="2"/>
        </w:rPr>
        <w:t xml:space="preserve">) </w:t>
      </w:r>
      <w:r w:rsidR="00895CEC" w:rsidRPr="000F6DEC">
        <w:rPr>
          <w:rFonts w:ascii="Times New Roman" w:hAnsi="Times New Roman"/>
          <w:kern w:val="2"/>
        </w:rPr>
        <w:t xml:space="preserve">introduction of </w:t>
      </w:r>
      <w:r w:rsidRPr="000F6DEC">
        <w:rPr>
          <w:rFonts w:ascii="Times New Roman" w:hAnsi="Times New Roman"/>
          <w:kern w:val="2"/>
        </w:rPr>
        <w:t>approach, key principles and requirements</w:t>
      </w:r>
      <w:r w:rsidR="00895CEC" w:rsidRPr="000F6DEC">
        <w:rPr>
          <w:rFonts w:ascii="Times New Roman" w:hAnsi="Times New Roman"/>
          <w:kern w:val="2"/>
        </w:rPr>
        <w:t xml:space="preserve"> of ESSA for the Program</w:t>
      </w:r>
      <w:r w:rsidRPr="000F6DEC">
        <w:rPr>
          <w:rFonts w:ascii="Times New Roman" w:hAnsi="Times New Roman"/>
          <w:kern w:val="2"/>
        </w:rPr>
        <w:t xml:space="preserve">; </w:t>
      </w:r>
      <w:r w:rsidR="00C34E27">
        <w:rPr>
          <w:rFonts w:ascii="Times New Roman" w:hAnsi="Times New Roman"/>
          <w:kern w:val="2"/>
        </w:rPr>
        <w:t>(c</w:t>
      </w:r>
      <w:r w:rsidRPr="000F6DEC">
        <w:rPr>
          <w:rFonts w:ascii="Times New Roman" w:hAnsi="Times New Roman"/>
          <w:kern w:val="2"/>
        </w:rPr>
        <w:t xml:space="preserve">) a presentation on social aspects of the ESSA; </w:t>
      </w:r>
      <w:r w:rsidR="00C34E27">
        <w:rPr>
          <w:rFonts w:ascii="Times New Roman" w:hAnsi="Times New Roman"/>
          <w:kern w:val="2"/>
        </w:rPr>
        <w:t>(d</w:t>
      </w:r>
      <w:r w:rsidRPr="000F6DEC">
        <w:rPr>
          <w:rFonts w:ascii="Times New Roman" w:hAnsi="Times New Roman"/>
          <w:kern w:val="2"/>
        </w:rPr>
        <w:t xml:space="preserve">) a presentation on environmental aspects of the ESSA; </w:t>
      </w:r>
      <w:r w:rsidR="00C34E27">
        <w:rPr>
          <w:rFonts w:ascii="Times New Roman" w:hAnsi="Times New Roman"/>
          <w:kern w:val="2"/>
        </w:rPr>
        <w:t>(e</w:t>
      </w:r>
      <w:r w:rsidRPr="000F6DEC">
        <w:rPr>
          <w:rFonts w:ascii="Times New Roman" w:hAnsi="Times New Roman"/>
          <w:kern w:val="2"/>
        </w:rPr>
        <w:t>) Discussion &amp; feedback.</w:t>
      </w:r>
    </w:p>
    <w:p w14:paraId="13FDE637" w14:textId="5FF098FA" w:rsidR="00500EB1" w:rsidRPr="000F6DEC" w:rsidRDefault="00500EB1" w:rsidP="000F6DEC">
      <w:pPr>
        <w:spacing w:after="0" w:line="240" w:lineRule="auto"/>
        <w:jc w:val="both"/>
        <w:rPr>
          <w:rFonts w:ascii="Times New Roman" w:hAnsi="Times New Roman"/>
          <w:kern w:val="2"/>
        </w:rPr>
      </w:pPr>
      <w:r w:rsidRPr="000F6DEC">
        <w:rPr>
          <w:rFonts w:ascii="Times New Roman" w:hAnsi="Times New Roman"/>
          <w:kern w:val="2"/>
        </w:rPr>
        <w:t xml:space="preserve"> </w:t>
      </w:r>
    </w:p>
    <w:p w14:paraId="0E7583BB" w14:textId="7B935C4E" w:rsidR="00500EB1" w:rsidRDefault="00500EB1" w:rsidP="000F6DEC">
      <w:pPr>
        <w:pStyle w:val="ListParagraph"/>
        <w:numPr>
          <w:ilvl w:val="0"/>
          <w:numId w:val="68"/>
        </w:numPr>
        <w:snapToGrid w:val="0"/>
        <w:spacing w:after="0" w:line="240" w:lineRule="auto"/>
        <w:ind w:left="0" w:firstLine="0"/>
        <w:jc w:val="both"/>
        <w:rPr>
          <w:rFonts w:ascii="Times New Roman" w:hAnsi="Times New Roman"/>
          <w:kern w:val="2"/>
        </w:rPr>
      </w:pPr>
      <w:r w:rsidRPr="000F6DEC">
        <w:rPr>
          <w:rFonts w:ascii="Times New Roman" w:hAnsi="Times New Roman"/>
          <w:kern w:val="2"/>
        </w:rPr>
        <w:t xml:space="preserve">Prior to the public consultation meetings, the Chinese version of the ESSA was distributed to potential participants and disclosed at the website of the </w:t>
      </w:r>
      <w:r w:rsidR="00E91F91" w:rsidRPr="000F6DEC">
        <w:rPr>
          <w:rFonts w:ascii="Times New Roman" w:hAnsi="Times New Roman"/>
          <w:kern w:val="2"/>
        </w:rPr>
        <w:t>Guizhou Provincial Department of Civil Affairs</w:t>
      </w:r>
      <w:r w:rsidRPr="000F6DEC">
        <w:rPr>
          <w:rFonts w:ascii="Times New Roman" w:hAnsi="Times New Roman"/>
          <w:kern w:val="2"/>
        </w:rPr>
        <w:t xml:space="preserve"> on </w:t>
      </w:r>
      <w:r w:rsidR="00E91F91" w:rsidRPr="000F6DEC">
        <w:rPr>
          <w:rFonts w:ascii="Times New Roman" w:hAnsi="Times New Roman"/>
          <w:kern w:val="2"/>
        </w:rPr>
        <w:t>November 22</w:t>
      </w:r>
      <w:r w:rsidRPr="000F6DEC">
        <w:rPr>
          <w:rFonts w:ascii="Times New Roman" w:hAnsi="Times New Roman"/>
          <w:kern w:val="2"/>
        </w:rPr>
        <w:t>, 2018.</w:t>
      </w:r>
    </w:p>
    <w:p w14:paraId="0F8E71DA" w14:textId="77777777" w:rsidR="004346EC" w:rsidRPr="000F6DEC" w:rsidRDefault="004346EC" w:rsidP="000F6DEC">
      <w:pPr>
        <w:pStyle w:val="ListParagraph"/>
        <w:rPr>
          <w:rFonts w:ascii="Times New Roman" w:hAnsi="Times New Roman"/>
          <w:kern w:val="2"/>
        </w:rPr>
      </w:pPr>
    </w:p>
    <w:p w14:paraId="4D4B55CE" w14:textId="15897C9B" w:rsidR="00500EB1" w:rsidRDefault="00895CEC" w:rsidP="000F6DEC">
      <w:pPr>
        <w:pStyle w:val="ListParagraph"/>
        <w:numPr>
          <w:ilvl w:val="0"/>
          <w:numId w:val="68"/>
        </w:numPr>
        <w:spacing w:after="0" w:line="0" w:lineRule="atLeast"/>
        <w:ind w:left="0" w:firstLine="0"/>
        <w:jc w:val="both"/>
        <w:rPr>
          <w:rFonts w:ascii="Times New Roman" w:hAnsi="Times New Roman"/>
          <w:kern w:val="2"/>
        </w:rPr>
      </w:pPr>
      <w:r w:rsidRPr="00607849">
        <w:rPr>
          <w:rFonts w:ascii="Times New Roman" w:hAnsi="Times New Roman"/>
        </w:rPr>
        <w:t xml:space="preserve">Participants </w:t>
      </w:r>
      <w:r>
        <w:rPr>
          <w:rFonts w:ascii="Times New Roman" w:hAnsi="Times New Roman"/>
        </w:rPr>
        <w:t xml:space="preserve">of two workshops </w:t>
      </w:r>
      <w:r w:rsidRPr="00607849">
        <w:rPr>
          <w:rFonts w:ascii="Times New Roman" w:hAnsi="Times New Roman"/>
        </w:rPr>
        <w:t>included the representatives of elderlies, women</w:t>
      </w:r>
      <w:r>
        <w:rPr>
          <w:rFonts w:ascii="Times New Roman" w:hAnsi="Times New Roman"/>
        </w:rPr>
        <w:t xml:space="preserve">, and individuals </w:t>
      </w:r>
      <w:r w:rsidRPr="00607849">
        <w:rPr>
          <w:rFonts w:ascii="Times New Roman" w:hAnsi="Times New Roman"/>
        </w:rPr>
        <w:t xml:space="preserve">of local communities, </w:t>
      </w:r>
      <w:r>
        <w:rPr>
          <w:rFonts w:ascii="Times New Roman" w:hAnsi="Times New Roman"/>
        </w:rPr>
        <w:t xml:space="preserve">staff of </w:t>
      </w:r>
      <w:r w:rsidRPr="00607849">
        <w:rPr>
          <w:rFonts w:ascii="Times New Roman" w:hAnsi="Times New Roman"/>
        </w:rPr>
        <w:t xml:space="preserve">aged care institutions, </w:t>
      </w:r>
      <w:r>
        <w:rPr>
          <w:rFonts w:ascii="Times New Roman" w:hAnsi="Times New Roman"/>
        </w:rPr>
        <w:t xml:space="preserve">and officials from relevant </w:t>
      </w:r>
      <w:r w:rsidRPr="00607849">
        <w:rPr>
          <w:rFonts w:ascii="Times New Roman" w:hAnsi="Times New Roman"/>
        </w:rPr>
        <w:t xml:space="preserve">government agencies </w:t>
      </w:r>
      <w:r>
        <w:rPr>
          <w:rFonts w:ascii="Times New Roman" w:hAnsi="Times New Roman"/>
        </w:rPr>
        <w:t xml:space="preserve">in relation with </w:t>
      </w:r>
      <w:r w:rsidRPr="00607849">
        <w:rPr>
          <w:rFonts w:ascii="Times New Roman" w:hAnsi="Times New Roman"/>
        </w:rPr>
        <w:t xml:space="preserve">the Program such as </w:t>
      </w:r>
      <w:r>
        <w:rPr>
          <w:rFonts w:ascii="Times New Roman" w:hAnsi="Times New Roman"/>
        </w:rPr>
        <w:t xml:space="preserve">Development and Reform Commission, </w:t>
      </w:r>
      <w:r w:rsidRPr="00607849">
        <w:rPr>
          <w:rFonts w:ascii="Times New Roman" w:hAnsi="Times New Roman"/>
        </w:rPr>
        <w:t xml:space="preserve">Natural Resources </w:t>
      </w:r>
      <w:r>
        <w:rPr>
          <w:rFonts w:ascii="Times New Roman" w:hAnsi="Times New Roman"/>
        </w:rPr>
        <w:t xml:space="preserve">Department, </w:t>
      </w:r>
      <w:r w:rsidRPr="00607849">
        <w:rPr>
          <w:rFonts w:ascii="Times New Roman" w:hAnsi="Times New Roman"/>
        </w:rPr>
        <w:t xml:space="preserve">Environment and Ecology </w:t>
      </w:r>
      <w:r>
        <w:rPr>
          <w:rFonts w:ascii="Times New Roman" w:hAnsi="Times New Roman"/>
        </w:rPr>
        <w:t xml:space="preserve">Department, </w:t>
      </w:r>
      <w:r w:rsidRPr="00607849">
        <w:rPr>
          <w:rFonts w:ascii="Times New Roman" w:hAnsi="Times New Roman"/>
        </w:rPr>
        <w:t xml:space="preserve">Civil Affairs </w:t>
      </w:r>
      <w:r>
        <w:rPr>
          <w:rFonts w:ascii="Times New Roman" w:hAnsi="Times New Roman"/>
        </w:rPr>
        <w:t>Department</w:t>
      </w:r>
      <w:r w:rsidRPr="00607849">
        <w:rPr>
          <w:rFonts w:ascii="Times New Roman" w:hAnsi="Times New Roman"/>
        </w:rPr>
        <w:t>, Health</w:t>
      </w:r>
      <w:r w:rsidR="00DA2A62">
        <w:rPr>
          <w:rFonts w:ascii="Times New Roman" w:hAnsi="Times New Roman"/>
        </w:rPr>
        <w:t xml:space="preserve"> </w:t>
      </w:r>
      <w:r w:rsidR="00DA2A62">
        <w:rPr>
          <w:rFonts w:ascii="Times New Roman" w:hAnsi="Times New Roman" w:hint="eastAsia"/>
          <w:lang w:eastAsia="zh-CN"/>
        </w:rPr>
        <w:t>Commission</w:t>
      </w:r>
      <w:r>
        <w:rPr>
          <w:rFonts w:ascii="Times New Roman" w:hAnsi="Times New Roman"/>
        </w:rPr>
        <w:t xml:space="preserve">, </w:t>
      </w:r>
      <w:r w:rsidRPr="00607849">
        <w:rPr>
          <w:rFonts w:ascii="Times New Roman" w:hAnsi="Times New Roman"/>
        </w:rPr>
        <w:t xml:space="preserve">Ethnic and Religious Affairs </w:t>
      </w:r>
      <w:r>
        <w:rPr>
          <w:rFonts w:ascii="Times New Roman" w:hAnsi="Times New Roman"/>
        </w:rPr>
        <w:t xml:space="preserve">Department, and </w:t>
      </w:r>
      <w:r w:rsidRPr="00607849">
        <w:rPr>
          <w:rFonts w:ascii="Times New Roman" w:hAnsi="Times New Roman"/>
        </w:rPr>
        <w:t xml:space="preserve">Women's Federation at provincial level, </w:t>
      </w:r>
      <w:r>
        <w:rPr>
          <w:rFonts w:ascii="Times New Roman" w:hAnsi="Times New Roman"/>
        </w:rPr>
        <w:t>and civil affairs bureau, f</w:t>
      </w:r>
      <w:r w:rsidRPr="00607849">
        <w:rPr>
          <w:rFonts w:ascii="Times New Roman" w:hAnsi="Times New Roman"/>
        </w:rPr>
        <w:t xml:space="preserve">inance </w:t>
      </w:r>
      <w:r>
        <w:rPr>
          <w:rFonts w:ascii="Times New Roman" w:hAnsi="Times New Roman"/>
        </w:rPr>
        <w:t>b</w:t>
      </w:r>
      <w:r w:rsidRPr="00607849">
        <w:rPr>
          <w:rFonts w:ascii="Times New Roman" w:hAnsi="Times New Roman"/>
        </w:rPr>
        <w:t xml:space="preserve">ureau, </w:t>
      </w:r>
      <w:r>
        <w:rPr>
          <w:rFonts w:ascii="Times New Roman" w:hAnsi="Times New Roman"/>
        </w:rPr>
        <w:t xml:space="preserve">land resources bureau, ethnic minority and religious bureau, and women federation from </w:t>
      </w:r>
      <w:r w:rsidRPr="00607849">
        <w:rPr>
          <w:rFonts w:ascii="Times New Roman" w:hAnsi="Times New Roman"/>
        </w:rPr>
        <w:t>Guiyang</w:t>
      </w:r>
      <w:r>
        <w:rPr>
          <w:rFonts w:ascii="Times New Roman" w:hAnsi="Times New Roman"/>
        </w:rPr>
        <w:t xml:space="preserve"> City and </w:t>
      </w:r>
      <w:r w:rsidRPr="00607849">
        <w:rPr>
          <w:rFonts w:ascii="Times New Roman" w:hAnsi="Times New Roman"/>
        </w:rPr>
        <w:t>Xiuwen County. Extensive discussions were seen during all the consultation meetings.</w:t>
      </w:r>
      <w:r w:rsidR="00500EB1" w:rsidRPr="00937528">
        <w:rPr>
          <w:rFonts w:ascii="Times New Roman" w:hAnsi="Times New Roman"/>
          <w:kern w:val="2"/>
        </w:rPr>
        <w:t xml:space="preserve"> Some participants provided additional details or updated information for the ESSA. The Bank team provided feedback to the participants as necessary. </w:t>
      </w:r>
    </w:p>
    <w:p w14:paraId="64C5CF91" w14:textId="77777777" w:rsidR="00895CEC" w:rsidRPr="000F6DEC" w:rsidRDefault="00895CEC" w:rsidP="000F6DEC">
      <w:pPr>
        <w:spacing w:after="0" w:line="0" w:lineRule="atLeast"/>
        <w:jc w:val="both"/>
        <w:rPr>
          <w:rFonts w:ascii="Times New Roman" w:hAnsi="Times New Roman"/>
          <w:kern w:val="2"/>
        </w:rPr>
      </w:pPr>
    </w:p>
    <w:p w14:paraId="5E279481" w14:textId="77777777" w:rsidR="00500EB1" w:rsidRPr="00937528" w:rsidRDefault="00500EB1" w:rsidP="00500EB1">
      <w:pPr>
        <w:autoSpaceDE w:val="0"/>
        <w:autoSpaceDN w:val="0"/>
        <w:adjustRightInd w:val="0"/>
        <w:spacing w:after="120"/>
        <w:rPr>
          <w:rFonts w:ascii="Times New Roman" w:hAnsi="Times New Roman"/>
          <w:b/>
          <w:bCs/>
          <w:kern w:val="2"/>
        </w:rPr>
      </w:pPr>
      <w:r w:rsidRPr="00937528">
        <w:rPr>
          <w:rFonts w:ascii="Times New Roman" w:hAnsi="Times New Roman"/>
          <w:b/>
          <w:bCs/>
          <w:kern w:val="2"/>
        </w:rPr>
        <w:t>Summary of key comments of the consultation workshops</w:t>
      </w:r>
    </w:p>
    <w:p w14:paraId="2F78FC72" w14:textId="4C60D60C" w:rsidR="00500EB1" w:rsidRDefault="00500EB1" w:rsidP="000F6DEC">
      <w:pPr>
        <w:pStyle w:val="ListParagraph"/>
        <w:numPr>
          <w:ilvl w:val="0"/>
          <w:numId w:val="68"/>
        </w:numPr>
        <w:snapToGrid w:val="0"/>
        <w:spacing w:after="0" w:line="240" w:lineRule="auto"/>
        <w:ind w:left="0" w:firstLine="0"/>
        <w:jc w:val="both"/>
        <w:rPr>
          <w:rFonts w:ascii="Times New Roman" w:hAnsi="Times New Roman"/>
          <w:kern w:val="2"/>
        </w:rPr>
      </w:pPr>
      <w:r w:rsidRPr="00937528">
        <w:rPr>
          <w:rFonts w:ascii="Times New Roman" w:hAnsi="Times New Roman"/>
          <w:kern w:val="2"/>
        </w:rPr>
        <w:t xml:space="preserve">In the workshops, participants voiced strong support to the Program. The participants agreed that overall the ESSA report </w:t>
      </w:r>
      <w:r w:rsidR="00C34E27">
        <w:rPr>
          <w:rFonts w:ascii="Times New Roman" w:hAnsi="Times New Roman"/>
          <w:kern w:val="2"/>
        </w:rPr>
        <w:t xml:space="preserve">is </w:t>
      </w:r>
      <w:r w:rsidRPr="00937528">
        <w:rPr>
          <w:rFonts w:ascii="Times New Roman" w:hAnsi="Times New Roman"/>
          <w:kern w:val="2"/>
        </w:rPr>
        <w:t xml:space="preserve">of good quality; the review and analysis of domestic laws and regulations are comprehensive and well-organized; the key environmental and social issues identified are consistent with the reality in general; the assessment of institutional arrangement and capacity and performance is objective; most of the recommendations made by the ESSA are pragmatic and achievable. </w:t>
      </w:r>
    </w:p>
    <w:p w14:paraId="411A0207" w14:textId="77777777" w:rsidR="00C34E27" w:rsidRPr="000F6DEC" w:rsidRDefault="00C34E27" w:rsidP="000F6DEC">
      <w:pPr>
        <w:snapToGrid w:val="0"/>
        <w:spacing w:after="0" w:line="240" w:lineRule="auto"/>
        <w:jc w:val="both"/>
        <w:rPr>
          <w:rFonts w:ascii="Times New Roman" w:hAnsi="Times New Roman"/>
          <w:kern w:val="2"/>
        </w:rPr>
      </w:pPr>
    </w:p>
    <w:p w14:paraId="4F796440" w14:textId="2FCDDB39" w:rsidR="00500EB1" w:rsidRPr="00937528" w:rsidRDefault="00C34E27" w:rsidP="000F6DEC">
      <w:pPr>
        <w:pStyle w:val="ListParagraph"/>
        <w:numPr>
          <w:ilvl w:val="0"/>
          <w:numId w:val="68"/>
        </w:numPr>
        <w:snapToGrid w:val="0"/>
        <w:spacing w:after="0" w:line="240" w:lineRule="auto"/>
        <w:ind w:left="0" w:firstLine="0"/>
        <w:jc w:val="both"/>
        <w:rPr>
          <w:rFonts w:ascii="Times New Roman" w:hAnsi="Times New Roman"/>
          <w:kern w:val="2"/>
        </w:rPr>
      </w:pPr>
      <w:r>
        <w:rPr>
          <w:rFonts w:ascii="Times New Roman" w:hAnsi="Times New Roman"/>
          <w:kern w:val="2"/>
        </w:rPr>
        <w:t xml:space="preserve">The </w:t>
      </w:r>
      <w:r w:rsidR="00500EB1" w:rsidRPr="00937528">
        <w:rPr>
          <w:rFonts w:ascii="Times New Roman" w:hAnsi="Times New Roman"/>
          <w:kern w:val="2"/>
        </w:rPr>
        <w:t>Participants suggested that the following aspects of the ESSA could be updated or revised. The ESSA team responded to their suggestions in the extensive discussion and some suggestions are agreed to be adopted:</w:t>
      </w:r>
    </w:p>
    <w:p w14:paraId="78473D41" w14:textId="77777777" w:rsidR="004346EC" w:rsidRDefault="004346EC" w:rsidP="00500EB1">
      <w:pPr>
        <w:jc w:val="center"/>
        <w:rPr>
          <w:rFonts w:ascii="Times New Roman" w:hAnsi="Times New Roman"/>
          <w:kern w:val="2"/>
        </w:rPr>
      </w:pPr>
    </w:p>
    <w:p w14:paraId="7F07C5FC" w14:textId="3A647D78" w:rsidR="00500EB1" w:rsidRPr="000F6DEC" w:rsidRDefault="00500EB1" w:rsidP="00500EB1">
      <w:pPr>
        <w:jc w:val="center"/>
        <w:rPr>
          <w:rFonts w:ascii="Times New Roman" w:hAnsi="Times New Roman"/>
          <w:b/>
          <w:kern w:val="2"/>
        </w:rPr>
      </w:pPr>
      <w:r w:rsidRPr="000F6DEC">
        <w:rPr>
          <w:rFonts w:ascii="Times New Roman" w:hAnsi="Times New Roman"/>
          <w:b/>
          <w:kern w:val="2"/>
        </w:rPr>
        <w:t>Table</w:t>
      </w:r>
      <w:r w:rsidR="004346EC">
        <w:rPr>
          <w:rFonts w:ascii="Times New Roman" w:hAnsi="Times New Roman"/>
          <w:b/>
          <w:kern w:val="2"/>
        </w:rPr>
        <w:t xml:space="preserve"> 2.</w:t>
      </w:r>
      <w:r w:rsidRPr="000F6DEC">
        <w:rPr>
          <w:rFonts w:ascii="Times New Roman" w:hAnsi="Times New Roman"/>
          <w:b/>
          <w:kern w:val="2"/>
        </w:rPr>
        <w:t>1</w:t>
      </w:r>
      <w:r w:rsidR="00C34E27">
        <w:rPr>
          <w:rFonts w:ascii="Times New Roman" w:hAnsi="Times New Roman"/>
          <w:b/>
          <w:kern w:val="2"/>
        </w:rPr>
        <w:t>:</w:t>
      </w:r>
      <w:r w:rsidRPr="000F6DEC">
        <w:rPr>
          <w:rFonts w:ascii="Times New Roman" w:hAnsi="Times New Roman"/>
          <w:b/>
          <w:kern w:val="2"/>
        </w:rPr>
        <w:t xml:space="preserve"> Summary of consultation meetings comments/questions and responses</w:t>
      </w:r>
    </w:p>
    <w:tbl>
      <w:tblPr>
        <w:tblStyle w:val="TableGrid"/>
        <w:tblW w:w="9493" w:type="dxa"/>
        <w:tblLook w:val="04A0" w:firstRow="1" w:lastRow="0" w:firstColumn="1" w:lastColumn="0" w:noHBand="0" w:noVBand="1"/>
      </w:tblPr>
      <w:tblGrid>
        <w:gridCol w:w="511"/>
        <w:gridCol w:w="3894"/>
        <w:gridCol w:w="3532"/>
        <w:gridCol w:w="1556"/>
      </w:tblGrid>
      <w:tr w:rsidR="00500EB1" w:rsidRPr="00623800" w14:paraId="6455D252" w14:textId="77777777" w:rsidTr="00DC4D66">
        <w:trPr>
          <w:trHeight w:val="339"/>
        </w:trPr>
        <w:tc>
          <w:tcPr>
            <w:tcW w:w="511" w:type="dxa"/>
          </w:tcPr>
          <w:p w14:paraId="68435379" w14:textId="77777777" w:rsidR="00500EB1" w:rsidRPr="000F6DEC" w:rsidRDefault="00500EB1" w:rsidP="00500EB1">
            <w:pPr>
              <w:jc w:val="center"/>
              <w:rPr>
                <w:rFonts w:ascii="Times New Roman" w:hAnsi="Times New Roman"/>
                <w:b/>
                <w:kern w:val="2"/>
                <w:sz w:val="20"/>
                <w:szCs w:val="20"/>
                <w:lang w:eastAsia="zh-CN"/>
              </w:rPr>
            </w:pPr>
            <w:r w:rsidRPr="000F6DEC">
              <w:rPr>
                <w:rFonts w:ascii="Times New Roman" w:hAnsi="Times New Roman"/>
                <w:b/>
                <w:kern w:val="2"/>
                <w:sz w:val="20"/>
                <w:szCs w:val="20"/>
                <w:lang w:eastAsia="zh-CN"/>
              </w:rPr>
              <w:t>No.</w:t>
            </w:r>
          </w:p>
        </w:tc>
        <w:tc>
          <w:tcPr>
            <w:tcW w:w="3894" w:type="dxa"/>
          </w:tcPr>
          <w:p w14:paraId="79E63DC4" w14:textId="77777777" w:rsidR="00500EB1" w:rsidRPr="000F6DEC" w:rsidRDefault="00500EB1" w:rsidP="00500EB1">
            <w:pPr>
              <w:jc w:val="center"/>
              <w:rPr>
                <w:rFonts w:ascii="Times New Roman" w:hAnsi="Times New Roman"/>
                <w:b/>
                <w:kern w:val="2"/>
                <w:sz w:val="20"/>
                <w:szCs w:val="20"/>
                <w:lang w:eastAsia="zh-CN"/>
              </w:rPr>
            </w:pPr>
            <w:r w:rsidRPr="000F6DEC">
              <w:rPr>
                <w:rFonts w:ascii="Times New Roman" w:hAnsi="Times New Roman"/>
                <w:b/>
                <w:kern w:val="2"/>
                <w:sz w:val="20"/>
                <w:szCs w:val="20"/>
                <w:lang w:eastAsia="zh-CN"/>
              </w:rPr>
              <w:t>Comments /questions</w:t>
            </w:r>
          </w:p>
        </w:tc>
        <w:tc>
          <w:tcPr>
            <w:tcW w:w="3532" w:type="dxa"/>
          </w:tcPr>
          <w:p w14:paraId="10DC8F3A" w14:textId="77777777" w:rsidR="00500EB1" w:rsidRPr="000F6DEC" w:rsidRDefault="00500EB1" w:rsidP="00500EB1">
            <w:pPr>
              <w:jc w:val="center"/>
              <w:rPr>
                <w:rFonts w:ascii="Times New Roman" w:hAnsi="Times New Roman"/>
                <w:b/>
                <w:kern w:val="2"/>
                <w:sz w:val="20"/>
                <w:szCs w:val="20"/>
                <w:lang w:eastAsia="zh-CN"/>
              </w:rPr>
            </w:pPr>
            <w:r w:rsidRPr="000F6DEC">
              <w:rPr>
                <w:rFonts w:ascii="Times New Roman" w:hAnsi="Times New Roman"/>
                <w:b/>
                <w:kern w:val="2"/>
                <w:sz w:val="20"/>
                <w:szCs w:val="20"/>
                <w:lang w:eastAsia="zh-CN"/>
              </w:rPr>
              <w:t>Response from ESSA team</w:t>
            </w:r>
          </w:p>
        </w:tc>
        <w:tc>
          <w:tcPr>
            <w:tcW w:w="1556" w:type="dxa"/>
          </w:tcPr>
          <w:p w14:paraId="786F63D5" w14:textId="77777777" w:rsidR="00500EB1" w:rsidRPr="000F6DEC" w:rsidRDefault="00500EB1" w:rsidP="00500EB1">
            <w:pPr>
              <w:jc w:val="center"/>
              <w:rPr>
                <w:rFonts w:ascii="Times New Roman" w:hAnsi="Times New Roman"/>
                <w:b/>
                <w:kern w:val="2"/>
                <w:sz w:val="20"/>
                <w:szCs w:val="20"/>
                <w:lang w:eastAsia="zh-CN"/>
              </w:rPr>
            </w:pPr>
            <w:r w:rsidRPr="000F6DEC">
              <w:rPr>
                <w:rFonts w:ascii="Times New Roman" w:hAnsi="Times New Roman"/>
                <w:b/>
                <w:kern w:val="2"/>
                <w:sz w:val="20"/>
                <w:szCs w:val="20"/>
                <w:lang w:eastAsia="zh-CN"/>
              </w:rPr>
              <w:t>ESSA Revision</w:t>
            </w:r>
          </w:p>
        </w:tc>
      </w:tr>
      <w:tr w:rsidR="00500EB1" w:rsidRPr="00623800" w14:paraId="581D33FD" w14:textId="77777777" w:rsidTr="00DC4D66">
        <w:tc>
          <w:tcPr>
            <w:tcW w:w="511" w:type="dxa"/>
          </w:tcPr>
          <w:p w14:paraId="4B727C04" w14:textId="77777777" w:rsidR="00500EB1" w:rsidRPr="000F6DEC" w:rsidRDefault="00500EB1" w:rsidP="00500EB1">
            <w:pPr>
              <w:jc w:val="both"/>
              <w:rPr>
                <w:rFonts w:ascii="Times New Roman" w:hAnsi="Times New Roman"/>
                <w:kern w:val="2"/>
                <w:sz w:val="20"/>
                <w:szCs w:val="20"/>
                <w:lang w:eastAsia="zh-CN"/>
              </w:rPr>
            </w:pPr>
            <w:r w:rsidRPr="000F6DEC">
              <w:rPr>
                <w:rFonts w:ascii="Times New Roman" w:hAnsi="Times New Roman"/>
                <w:kern w:val="2"/>
                <w:sz w:val="20"/>
                <w:szCs w:val="20"/>
                <w:lang w:eastAsia="zh-CN"/>
              </w:rPr>
              <w:lastRenderedPageBreak/>
              <w:t>1</w:t>
            </w:r>
          </w:p>
        </w:tc>
        <w:tc>
          <w:tcPr>
            <w:tcW w:w="3894" w:type="dxa"/>
          </w:tcPr>
          <w:p w14:paraId="020C7255" w14:textId="567E10F0" w:rsidR="00500EB1" w:rsidRPr="000F6DEC" w:rsidRDefault="00CD6788" w:rsidP="00500EB1">
            <w:pPr>
              <w:jc w:val="both"/>
              <w:rPr>
                <w:rFonts w:ascii="Times New Roman" w:hAnsi="Times New Roman"/>
                <w:kern w:val="2"/>
                <w:sz w:val="20"/>
                <w:szCs w:val="20"/>
                <w:lang w:eastAsia="zh-CN"/>
              </w:rPr>
            </w:pPr>
            <w:r w:rsidRPr="000F6DEC">
              <w:rPr>
                <w:rFonts w:ascii="Times New Roman" w:hAnsi="Times New Roman"/>
                <w:kern w:val="2"/>
                <w:sz w:val="20"/>
                <w:szCs w:val="20"/>
                <w:lang w:eastAsia="zh-CN"/>
              </w:rPr>
              <w:t>Official of Provincial DRC:  all the relevant departments should take an active part in the environmental and social management</w:t>
            </w:r>
          </w:p>
        </w:tc>
        <w:tc>
          <w:tcPr>
            <w:tcW w:w="3532" w:type="dxa"/>
          </w:tcPr>
          <w:p w14:paraId="328AE84B" w14:textId="4A2F9CA7" w:rsidR="00500EB1" w:rsidRPr="000F6DEC" w:rsidRDefault="00CD6788" w:rsidP="00500EB1">
            <w:pPr>
              <w:jc w:val="both"/>
              <w:rPr>
                <w:rFonts w:ascii="Times New Roman" w:hAnsi="Times New Roman"/>
                <w:kern w:val="2"/>
                <w:sz w:val="20"/>
                <w:szCs w:val="20"/>
                <w:lang w:eastAsia="zh-CN"/>
              </w:rPr>
            </w:pPr>
            <w:r w:rsidRPr="000F6DEC">
              <w:rPr>
                <w:rFonts w:ascii="Times New Roman" w:hAnsi="Times New Roman"/>
                <w:kern w:val="2"/>
                <w:sz w:val="20"/>
                <w:szCs w:val="20"/>
                <w:lang w:eastAsia="zh-CN"/>
              </w:rPr>
              <w:t>Thanks</w:t>
            </w:r>
          </w:p>
        </w:tc>
        <w:tc>
          <w:tcPr>
            <w:tcW w:w="1556" w:type="dxa"/>
          </w:tcPr>
          <w:p w14:paraId="15FE4EAE" w14:textId="646A42AF" w:rsidR="00500EB1" w:rsidRPr="000F6DEC" w:rsidRDefault="00500EB1" w:rsidP="00500EB1">
            <w:pPr>
              <w:jc w:val="both"/>
              <w:rPr>
                <w:rFonts w:ascii="Times New Roman" w:hAnsi="Times New Roman"/>
                <w:kern w:val="2"/>
                <w:sz w:val="20"/>
                <w:szCs w:val="20"/>
                <w:lang w:eastAsia="zh-CN"/>
              </w:rPr>
            </w:pPr>
          </w:p>
        </w:tc>
      </w:tr>
      <w:tr w:rsidR="00500EB1" w:rsidRPr="00623800" w14:paraId="1B9F4579" w14:textId="77777777" w:rsidTr="00DC4D66">
        <w:tc>
          <w:tcPr>
            <w:tcW w:w="511" w:type="dxa"/>
          </w:tcPr>
          <w:p w14:paraId="73605563" w14:textId="77777777" w:rsidR="00500EB1" w:rsidRPr="000F6DEC" w:rsidRDefault="00500EB1" w:rsidP="00500EB1">
            <w:pPr>
              <w:jc w:val="both"/>
              <w:rPr>
                <w:rFonts w:ascii="Times New Roman" w:hAnsi="Times New Roman"/>
                <w:kern w:val="2"/>
                <w:sz w:val="20"/>
                <w:szCs w:val="20"/>
                <w:lang w:eastAsia="zh-CN"/>
              </w:rPr>
            </w:pPr>
            <w:r w:rsidRPr="000F6DEC">
              <w:rPr>
                <w:rFonts w:ascii="Times New Roman" w:hAnsi="Times New Roman"/>
                <w:kern w:val="2"/>
                <w:sz w:val="20"/>
                <w:szCs w:val="20"/>
                <w:lang w:eastAsia="zh-CN"/>
              </w:rPr>
              <w:t>2</w:t>
            </w:r>
          </w:p>
        </w:tc>
        <w:tc>
          <w:tcPr>
            <w:tcW w:w="3894" w:type="dxa"/>
          </w:tcPr>
          <w:p w14:paraId="51B8A70F" w14:textId="60F84583" w:rsidR="00500EB1" w:rsidRPr="000F6DEC" w:rsidRDefault="00CD6788" w:rsidP="00500EB1">
            <w:pPr>
              <w:jc w:val="both"/>
              <w:rPr>
                <w:rFonts w:ascii="Times New Roman" w:hAnsi="Times New Roman"/>
                <w:kern w:val="2"/>
                <w:sz w:val="20"/>
                <w:szCs w:val="20"/>
                <w:lang w:eastAsia="zh-CN"/>
              </w:rPr>
            </w:pPr>
            <w:r w:rsidRPr="000F6DEC">
              <w:rPr>
                <w:rFonts w:ascii="Times New Roman" w:hAnsi="Times New Roman"/>
                <w:kern w:val="2"/>
                <w:sz w:val="20"/>
                <w:szCs w:val="20"/>
                <w:lang w:eastAsia="zh-CN"/>
              </w:rPr>
              <w:t>Official from the Provincial H</w:t>
            </w:r>
            <w:r w:rsidR="00A80AAD">
              <w:rPr>
                <w:rFonts w:ascii="Times New Roman" w:hAnsi="Times New Roman"/>
                <w:kern w:val="2"/>
                <w:sz w:val="20"/>
                <w:szCs w:val="20"/>
                <w:lang w:eastAsia="zh-CN"/>
              </w:rPr>
              <w:t>ealth</w:t>
            </w:r>
            <w:r w:rsidRPr="000F6DEC">
              <w:rPr>
                <w:rFonts w:ascii="Times New Roman" w:hAnsi="Times New Roman"/>
                <w:kern w:val="2"/>
                <w:sz w:val="20"/>
                <w:szCs w:val="20"/>
                <w:lang w:eastAsia="zh-CN"/>
              </w:rPr>
              <w:t xml:space="preserve"> Commission: there is a close liaison between the provincial civil affair department and the provincial </w:t>
            </w:r>
            <w:r w:rsidR="00A80AAD" w:rsidRPr="00A80AAD">
              <w:rPr>
                <w:rFonts w:ascii="Times New Roman" w:hAnsi="Times New Roman"/>
                <w:kern w:val="2"/>
                <w:sz w:val="20"/>
                <w:szCs w:val="20"/>
                <w:lang w:eastAsia="zh-CN"/>
              </w:rPr>
              <w:t>Health C</w:t>
            </w:r>
            <w:r w:rsidRPr="00A80AAD">
              <w:rPr>
                <w:rFonts w:ascii="Times New Roman" w:hAnsi="Times New Roman"/>
                <w:kern w:val="2"/>
                <w:sz w:val="20"/>
                <w:szCs w:val="20"/>
                <w:lang w:eastAsia="zh-CN"/>
              </w:rPr>
              <w:t>ommission</w:t>
            </w:r>
            <w:r w:rsidRPr="000F6DEC">
              <w:rPr>
                <w:rFonts w:ascii="Times New Roman" w:hAnsi="Times New Roman"/>
                <w:kern w:val="2"/>
                <w:sz w:val="20"/>
                <w:szCs w:val="20"/>
                <w:lang w:eastAsia="zh-CN"/>
              </w:rPr>
              <w:t xml:space="preserve"> through a joint chair meeting. </w:t>
            </w:r>
          </w:p>
        </w:tc>
        <w:tc>
          <w:tcPr>
            <w:tcW w:w="3532" w:type="dxa"/>
          </w:tcPr>
          <w:p w14:paraId="42092E25" w14:textId="3F9A1260" w:rsidR="00500EB1" w:rsidRPr="000F6DEC" w:rsidRDefault="00CD6788" w:rsidP="00500EB1">
            <w:pPr>
              <w:jc w:val="both"/>
              <w:rPr>
                <w:rFonts w:ascii="Times New Roman" w:hAnsi="Times New Roman"/>
                <w:kern w:val="2"/>
                <w:sz w:val="20"/>
                <w:szCs w:val="20"/>
                <w:lang w:eastAsia="zh-CN"/>
              </w:rPr>
            </w:pPr>
            <w:r w:rsidRPr="000F6DEC">
              <w:rPr>
                <w:rFonts w:ascii="Times New Roman" w:hAnsi="Times New Roman"/>
                <w:kern w:val="2"/>
                <w:sz w:val="20"/>
                <w:szCs w:val="20"/>
                <w:lang w:eastAsia="zh-CN"/>
              </w:rPr>
              <w:t>Thanks, the ESSA finds that the approval of the health care facilities and the aged care facilities are managed in parallel by the two departments respectively without any cooperation and information sharing.</w:t>
            </w:r>
          </w:p>
        </w:tc>
        <w:tc>
          <w:tcPr>
            <w:tcW w:w="1556" w:type="dxa"/>
          </w:tcPr>
          <w:p w14:paraId="753C0BD8" w14:textId="3C2E3E35" w:rsidR="00500EB1" w:rsidRPr="000F6DEC" w:rsidRDefault="00CD6788" w:rsidP="00500EB1">
            <w:pPr>
              <w:jc w:val="both"/>
              <w:rPr>
                <w:rFonts w:ascii="Times New Roman" w:hAnsi="Times New Roman"/>
                <w:kern w:val="2"/>
                <w:sz w:val="20"/>
                <w:szCs w:val="20"/>
                <w:lang w:eastAsia="zh-CN"/>
              </w:rPr>
            </w:pPr>
            <w:r w:rsidRPr="000F6DEC">
              <w:rPr>
                <w:rFonts w:ascii="Times New Roman" w:hAnsi="Times New Roman"/>
                <w:kern w:val="2"/>
                <w:sz w:val="20"/>
                <w:szCs w:val="20"/>
                <w:lang w:eastAsia="zh-CN"/>
              </w:rPr>
              <w:t>The official agree</w:t>
            </w:r>
            <w:r w:rsidR="000F3C50" w:rsidRPr="000F6DEC">
              <w:rPr>
                <w:rFonts w:ascii="Times New Roman" w:hAnsi="Times New Roman"/>
                <w:kern w:val="2"/>
                <w:sz w:val="20"/>
                <w:szCs w:val="20"/>
                <w:lang w:eastAsia="zh-CN"/>
              </w:rPr>
              <w:t>s</w:t>
            </w:r>
            <w:r w:rsidRPr="000F6DEC">
              <w:rPr>
                <w:rFonts w:ascii="Times New Roman" w:hAnsi="Times New Roman"/>
                <w:kern w:val="2"/>
                <w:sz w:val="20"/>
                <w:szCs w:val="20"/>
                <w:lang w:eastAsia="zh-CN"/>
              </w:rPr>
              <w:t xml:space="preserve"> to this finding after explanation by the </w:t>
            </w:r>
            <w:r w:rsidR="004346EC">
              <w:rPr>
                <w:rFonts w:ascii="Times New Roman" w:hAnsi="Times New Roman"/>
                <w:kern w:val="2"/>
                <w:sz w:val="20"/>
                <w:szCs w:val="20"/>
                <w:lang w:eastAsia="zh-CN"/>
              </w:rPr>
              <w:t>task team.</w:t>
            </w:r>
          </w:p>
        </w:tc>
      </w:tr>
      <w:tr w:rsidR="00500EB1" w:rsidRPr="00623800" w14:paraId="76919275" w14:textId="77777777" w:rsidTr="00DC4D66">
        <w:trPr>
          <w:trHeight w:val="1142"/>
        </w:trPr>
        <w:tc>
          <w:tcPr>
            <w:tcW w:w="511" w:type="dxa"/>
          </w:tcPr>
          <w:p w14:paraId="4838EAEE" w14:textId="77777777" w:rsidR="00500EB1" w:rsidRPr="000F6DEC" w:rsidRDefault="00500EB1" w:rsidP="00500EB1">
            <w:pPr>
              <w:jc w:val="both"/>
              <w:rPr>
                <w:rFonts w:ascii="Times New Roman" w:hAnsi="Times New Roman"/>
                <w:kern w:val="2"/>
                <w:sz w:val="20"/>
                <w:szCs w:val="20"/>
                <w:lang w:eastAsia="zh-CN"/>
              </w:rPr>
            </w:pPr>
            <w:r w:rsidRPr="000F6DEC">
              <w:rPr>
                <w:rFonts w:ascii="Times New Roman" w:hAnsi="Times New Roman"/>
                <w:kern w:val="2"/>
                <w:sz w:val="20"/>
                <w:szCs w:val="20"/>
                <w:lang w:eastAsia="zh-CN"/>
              </w:rPr>
              <w:t>3</w:t>
            </w:r>
          </w:p>
        </w:tc>
        <w:tc>
          <w:tcPr>
            <w:tcW w:w="3894" w:type="dxa"/>
          </w:tcPr>
          <w:p w14:paraId="4A997A3C" w14:textId="5687F6FC" w:rsidR="00500EB1" w:rsidRPr="000F6DEC" w:rsidRDefault="00CD6788" w:rsidP="00500EB1">
            <w:pPr>
              <w:jc w:val="both"/>
              <w:rPr>
                <w:rFonts w:ascii="Times New Roman" w:hAnsi="Times New Roman"/>
                <w:kern w:val="2"/>
                <w:sz w:val="20"/>
                <w:szCs w:val="20"/>
                <w:lang w:eastAsia="zh-CN"/>
              </w:rPr>
            </w:pPr>
            <w:r w:rsidRPr="000F6DEC">
              <w:rPr>
                <w:rFonts w:ascii="Times New Roman" w:hAnsi="Times New Roman"/>
                <w:kern w:val="2"/>
                <w:sz w:val="20"/>
                <w:szCs w:val="20"/>
                <w:lang w:eastAsia="zh-CN"/>
              </w:rPr>
              <w:t xml:space="preserve">Official from the Provincial </w:t>
            </w:r>
            <w:r w:rsidR="00A80AAD" w:rsidRPr="00A80AAD">
              <w:rPr>
                <w:rFonts w:ascii="Times New Roman" w:hAnsi="Times New Roman"/>
                <w:kern w:val="2"/>
                <w:sz w:val="20"/>
                <w:szCs w:val="20"/>
                <w:lang w:eastAsia="zh-CN"/>
              </w:rPr>
              <w:t>Health</w:t>
            </w:r>
            <w:r w:rsidRPr="00A80AAD">
              <w:rPr>
                <w:rFonts w:ascii="Times New Roman" w:hAnsi="Times New Roman"/>
                <w:kern w:val="2"/>
                <w:sz w:val="20"/>
                <w:szCs w:val="20"/>
                <w:lang w:eastAsia="zh-CN"/>
              </w:rPr>
              <w:t xml:space="preserve"> Commission:</w:t>
            </w:r>
            <w:r w:rsidRPr="000F6DEC">
              <w:rPr>
                <w:rFonts w:ascii="Times New Roman" w:hAnsi="Times New Roman"/>
                <w:kern w:val="2"/>
                <w:sz w:val="20"/>
                <w:szCs w:val="20"/>
                <w:lang w:eastAsia="zh-CN"/>
              </w:rPr>
              <w:t xml:space="preserve"> generally agree to the findings and exclusion of the ESSA, and it is not necessary </w:t>
            </w:r>
            <w:r w:rsidR="000F3C50" w:rsidRPr="000F6DEC">
              <w:rPr>
                <w:rFonts w:ascii="Times New Roman" w:hAnsi="Times New Roman"/>
                <w:kern w:val="2"/>
                <w:sz w:val="20"/>
                <w:szCs w:val="20"/>
                <w:lang w:eastAsia="zh-CN"/>
              </w:rPr>
              <w:t>to physically integrate Class II and Class III HCFs. Physical integration with Class I HCF is adequate.</w:t>
            </w:r>
          </w:p>
        </w:tc>
        <w:tc>
          <w:tcPr>
            <w:tcW w:w="3532" w:type="dxa"/>
          </w:tcPr>
          <w:p w14:paraId="7CF33E76" w14:textId="4E461218" w:rsidR="00500EB1" w:rsidRPr="000F6DEC" w:rsidRDefault="000F3C50" w:rsidP="00500EB1">
            <w:pPr>
              <w:jc w:val="both"/>
              <w:rPr>
                <w:rFonts w:ascii="Times New Roman" w:hAnsi="Times New Roman"/>
                <w:kern w:val="2"/>
                <w:sz w:val="20"/>
                <w:szCs w:val="20"/>
                <w:lang w:eastAsia="zh-CN"/>
              </w:rPr>
            </w:pPr>
            <w:r w:rsidRPr="000F6DEC">
              <w:rPr>
                <w:rFonts w:ascii="Times New Roman" w:hAnsi="Times New Roman"/>
                <w:kern w:val="2"/>
                <w:sz w:val="20"/>
                <w:szCs w:val="20"/>
                <w:lang w:eastAsia="zh-CN"/>
              </w:rPr>
              <w:t>Thanks</w:t>
            </w:r>
          </w:p>
        </w:tc>
        <w:tc>
          <w:tcPr>
            <w:tcW w:w="1556" w:type="dxa"/>
          </w:tcPr>
          <w:p w14:paraId="1AB03FF0" w14:textId="77777777" w:rsidR="00500EB1" w:rsidRPr="000F6DEC" w:rsidRDefault="00500EB1" w:rsidP="00500EB1">
            <w:pPr>
              <w:jc w:val="both"/>
              <w:rPr>
                <w:rFonts w:ascii="Times New Roman" w:hAnsi="Times New Roman"/>
                <w:kern w:val="2"/>
                <w:sz w:val="20"/>
                <w:szCs w:val="20"/>
                <w:lang w:eastAsia="zh-CN"/>
              </w:rPr>
            </w:pPr>
          </w:p>
        </w:tc>
      </w:tr>
      <w:tr w:rsidR="00500EB1" w:rsidRPr="00623800" w14:paraId="19E00DA0" w14:textId="77777777" w:rsidTr="00DC4D66">
        <w:tc>
          <w:tcPr>
            <w:tcW w:w="511" w:type="dxa"/>
          </w:tcPr>
          <w:p w14:paraId="49AC7C27" w14:textId="77777777" w:rsidR="00500EB1" w:rsidRPr="000F6DEC" w:rsidRDefault="00500EB1" w:rsidP="00500EB1">
            <w:pPr>
              <w:jc w:val="both"/>
              <w:rPr>
                <w:rFonts w:ascii="Times New Roman" w:hAnsi="Times New Roman"/>
                <w:kern w:val="2"/>
                <w:sz w:val="20"/>
                <w:szCs w:val="20"/>
                <w:lang w:eastAsia="zh-CN"/>
              </w:rPr>
            </w:pPr>
            <w:r w:rsidRPr="000F6DEC">
              <w:rPr>
                <w:rFonts w:ascii="Times New Roman" w:hAnsi="Times New Roman"/>
                <w:kern w:val="2"/>
                <w:sz w:val="20"/>
                <w:szCs w:val="20"/>
                <w:lang w:eastAsia="zh-CN"/>
              </w:rPr>
              <w:t>4</w:t>
            </w:r>
          </w:p>
        </w:tc>
        <w:tc>
          <w:tcPr>
            <w:tcW w:w="3894" w:type="dxa"/>
          </w:tcPr>
          <w:p w14:paraId="7923C280" w14:textId="1AE1EB4F" w:rsidR="00500EB1" w:rsidRPr="000F6DEC" w:rsidRDefault="002F1B53" w:rsidP="00500EB1">
            <w:pPr>
              <w:jc w:val="both"/>
              <w:rPr>
                <w:rFonts w:ascii="Times New Roman" w:hAnsi="Times New Roman"/>
                <w:kern w:val="2"/>
                <w:sz w:val="20"/>
                <w:szCs w:val="20"/>
                <w:lang w:eastAsia="zh-CN"/>
              </w:rPr>
            </w:pPr>
            <w:r w:rsidRPr="000F6DEC">
              <w:rPr>
                <w:rFonts w:ascii="Times New Roman" w:hAnsi="Times New Roman"/>
                <w:kern w:val="2"/>
                <w:sz w:val="20"/>
                <w:szCs w:val="20"/>
                <w:lang w:eastAsia="zh-CN"/>
              </w:rPr>
              <w:t xml:space="preserve">Official from the Provincial </w:t>
            </w:r>
            <w:r w:rsidR="00A80AAD" w:rsidRPr="00A80AAD">
              <w:rPr>
                <w:rFonts w:ascii="Times New Roman" w:hAnsi="Times New Roman"/>
                <w:kern w:val="2"/>
                <w:sz w:val="20"/>
                <w:szCs w:val="20"/>
                <w:lang w:eastAsia="zh-CN"/>
              </w:rPr>
              <w:t>Health</w:t>
            </w:r>
            <w:r w:rsidRPr="00A80AAD">
              <w:rPr>
                <w:rFonts w:ascii="Times New Roman" w:hAnsi="Times New Roman"/>
                <w:kern w:val="2"/>
                <w:sz w:val="20"/>
                <w:szCs w:val="20"/>
                <w:lang w:eastAsia="zh-CN"/>
              </w:rPr>
              <w:t xml:space="preserve"> Commission:</w:t>
            </w:r>
            <w:r w:rsidRPr="000F6DEC">
              <w:rPr>
                <w:rFonts w:ascii="Times New Roman" w:hAnsi="Times New Roman"/>
                <w:kern w:val="2"/>
                <w:sz w:val="20"/>
                <w:szCs w:val="20"/>
                <w:lang w:eastAsia="zh-CN"/>
              </w:rPr>
              <w:t xml:space="preserve"> </w:t>
            </w:r>
            <w:r w:rsidR="00A47D6F" w:rsidRPr="000F6DEC">
              <w:rPr>
                <w:rFonts w:ascii="Times New Roman" w:hAnsi="Times New Roman"/>
                <w:kern w:val="2"/>
                <w:sz w:val="20"/>
                <w:szCs w:val="20"/>
                <w:lang w:eastAsia="zh-CN"/>
              </w:rPr>
              <w:t>regarding the medical waste management, the inadequacy is due to the system itself or the performance of the system?</w:t>
            </w:r>
          </w:p>
        </w:tc>
        <w:tc>
          <w:tcPr>
            <w:tcW w:w="3532" w:type="dxa"/>
          </w:tcPr>
          <w:p w14:paraId="6BE99CA3" w14:textId="55155A62" w:rsidR="00500EB1" w:rsidRPr="000F6DEC" w:rsidRDefault="00A47D6F" w:rsidP="00500EB1">
            <w:pPr>
              <w:jc w:val="both"/>
              <w:rPr>
                <w:rFonts w:ascii="Times New Roman" w:hAnsi="Times New Roman"/>
                <w:kern w:val="2"/>
                <w:sz w:val="20"/>
                <w:szCs w:val="20"/>
                <w:lang w:eastAsia="zh-CN"/>
              </w:rPr>
            </w:pPr>
            <w:r w:rsidRPr="000F6DEC">
              <w:rPr>
                <w:rFonts w:ascii="Times New Roman" w:hAnsi="Times New Roman"/>
                <w:kern w:val="2"/>
                <w:sz w:val="20"/>
                <w:szCs w:val="20"/>
                <w:lang w:eastAsia="zh-CN"/>
              </w:rPr>
              <w:t xml:space="preserve">The system is </w:t>
            </w:r>
            <w:r w:rsidR="004346EC" w:rsidRPr="004346EC">
              <w:rPr>
                <w:rFonts w:ascii="Times New Roman" w:hAnsi="Times New Roman"/>
                <w:kern w:val="2"/>
                <w:sz w:val="20"/>
                <w:szCs w:val="20"/>
                <w:lang w:eastAsia="zh-CN"/>
              </w:rPr>
              <w:t>comprehensive,</w:t>
            </w:r>
            <w:r w:rsidRPr="000F6DEC">
              <w:rPr>
                <w:rFonts w:ascii="Times New Roman" w:hAnsi="Times New Roman"/>
                <w:kern w:val="2"/>
                <w:sz w:val="20"/>
                <w:szCs w:val="20"/>
                <w:lang w:eastAsia="zh-CN"/>
              </w:rPr>
              <w:t xml:space="preserve"> but the performance of the system should be improved.</w:t>
            </w:r>
          </w:p>
        </w:tc>
        <w:tc>
          <w:tcPr>
            <w:tcW w:w="1556" w:type="dxa"/>
          </w:tcPr>
          <w:p w14:paraId="7C2B0808" w14:textId="77777777" w:rsidR="00500EB1" w:rsidRPr="000F6DEC" w:rsidRDefault="00500EB1" w:rsidP="00500EB1">
            <w:pPr>
              <w:jc w:val="both"/>
              <w:rPr>
                <w:rFonts w:ascii="Times New Roman" w:hAnsi="Times New Roman"/>
                <w:kern w:val="2"/>
                <w:sz w:val="20"/>
                <w:szCs w:val="20"/>
                <w:lang w:eastAsia="zh-CN"/>
              </w:rPr>
            </w:pPr>
          </w:p>
        </w:tc>
      </w:tr>
      <w:tr w:rsidR="00500EB1" w:rsidRPr="00623800" w14:paraId="0D7F6A24" w14:textId="77777777" w:rsidTr="00DC4D66">
        <w:tc>
          <w:tcPr>
            <w:tcW w:w="511" w:type="dxa"/>
          </w:tcPr>
          <w:p w14:paraId="43776A33" w14:textId="77777777" w:rsidR="00500EB1" w:rsidRPr="000F6DEC" w:rsidRDefault="00500EB1" w:rsidP="00500EB1">
            <w:pPr>
              <w:jc w:val="both"/>
              <w:rPr>
                <w:rFonts w:ascii="Times New Roman" w:hAnsi="Times New Roman"/>
                <w:kern w:val="2"/>
                <w:sz w:val="20"/>
                <w:szCs w:val="20"/>
                <w:lang w:eastAsia="zh-CN"/>
              </w:rPr>
            </w:pPr>
            <w:r w:rsidRPr="000F6DEC">
              <w:rPr>
                <w:rFonts w:ascii="Times New Roman" w:hAnsi="Times New Roman"/>
                <w:kern w:val="2"/>
                <w:sz w:val="20"/>
                <w:szCs w:val="20"/>
                <w:lang w:eastAsia="zh-CN"/>
              </w:rPr>
              <w:t>5</w:t>
            </w:r>
          </w:p>
        </w:tc>
        <w:tc>
          <w:tcPr>
            <w:tcW w:w="3894" w:type="dxa"/>
          </w:tcPr>
          <w:p w14:paraId="5731ED69" w14:textId="7F8DB5A3" w:rsidR="00500EB1" w:rsidRPr="000F6DEC" w:rsidRDefault="00A47D6F" w:rsidP="00500EB1">
            <w:pPr>
              <w:jc w:val="both"/>
              <w:rPr>
                <w:rFonts w:ascii="Times New Roman" w:hAnsi="Times New Roman"/>
                <w:kern w:val="2"/>
                <w:sz w:val="20"/>
                <w:szCs w:val="20"/>
                <w:lang w:eastAsia="zh-CN"/>
              </w:rPr>
            </w:pPr>
            <w:r w:rsidRPr="000F6DEC">
              <w:rPr>
                <w:rFonts w:ascii="Times New Roman" w:hAnsi="Times New Roman"/>
                <w:kern w:val="2"/>
                <w:sz w:val="20"/>
                <w:szCs w:val="20"/>
                <w:lang w:eastAsia="zh-CN"/>
              </w:rPr>
              <w:t>Official from the Provincial Ecology and Environment Department: the HCF with sick beds less than 200 is subject to the EA Form.</w:t>
            </w:r>
          </w:p>
        </w:tc>
        <w:tc>
          <w:tcPr>
            <w:tcW w:w="3532" w:type="dxa"/>
          </w:tcPr>
          <w:p w14:paraId="316DA88A" w14:textId="78F6084C" w:rsidR="00500EB1" w:rsidRPr="000F6DEC" w:rsidRDefault="00A47D6F" w:rsidP="00500EB1">
            <w:pPr>
              <w:jc w:val="both"/>
              <w:rPr>
                <w:rFonts w:ascii="Times New Roman" w:hAnsi="Times New Roman"/>
                <w:kern w:val="2"/>
                <w:sz w:val="20"/>
                <w:szCs w:val="20"/>
                <w:lang w:eastAsia="zh-CN"/>
              </w:rPr>
            </w:pPr>
            <w:r w:rsidRPr="000F6DEC">
              <w:rPr>
                <w:rFonts w:ascii="Times New Roman" w:hAnsi="Times New Roman"/>
                <w:kern w:val="2"/>
                <w:sz w:val="20"/>
                <w:szCs w:val="20"/>
                <w:lang w:eastAsia="zh-CN"/>
              </w:rPr>
              <w:t>Thanks, it is noted in the ESSA.</w:t>
            </w:r>
          </w:p>
        </w:tc>
        <w:tc>
          <w:tcPr>
            <w:tcW w:w="1556" w:type="dxa"/>
          </w:tcPr>
          <w:p w14:paraId="56E79657" w14:textId="5B8D20D1" w:rsidR="00500EB1" w:rsidRPr="000F6DEC" w:rsidRDefault="00500EB1" w:rsidP="00500EB1">
            <w:pPr>
              <w:jc w:val="both"/>
              <w:rPr>
                <w:rFonts w:ascii="Times New Roman" w:hAnsi="Times New Roman"/>
                <w:kern w:val="2"/>
                <w:sz w:val="20"/>
                <w:szCs w:val="20"/>
                <w:lang w:eastAsia="zh-CN"/>
              </w:rPr>
            </w:pPr>
          </w:p>
        </w:tc>
      </w:tr>
      <w:tr w:rsidR="00500EB1" w:rsidRPr="00623800" w14:paraId="3D5D8E93" w14:textId="77777777" w:rsidTr="00DC4D66">
        <w:tc>
          <w:tcPr>
            <w:tcW w:w="511" w:type="dxa"/>
          </w:tcPr>
          <w:p w14:paraId="6C179515" w14:textId="77777777" w:rsidR="00500EB1" w:rsidRPr="000F6DEC" w:rsidRDefault="00500EB1" w:rsidP="00500EB1">
            <w:pPr>
              <w:jc w:val="both"/>
              <w:rPr>
                <w:rFonts w:ascii="Times New Roman" w:hAnsi="Times New Roman"/>
                <w:kern w:val="2"/>
                <w:sz w:val="20"/>
                <w:szCs w:val="20"/>
                <w:lang w:eastAsia="zh-CN"/>
              </w:rPr>
            </w:pPr>
            <w:r w:rsidRPr="000F6DEC">
              <w:rPr>
                <w:rFonts w:ascii="Times New Roman" w:hAnsi="Times New Roman"/>
                <w:kern w:val="2"/>
                <w:sz w:val="20"/>
                <w:szCs w:val="20"/>
                <w:lang w:eastAsia="zh-CN"/>
              </w:rPr>
              <w:t>6</w:t>
            </w:r>
          </w:p>
        </w:tc>
        <w:tc>
          <w:tcPr>
            <w:tcW w:w="3894" w:type="dxa"/>
          </w:tcPr>
          <w:p w14:paraId="5FBF34B2" w14:textId="35CFDCB5" w:rsidR="00500EB1" w:rsidRPr="000F6DEC" w:rsidRDefault="00A47D6F" w:rsidP="00500EB1">
            <w:pPr>
              <w:jc w:val="both"/>
              <w:rPr>
                <w:rFonts w:ascii="Times New Roman" w:hAnsi="Times New Roman"/>
                <w:kern w:val="2"/>
                <w:sz w:val="20"/>
                <w:szCs w:val="20"/>
                <w:lang w:eastAsia="zh-CN"/>
              </w:rPr>
            </w:pPr>
            <w:r w:rsidRPr="000F6DEC">
              <w:rPr>
                <w:rFonts w:ascii="Times New Roman" w:hAnsi="Times New Roman"/>
                <w:kern w:val="2"/>
                <w:sz w:val="20"/>
                <w:szCs w:val="20"/>
                <w:lang w:eastAsia="zh-CN"/>
              </w:rPr>
              <w:t>Official from the Provincial Ecology and Environment Department: the HCFs should be subject to the EIA Report if it is within the protected area, so it seems not necessary to establish the screening mechanism.</w:t>
            </w:r>
          </w:p>
        </w:tc>
        <w:tc>
          <w:tcPr>
            <w:tcW w:w="3532" w:type="dxa"/>
          </w:tcPr>
          <w:p w14:paraId="45558A6C" w14:textId="4AED485F" w:rsidR="00500EB1" w:rsidRPr="000F6DEC" w:rsidRDefault="00A47D6F" w:rsidP="00500EB1">
            <w:pPr>
              <w:jc w:val="both"/>
              <w:rPr>
                <w:rFonts w:ascii="Times New Roman" w:hAnsi="Times New Roman"/>
                <w:kern w:val="2"/>
                <w:sz w:val="20"/>
                <w:szCs w:val="20"/>
                <w:lang w:eastAsia="zh-CN"/>
              </w:rPr>
            </w:pPr>
            <w:r w:rsidRPr="000F6DEC">
              <w:rPr>
                <w:rFonts w:ascii="Times New Roman" w:hAnsi="Times New Roman"/>
                <w:kern w:val="2"/>
                <w:sz w:val="20"/>
                <w:szCs w:val="20"/>
                <w:lang w:eastAsia="zh-CN"/>
              </w:rPr>
              <w:t>The screening mechanism is for implementing the exclusion criteria identified in the ESSA, not only the protected area, but also the scale of the HCFs.</w:t>
            </w:r>
          </w:p>
        </w:tc>
        <w:tc>
          <w:tcPr>
            <w:tcW w:w="1556" w:type="dxa"/>
          </w:tcPr>
          <w:p w14:paraId="51F19E95" w14:textId="2EFC7330" w:rsidR="00500EB1" w:rsidRPr="000F6DEC" w:rsidRDefault="00500EB1" w:rsidP="00500EB1">
            <w:pPr>
              <w:jc w:val="both"/>
              <w:rPr>
                <w:rFonts w:ascii="Times New Roman" w:hAnsi="Times New Roman"/>
                <w:kern w:val="2"/>
                <w:sz w:val="20"/>
                <w:szCs w:val="20"/>
                <w:lang w:eastAsia="zh-CN"/>
              </w:rPr>
            </w:pPr>
          </w:p>
        </w:tc>
      </w:tr>
      <w:tr w:rsidR="00500EB1" w:rsidRPr="00623800" w14:paraId="1431F059" w14:textId="77777777" w:rsidTr="00DC4D66">
        <w:tc>
          <w:tcPr>
            <w:tcW w:w="511" w:type="dxa"/>
          </w:tcPr>
          <w:p w14:paraId="49336C14" w14:textId="77777777" w:rsidR="00500EB1" w:rsidRPr="000F6DEC" w:rsidRDefault="00500EB1" w:rsidP="00500EB1">
            <w:pPr>
              <w:jc w:val="both"/>
              <w:rPr>
                <w:rFonts w:ascii="Times New Roman" w:hAnsi="Times New Roman"/>
                <w:kern w:val="2"/>
                <w:sz w:val="20"/>
                <w:szCs w:val="20"/>
                <w:lang w:eastAsia="zh-CN"/>
              </w:rPr>
            </w:pPr>
            <w:r w:rsidRPr="000F6DEC">
              <w:rPr>
                <w:rFonts w:ascii="Times New Roman" w:hAnsi="Times New Roman"/>
                <w:kern w:val="2"/>
                <w:sz w:val="20"/>
                <w:szCs w:val="20"/>
                <w:lang w:eastAsia="zh-CN"/>
              </w:rPr>
              <w:t>7</w:t>
            </w:r>
          </w:p>
        </w:tc>
        <w:tc>
          <w:tcPr>
            <w:tcW w:w="3894" w:type="dxa"/>
          </w:tcPr>
          <w:p w14:paraId="54C60A77" w14:textId="532CE0F5" w:rsidR="00500EB1" w:rsidRPr="000F6DEC" w:rsidRDefault="00A47D6F" w:rsidP="00500EB1">
            <w:pPr>
              <w:jc w:val="both"/>
              <w:rPr>
                <w:rFonts w:ascii="Times New Roman" w:hAnsi="Times New Roman"/>
                <w:kern w:val="2"/>
                <w:sz w:val="20"/>
                <w:szCs w:val="20"/>
                <w:lang w:eastAsia="zh-CN"/>
              </w:rPr>
            </w:pPr>
            <w:r w:rsidRPr="000F6DEC">
              <w:rPr>
                <w:rFonts w:ascii="Times New Roman" w:hAnsi="Times New Roman"/>
                <w:kern w:val="2"/>
                <w:sz w:val="20"/>
                <w:szCs w:val="20"/>
                <w:lang w:eastAsia="zh-CN"/>
              </w:rPr>
              <w:t xml:space="preserve">Official of Provincial Natural Resource Department:  there would be many aged care facilities to be located within the sceneries, suggests to include the forestry bureau into the institutions involving in the screening mechanism. The forestry bureau is now under the natural resource department.   </w:t>
            </w:r>
          </w:p>
        </w:tc>
        <w:tc>
          <w:tcPr>
            <w:tcW w:w="3532" w:type="dxa"/>
          </w:tcPr>
          <w:p w14:paraId="3E065199" w14:textId="747D9528" w:rsidR="00500EB1" w:rsidRPr="000F6DEC" w:rsidRDefault="00A47D6F" w:rsidP="00500EB1">
            <w:pPr>
              <w:jc w:val="both"/>
              <w:rPr>
                <w:rFonts w:ascii="Times New Roman" w:hAnsi="Times New Roman"/>
                <w:kern w:val="2"/>
                <w:sz w:val="20"/>
                <w:szCs w:val="20"/>
                <w:lang w:eastAsia="zh-CN"/>
              </w:rPr>
            </w:pPr>
            <w:r w:rsidRPr="000F6DEC">
              <w:rPr>
                <w:rFonts w:ascii="Times New Roman" w:hAnsi="Times New Roman"/>
                <w:kern w:val="2"/>
                <w:sz w:val="20"/>
                <w:szCs w:val="20"/>
                <w:lang w:eastAsia="zh-CN"/>
              </w:rPr>
              <w:t xml:space="preserve">Thanks, this suggestion is very helpful. </w:t>
            </w:r>
          </w:p>
        </w:tc>
        <w:tc>
          <w:tcPr>
            <w:tcW w:w="1556" w:type="dxa"/>
          </w:tcPr>
          <w:p w14:paraId="13754056" w14:textId="51AA3043" w:rsidR="00500EB1" w:rsidRPr="000F6DEC" w:rsidRDefault="00A47D6F" w:rsidP="00500EB1">
            <w:pPr>
              <w:jc w:val="both"/>
              <w:rPr>
                <w:rFonts w:ascii="Times New Roman" w:hAnsi="Times New Roman"/>
                <w:kern w:val="2"/>
                <w:sz w:val="20"/>
                <w:szCs w:val="20"/>
                <w:lang w:eastAsia="zh-CN"/>
              </w:rPr>
            </w:pPr>
            <w:r w:rsidRPr="000F6DEC">
              <w:rPr>
                <w:rFonts w:ascii="Times New Roman" w:hAnsi="Times New Roman"/>
                <w:kern w:val="2"/>
                <w:sz w:val="20"/>
                <w:szCs w:val="20"/>
                <w:lang w:eastAsia="zh-CN"/>
              </w:rPr>
              <w:t>Include the forestry bureau into the screening mechanism.</w:t>
            </w:r>
          </w:p>
        </w:tc>
      </w:tr>
      <w:tr w:rsidR="00500EB1" w:rsidRPr="00623800" w14:paraId="0ADC3F5B" w14:textId="77777777" w:rsidTr="00DC4D66">
        <w:tc>
          <w:tcPr>
            <w:tcW w:w="511" w:type="dxa"/>
          </w:tcPr>
          <w:p w14:paraId="5ADE3649" w14:textId="77777777" w:rsidR="00500EB1" w:rsidRPr="000F6DEC" w:rsidRDefault="00500EB1" w:rsidP="00500EB1">
            <w:pPr>
              <w:jc w:val="both"/>
              <w:rPr>
                <w:rFonts w:ascii="Times New Roman" w:hAnsi="Times New Roman"/>
                <w:kern w:val="2"/>
                <w:sz w:val="20"/>
                <w:szCs w:val="20"/>
                <w:lang w:eastAsia="zh-CN"/>
              </w:rPr>
            </w:pPr>
            <w:r w:rsidRPr="000F6DEC">
              <w:rPr>
                <w:rFonts w:ascii="Times New Roman" w:hAnsi="Times New Roman"/>
                <w:kern w:val="2"/>
                <w:sz w:val="20"/>
                <w:szCs w:val="20"/>
                <w:lang w:eastAsia="zh-CN"/>
              </w:rPr>
              <w:t>8</w:t>
            </w:r>
          </w:p>
        </w:tc>
        <w:tc>
          <w:tcPr>
            <w:tcW w:w="3894" w:type="dxa"/>
          </w:tcPr>
          <w:p w14:paraId="19D571F4" w14:textId="0A1D8B14" w:rsidR="00500EB1" w:rsidRPr="000F6DEC" w:rsidRDefault="00A47D6F" w:rsidP="00500EB1">
            <w:pPr>
              <w:jc w:val="both"/>
              <w:rPr>
                <w:rFonts w:ascii="Times New Roman" w:hAnsi="Times New Roman"/>
                <w:kern w:val="2"/>
                <w:sz w:val="20"/>
                <w:szCs w:val="20"/>
                <w:lang w:eastAsia="zh-CN"/>
              </w:rPr>
            </w:pPr>
            <w:r w:rsidRPr="000F6DEC">
              <w:rPr>
                <w:rFonts w:ascii="Times New Roman" w:hAnsi="Times New Roman"/>
                <w:kern w:val="2"/>
                <w:sz w:val="20"/>
                <w:szCs w:val="20"/>
                <w:lang w:eastAsia="zh-CN"/>
              </w:rPr>
              <w:t>The official of the Provincial Department of Civil Affairs agrees to the suggestion raised by the provincial natural resource department.</w:t>
            </w:r>
          </w:p>
        </w:tc>
        <w:tc>
          <w:tcPr>
            <w:tcW w:w="3532" w:type="dxa"/>
          </w:tcPr>
          <w:p w14:paraId="2C81528B" w14:textId="2FB11382" w:rsidR="00500EB1" w:rsidRPr="000F6DEC" w:rsidRDefault="00500EB1" w:rsidP="00500EB1">
            <w:pPr>
              <w:jc w:val="both"/>
              <w:rPr>
                <w:rFonts w:ascii="Times New Roman" w:hAnsi="Times New Roman"/>
                <w:kern w:val="2"/>
                <w:sz w:val="20"/>
                <w:szCs w:val="20"/>
                <w:lang w:eastAsia="zh-CN"/>
              </w:rPr>
            </w:pPr>
          </w:p>
        </w:tc>
        <w:tc>
          <w:tcPr>
            <w:tcW w:w="1556" w:type="dxa"/>
          </w:tcPr>
          <w:p w14:paraId="78485B1C" w14:textId="317D8643" w:rsidR="00500EB1" w:rsidRPr="000F6DEC" w:rsidRDefault="00500EB1" w:rsidP="00500EB1">
            <w:pPr>
              <w:jc w:val="both"/>
              <w:rPr>
                <w:rFonts w:ascii="Times New Roman" w:hAnsi="Times New Roman"/>
                <w:kern w:val="2"/>
                <w:sz w:val="20"/>
                <w:szCs w:val="20"/>
                <w:lang w:eastAsia="zh-CN"/>
              </w:rPr>
            </w:pPr>
          </w:p>
        </w:tc>
      </w:tr>
      <w:tr w:rsidR="00500EB1" w:rsidRPr="00623800" w14:paraId="57C0CC46" w14:textId="77777777" w:rsidTr="00DC4D66">
        <w:trPr>
          <w:trHeight w:val="288"/>
        </w:trPr>
        <w:tc>
          <w:tcPr>
            <w:tcW w:w="511" w:type="dxa"/>
          </w:tcPr>
          <w:p w14:paraId="3E77350A" w14:textId="77777777" w:rsidR="00500EB1" w:rsidRPr="000F6DEC" w:rsidRDefault="00500EB1" w:rsidP="00500EB1">
            <w:pPr>
              <w:jc w:val="both"/>
              <w:rPr>
                <w:rFonts w:ascii="Times New Roman" w:hAnsi="Times New Roman"/>
                <w:kern w:val="2"/>
                <w:sz w:val="20"/>
                <w:szCs w:val="20"/>
                <w:lang w:eastAsia="zh-CN"/>
              </w:rPr>
            </w:pPr>
            <w:r w:rsidRPr="000F6DEC">
              <w:rPr>
                <w:rFonts w:ascii="Times New Roman" w:hAnsi="Times New Roman"/>
                <w:kern w:val="2"/>
                <w:sz w:val="20"/>
                <w:szCs w:val="20"/>
                <w:lang w:eastAsia="zh-CN"/>
              </w:rPr>
              <w:t>9</w:t>
            </w:r>
          </w:p>
        </w:tc>
        <w:tc>
          <w:tcPr>
            <w:tcW w:w="3894" w:type="dxa"/>
          </w:tcPr>
          <w:p w14:paraId="7E3A9633" w14:textId="1B44880B" w:rsidR="00500EB1" w:rsidRPr="000F6DEC" w:rsidRDefault="00937528" w:rsidP="00500EB1">
            <w:pPr>
              <w:jc w:val="both"/>
              <w:rPr>
                <w:rFonts w:ascii="Times New Roman" w:hAnsi="Times New Roman"/>
                <w:kern w:val="2"/>
                <w:sz w:val="20"/>
                <w:szCs w:val="20"/>
                <w:lang w:eastAsia="zh-CN"/>
              </w:rPr>
            </w:pPr>
            <w:r w:rsidRPr="000F6DEC">
              <w:rPr>
                <w:rFonts w:ascii="Times New Roman" w:hAnsi="Times New Roman"/>
                <w:kern w:val="2"/>
                <w:sz w:val="20"/>
                <w:szCs w:val="20"/>
                <w:lang w:eastAsia="zh-CN"/>
              </w:rPr>
              <w:t xml:space="preserve">Official of municipal finance bureau:  it </w:t>
            </w:r>
            <w:r w:rsidR="00A80AAD">
              <w:rPr>
                <w:rFonts w:ascii="Times New Roman" w:hAnsi="Times New Roman"/>
                <w:kern w:val="2"/>
                <w:sz w:val="20"/>
                <w:szCs w:val="20"/>
                <w:lang w:eastAsia="zh-CN"/>
              </w:rPr>
              <w:t>(</w:t>
            </w:r>
            <w:r w:rsidRPr="000F6DEC">
              <w:rPr>
                <w:rFonts w:ascii="Times New Roman" w:hAnsi="Times New Roman"/>
                <w:kern w:val="2"/>
                <w:sz w:val="20"/>
                <w:szCs w:val="20"/>
                <w:lang w:eastAsia="zh-CN"/>
              </w:rPr>
              <w:t>ESSA</w:t>
            </w:r>
            <w:r w:rsidR="00A80AAD">
              <w:rPr>
                <w:rFonts w:ascii="Times New Roman" w:hAnsi="Times New Roman"/>
                <w:kern w:val="2"/>
                <w:sz w:val="20"/>
                <w:szCs w:val="20"/>
                <w:lang w:eastAsia="zh-CN"/>
              </w:rPr>
              <w:t xml:space="preserve">) </w:t>
            </w:r>
            <w:r w:rsidRPr="000F6DEC">
              <w:rPr>
                <w:rFonts w:ascii="Times New Roman" w:hAnsi="Times New Roman"/>
                <w:kern w:val="2"/>
                <w:sz w:val="20"/>
                <w:szCs w:val="20"/>
                <w:lang w:eastAsia="zh-CN"/>
              </w:rPr>
              <w:t xml:space="preserve">is very informative and detailed. But </w:t>
            </w:r>
            <w:r w:rsidRPr="000F6DEC">
              <w:rPr>
                <w:rFonts w:ascii="Times New Roman" w:hAnsi="Times New Roman"/>
                <w:kern w:val="2"/>
                <w:sz w:val="20"/>
                <w:szCs w:val="20"/>
                <w:lang w:eastAsia="zh-CN"/>
              </w:rPr>
              <w:lastRenderedPageBreak/>
              <w:t xml:space="preserve">she is more concerned about the loan management. </w:t>
            </w:r>
          </w:p>
        </w:tc>
        <w:tc>
          <w:tcPr>
            <w:tcW w:w="3532" w:type="dxa"/>
          </w:tcPr>
          <w:p w14:paraId="28A10D01" w14:textId="5709DF53" w:rsidR="00500EB1" w:rsidRPr="000F6DEC" w:rsidRDefault="00937528" w:rsidP="00500EB1">
            <w:pPr>
              <w:jc w:val="both"/>
              <w:rPr>
                <w:rFonts w:ascii="Times New Roman" w:hAnsi="Times New Roman"/>
                <w:kern w:val="2"/>
                <w:sz w:val="20"/>
                <w:szCs w:val="20"/>
                <w:lang w:eastAsia="zh-CN"/>
              </w:rPr>
            </w:pPr>
            <w:r w:rsidRPr="000F6DEC">
              <w:rPr>
                <w:rFonts w:ascii="Times New Roman" w:hAnsi="Times New Roman"/>
                <w:kern w:val="2"/>
                <w:sz w:val="20"/>
                <w:szCs w:val="20"/>
                <w:lang w:eastAsia="zh-CN"/>
              </w:rPr>
              <w:lastRenderedPageBreak/>
              <w:t>Thanks, the concern will be delivered to the fiduciary team.</w:t>
            </w:r>
          </w:p>
        </w:tc>
        <w:tc>
          <w:tcPr>
            <w:tcW w:w="1556" w:type="dxa"/>
          </w:tcPr>
          <w:p w14:paraId="457C972F" w14:textId="37948B23" w:rsidR="00500EB1" w:rsidRPr="000F6DEC" w:rsidRDefault="00500EB1" w:rsidP="00500EB1">
            <w:pPr>
              <w:jc w:val="both"/>
              <w:rPr>
                <w:rFonts w:ascii="Times New Roman" w:hAnsi="Times New Roman"/>
                <w:kern w:val="2"/>
                <w:sz w:val="20"/>
                <w:szCs w:val="20"/>
                <w:lang w:eastAsia="zh-CN"/>
              </w:rPr>
            </w:pPr>
          </w:p>
        </w:tc>
      </w:tr>
      <w:tr w:rsidR="00500EB1" w:rsidRPr="00623800" w14:paraId="2CB29834" w14:textId="77777777" w:rsidTr="00DC4D66">
        <w:trPr>
          <w:trHeight w:val="431"/>
        </w:trPr>
        <w:tc>
          <w:tcPr>
            <w:tcW w:w="511" w:type="dxa"/>
          </w:tcPr>
          <w:p w14:paraId="1A699058" w14:textId="77777777" w:rsidR="00500EB1" w:rsidRPr="000F6DEC" w:rsidRDefault="00500EB1" w:rsidP="00500EB1">
            <w:pPr>
              <w:jc w:val="both"/>
              <w:rPr>
                <w:rFonts w:ascii="Times New Roman" w:hAnsi="Times New Roman"/>
                <w:kern w:val="2"/>
                <w:sz w:val="20"/>
                <w:szCs w:val="20"/>
                <w:lang w:eastAsia="zh-CN"/>
              </w:rPr>
            </w:pPr>
            <w:r w:rsidRPr="000F6DEC">
              <w:rPr>
                <w:rFonts w:ascii="Times New Roman" w:hAnsi="Times New Roman"/>
                <w:kern w:val="2"/>
                <w:sz w:val="20"/>
                <w:szCs w:val="20"/>
                <w:lang w:eastAsia="zh-CN"/>
              </w:rPr>
              <w:t>10</w:t>
            </w:r>
          </w:p>
        </w:tc>
        <w:tc>
          <w:tcPr>
            <w:tcW w:w="3894" w:type="dxa"/>
          </w:tcPr>
          <w:p w14:paraId="5ED33D8F" w14:textId="3E7240B7" w:rsidR="00500EB1" w:rsidRPr="000F6DEC" w:rsidRDefault="00937528" w:rsidP="00500EB1">
            <w:pPr>
              <w:jc w:val="both"/>
              <w:rPr>
                <w:rFonts w:ascii="Times New Roman" w:hAnsi="Times New Roman"/>
                <w:kern w:val="2"/>
                <w:sz w:val="20"/>
                <w:szCs w:val="20"/>
                <w:lang w:eastAsia="zh-CN"/>
              </w:rPr>
            </w:pPr>
            <w:r w:rsidRPr="000F6DEC">
              <w:rPr>
                <w:rFonts w:ascii="Times New Roman" w:hAnsi="Times New Roman"/>
                <w:kern w:val="2"/>
                <w:sz w:val="20"/>
                <w:szCs w:val="20"/>
                <w:lang w:eastAsia="zh-CN"/>
              </w:rPr>
              <w:t xml:space="preserve">Official from Municipal EPB: she is very supportive of the program. </w:t>
            </w:r>
          </w:p>
        </w:tc>
        <w:tc>
          <w:tcPr>
            <w:tcW w:w="3532" w:type="dxa"/>
          </w:tcPr>
          <w:p w14:paraId="68ED7CA0" w14:textId="2C55F00D" w:rsidR="00500EB1" w:rsidRPr="000F6DEC" w:rsidRDefault="00937528" w:rsidP="00500EB1">
            <w:pPr>
              <w:jc w:val="both"/>
              <w:rPr>
                <w:rFonts w:ascii="Times New Roman" w:hAnsi="Times New Roman"/>
                <w:kern w:val="2"/>
                <w:sz w:val="20"/>
                <w:szCs w:val="20"/>
                <w:lang w:eastAsia="zh-CN"/>
              </w:rPr>
            </w:pPr>
            <w:r w:rsidRPr="000F6DEC">
              <w:rPr>
                <w:rFonts w:ascii="Times New Roman" w:hAnsi="Times New Roman"/>
                <w:kern w:val="2"/>
                <w:sz w:val="20"/>
                <w:szCs w:val="20"/>
                <w:lang w:eastAsia="zh-CN"/>
              </w:rPr>
              <w:t>Thanks</w:t>
            </w:r>
          </w:p>
        </w:tc>
        <w:tc>
          <w:tcPr>
            <w:tcW w:w="1556" w:type="dxa"/>
          </w:tcPr>
          <w:p w14:paraId="79D2F29E" w14:textId="77777777" w:rsidR="00500EB1" w:rsidRPr="000F6DEC" w:rsidRDefault="00500EB1" w:rsidP="00500EB1">
            <w:pPr>
              <w:jc w:val="both"/>
              <w:rPr>
                <w:rFonts w:ascii="Times New Roman" w:hAnsi="Times New Roman"/>
                <w:kern w:val="2"/>
                <w:sz w:val="20"/>
                <w:szCs w:val="20"/>
                <w:lang w:eastAsia="zh-CN"/>
              </w:rPr>
            </w:pPr>
          </w:p>
        </w:tc>
      </w:tr>
      <w:tr w:rsidR="00500EB1" w:rsidRPr="00623800" w14:paraId="407F3A6D" w14:textId="77777777" w:rsidTr="00DC4D66">
        <w:tc>
          <w:tcPr>
            <w:tcW w:w="511" w:type="dxa"/>
          </w:tcPr>
          <w:p w14:paraId="5A85BFA8" w14:textId="77777777" w:rsidR="00500EB1" w:rsidRPr="000F6DEC" w:rsidRDefault="00500EB1" w:rsidP="00500EB1">
            <w:pPr>
              <w:jc w:val="both"/>
              <w:rPr>
                <w:rFonts w:ascii="Times New Roman" w:hAnsi="Times New Roman"/>
                <w:kern w:val="2"/>
                <w:sz w:val="20"/>
                <w:szCs w:val="20"/>
                <w:lang w:eastAsia="zh-CN"/>
              </w:rPr>
            </w:pPr>
            <w:r w:rsidRPr="000F6DEC">
              <w:rPr>
                <w:rFonts w:ascii="Times New Roman" w:hAnsi="Times New Roman"/>
                <w:kern w:val="2"/>
                <w:sz w:val="20"/>
                <w:szCs w:val="20"/>
                <w:lang w:eastAsia="zh-CN"/>
              </w:rPr>
              <w:t>11</w:t>
            </w:r>
          </w:p>
        </w:tc>
        <w:tc>
          <w:tcPr>
            <w:tcW w:w="3894" w:type="dxa"/>
          </w:tcPr>
          <w:p w14:paraId="581675C8" w14:textId="2FC12989" w:rsidR="00500EB1" w:rsidRPr="000F6DEC" w:rsidRDefault="00937528" w:rsidP="00895CEC">
            <w:pPr>
              <w:autoSpaceDE w:val="0"/>
              <w:autoSpaceDN w:val="0"/>
              <w:adjustRightInd w:val="0"/>
              <w:spacing w:after="0" w:line="240" w:lineRule="auto"/>
              <w:rPr>
                <w:rFonts w:ascii="Times New Roman" w:hAnsi="Times New Roman"/>
                <w:kern w:val="2"/>
                <w:sz w:val="20"/>
                <w:szCs w:val="20"/>
                <w:lang w:eastAsia="zh-CN"/>
              </w:rPr>
            </w:pPr>
            <w:r w:rsidRPr="000F6DEC">
              <w:rPr>
                <w:rFonts w:ascii="Times New Roman" w:hAnsi="Times New Roman"/>
                <w:kern w:val="2"/>
                <w:sz w:val="20"/>
                <w:szCs w:val="20"/>
                <w:lang w:eastAsia="zh-CN"/>
              </w:rPr>
              <w:t xml:space="preserve">Official of Civil Affairs Bureau of Xiuwen County: suggest not pay more attention to whether the institutions be located in the protected area or not. If the system can handle this issue, the institutions can be allowed to be built in the protected area. </w:t>
            </w:r>
          </w:p>
        </w:tc>
        <w:tc>
          <w:tcPr>
            <w:tcW w:w="3532" w:type="dxa"/>
          </w:tcPr>
          <w:p w14:paraId="61B41494" w14:textId="36B16A36" w:rsidR="00500EB1" w:rsidRPr="000F6DEC" w:rsidRDefault="00937528" w:rsidP="00DC4D66">
            <w:pPr>
              <w:autoSpaceDE w:val="0"/>
              <w:autoSpaceDN w:val="0"/>
              <w:adjustRightInd w:val="0"/>
              <w:spacing w:after="0" w:line="240" w:lineRule="auto"/>
              <w:rPr>
                <w:rFonts w:ascii="Times New Roman" w:hAnsi="Times New Roman"/>
                <w:kern w:val="2"/>
                <w:sz w:val="20"/>
                <w:szCs w:val="20"/>
              </w:rPr>
            </w:pPr>
            <w:r w:rsidRPr="000F6DEC">
              <w:rPr>
                <w:rFonts w:ascii="Times New Roman" w:hAnsi="Times New Roman"/>
                <w:kern w:val="2"/>
                <w:sz w:val="20"/>
                <w:szCs w:val="20"/>
                <w:lang w:eastAsia="zh-CN"/>
              </w:rPr>
              <w:t xml:space="preserve">It is the policy of the </w:t>
            </w:r>
            <w:r w:rsidR="007E696A">
              <w:rPr>
                <w:rFonts w:ascii="Times New Roman" w:hAnsi="Times New Roman"/>
                <w:kern w:val="2"/>
                <w:sz w:val="20"/>
                <w:szCs w:val="20"/>
                <w:lang w:eastAsia="zh-CN"/>
              </w:rPr>
              <w:t>Program</w:t>
            </w:r>
            <w:r w:rsidRPr="000F6DEC">
              <w:rPr>
                <w:rFonts w:ascii="Times New Roman" w:hAnsi="Times New Roman"/>
                <w:kern w:val="2"/>
                <w:sz w:val="20"/>
                <w:szCs w:val="20"/>
                <w:lang w:eastAsia="zh-CN"/>
              </w:rPr>
              <w:t xml:space="preserve"> that exclude the high</w:t>
            </w:r>
            <w:r w:rsidR="004346EC">
              <w:rPr>
                <w:rFonts w:ascii="Times New Roman" w:hAnsi="Times New Roman"/>
                <w:kern w:val="2"/>
                <w:sz w:val="20"/>
                <w:szCs w:val="20"/>
                <w:lang w:eastAsia="zh-CN"/>
              </w:rPr>
              <w:t>-</w:t>
            </w:r>
            <w:r w:rsidRPr="000F6DEC">
              <w:rPr>
                <w:rFonts w:ascii="Times New Roman" w:hAnsi="Times New Roman"/>
                <w:kern w:val="2"/>
                <w:sz w:val="20"/>
                <w:szCs w:val="20"/>
                <w:lang w:eastAsia="zh-CN"/>
              </w:rPr>
              <w:t xml:space="preserve">risk activities. </w:t>
            </w:r>
            <w:r w:rsidR="00FE2422" w:rsidRPr="000F6DEC">
              <w:rPr>
                <w:rFonts w:ascii="Times New Roman" w:hAnsi="Times New Roman"/>
                <w:kern w:val="2"/>
                <w:sz w:val="20"/>
                <w:szCs w:val="20"/>
                <w:lang w:eastAsia="zh-CN"/>
              </w:rPr>
              <w:t>If the institutions are to be located in the protected area, they should be regarded as high</w:t>
            </w:r>
            <w:r w:rsidR="004346EC">
              <w:rPr>
                <w:rFonts w:ascii="Times New Roman" w:hAnsi="Times New Roman"/>
                <w:kern w:val="2"/>
                <w:sz w:val="20"/>
                <w:szCs w:val="20"/>
                <w:lang w:eastAsia="zh-CN"/>
              </w:rPr>
              <w:t>-</w:t>
            </w:r>
            <w:r w:rsidR="00FE2422" w:rsidRPr="000F6DEC">
              <w:rPr>
                <w:rFonts w:ascii="Times New Roman" w:hAnsi="Times New Roman"/>
                <w:kern w:val="2"/>
                <w:sz w:val="20"/>
                <w:szCs w:val="20"/>
                <w:lang w:eastAsia="zh-CN"/>
              </w:rPr>
              <w:t>risk activities.</w:t>
            </w:r>
            <w:r w:rsidR="00FE2422" w:rsidRPr="000F6DEC">
              <w:rPr>
                <w:rFonts w:ascii="Times New Roman" w:hAnsi="Times New Roman"/>
                <w:kern w:val="2"/>
                <w:sz w:val="20"/>
                <w:szCs w:val="20"/>
              </w:rPr>
              <w:t xml:space="preserve"> </w:t>
            </w:r>
          </w:p>
        </w:tc>
        <w:tc>
          <w:tcPr>
            <w:tcW w:w="1556" w:type="dxa"/>
          </w:tcPr>
          <w:p w14:paraId="54865532" w14:textId="77777777" w:rsidR="00500EB1" w:rsidRPr="000F6DEC" w:rsidRDefault="00500EB1" w:rsidP="00500EB1">
            <w:pPr>
              <w:jc w:val="both"/>
              <w:rPr>
                <w:rFonts w:ascii="Times New Roman" w:hAnsi="Times New Roman"/>
                <w:kern w:val="2"/>
                <w:sz w:val="20"/>
                <w:szCs w:val="20"/>
              </w:rPr>
            </w:pPr>
          </w:p>
        </w:tc>
      </w:tr>
      <w:tr w:rsidR="00500EB1" w:rsidRPr="00623800" w14:paraId="60456E27" w14:textId="77777777" w:rsidTr="00DC4D66">
        <w:tc>
          <w:tcPr>
            <w:tcW w:w="511" w:type="dxa"/>
          </w:tcPr>
          <w:p w14:paraId="6BF14A93" w14:textId="77777777" w:rsidR="00500EB1" w:rsidRPr="000F6DEC" w:rsidRDefault="00500EB1" w:rsidP="00500EB1">
            <w:pPr>
              <w:jc w:val="both"/>
              <w:rPr>
                <w:rFonts w:ascii="Times New Roman" w:hAnsi="Times New Roman"/>
                <w:kern w:val="2"/>
                <w:sz w:val="20"/>
                <w:szCs w:val="20"/>
                <w:lang w:eastAsia="zh-CN"/>
              </w:rPr>
            </w:pPr>
            <w:r w:rsidRPr="000F6DEC">
              <w:rPr>
                <w:rFonts w:ascii="Times New Roman" w:hAnsi="Times New Roman"/>
                <w:kern w:val="2"/>
                <w:sz w:val="20"/>
                <w:szCs w:val="20"/>
                <w:lang w:eastAsia="zh-CN"/>
              </w:rPr>
              <w:t>12</w:t>
            </w:r>
          </w:p>
        </w:tc>
        <w:tc>
          <w:tcPr>
            <w:tcW w:w="3894" w:type="dxa"/>
          </w:tcPr>
          <w:p w14:paraId="22C6E795" w14:textId="4152753D" w:rsidR="00500EB1" w:rsidRPr="000F6DEC" w:rsidRDefault="00FE2422" w:rsidP="00500EB1">
            <w:pPr>
              <w:spacing w:line="240" w:lineRule="auto"/>
              <w:jc w:val="both"/>
              <w:rPr>
                <w:rFonts w:ascii="Times New Roman" w:hAnsi="Times New Roman"/>
                <w:kern w:val="2"/>
                <w:sz w:val="20"/>
                <w:szCs w:val="20"/>
                <w:lang w:eastAsia="zh-CN"/>
              </w:rPr>
            </w:pPr>
            <w:r w:rsidRPr="000F6DEC">
              <w:rPr>
                <w:rFonts w:ascii="Times New Roman" w:hAnsi="Times New Roman"/>
                <w:kern w:val="2"/>
                <w:sz w:val="20"/>
                <w:szCs w:val="20"/>
                <w:lang w:eastAsia="zh-CN"/>
              </w:rPr>
              <w:t xml:space="preserve">Official of Civil Affairs Bureau of Xiuwen County: there is not an official category for integration of aged </w:t>
            </w:r>
            <w:r w:rsidR="00A80AAD">
              <w:rPr>
                <w:rFonts w:ascii="Times New Roman" w:hAnsi="Times New Roman"/>
                <w:kern w:val="2"/>
                <w:sz w:val="20"/>
                <w:szCs w:val="20"/>
                <w:lang w:eastAsia="zh-CN"/>
              </w:rPr>
              <w:t>c</w:t>
            </w:r>
            <w:r w:rsidRPr="000F6DEC">
              <w:rPr>
                <w:rFonts w:ascii="Times New Roman" w:hAnsi="Times New Roman"/>
                <w:kern w:val="2"/>
                <w:sz w:val="20"/>
                <w:szCs w:val="20"/>
                <w:lang w:eastAsia="zh-CN"/>
              </w:rPr>
              <w:t xml:space="preserve">are and health care in China, we should consider a way on how to best use the resources on health care when deliver the aged </w:t>
            </w:r>
            <w:r w:rsidR="00A80AAD">
              <w:rPr>
                <w:rFonts w:ascii="Times New Roman" w:hAnsi="Times New Roman"/>
                <w:kern w:val="2"/>
                <w:sz w:val="20"/>
                <w:szCs w:val="20"/>
                <w:lang w:eastAsia="zh-CN"/>
              </w:rPr>
              <w:t>c</w:t>
            </w:r>
            <w:r w:rsidRPr="000F6DEC">
              <w:rPr>
                <w:rFonts w:ascii="Times New Roman" w:hAnsi="Times New Roman"/>
                <w:kern w:val="2"/>
                <w:sz w:val="20"/>
                <w:szCs w:val="20"/>
                <w:lang w:eastAsia="zh-CN"/>
              </w:rPr>
              <w:t>are.</w:t>
            </w:r>
          </w:p>
        </w:tc>
        <w:tc>
          <w:tcPr>
            <w:tcW w:w="3532" w:type="dxa"/>
          </w:tcPr>
          <w:p w14:paraId="43AF1479" w14:textId="73207E60" w:rsidR="00500EB1" w:rsidRPr="000F6DEC" w:rsidRDefault="00895CEC" w:rsidP="00DC4D66">
            <w:pPr>
              <w:spacing w:line="240" w:lineRule="auto"/>
              <w:jc w:val="both"/>
              <w:rPr>
                <w:rFonts w:ascii="Times New Roman" w:hAnsi="Times New Roman"/>
                <w:kern w:val="2"/>
                <w:sz w:val="20"/>
                <w:szCs w:val="20"/>
              </w:rPr>
            </w:pPr>
            <w:r w:rsidRPr="000F6DEC">
              <w:rPr>
                <w:rFonts w:ascii="Times New Roman" w:hAnsi="Times New Roman"/>
                <w:kern w:val="2"/>
                <w:sz w:val="20"/>
                <w:szCs w:val="20"/>
                <w:lang w:eastAsia="zh-CN"/>
              </w:rPr>
              <w:t>Th</w:t>
            </w:r>
            <w:r w:rsidR="00FE2422" w:rsidRPr="000F6DEC">
              <w:rPr>
                <w:rFonts w:ascii="Times New Roman" w:hAnsi="Times New Roman"/>
                <w:kern w:val="2"/>
                <w:sz w:val="20"/>
                <w:szCs w:val="20"/>
                <w:lang w:eastAsia="zh-CN"/>
              </w:rPr>
              <w:t xml:space="preserve">anks, this comment will be delivered to the </w:t>
            </w:r>
            <w:r w:rsidR="004346EC">
              <w:rPr>
                <w:rFonts w:ascii="Times New Roman" w:hAnsi="Times New Roman"/>
                <w:kern w:val="2"/>
                <w:sz w:val="20"/>
                <w:szCs w:val="20"/>
                <w:lang w:eastAsia="zh-CN"/>
              </w:rPr>
              <w:t xml:space="preserve">World Bank </w:t>
            </w:r>
            <w:r w:rsidR="00FE2422" w:rsidRPr="000F6DEC">
              <w:rPr>
                <w:rFonts w:ascii="Times New Roman" w:hAnsi="Times New Roman"/>
                <w:kern w:val="2"/>
                <w:sz w:val="20"/>
                <w:szCs w:val="20"/>
                <w:lang w:eastAsia="zh-CN"/>
              </w:rPr>
              <w:t>technical team.</w:t>
            </w:r>
            <w:r w:rsidR="00FE2422" w:rsidRPr="000F6DEC">
              <w:rPr>
                <w:rFonts w:ascii="Times New Roman" w:hAnsi="Times New Roman"/>
                <w:kern w:val="2"/>
                <w:sz w:val="20"/>
                <w:szCs w:val="20"/>
              </w:rPr>
              <w:t xml:space="preserve"> </w:t>
            </w:r>
          </w:p>
        </w:tc>
        <w:tc>
          <w:tcPr>
            <w:tcW w:w="1556" w:type="dxa"/>
          </w:tcPr>
          <w:p w14:paraId="2EB13B87" w14:textId="15EEF5AC" w:rsidR="00500EB1" w:rsidRPr="000F6DEC" w:rsidRDefault="00500EB1" w:rsidP="00500EB1">
            <w:pPr>
              <w:jc w:val="both"/>
              <w:rPr>
                <w:rFonts w:ascii="Times New Roman" w:hAnsi="Times New Roman"/>
                <w:kern w:val="2"/>
                <w:sz w:val="20"/>
                <w:szCs w:val="20"/>
              </w:rPr>
            </w:pPr>
          </w:p>
        </w:tc>
      </w:tr>
      <w:tr w:rsidR="004F0FC9" w:rsidRPr="00623800" w14:paraId="36C7F634" w14:textId="77777777" w:rsidTr="00DC4D66">
        <w:tc>
          <w:tcPr>
            <w:tcW w:w="511" w:type="dxa"/>
          </w:tcPr>
          <w:p w14:paraId="1ED455A9" w14:textId="56036CDE" w:rsidR="004F0FC9" w:rsidRPr="000F6DEC" w:rsidRDefault="004F0FC9" w:rsidP="00500EB1">
            <w:pPr>
              <w:jc w:val="both"/>
              <w:rPr>
                <w:rFonts w:ascii="Times New Roman" w:hAnsi="Times New Roman"/>
                <w:kern w:val="2"/>
                <w:sz w:val="20"/>
                <w:szCs w:val="20"/>
                <w:lang w:eastAsia="zh-CN"/>
              </w:rPr>
            </w:pPr>
            <w:r w:rsidRPr="000F6DEC">
              <w:rPr>
                <w:rFonts w:ascii="Times New Roman" w:hAnsi="Times New Roman"/>
                <w:kern w:val="2"/>
                <w:sz w:val="20"/>
                <w:szCs w:val="20"/>
                <w:lang w:eastAsia="zh-CN"/>
              </w:rPr>
              <w:t>13</w:t>
            </w:r>
          </w:p>
        </w:tc>
        <w:tc>
          <w:tcPr>
            <w:tcW w:w="3894" w:type="dxa"/>
          </w:tcPr>
          <w:p w14:paraId="52E70996" w14:textId="377554BE" w:rsidR="004F0FC9" w:rsidRPr="000F6DEC" w:rsidRDefault="0095213B" w:rsidP="00500EB1">
            <w:pPr>
              <w:spacing w:line="240" w:lineRule="auto"/>
              <w:jc w:val="both"/>
              <w:rPr>
                <w:rFonts w:ascii="Times New Roman" w:hAnsi="Times New Roman"/>
                <w:kern w:val="2"/>
                <w:sz w:val="20"/>
                <w:szCs w:val="20"/>
                <w:lang w:eastAsia="zh-CN"/>
              </w:rPr>
            </w:pPr>
            <w:r w:rsidRPr="000F6DEC">
              <w:rPr>
                <w:rFonts w:ascii="Times New Roman" w:hAnsi="Times New Roman"/>
                <w:kern w:val="2"/>
                <w:sz w:val="20"/>
                <w:szCs w:val="20"/>
                <w:lang w:eastAsia="zh-CN"/>
              </w:rPr>
              <w:t xml:space="preserve">Official of Xiuwen Civil Affairs Bureau: so far there is no such plan to build the institutions in sceneries. The focus is now on the rural area, and it is piloting the project of purchasing service from institutions which are being upgraded or expanded. The issue is the standard to which the institutions need to be upgraded. The recommendations of the ESSA can be achieved in Xiuwen. </w:t>
            </w:r>
          </w:p>
        </w:tc>
        <w:tc>
          <w:tcPr>
            <w:tcW w:w="3532" w:type="dxa"/>
          </w:tcPr>
          <w:p w14:paraId="0467AD7E" w14:textId="213578C4" w:rsidR="004F0FC9" w:rsidRPr="000F6DEC" w:rsidRDefault="00CC01C3" w:rsidP="00500EB1">
            <w:pPr>
              <w:jc w:val="both"/>
              <w:rPr>
                <w:rFonts w:ascii="Times New Roman" w:hAnsi="Times New Roman"/>
                <w:kern w:val="2"/>
                <w:sz w:val="20"/>
                <w:szCs w:val="20"/>
              </w:rPr>
            </w:pPr>
            <w:r w:rsidRPr="000F6DEC">
              <w:rPr>
                <w:rFonts w:ascii="Times New Roman" w:hAnsi="Times New Roman"/>
                <w:kern w:val="2"/>
                <w:sz w:val="20"/>
                <w:szCs w:val="20"/>
                <w:lang w:eastAsia="zh-CN"/>
              </w:rPr>
              <w:t>Thanks</w:t>
            </w:r>
          </w:p>
        </w:tc>
        <w:tc>
          <w:tcPr>
            <w:tcW w:w="1556" w:type="dxa"/>
          </w:tcPr>
          <w:p w14:paraId="187760C4" w14:textId="77777777" w:rsidR="004F0FC9" w:rsidRPr="000F6DEC" w:rsidRDefault="004F0FC9" w:rsidP="00500EB1">
            <w:pPr>
              <w:jc w:val="both"/>
              <w:rPr>
                <w:rFonts w:ascii="Times New Roman" w:hAnsi="Times New Roman"/>
                <w:kern w:val="2"/>
                <w:sz w:val="20"/>
                <w:szCs w:val="20"/>
              </w:rPr>
            </w:pPr>
          </w:p>
        </w:tc>
      </w:tr>
      <w:tr w:rsidR="004F0FC9" w:rsidRPr="00623800" w14:paraId="5140F740" w14:textId="77777777" w:rsidTr="00DC4D66">
        <w:tc>
          <w:tcPr>
            <w:tcW w:w="511" w:type="dxa"/>
          </w:tcPr>
          <w:p w14:paraId="55B9B0B1" w14:textId="503DDDE3" w:rsidR="004F0FC9" w:rsidRPr="000F6DEC" w:rsidRDefault="00CC01C3" w:rsidP="00500EB1">
            <w:pPr>
              <w:jc w:val="both"/>
              <w:rPr>
                <w:rFonts w:ascii="Times New Roman" w:hAnsi="Times New Roman"/>
                <w:kern w:val="2"/>
                <w:sz w:val="20"/>
                <w:szCs w:val="20"/>
                <w:lang w:eastAsia="zh-CN"/>
              </w:rPr>
            </w:pPr>
            <w:r w:rsidRPr="000F6DEC">
              <w:rPr>
                <w:rFonts w:ascii="Times New Roman" w:hAnsi="Times New Roman"/>
                <w:kern w:val="2"/>
                <w:sz w:val="20"/>
                <w:szCs w:val="20"/>
                <w:lang w:eastAsia="zh-CN"/>
              </w:rPr>
              <w:t>14</w:t>
            </w:r>
          </w:p>
        </w:tc>
        <w:tc>
          <w:tcPr>
            <w:tcW w:w="3894" w:type="dxa"/>
          </w:tcPr>
          <w:p w14:paraId="4FBC627F" w14:textId="3D5CB4BC" w:rsidR="004F0FC9" w:rsidRPr="000F6DEC" w:rsidRDefault="00CC01C3" w:rsidP="00500EB1">
            <w:pPr>
              <w:spacing w:line="240" w:lineRule="auto"/>
              <w:jc w:val="both"/>
              <w:rPr>
                <w:rFonts w:ascii="Times New Roman" w:hAnsi="Times New Roman"/>
                <w:kern w:val="2"/>
                <w:sz w:val="20"/>
                <w:szCs w:val="20"/>
                <w:lang w:eastAsia="zh-CN"/>
              </w:rPr>
            </w:pPr>
            <w:r w:rsidRPr="000F6DEC">
              <w:rPr>
                <w:rFonts w:ascii="Times New Roman" w:hAnsi="Times New Roman"/>
                <w:kern w:val="2"/>
                <w:sz w:val="20"/>
                <w:szCs w:val="20"/>
                <w:lang w:eastAsia="zh-CN"/>
              </w:rPr>
              <w:t>Official of Xiuwen Health</w:t>
            </w:r>
            <w:r w:rsidR="006137F2">
              <w:rPr>
                <w:rFonts w:ascii="Times New Roman" w:hAnsi="Times New Roman"/>
                <w:kern w:val="2"/>
                <w:sz w:val="20"/>
                <w:szCs w:val="20"/>
                <w:lang w:eastAsia="zh-CN"/>
              </w:rPr>
              <w:t xml:space="preserve"> </w:t>
            </w:r>
            <w:r w:rsidR="006137F2">
              <w:rPr>
                <w:rFonts w:ascii="Times New Roman" w:hAnsi="Times New Roman" w:hint="eastAsia"/>
                <w:kern w:val="2"/>
                <w:sz w:val="20"/>
                <w:szCs w:val="20"/>
                <w:lang w:eastAsia="zh-CN"/>
              </w:rPr>
              <w:t>Commission</w:t>
            </w:r>
            <w:r w:rsidRPr="000F6DEC">
              <w:rPr>
                <w:rFonts w:ascii="Times New Roman" w:hAnsi="Times New Roman"/>
                <w:kern w:val="2"/>
                <w:sz w:val="20"/>
                <w:szCs w:val="20"/>
                <w:lang w:eastAsia="zh-CN"/>
              </w:rPr>
              <w:t xml:space="preserve">: the overall environmental risk is low. Xiuwen is making effort to strengthen the practice of medical waste packaging, and </w:t>
            </w:r>
            <w:r w:rsidR="006C037A" w:rsidRPr="000F6DEC">
              <w:rPr>
                <w:rFonts w:ascii="Times New Roman" w:hAnsi="Times New Roman"/>
                <w:kern w:val="2"/>
                <w:sz w:val="20"/>
                <w:szCs w:val="20"/>
                <w:lang w:eastAsia="zh-CN"/>
              </w:rPr>
              <w:t>inspecting</w:t>
            </w:r>
            <w:r w:rsidRPr="000F6DEC">
              <w:rPr>
                <w:rFonts w:ascii="Times New Roman" w:hAnsi="Times New Roman"/>
                <w:kern w:val="2"/>
                <w:sz w:val="20"/>
                <w:szCs w:val="20"/>
                <w:lang w:eastAsia="zh-CN"/>
              </w:rPr>
              <w:t xml:space="preserve"> the performance of internal infection in </w:t>
            </w:r>
            <w:r w:rsidR="006C037A" w:rsidRPr="000F6DEC">
              <w:rPr>
                <w:rFonts w:ascii="Times New Roman" w:hAnsi="Times New Roman"/>
                <w:kern w:val="2"/>
                <w:sz w:val="20"/>
                <w:szCs w:val="20"/>
                <w:lang w:eastAsia="zh-CN"/>
              </w:rPr>
              <w:t>HCFs.  The HCFs in Xiuwen are mostly Class I HCF, the risk is low.</w:t>
            </w:r>
          </w:p>
        </w:tc>
        <w:tc>
          <w:tcPr>
            <w:tcW w:w="3532" w:type="dxa"/>
          </w:tcPr>
          <w:p w14:paraId="091B9288" w14:textId="6141BF26" w:rsidR="004F0FC9" w:rsidRPr="000F6DEC" w:rsidRDefault="006C037A" w:rsidP="00500EB1">
            <w:pPr>
              <w:jc w:val="both"/>
              <w:rPr>
                <w:rFonts w:ascii="Times New Roman" w:hAnsi="Times New Roman"/>
                <w:kern w:val="2"/>
                <w:sz w:val="20"/>
                <w:szCs w:val="20"/>
                <w:lang w:eastAsia="zh-CN"/>
              </w:rPr>
            </w:pPr>
            <w:r w:rsidRPr="000F6DEC">
              <w:rPr>
                <w:rFonts w:ascii="Times New Roman" w:hAnsi="Times New Roman"/>
                <w:kern w:val="2"/>
                <w:sz w:val="20"/>
                <w:szCs w:val="20"/>
                <w:lang w:eastAsia="zh-CN"/>
              </w:rPr>
              <w:t>Thanks</w:t>
            </w:r>
          </w:p>
        </w:tc>
        <w:tc>
          <w:tcPr>
            <w:tcW w:w="1556" w:type="dxa"/>
          </w:tcPr>
          <w:p w14:paraId="01D13092" w14:textId="77777777" w:rsidR="004F0FC9" w:rsidRPr="000F6DEC" w:rsidRDefault="004F0FC9" w:rsidP="00500EB1">
            <w:pPr>
              <w:jc w:val="both"/>
              <w:rPr>
                <w:rFonts w:ascii="Times New Roman" w:hAnsi="Times New Roman"/>
                <w:kern w:val="2"/>
                <w:sz w:val="20"/>
                <w:szCs w:val="20"/>
              </w:rPr>
            </w:pPr>
          </w:p>
        </w:tc>
      </w:tr>
      <w:tr w:rsidR="006C037A" w:rsidRPr="00623800" w14:paraId="271E0C80" w14:textId="77777777" w:rsidTr="00DC4D66">
        <w:tc>
          <w:tcPr>
            <w:tcW w:w="511" w:type="dxa"/>
          </w:tcPr>
          <w:p w14:paraId="1FFCC7F6" w14:textId="0AFC6D5B" w:rsidR="006C037A" w:rsidRPr="000F6DEC" w:rsidRDefault="006C037A" w:rsidP="00500EB1">
            <w:pPr>
              <w:jc w:val="both"/>
              <w:rPr>
                <w:rFonts w:ascii="Times New Roman" w:hAnsi="Times New Roman"/>
                <w:kern w:val="2"/>
                <w:sz w:val="20"/>
                <w:szCs w:val="20"/>
                <w:lang w:eastAsia="zh-CN"/>
              </w:rPr>
            </w:pPr>
            <w:r w:rsidRPr="000F6DEC">
              <w:rPr>
                <w:rFonts w:ascii="Times New Roman" w:hAnsi="Times New Roman"/>
                <w:kern w:val="2"/>
                <w:sz w:val="20"/>
                <w:szCs w:val="20"/>
                <w:lang w:eastAsia="zh-CN"/>
              </w:rPr>
              <w:t>15</w:t>
            </w:r>
          </w:p>
        </w:tc>
        <w:tc>
          <w:tcPr>
            <w:tcW w:w="3894" w:type="dxa"/>
          </w:tcPr>
          <w:p w14:paraId="3F8FDDF1" w14:textId="734BBDFF" w:rsidR="006C037A" w:rsidRPr="000F6DEC" w:rsidRDefault="006C037A" w:rsidP="00500EB1">
            <w:pPr>
              <w:spacing w:line="240" w:lineRule="auto"/>
              <w:jc w:val="both"/>
              <w:rPr>
                <w:rFonts w:ascii="Times New Roman" w:hAnsi="Times New Roman"/>
                <w:kern w:val="2"/>
                <w:sz w:val="20"/>
                <w:szCs w:val="20"/>
                <w:lang w:eastAsia="zh-CN"/>
              </w:rPr>
            </w:pPr>
            <w:r w:rsidRPr="000F6DEC">
              <w:rPr>
                <w:rFonts w:ascii="Times New Roman" w:hAnsi="Times New Roman"/>
                <w:kern w:val="2"/>
                <w:sz w:val="20"/>
                <w:szCs w:val="20"/>
                <w:lang w:eastAsia="zh-CN"/>
              </w:rPr>
              <w:t xml:space="preserve">Official of Xiuwen Environment and Ecology Bureau: is very supportive to the findings and recommendations. </w:t>
            </w:r>
          </w:p>
        </w:tc>
        <w:tc>
          <w:tcPr>
            <w:tcW w:w="3532" w:type="dxa"/>
          </w:tcPr>
          <w:p w14:paraId="0D423B86" w14:textId="33212A3E" w:rsidR="006C037A" w:rsidRPr="000F6DEC" w:rsidRDefault="006C037A" w:rsidP="00500EB1">
            <w:pPr>
              <w:jc w:val="both"/>
              <w:rPr>
                <w:rFonts w:ascii="Times New Roman" w:hAnsi="Times New Roman"/>
                <w:kern w:val="2"/>
                <w:sz w:val="20"/>
                <w:szCs w:val="20"/>
                <w:lang w:eastAsia="zh-CN"/>
              </w:rPr>
            </w:pPr>
            <w:r w:rsidRPr="000F6DEC">
              <w:rPr>
                <w:rFonts w:ascii="Times New Roman" w:hAnsi="Times New Roman"/>
                <w:kern w:val="2"/>
                <w:sz w:val="20"/>
                <w:szCs w:val="20"/>
                <w:lang w:eastAsia="zh-CN"/>
              </w:rPr>
              <w:t>Thanks</w:t>
            </w:r>
          </w:p>
        </w:tc>
        <w:tc>
          <w:tcPr>
            <w:tcW w:w="1556" w:type="dxa"/>
          </w:tcPr>
          <w:p w14:paraId="40F23668" w14:textId="77777777" w:rsidR="006C037A" w:rsidRPr="000F6DEC" w:rsidRDefault="006C037A" w:rsidP="00500EB1">
            <w:pPr>
              <w:jc w:val="both"/>
              <w:rPr>
                <w:rFonts w:ascii="Times New Roman" w:hAnsi="Times New Roman"/>
                <w:kern w:val="2"/>
                <w:sz w:val="20"/>
                <w:szCs w:val="20"/>
              </w:rPr>
            </w:pPr>
          </w:p>
        </w:tc>
      </w:tr>
      <w:tr w:rsidR="005B737A" w:rsidRPr="00623800" w14:paraId="13AEC6D9" w14:textId="77777777" w:rsidTr="00DC4D66">
        <w:tc>
          <w:tcPr>
            <w:tcW w:w="511" w:type="dxa"/>
          </w:tcPr>
          <w:p w14:paraId="01C67EA1" w14:textId="352F7E4C" w:rsidR="005B737A" w:rsidRPr="000F6DEC" w:rsidRDefault="00B220A0" w:rsidP="00500EB1">
            <w:pPr>
              <w:jc w:val="both"/>
              <w:rPr>
                <w:rFonts w:ascii="Times New Roman" w:hAnsi="Times New Roman"/>
                <w:kern w:val="2"/>
                <w:sz w:val="20"/>
                <w:szCs w:val="20"/>
                <w:lang w:eastAsia="zh-CN"/>
              </w:rPr>
            </w:pPr>
            <w:r>
              <w:rPr>
                <w:rFonts w:ascii="Times New Roman" w:hAnsi="Times New Roman"/>
                <w:kern w:val="2"/>
                <w:sz w:val="20"/>
                <w:szCs w:val="20"/>
                <w:lang w:eastAsia="zh-CN"/>
              </w:rPr>
              <w:t>16</w:t>
            </w:r>
          </w:p>
        </w:tc>
        <w:tc>
          <w:tcPr>
            <w:tcW w:w="3894" w:type="dxa"/>
          </w:tcPr>
          <w:p w14:paraId="36F49D56" w14:textId="4F447D0C" w:rsidR="005B737A" w:rsidRPr="000F6DEC" w:rsidRDefault="005B737A" w:rsidP="00DC4D66">
            <w:pPr>
              <w:rPr>
                <w:rFonts w:ascii="Times New Roman" w:hAnsi="Times New Roman"/>
                <w:kern w:val="2"/>
                <w:sz w:val="20"/>
                <w:szCs w:val="20"/>
                <w:lang w:eastAsia="zh-CN"/>
              </w:rPr>
            </w:pPr>
            <w:r w:rsidRPr="000F6DEC">
              <w:rPr>
                <w:rFonts w:ascii="Times New Roman" w:hAnsi="Times New Roman"/>
                <w:kern w:val="2"/>
                <w:sz w:val="20"/>
                <w:szCs w:val="20"/>
                <w:lang w:eastAsia="zh-CN"/>
              </w:rPr>
              <w:t xml:space="preserve">Official from provincial </w:t>
            </w:r>
            <w:r w:rsidR="00CA1143" w:rsidRPr="000F6DEC">
              <w:rPr>
                <w:rFonts w:ascii="Times New Roman" w:hAnsi="Times New Roman"/>
                <w:kern w:val="2"/>
                <w:sz w:val="20"/>
                <w:szCs w:val="20"/>
                <w:lang w:eastAsia="zh-CN"/>
              </w:rPr>
              <w:t>n</w:t>
            </w:r>
            <w:r w:rsidRPr="000F6DEC">
              <w:rPr>
                <w:rFonts w:ascii="Times New Roman" w:hAnsi="Times New Roman"/>
                <w:kern w:val="2"/>
                <w:sz w:val="20"/>
                <w:szCs w:val="20"/>
                <w:lang w:eastAsia="zh-CN"/>
              </w:rPr>
              <w:t xml:space="preserve">atural </w:t>
            </w:r>
            <w:r w:rsidR="00CA1143" w:rsidRPr="000F6DEC">
              <w:rPr>
                <w:rFonts w:ascii="Times New Roman" w:hAnsi="Times New Roman"/>
                <w:kern w:val="2"/>
                <w:sz w:val="20"/>
                <w:szCs w:val="20"/>
                <w:lang w:eastAsia="zh-CN"/>
              </w:rPr>
              <w:t>r</w:t>
            </w:r>
            <w:r w:rsidRPr="000F6DEC">
              <w:rPr>
                <w:rFonts w:ascii="Times New Roman" w:hAnsi="Times New Roman"/>
                <w:kern w:val="2"/>
                <w:sz w:val="20"/>
                <w:szCs w:val="20"/>
                <w:lang w:eastAsia="zh-CN"/>
              </w:rPr>
              <w:t xml:space="preserve">esources </w:t>
            </w:r>
            <w:r w:rsidR="00CA1143" w:rsidRPr="000F6DEC">
              <w:rPr>
                <w:rFonts w:ascii="Times New Roman" w:hAnsi="Times New Roman"/>
                <w:kern w:val="2"/>
                <w:sz w:val="20"/>
                <w:szCs w:val="20"/>
                <w:lang w:eastAsia="zh-CN"/>
              </w:rPr>
              <w:t>d</w:t>
            </w:r>
            <w:r w:rsidRPr="000F6DEC">
              <w:rPr>
                <w:rFonts w:ascii="Times New Roman" w:hAnsi="Times New Roman"/>
                <w:kern w:val="2"/>
                <w:sz w:val="20"/>
                <w:szCs w:val="20"/>
                <w:lang w:eastAsia="zh-CN"/>
              </w:rPr>
              <w:t xml:space="preserve">epartment agreed with the conclusion of ESSA that Guizhou has established </w:t>
            </w:r>
            <w:r w:rsidR="00933B5B" w:rsidRPr="000F6DEC">
              <w:rPr>
                <w:rFonts w:ascii="Times New Roman" w:hAnsi="Times New Roman"/>
                <w:kern w:val="2"/>
                <w:sz w:val="20"/>
                <w:szCs w:val="20"/>
                <w:lang w:eastAsia="zh-CN"/>
              </w:rPr>
              <w:t xml:space="preserve">a </w:t>
            </w:r>
            <w:r w:rsidRPr="000F6DEC">
              <w:rPr>
                <w:rFonts w:ascii="Times New Roman" w:hAnsi="Times New Roman"/>
                <w:kern w:val="2"/>
                <w:sz w:val="20"/>
                <w:szCs w:val="20"/>
                <w:lang w:eastAsia="zh-CN"/>
              </w:rPr>
              <w:t>land acquisition system</w:t>
            </w:r>
            <w:r w:rsidR="00933B5B" w:rsidRPr="000F6DEC">
              <w:rPr>
                <w:rFonts w:ascii="Times New Roman" w:hAnsi="Times New Roman"/>
                <w:kern w:val="2"/>
                <w:sz w:val="20"/>
                <w:szCs w:val="20"/>
                <w:lang w:eastAsia="zh-CN"/>
              </w:rPr>
              <w:t>, and t</w:t>
            </w:r>
            <w:r w:rsidRPr="000F6DEC">
              <w:rPr>
                <w:rFonts w:ascii="Times New Roman" w:hAnsi="Times New Roman"/>
                <w:kern w:val="2"/>
                <w:sz w:val="20"/>
                <w:szCs w:val="20"/>
                <w:lang w:eastAsia="zh-CN"/>
              </w:rPr>
              <w:t>he provincial department is still responsible for approval all land acquisition for new construction</w:t>
            </w:r>
            <w:r w:rsidR="00CA1143" w:rsidRPr="000F6DEC">
              <w:rPr>
                <w:rFonts w:ascii="Times New Roman" w:hAnsi="Times New Roman"/>
                <w:kern w:val="2"/>
                <w:sz w:val="20"/>
                <w:szCs w:val="20"/>
                <w:lang w:eastAsia="zh-CN"/>
              </w:rPr>
              <w:t xml:space="preserve">, which </w:t>
            </w:r>
            <w:r w:rsidRPr="000F6DEC">
              <w:rPr>
                <w:rFonts w:ascii="Times New Roman" w:hAnsi="Times New Roman"/>
                <w:kern w:val="2"/>
                <w:sz w:val="20"/>
                <w:szCs w:val="20"/>
                <w:lang w:eastAsia="zh-CN"/>
              </w:rPr>
              <w:t xml:space="preserve">requires </w:t>
            </w:r>
            <w:r w:rsidR="00CA1143" w:rsidRPr="000F6DEC">
              <w:rPr>
                <w:rFonts w:ascii="Times New Roman" w:hAnsi="Times New Roman"/>
                <w:kern w:val="2"/>
                <w:sz w:val="20"/>
                <w:szCs w:val="20"/>
                <w:lang w:eastAsia="zh-CN"/>
              </w:rPr>
              <w:t xml:space="preserve">survey of </w:t>
            </w:r>
            <w:r w:rsidRPr="000F6DEC">
              <w:rPr>
                <w:rFonts w:ascii="Times New Roman" w:hAnsi="Times New Roman"/>
                <w:kern w:val="2"/>
                <w:sz w:val="20"/>
                <w:szCs w:val="20"/>
                <w:lang w:eastAsia="zh-CN"/>
              </w:rPr>
              <w:t xml:space="preserve">land areas, </w:t>
            </w:r>
            <w:r w:rsidR="00933B5B" w:rsidRPr="000F6DEC">
              <w:rPr>
                <w:rFonts w:ascii="Times New Roman" w:hAnsi="Times New Roman"/>
                <w:kern w:val="2"/>
                <w:sz w:val="20"/>
                <w:szCs w:val="20"/>
                <w:lang w:eastAsia="zh-CN"/>
              </w:rPr>
              <w:t xml:space="preserve">identification of </w:t>
            </w:r>
            <w:r w:rsidRPr="000F6DEC">
              <w:rPr>
                <w:rFonts w:ascii="Times New Roman" w:hAnsi="Times New Roman"/>
                <w:kern w:val="2"/>
                <w:sz w:val="20"/>
                <w:szCs w:val="20"/>
                <w:lang w:eastAsia="zh-CN"/>
              </w:rPr>
              <w:t>ownership</w:t>
            </w:r>
            <w:r w:rsidR="00933B5B" w:rsidRPr="000F6DEC">
              <w:rPr>
                <w:rFonts w:ascii="Times New Roman" w:hAnsi="Times New Roman"/>
                <w:kern w:val="2"/>
                <w:sz w:val="20"/>
                <w:szCs w:val="20"/>
                <w:lang w:eastAsia="zh-CN"/>
              </w:rPr>
              <w:t>s</w:t>
            </w:r>
            <w:r w:rsidRPr="000F6DEC">
              <w:rPr>
                <w:rFonts w:ascii="Times New Roman" w:hAnsi="Times New Roman"/>
                <w:kern w:val="2"/>
                <w:sz w:val="20"/>
                <w:szCs w:val="20"/>
                <w:lang w:eastAsia="zh-CN"/>
              </w:rPr>
              <w:t xml:space="preserve">, </w:t>
            </w:r>
            <w:r w:rsidR="00933B5B" w:rsidRPr="000F6DEC">
              <w:rPr>
                <w:rFonts w:ascii="Times New Roman" w:hAnsi="Times New Roman"/>
                <w:kern w:val="2"/>
                <w:sz w:val="20"/>
                <w:szCs w:val="20"/>
                <w:lang w:eastAsia="zh-CN"/>
              </w:rPr>
              <w:t xml:space="preserve">adequate </w:t>
            </w:r>
            <w:r w:rsidRPr="000F6DEC">
              <w:rPr>
                <w:rFonts w:ascii="Times New Roman" w:hAnsi="Times New Roman"/>
                <w:kern w:val="2"/>
                <w:sz w:val="20"/>
                <w:szCs w:val="20"/>
                <w:lang w:eastAsia="zh-CN"/>
              </w:rPr>
              <w:t xml:space="preserve">compensation rates and rehabilitation schemes. </w:t>
            </w:r>
            <w:r w:rsidR="00933B5B" w:rsidRPr="000F6DEC">
              <w:rPr>
                <w:rFonts w:ascii="Times New Roman" w:hAnsi="Times New Roman"/>
                <w:kern w:val="2"/>
                <w:sz w:val="20"/>
                <w:szCs w:val="20"/>
                <w:lang w:eastAsia="zh-CN"/>
              </w:rPr>
              <w:t xml:space="preserve">The actual implementation was carried out by </w:t>
            </w:r>
            <w:r w:rsidR="004346EC">
              <w:rPr>
                <w:rFonts w:ascii="Times New Roman" w:hAnsi="Times New Roman"/>
                <w:kern w:val="2"/>
                <w:sz w:val="20"/>
                <w:szCs w:val="20"/>
                <w:lang w:eastAsia="zh-CN"/>
              </w:rPr>
              <w:t>district/</w:t>
            </w:r>
            <w:r w:rsidR="00933B5B" w:rsidRPr="000F6DEC">
              <w:rPr>
                <w:rFonts w:ascii="Times New Roman" w:hAnsi="Times New Roman"/>
                <w:kern w:val="2"/>
                <w:sz w:val="20"/>
                <w:szCs w:val="20"/>
                <w:lang w:eastAsia="zh-CN"/>
              </w:rPr>
              <w:t xml:space="preserve">county bureaus. </w:t>
            </w:r>
          </w:p>
        </w:tc>
        <w:tc>
          <w:tcPr>
            <w:tcW w:w="3532" w:type="dxa"/>
          </w:tcPr>
          <w:p w14:paraId="6144C495" w14:textId="26217226" w:rsidR="005B737A" w:rsidRPr="000F6DEC" w:rsidRDefault="00933B5B" w:rsidP="00933B5B">
            <w:pPr>
              <w:spacing w:line="240" w:lineRule="auto"/>
              <w:jc w:val="both"/>
              <w:rPr>
                <w:rFonts w:ascii="Times New Roman" w:hAnsi="Times New Roman"/>
                <w:kern w:val="2"/>
                <w:sz w:val="20"/>
                <w:szCs w:val="20"/>
                <w:lang w:eastAsia="zh-CN"/>
              </w:rPr>
            </w:pPr>
            <w:r w:rsidRPr="000F6DEC">
              <w:rPr>
                <w:rFonts w:ascii="Times New Roman" w:hAnsi="Times New Roman"/>
                <w:kern w:val="2"/>
                <w:sz w:val="20"/>
                <w:szCs w:val="20"/>
                <w:lang w:eastAsia="zh-CN"/>
              </w:rPr>
              <w:t>Noted with t</w:t>
            </w:r>
            <w:r w:rsidR="004D35C8" w:rsidRPr="000F6DEC">
              <w:rPr>
                <w:rFonts w:ascii="Times New Roman" w:hAnsi="Times New Roman"/>
                <w:kern w:val="2"/>
                <w:sz w:val="20"/>
                <w:szCs w:val="20"/>
                <w:lang w:eastAsia="zh-CN"/>
              </w:rPr>
              <w:t xml:space="preserve">hanks. </w:t>
            </w:r>
          </w:p>
        </w:tc>
        <w:tc>
          <w:tcPr>
            <w:tcW w:w="1556" w:type="dxa"/>
          </w:tcPr>
          <w:p w14:paraId="26367EE4" w14:textId="77777777" w:rsidR="005B737A" w:rsidRPr="000F6DEC" w:rsidRDefault="005B737A">
            <w:pPr>
              <w:rPr>
                <w:rFonts w:ascii="Times New Roman" w:hAnsi="Times New Roman"/>
                <w:kern w:val="2"/>
                <w:sz w:val="20"/>
                <w:szCs w:val="20"/>
                <w:lang w:eastAsia="zh-CN"/>
              </w:rPr>
            </w:pPr>
          </w:p>
        </w:tc>
      </w:tr>
      <w:tr w:rsidR="005B737A" w:rsidRPr="00623800" w14:paraId="4DDEDDB8" w14:textId="77777777" w:rsidTr="00DC4D66">
        <w:tc>
          <w:tcPr>
            <w:tcW w:w="511" w:type="dxa"/>
          </w:tcPr>
          <w:p w14:paraId="07B66CAF" w14:textId="60EE7408" w:rsidR="005B737A" w:rsidRPr="000F6DEC" w:rsidRDefault="00A80AAD" w:rsidP="00500EB1">
            <w:pPr>
              <w:jc w:val="both"/>
              <w:rPr>
                <w:rFonts w:ascii="Times New Roman" w:hAnsi="Times New Roman"/>
                <w:kern w:val="2"/>
                <w:sz w:val="20"/>
                <w:szCs w:val="20"/>
                <w:lang w:eastAsia="zh-CN"/>
              </w:rPr>
            </w:pPr>
            <w:r>
              <w:rPr>
                <w:rFonts w:ascii="Times New Roman" w:hAnsi="Times New Roman"/>
                <w:kern w:val="2"/>
                <w:sz w:val="20"/>
                <w:szCs w:val="20"/>
                <w:lang w:eastAsia="zh-CN"/>
              </w:rPr>
              <w:lastRenderedPageBreak/>
              <w:t>17</w:t>
            </w:r>
          </w:p>
        </w:tc>
        <w:tc>
          <w:tcPr>
            <w:tcW w:w="3894" w:type="dxa"/>
          </w:tcPr>
          <w:p w14:paraId="7C7433C3" w14:textId="2E97635E" w:rsidR="005B737A" w:rsidRPr="000F6DEC" w:rsidRDefault="005B737A" w:rsidP="00DC4D66">
            <w:pPr>
              <w:rPr>
                <w:rFonts w:ascii="Times New Roman" w:hAnsi="Times New Roman"/>
                <w:kern w:val="2"/>
                <w:sz w:val="20"/>
                <w:szCs w:val="20"/>
                <w:lang w:eastAsia="zh-CN"/>
              </w:rPr>
            </w:pPr>
            <w:r w:rsidRPr="000F6DEC">
              <w:rPr>
                <w:rFonts w:ascii="Times New Roman" w:hAnsi="Times New Roman"/>
                <w:kern w:val="2"/>
                <w:sz w:val="20"/>
                <w:szCs w:val="20"/>
                <w:lang w:eastAsia="zh-CN"/>
              </w:rPr>
              <w:t xml:space="preserve">The official from Guiyang City natural resources bureau also </w:t>
            </w:r>
            <w:r w:rsidR="00CA1143" w:rsidRPr="000F6DEC">
              <w:rPr>
                <w:rFonts w:ascii="Times New Roman" w:hAnsi="Times New Roman"/>
                <w:kern w:val="2"/>
                <w:sz w:val="20"/>
                <w:szCs w:val="20"/>
                <w:lang w:eastAsia="zh-CN"/>
              </w:rPr>
              <w:t xml:space="preserve">confirmed </w:t>
            </w:r>
            <w:r w:rsidRPr="000F6DEC">
              <w:rPr>
                <w:rFonts w:ascii="Times New Roman" w:hAnsi="Times New Roman"/>
                <w:kern w:val="2"/>
                <w:sz w:val="20"/>
                <w:szCs w:val="20"/>
                <w:lang w:eastAsia="zh-CN"/>
              </w:rPr>
              <w:t>that any land acquisition for new construction, including aged care facilities will follow land acquisition procedures</w:t>
            </w:r>
            <w:r w:rsidR="00623800">
              <w:rPr>
                <w:rFonts w:ascii="Times New Roman" w:hAnsi="Times New Roman"/>
                <w:kern w:val="2"/>
                <w:sz w:val="20"/>
                <w:szCs w:val="20"/>
                <w:lang w:eastAsia="zh-CN"/>
              </w:rPr>
              <w:t>.</w:t>
            </w:r>
            <w:r w:rsidRPr="000F6DEC">
              <w:rPr>
                <w:rFonts w:ascii="Times New Roman" w:hAnsi="Times New Roman"/>
                <w:kern w:val="2"/>
                <w:sz w:val="20"/>
                <w:szCs w:val="20"/>
                <w:lang w:eastAsia="zh-CN"/>
              </w:rPr>
              <w:t xml:space="preserve"> In addition, Guiyang is piloting the practice of applying for land acquisition on line. All relevant documents could be accessed on line</w:t>
            </w:r>
            <w:r w:rsidR="00CA1143" w:rsidRPr="000F6DEC">
              <w:rPr>
                <w:rFonts w:ascii="Times New Roman" w:hAnsi="Times New Roman"/>
                <w:kern w:val="2"/>
                <w:sz w:val="20"/>
                <w:szCs w:val="20"/>
                <w:lang w:eastAsia="zh-CN"/>
              </w:rPr>
              <w:t xml:space="preserve">, which could facilitate </w:t>
            </w:r>
            <w:r w:rsidRPr="000F6DEC">
              <w:rPr>
                <w:rFonts w:ascii="Times New Roman" w:hAnsi="Times New Roman"/>
                <w:kern w:val="2"/>
                <w:sz w:val="20"/>
                <w:szCs w:val="20"/>
                <w:lang w:eastAsia="zh-CN"/>
              </w:rPr>
              <w:t xml:space="preserve">monitoring of land acquisition </w:t>
            </w:r>
            <w:r w:rsidR="00CA1143" w:rsidRPr="000F6DEC">
              <w:rPr>
                <w:rFonts w:ascii="Times New Roman" w:hAnsi="Times New Roman"/>
                <w:kern w:val="2"/>
                <w:sz w:val="20"/>
                <w:szCs w:val="20"/>
                <w:lang w:eastAsia="zh-CN"/>
              </w:rPr>
              <w:t xml:space="preserve">as some </w:t>
            </w:r>
            <w:r w:rsidRPr="000F6DEC">
              <w:rPr>
                <w:rFonts w:ascii="Times New Roman" w:hAnsi="Times New Roman"/>
                <w:kern w:val="2"/>
                <w:sz w:val="20"/>
                <w:szCs w:val="20"/>
                <w:lang w:eastAsia="zh-CN"/>
              </w:rPr>
              <w:t>documents could be accessed on line, instead of obtaining from implementation agencies</w:t>
            </w:r>
            <w:r w:rsidR="00CA1143" w:rsidRPr="000F6DEC">
              <w:rPr>
                <w:rFonts w:ascii="Times New Roman" w:hAnsi="Times New Roman"/>
                <w:kern w:val="2"/>
                <w:sz w:val="20"/>
                <w:szCs w:val="20"/>
                <w:lang w:eastAsia="zh-CN"/>
              </w:rPr>
              <w:t>.</w:t>
            </w:r>
            <w:r w:rsidRPr="000F6DEC">
              <w:rPr>
                <w:rFonts w:ascii="Times New Roman" w:hAnsi="Times New Roman"/>
                <w:kern w:val="2"/>
                <w:sz w:val="20"/>
                <w:szCs w:val="20"/>
                <w:lang w:eastAsia="zh-CN"/>
              </w:rPr>
              <w:t xml:space="preserve">   </w:t>
            </w:r>
          </w:p>
        </w:tc>
        <w:tc>
          <w:tcPr>
            <w:tcW w:w="3532" w:type="dxa"/>
          </w:tcPr>
          <w:p w14:paraId="10F2B6E7" w14:textId="4BA4E794" w:rsidR="005B737A" w:rsidRPr="000F6DEC" w:rsidRDefault="00CA1143" w:rsidP="004D35C8">
            <w:pPr>
              <w:spacing w:line="240" w:lineRule="auto"/>
              <w:jc w:val="both"/>
              <w:rPr>
                <w:rFonts w:ascii="Times New Roman" w:hAnsi="Times New Roman"/>
                <w:kern w:val="2"/>
                <w:sz w:val="20"/>
                <w:szCs w:val="20"/>
                <w:lang w:eastAsia="zh-CN"/>
              </w:rPr>
            </w:pPr>
            <w:r w:rsidRPr="000F6DEC">
              <w:rPr>
                <w:rFonts w:ascii="Times New Roman" w:hAnsi="Times New Roman"/>
                <w:kern w:val="2"/>
                <w:sz w:val="20"/>
                <w:szCs w:val="20"/>
                <w:lang w:eastAsia="zh-CN"/>
              </w:rPr>
              <w:t xml:space="preserve">Such practice will </w:t>
            </w:r>
            <w:r w:rsidR="004D35C8" w:rsidRPr="000F6DEC">
              <w:rPr>
                <w:rFonts w:ascii="Times New Roman" w:hAnsi="Times New Roman"/>
                <w:kern w:val="2"/>
                <w:sz w:val="20"/>
                <w:szCs w:val="20"/>
                <w:lang w:eastAsia="zh-CN"/>
              </w:rPr>
              <w:t xml:space="preserve">create better conditions for project counties and districts to conduct </w:t>
            </w:r>
            <w:r w:rsidRPr="000F6DEC">
              <w:rPr>
                <w:rFonts w:ascii="Times New Roman" w:hAnsi="Times New Roman"/>
                <w:kern w:val="2"/>
                <w:sz w:val="20"/>
                <w:szCs w:val="20"/>
                <w:lang w:eastAsia="zh-CN"/>
              </w:rPr>
              <w:t xml:space="preserve">regular monitoring of land acquisition </w:t>
            </w:r>
            <w:r w:rsidR="004D35C8" w:rsidRPr="000F6DEC">
              <w:rPr>
                <w:rFonts w:ascii="Times New Roman" w:hAnsi="Times New Roman"/>
                <w:kern w:val="2"/>
                <w:sz w:val="20"/>
                <w:szCs w:val="20"/>
                <w:lang w:eastAsia="zh-CN"/>
              </w:rPr>
              <w:t>for those activities involved with land acquisition</w:t>
            </w:r>
            <w:r w:rsidR="00933B5B" w:rsidRPr="000F6DEC">
              <w:rPr>
                <w:rFonts w:ascii="Times New Roman" w:hAnsi="Times New Roman"/>
                <w:kern w:val="2"/>
                <w:sz w:val="20"/>
                <w:szCs w:val="20"/>
                <w:lang w:eastAsia="zh-CN"/>
              </w:rPr>
              <w:t xml:space="preserve"> as more required documents could be could be accessed on line. </w:t>
            </w:r>
            <w:r w:rsidR="004D35C8" w:rsidRPr="000F6DEC">
              <w:rPr>
                <w:rFonts w:ascii="Times New Roman" w:hAnsi="Times New Roman"/>
                <w:kern w:val="2"/>
                <w:sz w:val="20"/>
                <w:szCs w:val="20"/>
                <w:lang w:eastAsia="zh-CN"/>
              </w:rPr>
              <w:t xml:space="preserve"> </w:t>
            </w:r>
          </w:p>
        </w:tc>
        <w:tc>
          <w:tcPr>
            <w:tcW w:w="1556" w:type="dxa"/>
          </w:tcPr>
          <w:p w14:paraId="4A5F8785" w14:textId="77777777" w:rsidR="005B737A" w:rsidRPr="000F6DEC" w:rsidRDefault="005B737A">
            <w:pPr>
              <w:rPr>
                <w:rFonts w:ascii="Times New Roman" w:hAnsi="Times New Roman"/>
                <w:kern w:val="2"/>
                <w:sz w:val="20"/>
                <w:szCs w:val="20"/>
                <w:lang w:eastAsia="zh-CN"/>
              </w:rPr>
            </w:pPr>
          </w:p>
        </w:tc>
      </w:tr>
      <w:tr w:rsidR="005B737A" w:rsidRPr="00623800" w14:paraId="55D03056" w14:textId="77777777" w:rsidTr="00DC4D66">
        <w:tc>
          <w:tcPr>
            <w:tcW w:w="511" w:type="dxa"/>
          </w:tcPr>
          <w:p w14:paraId="3497CB20" w14:textId="3A55C520" w:rsidR="005B737A" w:rsidRPr="000F6DEC" w:rsidRDefault="00A80AAD" w:rsidP="00500EB1">
            <w:pPr>
              <w:jc w:val="both"/>
              <w:rPr>
                <w:rFonts w:ascii="Times New Roman" w:hAnsi="Times New Roman"/>
                <w:kern w:val="2"/>
                <w:sz w:val="20"/>
                <w:szCs w:val="20"/>
                <w:lang w:eastAsia="zh-CN"/>
              </w:rPr>
            </w:pPr>
            <w:r>
              <w:rPr>
                <w:rFonts w:ascii="Times New Roman" w:hAnsi="Times New Roman"/>
                <w:kern w:val="2"/>
                <w:sz w:val="20"/>
                <w:szCs w:val="20"/>
                <w:lang w:eastAsia="zh-CN"/>
              </w:rPr>
              <w:t>18</w:t>
            </w:r>
          </w:p>
        </w:tc>
        <w:tc>
          <w:tcPr>
            <w:tcW w:w="3894" w:type="dxa"/>
          </w:tcPr>
          <w:p w14:paraId="3E584F2F" w14:textId="01CE440C" w:rsidR="005B737A" w:rsidRPr="000F6DEC" w:rsidRDefault="004D35C8" w:rsidP="00DC4D66">
            <w:pPr>
              <w:rPr>
                <w:rFonts w:ascii="Times New Roman" w:hAnsi="Times New Roman"/>
                <w:kern w:val="2"/>
                <w:sz w:val="20"/>
                <w:szCs w:val="20"/>
                <w:lang w:eastAsia="zh-CN"/>
              </w:rPr>
            </w:pPr>
            <w:r w:rsidRPr="000F6DEC">
              <w:rPr>
                <w:rFonts w:ascii="Times New Roman" w:hAnsi="Times New Roman"/>
                <w:kern w:val="2"/>
                <w:sz w:val="20"/>
                <w:szCs w:val="20"/>
                <w:lang w:eastAsia="zh-CN"/>
              </w:rPr>
              <w:t>Official from Guiyang C</w:t>
            </w:r>
            <w:r w:rsidR="005B737A" w:rsidRPr="000F6DEC">
              <w:rPr>
                <w:rFonts w:ascii="Times New Roman" w:hAnsi="Times New Roman"/>
                <w:kern w:val="2"/>
                <w:sz w:val="20"/>
                <w:szCs w:val="20"/>
                <w:lang w:eastAsia="zh-CN"/>
              </w:rPr>
              <w:t xml:space="preserve">ity ethnic minority and religious bureau </w:t>
            </w:r>
            <w:r w:rsidRPr="000F6DEC">
              <w:rPr>
                <w:rFonts w:ascii="Times New Roman" w:hAnsi="Times New Roman"/>
                <w:kern w:val="2"/>
                <w:sz w:val="20"/>
                <w:szCs w:val="20"/>
                <w:lang w:eastAsia="zh-CN"/>
              </w:rPr>
              <w:t>indicated that minority communit</w:t>
            </w:r>
            <w:r w:rsidR="00933B5B" w:rsidRPr="000F6DEC">
              <w:rPr>
                <w:rFonts w:ascii="Times New Roman" w:hAnsi="Times New Roman"/>
                <w:kern w:val="2"/>
                <w:sz w:val="20"/>
                <w:szCs w:val="20"/>
                <w:lang w:eastAsia="zh-CN"/>
              </w:rPr>
              <w:t>ies</w:t>
            </w:r>
            <w:r w:rsidRPr="000F6DEC">
              <w:rPr>
                <w:rFonts w:ascii="Times New Roman" w:hAnsi="Times New Roman"/>
                <w:kern w:val="2"/>
                <w:sz w:val="20"/>
                <w:szCs w:val="20"/>
                <w:lang w:eastAsia="zh-CN"/>
              </w:rPr>
              <w:t xml:space="preserve"> not only will be consulted</w:t>
            </w:r>
            <w:r w:rsidR="00933B5B" w:rsidRPr="000F6DEC">
              <w:rPr>
                <w:rFonts w:ascii="Times New Roman" w:hAnsi="Times New Roman"/>
                <w:kern w:val="2"/>
                <w:sz w:val="20"/>
                <w:szCs w:val="20"/>
                <w:lang w:eastAsia="zh-CN"/>
              </w:rPr>
              <w:t xml:space="preserve"> about different developments</w:t>
            </w:r>
            <w:r w:rsidRPr="000F6DEC">
              <w:rPr>
                <w:rFonts w:ascii="Times New Roman" w:hAnsi="Times New Roman"/>
                <w:kern w:val="2"/>
                <w:sz w:val="20"/>
                <w:szCs w:val="20"/>
                <w:lang w:eastAsia="zh-CN"/>
              </w:rPr>
              <w:t xml:space="preserve">, but also provided </w:t>
            </w:r>
            <w:r w:rsidR="005B737A" w:rsidRPr="000F6DEC">
              <w:rPr>
                <w:rFonts w:ascii="Times New Roman" w:hAnsi="Times New Roman"/>
                <w:kern w:val="2"/>
                <w:sz w:val="20"/>
                <w:szCs w:val="20"/>
                <w:lang w:eastAsia="zh-CN"/>
              </w:rPr>
              <w:t xml:space="preserve">additional resources called development fund for ethnic minority areas. </w:t>
            </w:r>
            <w:r w:rsidRPr="000F6DEC">
              <w:rPr>
                <w:rFonts w:ascii="Times New Roman" w:hAnsi="Times New Roman"/>
                <w:kern w:val="2"/>
                <w:sz w:val="20"/>
                <w:szCs w:val="20"/>
                <w:lang w:eastAsia="zh-CN"/>
              </w:rPr>
              <w:t>T</w:t>
            </w:r>
            <w:r w:rsidR="005B737A" w:rsidRPr="000F6DEC">
              <w:rPr>
                <w:rFonts w:ascii="Times New Roman" w:hAnsi="Times New Roman"/>
                <w:kern w:val="2"/>
                <w:sz w:val="20"/>
                <w:szCs w:val="20"/>
                <w:lang w:eastAsia="zh-CN"/>
              </w:rPr>
              <w:t xml:space="preserve">wo </w:t>
            </w:r>
            <w:r w:rsidR="00933B5B" w:rsidRPr="000F6DEC">
              <w:rPr>
                <w:rFonts w:ascii="Times New Roman" w:hAnsi="Times New Roman"/>
                <w:kern w:val="2"/>
                <w:sz w:val="20"/>
                <w:szCs w:val="20"/>
                <w:lang w:eastAsia="zh-CN"/>
              </w:rPr>
              <w:t xml:space="preserve">project </w:t>
            </w:r>
            <w:r w:rsidR="005B737A" w:rsidRPr="000F6DEC">
              <w:rPr>
                <w:rFonts w:ascii="Times New Roman" w:hAnsi="Times New Roman"/>
                <w:kern w:val="2"/>
                <w:sz w:val="20"/>
                <w:szCs w:val="20"/>
                <w:lang w:eastAsia="zh-CN"/>
              </w:rPr>
              <w:t>prefectures – Qiannan and Qianxinan Prefecture</w:t>
            </w:r>
            <w:r w:rsidRPr="000F6DEC">
              <w:rPr>
                <w:rFonts w:ascii="Times New Roman" w:hAnsi="Times New Roman"/>
                <w:kern w:val="2"/>
                <w:sz w:val="20"/>
                <w:szCs w:val="20"/>
                <w:lang w:eastAsia="zh-CN"/>
              </w:rPr>
              <w:t>s</w:t>
            </w:r>
            <w:r w:rsidR="005B737A" w:rsidRPr="000F6DEC">
              <w:rPr>
                <w:rFonts w:ascii="Times New Roman" w:hAnsi="Times New Roman"/>
                <w:kern w:val="2"/>
                <w:sz w:val="20"/>
                <w:szCs w:val="20"/>
                <w:lang w:eastAsia="zh-CN"/>
              </w:rPr>
              <w:t xml:space="preserve"> will share large portion of such resources</w:t>
            </w:r>
            <w:r w:rsidR="00933B5B" w:rsidRPr="000F6DEC">
              <w:rPr>
                <w:rFonts w:ascii="Times New Roman" w:hAnsi="Times New Roman"/>
                <w:kern w:val="2"/>
                <w:sz w:val="20"/>
                <w:szCs w:val="20"/>
                <w:lang w:eastAsia="zh-CN"/>
              </w:rPr>
              <w:t xml:space="preserve"> as they have more minority population. These development funds </w:t>
            </w:r>
            <w:r w:rsidR="005B737A" w:rsidRPr="000F6DEC">
              <w:rPr>
                <w:rFonts w:ascii="Times New Roman" w:hAnsi="Times New Roman"/>
                <w:kern w:val="2"/>
                <w:sz w:val="20"/>
                <w:szCs w:val="20"/>
                <w:lang w:eastAsia="zh-CN"/>
              </w:rPr>
              <w:t xml:space="preserve">will be used </w:t>
            </w:r>
            <w:r w:rsidR="00933B5B" w:rsidRPr="000F6DEC">
              <w:rPr>
                <w:rFonts w:ascii="Times New Roman" w:hAnsi="Times New Roman"/>
                <w:kern w:val="2"/>
                <w:sz w:val="20"/>
                <w:szCs w:val="20"/>
                <w:lang w:eastAsia="zh-CN"/>
              </w:rPr>
              <w:t xml:space="preserve">for local </w:t>
            </w:r>
            <w:r w:rsidRPr="000F6DEC">
              <w:rPr>
                <w:rFonts w:ascii="Times New Roman" w:hAnsi="Times New Roman"/>
                <w:kern w:val="2"/>
                <w:sz w:val="20"/>
                <w:szCs w:val="20"/>
                <w:lang w:eastAsia="zh-CN"/>
              </w:rPr>
              <w:t xml:space="preserve">social economic development, including </w:t>
            </w:r>
            <w:r w:rsidR="005B737A" w:rsidRPr="000F6DEC">
              <w:rPr>
                <w:rFonts w:ascii="Times New Roman" w:hAnsi="Times New Roman"/>
                <w:kern w:val="2"/>
                <w:sz w:val="20"/>
                <w:szCs w:val="20"/>
                <w:lang w:eastAsia="zh-CN"/>
              </w:rPr>
              <w:t xml:space="preserve">aged care </w:t>
            </w:r>
            <w:r w:rsidR="00933B5B" w:rsidRPr="000F6DEC">
              <w:rPr>
                <w:rFonts w:ascii="Times New Roman" w:hAnsi="Times New Roman"/>
                <w:kern w:val="2"/>
                <w:sz w:val="20"/>
                <w:szCs w:val="20"/>
                <w:lang w:eastAsia="zh-CN"/>
              </w:rPr>
              <w:t>facilities</w:t>
            </w:r>
            <w:r w:rsidR="005B737A" w:rsidRPr="000F6DEC">
              <w:rPr>
                <w:rFonts w:ascii="Times New Roman" w:hAnsi="Times New Roman"/>
                <w:kern w:val="2"/>
                <w:sz w:val="20"/>
                <w:szCs w:val="20"/>
                <w:lang w:eastAsia="zh-CN"/>
              </w:rPr>
              <w:t xml:space="preserve">. The local city and county ethnic minority and religious bureaus will work with local communities to ensure smooth implementation of the proposed Program on aged care improvements. </w:t>
            </w:r>
          </w:p>
        </w:tc>
        <w:tc>
          <w:tcPr>
            <w:tcW w:w="3532" w:type="dxa"/>
          </w:tcPr>
          <w:p w14:paraId="5CE29FA1" w14:textId="03366428" w:rsidR="005B737A" w:rsidRPr="000F6DEC" w:rsidRDefault="004D35C8" w:rsidP="00933B5B">
            <w:pPr>
              <w:spacing w:line="240" w:lineRule="auto"/>
              <w:jc w:val="both"/>
              <w:rPr>
                <w:rFonts w:ascii="Times New Roman" w:hAnsi="Times New Roman"/>
                <w:kern w:val="2"/>
                <w:sz w:val="20"/>
                <w:szCs w:val="20"/>
                <w:lang w:eastAsia="zh-CN"/>
              </w:rPr>
            </w:pPr>
            <w:r w:rsidRPr="000F6DEC">
              <w:rPr>
                <w:rFonts w:ascii="Times New Roman" w:hAnsi="Times New Roman"/>
                <w:kern w:val="2"/>
                <w:sz w:val="20"/>
                <w:szCs w:val="20"/>
                <w:lang w:eastAsia="zh-CN"/>
              </w:rPr>
              <w:t xml:space="preserve">Noted </w:t>
            </w:r>
            <w:r w:rsidR="00933B5B" w:rsidRPr="000F6DEC">
              <w:rPr>
                <w:rFonts w:ascii="Times New Roman" w:hAnsi="Times New Roman"/>
                <w:kern w:val="2"/>
                <w:sz w:val="20"/>
                <w:szCs w:val="20"/>
                <w:lang w:eastAsia="zh-CN"/>
              </w:rPr>
              <w:t xml:space="preserve">and some of these understanding will be reflected in ESSA. </w:t>
            </w:r>
          </w:p>
        </w:tc>
        <w:tc>
          <w:tcPr>
            <w:tcW w:w="1556" w:type="dxa"/>
          </w:tcPr>
          <w:p w14:paraId="7D12D05B" w14:textId="77777777" w:rsidR="005B737A" w:rsidRPr="000F6DEC" w:rsidRDefault="005B737A">
            <w:pPr>
              <w:rPr>
                <w:rFonts w:ascii="Times New Roman" w:hAnsi="Times New Roman"/>
                <w:kern w:val="2"/>
                <w:sz w:val="20"/>
                <w:szCs w:val="20"/>
                <w:lang w:eastAsia="zh-CN"/>
              </w:rPr>
            </w:pPr>
          </w:p>
        </w:tc>
      </w:tr>
      <w:tr w:rsidR="00D15DB9" w:rsidRPr="00623800" w14:paraId="448DFF9C" w14:textId="77777777" w:rsidTr="00DC4D66">
        <w:tc>
          <w:tcPr>
            <w:tcW w:w="511" w:type="dxa"/>
          </w:tcPr>
          <w:p w14:paraId="466BC983" w14:textId="06F4AB57" w:rsidR="00D15DB9" w:rsidRPr="000F6DEC" w:rsidRDefault="00A80AAD" w:rsidP="00500EB1">
            <w:pPr>
              <w:jc w:val="both"/>
              <w:rPr>
                <w:rFonts w:ascii="Times New Roman" w:hAnsi="Times New Roman"/>
                <w:kern w:val="2"/>
                <w:sz w:val="20"/>
                <w:szCs w:val="20"/>
                <w:lang w:eastAsia="zh-CN"/>
              </w:rPr>
            </w:pPr>
            <w:r>
              <w:rPr>
                <w:rFonts w:ascii="Times New Roman" w:hAnsi="Times New Roman"/>
                <w:kern w:val="2"/>
                <w:sz w:val="20"/>
                <w:szCs w:val="20"/>
                <w:lang w:eastAsia="zh-CN"/>
              </w:rPr>
              <w:t>19</w:t>
            </w:r>
          </w:p>
        </w:tc>
        <w:tc>
          <w:tcPr>
            <w:tcW w:w="3894" w:type="dxa"/>
          </w:tcPr>
          <w:p w14:paraId="301E8CF1" w14:textId="76FB7E1C" w:rsidR="00D15DB9" w:rsidRPr="000F6DEC" w:rsidRDefault="00D15DB9" w:rsidP="00E71811">
            <w:pPr>
              <w:spacing w:line="240" w:lineRule="auto"/>
              <w:jc w:val="both"/>
              <w:rPr>
                <w:rFonts w:ascii="Times New Roman" w:hAnsi="Times New Roman"/>
                <w:kern w:val="2"/>
                <w:sz w:val="20"/>
                <w:szCs w:val="20"/>
                <w:lang w:eastAsia="zh-CN"/>
              </w:rPr>
            </w:pPr>
            <w:r w:rsidRPr="000F6DEC">
              <w:rPr>
                <w:rFonts w:ascii="Times New Roman" w:hAnsi="Times New Roman"/>
                <w:kern w:val="2"/>
                <w:sz w:val="20"/>
                <w:szCs w:val="20"/>
                <w:lang w:eastAsia="zh-CN"/>
              </w:rPr>
              <w:t xml:space="preserve">Official from Xiuwen </w:t>
            </w:r>
            <w:r w:rsidR="00933B5B" w:rsidRPr="000F6DEC">
              <w:rPr>
                <w:rFonts w:ascii="Times New Roman" w:hAnsi="Times New Roman"/>
                <w:kern w:val="2"/>
                <w:sz w:val="20"/>
                <w:szCs w:val="20"/>
                <w:lang w:eastAsia="zh-CN"/>
              </w:rPr>
              <w:t xml:space="preserve">County </w:t>
            </w:r>
            <w:r w:rsidRPr="000F6DEC">
              <w:rPr>
                <w:rFonts w:ascii="Times New Roman" w:hAnsi="Times New Roman"/>
                <w:kern w:val="2"/>
                <w:sz w:val="20"/>
                <w:szCs w:val="20"/>
                <w:lang w:eastAsia="zh-CN"/>
              </w:rPr>
              <w:t>Land Resources</w:t>
            </w:r>
            <w:r w:rsidR="004D35C8" w:rsidRPr="000F6DEC">
              <w:rPr>
                <w:rFonts w:ascii="Times New Roman" w:hAnsi="Times New Roman"/>
                <w:kern w:val="2"/>
                <w:sz w:val="20"/>
                <w:szCs w:val="20"/>
                <w:lang w:eastAsia="zh-CN"/>
              </w:rPr>
              <w:t xml:space="preserve"> </w:t>
            </w:r>
            <w:r w:rsidR="00933B5B" w:rsidRPr="000F6DEC">
              <w:rPr>
                <w:rFonts w:ascii="Times New Roman" w:hAnsi="Times New Roman"/>
                <w:kern w:val="2"/>
                <w:sz w:val="20"/>
                <w:szCs w:val="20"/>
                <w:lang w:eastAsia="zh-CN"/>
              </w:rPr>
              <w:t xml:space="preserve">Bureau </w:t>
            </w:r>
            <w:r w:rsidR="004D35C8" w:rsidRPr="000F6DEC">
              <w:rPr>
                <w:rFonts w:ascii="Times New Roman" w:hAnsi="Times New Roman"/>
                <w:kern w:val="2"/>
                <w:sz w:val="20"/>
                <w:szCs w:val="20"/>
                <w:lang w:eastAsia="zh-CN"/>
              </w:rPr>
              <w:t>also confirmed that t</w:t>
            </w:r>
            <w:r w:rsidR="00245933" w:rsidRPr="000F6DEC">
              <w:rPr>
                <w:rFonts w:ascii="Times New Roman" w:hAnsi="Times New Roman"/>
                <w:kern w:val="2"/>
                <w:sz w:val="20"/>
                <w:szCs w:val="20"/>
                <w:lang w:eastAsia="zh-CN"/>
              </w:rPr>
              <w:t xml:space="preserve">here </w:t>
            </w:r>
            <w:r w:rsidR="004D35C8" w:rsidRPr="000F6DEC">
              <w:rPr>
                <w:rFonts w:ascii="Times New Roman" w:hAnsi="Times New Roman"/>
                <w:kern w:val="2"/>
                <w:sz w:val="20"/>
                <w:szCs w:val="20"/>
                <w:lang w:eastAsia="zh-CN"/>
              </w:rPr>
              <w:t xml:space="preserve">are </w:t>
            </w:r>
            <w:r w:rsidR="002C7C17" w:rsidRPr="000F6DEC">
              <w:rPr>
                <w:rFonts w:ascii="Times New Roman" w:hAnsi="Times New Roman"/>
                <w:kern w:val="2"/>
                <w:sz w:val="20"/>
                <w:szCs w:val="20"/>
                <w:lang w:eastAsia="zh-CN"/>
              </w:rPr>
              <w:t xml:space="preserve">sound policy and procedure for regulating land </w:t>
            </w:r>
            <w:r w:rsidR="00933B5B" w:rsidRPr="000F6DEC">
              <w:rPr>
                <w:rFonts w:ascii="Times New Roman" w:hAnsi="Times New Roman"/>
                <w:kern w:val="2"/>
                <w:sz w:val="20"/>
                <w:szCs w:val="20"/>
                <w:lang w:eastAsia="zh-CN"/>
              </w:rPr>
              <w:t xml:space="preserve">acquisition application </w:t>
            </w:r>
            <w:r w:rsidR="002C7C17" w:rsidRPr="000F6DEC">
              <w:rPr>
                <w:rFonts w:ascii="Times New Roman" w:hAnsi="Times New Roman"/>
                <w:kern w:val="2"/>
                <w:sz w:val="20"/>
                <w:szCs w:val="20"/>
                <w:lang w:eastAsia="zh-CN"/>
              </w:rPr>
              <w:t xml:space="preserve">and </w:t>
            </w:r>
            <w:r w:rsidR="00933B5B" w:rsidRPr="000F6DEC">
              <w:rPr>
                <w:rFonts w:ascii="Times New Roman" w:hAnsi="Times New Roman"/>
                <w:kern w:val="2"/>
                <w:sz w:val="20"/>
                <w:szCs w:val="20"/>
                <w:lang w:eastAsia="zh-CN"/>
              </w:rPr>
              <w:t xml:space="preserve">implementation in order to protect </w:t>
            </w:r>
            <w:r w:rsidR="004D35C8" w:rsidRPr="000F6DEC">
              <w:rPr>
                <w:rFonts w:ascii="Times New Roman" w:hAnsi="Times New Roman"/>
                <w:kern w:val="2"/>
                <w:sz w:val="20"/>
                <w:szCs w:val="20"/>
                <w:lang w:eastAsia="zh-CN"/>
              </w:rPr>
              <w:t xml:space="preserve">interests of </w:t>
            </w:r>
            <w:r w:rsidR="002C7C17" w:rsidRPr="000F6DEC">
              <w:rPr>
                <w:rFonts w:ascii="Times New Roman" w:hAnsi="Times New Roman"/>
                <w:kern w:val="2"/>
                <w:sz w:val="20"/>
                <w:szCs w:val="20"/>
                <w:lang w:eastAsia="zh-CN"/>
              </w:rPr>
              <w:t xml:space="preserve">affected </w:t>
            </w:r>
            <w:r w:rsidR="004D35C8" w:rsidRPr="000F6DEC">
              <w:rPr>
                <w:rFonts w:ascii="Times New Roman" w:hAnsi="Times New Roman"/>
                <w:kern w:val="2"/>
                <w:sz w:val="20"/>
                <w:szCs w:val="20"/>
                <w:lang w:eastAsia="zh-CN"/>
              </w:rPr>
              <w:t xml:space="preserve">people. </w:t>
            </w:r>
            <w:r w:rsidR="002C7C17" w:rsidRPr="000F6DEC">
              <w:rPr>
                <w:rFonts w:ascii="Times New Roman" w:hAnsi="Times New Roman"/>
                <w:kern w:val="2"/>
                <w:sz w:val="20"/>
                <w:szCs w:val="20"/>
                <w:lang w:eastAsia="zh-CN"/>
              </w:rPr>
              <w:t xml:space="preserve">ESSA is in alignment with local actual practices. </w:t>
            </w:r>
            <w:r w:rsidR="00C23DBA" w:rsidRPr="000F6DEC">
              <w:rPr>
                <w:rFonts w:ascii="Times New Roman" w:hAnsi="Times New Roman"/>
                <w:kern w:val="2"/>
                <w:sz w:val="20"/>
                <w:szCs w:val="20"/>
                <w:lang w:eastAsia="zh-CN"/>
              </w:rPr>
              <w:t xml:space="preserve">Local township government has capacity for implementing land acquisition and compensation. </w:t>
            </w:r>
            <w:r w:rsidR="00933B5B" w:rsidRPr="000F6DEC">
              <w:rPr>
                <w:rFonts w:ascii="Times New Roman" w:hAnsi="Times New Roman"/>
                <w:kern w:val="2"/>
                <w:sz w:val="20"/>
                <w:szCs w:val="20"/>
                <w:lang w:eastAsia="zh-CN"/>
              </w:rPr>
              <w:t xml:space="preserve">He agreed with recommendation on </w:t>
            </w:r>
            <w:r w:rsidR="00245933" w:rsidRPr="000F6DEC">
              <w:rPr>
                <w:rFonts w:ascii="Times New Roman" w:hAnsi="Times New Roman"/>
                <w:kern w:val="2"/>
                <w:sz w:val="20"/>
                <w:szCs w:val="20"/>
                <w:lang w:eastAsia="zh-CN"/>
              </w:rPr>
              <w:t xml:space="preserve">enhancing monitoring </w:t>
            </w:r>
            <w:r w:rsidR="00933B5B" w:rsidRPr="000F6DEC">
              <w:rPr>
                <w:rFonts w:ascii="Times New Roman" w:hAnsi="Times New Roman"/>
                <w:kern w:val="2"/>
                <w:sz w:val="20"/>
                <w:szCs w:val="20"/>
                <w:lang w:eastAsia="zh-CN"/>
              </w:rPr>
              <w:t xml:space="preserve">of </w:t>
            </w:r>
            <w:r w:rsidR="00245933" w:rsidRPr="000F6DEC">
              <w:rPr>
                <w:rFonts w:ascii="Times New Roman" w:hAnsi="Times New Roman"/>
                <w:kern w:val="2"/>
                <w:sz w:val="20"/>
                <w:szCs w:val="20"/>
                <w:lang w:eastAsia="zh-CN"/>
              </w:rPr>
              <w:t xml:space="preserve">land acquisition and </w:t>
            </w:r>
            <w:r w:rsidR="00933B5B" w:rsidRPr="000F6DEC">
              <w:rPr>
                <w:rFonts w:ascii="Times New Roman" w:hAnsi="Times New Roman"/>
                <w:kern w:val="2"/>
                <w:sz w:val="20"/>
                <w:szCs w:val="20"/>
                <w:lang w:eastAsia="zh-CN"/>
              </w:rPr>
              <w:t xml:space="preserve">agreed to provide necessary </w:t>
            </w:r>
            <w:r w:rsidR="00245933" w:rsidRPr="000F6DEC">
              <w:rPr>
                <w:rFonts w:ascii="Times New Roman" w:hAnsi="Times New Roman"/>
                <w:kern w:val="2"/>
                <w:sz w:val="20"/>
                <w:szCs w:val="20"/>
                <w:lang w:eastAsia="zh-CN"/>
              </w:rPr>
              <w:t xml:space="preserve">support </w:t>
            </w:r>
            <w:r w:rsidR="00933B5B" w:rsidRPr="000F6DEC">
              <w:rPr>
                <w:rFonts w:ascii="Times New Roman" w:hAnsi="Times New Roman"/>
                <w:kern w:val="2"/>
                <w:sz w:val="20"/>
                <w:szCs w:val="20"/>
                <w:lang w:eastAsia="zh-CN"/>
              </w:rPr>
              <w:t xml:space="preserve">during implementation. </w:t>
            </w:r>
            <w:r w:rsidR="00E71811" w:rsidRPr="000F6DEC">
              <w:rPr>
                <w:rFonts w:ascii="Times New Roman" w:hAnsi="Times New Roman"/>
                <w:kern w:val="2"/>
                <w:sz w:val="20"/>
                <w:szCs w:val="20"/>
                <w:lang w:eastAsia="zh-CN"/>
              </w:rPr>
              <w:t>On the issue of conducting screening during program implementation, one suggestion is to have local l</w:t>
            </w:r>
            <w:r w:rsidR="00245933" w:rsidRPr="000F6DEC">
              <w:rPr>
                <w:rFonts w:ascii="Times New Roman" w:hAnsi="Times New Roman"/>
                <w:kern w:val="2"/>
                <w:sz w:val="20"/>
                <w:szCs w:val="20"/>
                <w:lang w:eastAsia="zh-CN"/>
              </w:rPr>
              <w:t xml:space="preserve">and </w:t>
            </w:r>
            <w:r w:rsidR="00E71811" w:rsidRPr="000F6DEC">
              <w:rPr>
                <w:rFonts w:ascii="Times New Roman" w:hAnsi="Times New Roman"/>
                <w:kern w:val="2"/>
                <w:sz w:val="20"/>
                <w:szCs w:val="20"/>
                <w:lang w:eastAsia="zh-CN"/>
              </w:rPr>
              <w:t>r</w:t>
            </w:r>
            <w:r w:rsidR="00245933" w:rsidRPr="000F6DEC">
              <w:rPr>
                <w:rFonts w:ascii="Times New Roman" w:hAnsi="Times New Roman"/>
                <w:kern w:val="2"/>
                <w:sz w:val="20"/>
                <w:szCs w:val="20"/>
                <w:lang w:eastAsia="zh-CN"/>
              </w:rPr>
              <w:t xml:space="preserve">esources </w:t>
            </w:r>
            <w:r w:rsidR="00E71811" w:rsidRPr="000F6DEC">
              <w:rPr>
                <w:rFonts w:ascii="Times New Roman" w:hAnsi="Times New Roman"/>
                <w:kern w:val="2"/>
                <w:sz w:val="20"/>
                <w:szCs w:val="20"/>
                <w:lang w:eastAsia="zh-CN"/>
              </w:rPr>
              <w:t xml:space="preserve">bureau involved to avoid </w:t>
            </w:r>
            <w:r w:rsidRPr="000F6DEC">
              <w:rPr>
                <w:rFonts w:ascii="Times New Roman" w:hAnsi="Times New Roman"/>
                <w:kern w:val="2"/>
                <w:sz w:val="20"/>
                <w:szCs w:val="20"/>
                <w:lang w:eastAsia="zh-CN"/>
              </w:rPr>
              <w:t>significant</w:t>
            </w:r>
            <w:r w:rsidR="00C23DBA" w:rsidRPr="000F6DEC">
              <w:rPr>
                <w:rFonts w:ascii="Times New Roman" w:hAnsi="Times New Roman"/>
                <w:kern w:val="2"/>
                <w:sz w:val="20"/>
                <w:szCs w:val="20"/>
                <w:lang w:eastAsia="zh-CN"/>
              </w:rPr>
              <w:t xml:space="preserve"> </w:t>
            </w:r>
            <w:r w:rsidR="00E71811" w:rsidRPr="000F6DEC">
              <w:rPr>
                <w:rFonts w:ascii="Times New Roman" w:hAnsi="Times New Roman"/>
                <w:kern w:val="2"/>
                <w:sz w:val="20"/>
                <w:szCs w:val="20"/>
                <w:lang w:eastAsia="zh-CN"/>
              </w:rPr>
              <w:t xml:space="preserve">impacts, such as </w:t>
            </w:r>
            <w:r w:rsidR="00C23DBA" w:rsidRPr="000F6DEC">
              <w:rPr>
                <w:rFonts w:ascii="Times New Roman" w:hAnsi="Times New Roman"/>
                <w:kern w:val="2"/>
                <w:sz w:val="20"/>
                <w:szCs w:val="20"/>
                <w:lang w:eastAsia="zh-CN"/>
              </w:rPr>
              <w:t xml:space="preserve">taking </w:t>
            </w:r>
            <w:r w:rsidR="00E71811" w:rsidRPr="000F6DEC">
              <w:rPr>
                <w:rFonts w:ascii="Times New Roman" w:hAnsi="Times New Roman"/>
                <w:kern w:val="2"/>
                <w:sz w:val="20"/>
                <w:szCs w:val="20"/>
                <w:lang w:eastAsia="zh-CN"/>
              </w:rPr>
              <w:t xml:space="preserve">too much </w:t>
            </w:r>
            <w:r w:rsidR="00C23DBA" w:rsidRPr="000F6DEC">
              <w:rPr>
                <w:rFonts w:ascii="Times New Roman" w:hAnsi="Times New Roman"/>
                <w:kern w:val="2"/>
                <w:sz w:val="20"/>
                <w:szCs w:val="20"/>
                <w:lang w:eastAsia="zh-CN"/>
              </w:rPr>
              <w:t>farm</w:t>
            </w:r>
            <w:r w:rsidRPr="000F6DEC">
              <w:rPr>
                <w:rFonts w:ascii="Times New Roman" w:hAnsi="Times New Roman"/>
                <w:kern w:val="2"/>
                <w:sz w:val="20"/>
                <w:szCs w:val="20"/>
                <w:lang w:eastAsia="zh-CN"/>
              </w:rPr>
              <w:t>land</w:t>
            </w:r>
            <w:r w:rsidR="00E71811" w:rsidRPr="000F6DEC">
              <w:rPr>
                <w:rFonts w:ascii="Times New Roman" w:hAnsi="Times New Roman"/>
                <w:kern w:val="2"/>
                <w:sz w:val="20"/>
                <w:szCs w:val="20"/>
                <w:lang w:eastAsia="zh-CN"/>
              </w:rPr>
              <w:t xml:space="preserve"> or causing large relocation</w:t>
            </w:r>
            <w:r w:rsidRPr="000F6DEC">
              <w:rPr>
                <w:rFonts w:ascii="Times New Roman" w:hAnsi="Times New Roman"/>
                <w:kern w:val="2"/>
                <w:sz w:val="20"/>
                <w:szCs w:val="20"/>
                <w:lang w:eastAsia="zh-CN"/>
              </w:rPr>
              <w:t xml:space="preserve">. </w:t>
            </w:r>
          </w:p>
        </w:tc>
        <w:tc>
          <w:tcPr>
            <w:tcW w:w="3532" w:type="dxa"/>
          </w:tcPr>
          <w:p w14:paraId="1F11D80A" w14:textId="51A67B9A" w:rsidR="00D15DB9" w:rsidRPr="000F6DEC" w:rsidRDefault="00E71811" w:rsidP="00DC4D66">
            <w:pPr>
              <w:spacing w:line="240" w:lineRule="auto"/>
              <w:jc w:val="both"/>
              <w:rPr>
                <w:rFonts w:ascii="Times New Roman" w:hAnsi="Times New Roman"/>
                <w:kern w:val="2"/>
                <w:sz w:val="20"/>
                <w:szCs w:val="20"/>
                <w:lang w:eastAsia="zh-CN"/>
              </w:rPr>
            </w:pPr>
            <w:r w:rsidRPr="000F6DEC">
              <w:rPr>
                <w:rFonts w:ascii="Times New Roman" w:hAnsi="Times New Roman"/>
                <w:kern w:val="2"/>
                <w:sz w:val="20"/>
                <w:szCs w:val="20"/>
                <w:lang w:eastAsia="zh-CN"/>
              </w:rPr>
              <w:t xml:space="preserve">Thank you for confirming the current land acquisition practice. </w:t>
            </w:r>
            <w:r w:rsidR="007D5938" w:rsidRPr="000F6DEC">
              <w:rPr>
                <w:rFonts w:ascii="Times New Roman" w:hAnsi="Times New Roman"/>
                <w:kern w:val="2"/>
                <w:sz w:val="20"/>
                <w:szCs w:val="20"/>
                <w:lang w:eastAsia="zh-CN"/>
              </w:rPr>
              <w:t xml:space="preserve">It is helpful to involve </w:t>
            </w:r>
            <w:r w:rsidRPr="000F6DEC">
              <w:rPr>
                <w:rFonts w:ascii="Times New Roman" w:hAnsi="Times New Roman"/>
                <w:kern w:val="2"/>
                <w:sz w:val="20"/>
                <w:szCs w:val="20"/>
                <w:lang w:eastAsia="zh-CN"/>
              </w:rPr>
              <w:t>county or district land resources b</w:t>
            </w:r>
            <w:r w:rsidR="007D5938" w:rsidRPr="000F6DEC">
              <w:rPr>
                <w:rFonts w:ascii="Times New Roman" w:hAnsi="Times New Roman"/>
                <w:kern w:val="2"/>
                <w:sz w:val="20"/>
                <w:szCs w:val="20"/>
                <w:lang w:eastAsia="zh-CN"/>
              </w:rPr>
              <w:t>ureau in project screening</w:t>
            </w:r>
            <w:r w:rsidRPr="000F6DEC">
              <w:rPr>
                <w:rFonts w:ascii="Times New Roman" w:hAnsi="Times New Roman"/>
                <w:kern w:val="2"/>
                <w:sz w:val="20"/>
                <w:szCs w:val="20"/>
                <w:lang w:eastAsia="zh-CN"/>
              </w:rPr>
              <w:t>, which will be updated in the ESSA</w:t>
            </w:r>
            <w:r w:rsidR="007D5938" w:rsidRPr="000F6DEC">
              <w:rPr>
                <w:rFonts w:ascii="Times New Roman" w:hAnsi="Times New Roman"/>
                <w:kern w:val="2"/>
                <w:sz w:val="20"/>
                <w:szCs w:val="20"/>
                <w:lang w:eastAsia="zh-CN"/>
              </w:rPr>
              <w:t xml:space="preserve">. </w:t>
            </w:r>
          </w:p>
        </w:tc>
        <w:tc>
          <w:tcPr>
            <w:tcW w:w="1556" w:type="dxa"/>
          </w:tcPr>
          <w:p w14:paraId="0A99ACFC" w14:textId="52BE291D" w:rsidR="00D15DB9" w:rsidRPr="000F6DEC" w:rsidRDefault="00512BBD" w:rsidP="00DC4D66">
            <w:pPr>
              <w:rPr>
                <w:rFonts w:ascii="Times New Roman" w:hAnsi="Times New Roman"/>
                <w:kern w:val="2"/>
                <w:sz w:val="20"/>
                <w:szCs w:val="20"/>
                <w:lang w:eastAsia="zh-CN"/>
              </w:rPr>
            </w:pPr>
            <w:r w:rsidRPr="000F6DEC">
              <w:rPr>
                <w:rFonts w:ascii="Times New Roman" w:hAnsi="Times New Roman"/>
                <w:kern w:val="2"/>
                <w:sz w:val="20"/>
                <w:szCs w:val="20"/>
                <w:lang w:eastAsia="zh-CN"/>
              </w:rPr>
              <w:t xml:space="preserve">Include the Bureau of Land and Resources in the screening mechanism </w:t>
            </w:r>
          </w:p>
        </w:tc>
      </w:tr>
      <w:tr w:rsidR="00E02B34" w:rsidRPr="00623800" w14:paraId="4D3636DC" w14:textId="77777777" w:rsidTr="00DC4D66">
        <w:tc>
          <w:tcPr>
            <w:tcW w:w="511" w:type="dxa"/>
          </w:tcPr>
          <w:p w14:paraId="5E2AA622" w14:textId="07A85A64" w:rsidR="00E02B34" w:rsidRPr="000F6DEC" w:rsidRDefault="00A80AAD" w:rsidP="00500EB1">
            <w:pPr>
              <w:jc w:val="both"/>
              <w:rPr>
                <w:rFonts w:ascii="Times New Roman" w:hAnsi="Times New Roman"/>
                <w:kern w:val="2"/>
                <w:sz w:val="20"/>
                <w:szCs w:val="20"/>
                <w:lang w:eastAsia="zh-CN"/>
              </w:rPr>
            </w:pPr>
            <w:r>
              <w:rPr>
                <w:rFonts w:ascii="Times New Roman" w:hAnsi="Times New Roman"/>
                <w:kern w:val="2"/>
                <w:sz w:val="20"/>
                <w:szCs w:val="20"/>
                <w:lang w:eastAsia="zh-CN"/>
              </w:rPr>
              <w:lastRenderedPageBreak/>
              <w:t>20</w:t>
            </w:r>
          </w:p>
        </w:tc>
        <w:tc>
          <w:tcPr>
            <w:tcW w:w="3894" w:type="dxa"/>
          </w:tcPr>
          <w:p w14:paraId="253458B2" w14:textId="00A9E8BC" w:rsidR="00E02B34" w:rsidRPr="000F6DEC" w:rsidRDefault="00401E64" w:rsidP="007E0CDA">
            <w:pPr>
              <w:spacing w:line="240" w:lineRule="auto"/>
              <w:jc w:val="both"/>
              <w:rPr>
                <w:rFonts w:ascii="Times New Roman" w:hAnsi="Times New Roman"/>
                <w:kern w:val="2"/>
                <w:sz w:val="20"/>
                <w:szCs w:val="20"/>
                <w:lang w:eastAsia="zh-CN"/>
              </w:rPr>
            </w:pPr>
            <w:r w:rsidRPr="000F6DEC">
              <w:rPr>
                <w:rFonts w:ascii="Times New Roman" w:hAnsi="Times New Roman"/>
                <w:kern w:val="2"/>
                <w:sz w:val="20"/>
                <w:szCs w:val="20"/>
                <w:lang w:eastAsia="zh-CN"/>
              </w:rPr>
              <w:t>Official from Xiuwen Women’s Federation</w:t>
            </w:r>
            <w:r w:rsidR="00E71811" w:rsidRPr="000F6DEC">
              <w:rPr>
                <w:rFonts w:ascii="Times New Roman" w:hAnsi="Times New Roman"/>
                <w:kern w:val="2"/>
                <w:sz w:val="20"/>
                <w:szCs w:val="20"/>
                <w:lang w:eastAsia="zh-CN"/>
              </w:rPr>
              <w:t xml:space="preserve"> </w:t>
            </w:r>
            <w:r w:rsidR="007E0CDA" w:rsidRPr="000F6DEC">
              <w:rPr>
                <w:rFonts w:ascii="Times New Roman" w:hAnsi="Times New Roman"/>
                <w:kern w:val="2"/>
                <w:sz w:val="20"/>
                <w:szCs w:val="20"/>
                <w:lang w:eastAsia="zh-CN"/>
              </w:rPr>
              <w:t xml:space="preserve">indicated </w:t>
            </w:r>
            <w:r w:rsidR="00E71811" w:rsidRPr="000F6DEC">
              <w:rPr>
                <w:rFonts w:ascii="Times New Roman" w:hAnsi="Times New Roman"/>
                <w:kern w:val="2"/>
                <w:sz w:val="20"/>
                <w:szCs w:val="20"/>
                <w:lang w:eastAsia="zh-CN"/>
              </w:rPr>
              <w:t>t</w:t>
            </w:r>
            <w:r w:rsidRPr="000F6DEC">
              <w:rPr>
                <w:rFonts w:ascii="Times New Roman" w:hAnsi="Times New Roman"/>
                <w:kern w:val="2"/>
                <w:sz w:val="20"/>
                <w:szCs w:val="20"/>
                <w:lang w:eastAsia="zh-CN"/>
              </w:rPr>
              <w:t xml:space="preserve">he ESSA is quite comprehensive and informative and there </w:t>
            </w:r>
            <w:r w:rsidR="00E71811" w:rsidRPr="000F6DEC">
              <w:rPr>
                <w:rFonts w:ascii="Times New Roman" w:hAnsi="Times New Roman"/>
                <w:kern w:val="2"/>
                <w:sz w:val="20"/>
                <w:szCs w:val="20"/>
                <w:lang w:eastAsia="zh-CN"/>
              </w:rPr>
              <w:t>were</w:t>
            </w:r>
            <w:r w:rsidRPr="000F6DEC">
              <w:rPr>
                <w:rFonts w:ascii="Times New Roman" w:hAnsi="Times New Roman"/>
                <w:kern w:val="2"/>
                <w:sz w:val="20"/>
                <w:szCs w:val="20"/>
                <w:lang w:eastAsia="zh-CN"/>
              </w:rPr>
              <w:t xml:space="preserve"> no specific comments. The official pointed that most existing public </w:t>
            </w:r>
            <w:r w:rsidR="00F3306C" w:rsidRPr="000F6DEC">
              <w:rPr>
                <w:rFonts w:ascii="Times New Roman" w:hAnsi="Times New Roman"/>
                <w:kern w:val="2"/>
                <w:sz w:val="20"/>
                <w:szCs w:val="20"/>
                <w:lang w:eastAsia="zh-CN"/>
              </w:rPr>
              <w:t xml:space="preserve">aged facilities are understaffed and the caregivers (most are female) lack capacity for providing specialized </w:t>
            </w:r>
            <w:r w:rsidR="00512BBD" w:rsidRPr="000F6DEC">
              <w:rPr>
                <w:rFonts w:ascii="Times New Roman" w:hAnsi="Times New Roman"/>
                <w:kern w:val="2"/>
                <w:sz w:val="20"/>
                <w:szCs w:val="20"/>
                <w:lang w:eastAsia="zh-CN"/>
              </w:rPr>
              <w:t xml:space="preserve">nursing </w:t>
            </w:r>
            <w:r w:rsidR="00F3306C" w:rsidRPr="000F6DEC">
              <w:rPr>
                <w:rFonts w:ascii="Times New Roman" w:hAnsi="Times New Roman"/>
                <w:kern w:val="2"/>
                <w:sz w:val="20"/>
                <w:szCs w:val="20"/>
                <w:lang w:eastAsia="zh-CN"/>
              </w:rPr>
              <w:t>service</w:t>
            </w:r>
            <w:r w:rsidR="00512BBD" w:rsidRPr="000F6DEC">
              <w:rPr>
                <w:rFonts w:ascii="Times New Roman" w:hAnsi="Times New Roman"/>
                <w:kern w:val="2"/>
                <w:sz w:val="20"/>
                <w:szCs w:val="20"/>
                <w:lang w:eastAsia="zh-CN"/>
              </w:rPr>
              <w:t>s. There is</w:t>
            </w:r>
            <w:r w:rsidR="00BC6F48" w:rsidRPr="000F6DEC">
              <w:rPr>
                <w:rFonts w:ascii="Times New Roman" w:hAnsi="Times New Roman"/>
                <w:kern w:val="2"/>
                <w:sz w:val="20"/>
                <w:szCs w:val="20"/>
                <w:lang w:eastAsia="zh-CN"/>
              </w:rPr>
              <w:t xml:space="preserve"> a</w:t>
            </w:r>
            <w:r w:rsidR="00512BBD" w:rsidRPr="000F6DEC">
              <w:rPr>
                <w:rFonts w:ascii="Times New Roman" w:hAnsi="Times New Roman"/>
                <w:kern w:val="2"/>
                <w:sz w:val="20"/>
                <w:szCs w:val="20"/>
                <w:lang w:eastAsia="zh-CN"/>
              </w:rPr>
              <w:t xml:space="preserve"> huge demand for capacity training on caregivers and the training is better to be carried out at specific facility. </w:t>
            </w:r>
          </w:p>
        </w:tc>
        <w:tc>
          <w:tcPr>
            <w:tcW w:w="3532" w:type="dxa"/>
          </w:tcPr>
          <w:p w14:paraId="643B5F2E" w14:textId="272BAC50" w:rsidR="00E02B34" w:rsidRPr="000F6DEC" w:rsidRDefault="00401E64" w:rsidP="00DC4D66">
            <w:pPr>
              <w:spacing w:line="240" w:lineRule="auto"/>
              <w:jc w:val="both"/>
              <w:rPr>
                <w:rFonts w:ascii="Times New Roman" w:hAnsi="Times New Roman"/>
                <w:kern w:val="2"/>
                <w:sz w:val="20"/>
                <w:szCs w:val="20"/>
              </w:rPr>
            </w:pPr>
            <w:r w:rsidRPr="000F6DEC">
              <w:rPr>
                <w:rFonts w:ascii="Times New Roman" w:hAnsi="Times New Roman"/>
                <w:kern w:val="2"/>
                <w:sz w:val="20"/>
                <w:szCs w:val="20"/>
                <w:lang w:eastAsia="zh-CN"/>
              </w:rPr>
              <w:t xml:space="preserve">This comment will be delivered to </w:t>
            </w:r>
            <w:r w:rsidR="004346EC">
              <w:rPr>
                <w:rFonts w:ascii="Times New Roman" w:hAnsi="Times New Roman"/>
                <w:kern w:val="2"/>
                <w:sz w:val="20"/>
                <w:szCs w:val="20"/>
                <w:lang w:eastAsia="zh-CN"/>
              </w:rPr>
              <w:t xml:space="preserve">the World Bank </w:t>
            </w:r>
            <w:r w:rsidRPr="000F6DEC">
              <w:rPr>
                <w:rFonts w:ascii="Times New Roman" w:hAnsi="Times New Roman"/>
                <w:kern w:val="2"/>
                <w:sz w:val="20"/>
                <w:szCs w:val="20"/>
                <w:lang w:eastAsia="zh-CN"/>
              </w:rPr>
              <w:t>technical team.</w:t>
            </w:r>
            <w:r w:rsidRPr="000F6DEC">
              <w:rPr>
                <w:rFonts w:ascii="Times New Roman" w:hAnsi="Times New Roman"/>
                <w:kern w:val="2"/>
                <w:sz w:val="20"/>
                <w:szCs w:val="20"/>
              </w:rPr>
              <w:t xml:space="preserve"> </w:t>
            </w:r>
          </w:p>
        </w:tc>
        <w:tc>
          <w:tcPr>
            <w:tcW w:w="1556" w:type="dxa"/>
          </w:tcPr>
          <w:p w14:paraId="54BF6298" w14:textId="77777777" w:rsidR="00E02B34" w:rsidRPr="000F6DEC" w:rsidRDefault="00E02B34" w:rsidP="00500EB1">
            <w:pPr>
              <w:jc w:val="both"/>
              <w:rPr>
                <w:rFonts w:ascii="Times New Roman" w:hAnsi="Times New Roman"/>
                <w:kern w:val="2"/>
                <w:sz w:val="20"/>
                <w:szCs w:val="20"/>
              </w:rPr>
            </w:pPr>
          </w:p>
        </w:tc>
      </w:tr>
      <w:tr w:rsidR="00023ABF" w:rsidRPr="00623800" w14:paraId="12DEDC6A" w14:textId="77777777" w:rsidTr="00DC4D66">
        <w:tc>
          <w:tcPr>
            <w:tcW w:w="511" w:type="dxa"/>
          </w:tcPr>
          <w:p w14:paraId="02A0EA88" w14:textId="2CB58841" w:rsidR="00023ABF" w:rsidRPr="000F6DEC" w:rsidRDefault="00A80AAD" w:rsidP="00DC4D66">
            <w:pPr>
              <w:spacing w:line="240" w:lineRule="auto"/>
              <w:jc w:val="both"/>
              <w:rPr>
                <w:rFonts w:ascii="Times New Roman" w:hAnsi="Times New Roman"/>
                <w:kern w:val="2"/>
                <w:sz w:val="20"/>
                <w:szCs w:val="20"/>
                <w:lang w:eastAsia="zh-CN"/>
              </w:rPr>
            </w:pPr>
            <w:r>
              <w:rPr>
                <w:rFonts w:ascii="Times New Roman" w:hAnsi="Times New Roman"/>
                <w:kern w:val="2"/>
                <w:sz w:val="20"/>
                <w:szCs w:val="20"/>
                <w:lang w:eastAsia="zh-CN"/>
              </w:rPr>
              <w:t>21</w:t>
            </w:r>
          </w:p>
        </w:tc>
        <w:tc>
          <w:tcPr>
            <w:tcW w:w="3894" w:type="dxa"/>
          </w:tcPr>
          <w:p w14:paraId="72521F0C" w14:textId="11521E1C" w:rsidR="00023ABF" w:rsidRPr="000F6DEC" w:rsidRDefault="00023ABF" w:rsidP="007E0CDA">
            <w:pPr>
              <w:spacing w:line="240" w:lineRule="auto"/>
              <w:jc w:val="both"/>
              <w:rPr>
                <w:rFonts w:ascii="Times New Roman" w:hAnsi="Times New Roman"/>
                <w:kern w:val="2"/>
                <w:sz w:val="20"/>
                <w:szCs w:val="20"/>
                <w:lang w:eastAsia="zh-CN"/>
              </w:rPr>
            </w:pPr>
            <w:r w:rsidRPr="000F6DEC">
              <w:rPr>
                <w:rFonts w:ascii="Times New Roman" w:hAnsi="Times New Roman"/>
                <w:kern w:val="2"/>
                <w:sz w:val="20"/>
                <w:szCs w:val="20"/>
                <w:lang w:eastAsia="zh-CN"/>
              </w:rPr>
              <w:t xml:space="preserve">Official from </w:t>
            </w:r>
            <w:r w:rsidR="00A110F1" w:rsidRPr="000F6DEC">
              <w:rPr>
                <w:rFonts w:ascii="Times New Roman" w:hAnsi="Times New Roman"/>
                <w:kern w:val="2"/>
                <w:sz w:val="20"/>
                <w:szCs w:val="20"/>
                <w:lang w:eastAsia="zh-CN"/>
              </w:rPr>
              <w:t xml:space="preserve">Xiuwen </w:t>
            </w:r>
            <w:r w:rsidRPr="000F6DEC">
              <w:rPr>
                <w:rFonts w:ascii="Times New Roman" w:hAnsi="Times New Roman"/>
                <w:kern w:val="2"/>
                <w:sz w:val="20"/>
                <w:szCs w:val="20"/>
                <w:lang w:eastAsia="zh-CN"/>
              </w:rPr>
              <w:t xml:space="preserve">Ethnic Minority </w:t>
            </w:r>
            <w:r w:rsidR="00806666" w:rsidRPr="000F6DEC">
              <w:rPr>
                <w:rFonts w:ascii="Times New Roman" w:hAnsi="Times New Roman"/>
                <w:kern w:val="2"/>
                <w:sz w:val="20"/>
                <w:szCs w:val="20"/>
                <w:lang w:eastAsia="zh-CN"/>
              </w:rPr>
              <w:t>and Religious Bureau</w:t>
            </w:r>
            <w:r w:rsidR="005B737A" w:rsidRPr="000F6DEC">
              <w:rPr>
                <w:rFonts w:ascii="Times New Roman" w:hAnsi="Times New Roman"/>
                <w:kern w:val="2"/>
                <w:sz w:val="20"/>
                <w:szCs w:val="20"/>
                <w:lang w:eastAsia="zh-CN"/>
              </w:rPr>
              <w:t xml:space="preserve"> indicated</w:t>
            </w:r>
            <w:r w:rsidR="004503E3" w:rsidRPr="000F6DEC">
              <w:rPr>
                <w:rFonts w:ascii="Times New Roman" w:hAnsi="Times New Roman"/>
                <w:kern w:val="2"/>
                <w:sz w:val="20"/>
                <w:szCs w:val="20"/>
                <w:lang w:eastAsia="zh-CN"/>
              </w:rPr>
              <w:t xml:space="preserve"> that </w:t>
            </w:r>
            <w:r w:rsidR="00C210D4" w:rsidRPr="000F6DEC">
              <w:rPr>
                <w:rFonts w:ascii="Times New Roman" w:hAnsi="Times New Roman"/>
                <w:kern w:val="2"/>
                <w:sz w:val="20"/>
                <w:szCs w:val="20"/>
                <w:lang w:eastAsia="zh-CN"/>
              </w:rPr>
              <w:t xml:space="preserve">Xiuwen County is a Han dominated county with presence of </w:t>
            </w:r>
            <w:r w:rsidR="00D93A22" w:rsidRPr="000F6DEC">
              <w:rPr>
                <w:rFonts w:ascii="Times New Roman" w:hAnsi="Times New Roman"/>
                <w:kern w:val="2"/>
                <w:sz w:val="20"/>
                <w:szCs w:val="20"/>
                <w:lang w:eastAsia="zh-CN"/>
              </w:rPr>
              <w:t>several ethnic minorities. Ethnic minorities are provided with equal access to aged care service</w:t>
            </w:r>
            <w:r w:rsidR="0073572B" w:rsidRPr="000F6DEC">
              <w:rPr>
                <w:rFonts w:ascii="Times New Roman" w:hAnsi="Times New Roman"/>
                <w:kern w:val="2"/>
                <w:sz w:val="20"/>
                <w:szCs w:val="20"/>
                <w:lang w:eastAsia="zh-CN"/>
              </w:rPr>
              <w:t xml:space="preserve"> as compared with Han. The Ethnic Minority and Religious Bureau will provide support to Civil Affairs Bureau </w:t>
            </w:r>
            <w:r w:rsidR="00A32B94" w:rsidRPr="000F6DEC">
              <w:rPr>
                <w:rFonts w:ascii="Times New Roman" w:hAnsi="Times New Roman"/>
                <w:kern w:val="2"/>
                <w:sz w:val="20"/>
                <w:szCs w:val="20"/>
                <w:lang w:eastAsia="zh-CN"/>
              </w:rPr>
              <w:t xml:space="preserve">during the program </w:t>
            </w:r>
            <w:r w:rsidR="007D5938" w:rsidRPr="000F6DEC">
              <w:rPr>
                <w:rFonts w:ascii="Times New Roman" w:hAnsi="Times New Roman"/>
                <w:kern w:val="2"/>
                <w:sz w:val="20"/>
                <w:szCs w:val="20"/>
                <w:lang w:eastAsia="zh-CN"/>
              </w:rPr>
              <w:t xml:space="preserve">implementation </w:t>
            </w:r>
            <w:r w:rsidR="008E7D23" w:rsidRPr="000F6DEC">
              <w:rPr>
                <w:rFonts w:ascii="Times New Roman" w:hAnsi="Times New Roman"/>
                <w:kern w:val="2"/>
                <w:sz w:val="20"/>
                <w:szCs w:val="20"/>
                <w:lang w:eastAsia="zh-CN"/>
              </w:rPr>
              <w:t xml:space="preserve">for consolidating </w:t>
            </w:r>
            <w:r w:rsidR="007D5938" w:rsidRPr="000F6DEC">
              <w:rPr>
                <w:rFonts w:ascii="Times New Roman" w:hAnsi="Times New Roman"/>
                <w:kern w:val="2"/>
                <w:sz w:val="20"/>
                <w:szCs w:val="20"/>
                <w:lang w:eastAsia="zh-CN"/>
              </w:rPr>
              <w:t xml:space="preserve">special needs of ethnic minority recipients. </w:t>
            </w:r>
          </w:p>
        </w:tc>
        <w:tc>
          <w:tcPr>
            <w:tcW w:w="3532" w:type="dxa"/>
          </w:tcPr>
          <w:p w14:paraId="537DFFAE" w14:textId="1659D94A" w:rsidR="00023ABF" w:rsidRPr="000F6DEC" w:rsidRDefault="004503E3" w:rsidP="00DC4D66">
            <w:pPr>
              <w:spacing w:line="240" w:lineRule="auto"/>
              <w:jc w:val="both"/>
              <w:rPr>
                <w:rFonts w:ascii="Times New Roman" w:hAnsi="Times New Roman"/>
                <w:kern w:val="2"/>
                <w:sz w:val="20"/>
                <w:szCs w:val="20"/>
                <w:lang w:eastAsia="zh-CN"/>
              </w:rPr>
            </w:pPr>
            <w:r w:rsidRPr="000F6DEC">
              <w:rPr>
                <w:rFonts w:ascii="Times New Roman" w:hAnsi="Times New Roman"/>
                <w:kern w:val="2"/>
                <w:sz w:val="20"/>
                <w:szCs w:val="20"/>
                <w:lang w:eastAsia="zh-CN"/>
              </w:rPr>
              <w:t>Noted with t</w:t>
            </w:r>
            <w:r w:rsidR="007D5938" w:rsidRPr="000F6DEC">
              <w:rPr>
                <w:rFonts w:ascii="Times New Roman" w:hAnsi="Times New Roman"/>
                <w:kern w:val="2"/>
                <w:sz w:val="20"/>
                <w:szCs w:val="20"/>
                <w:lang w:eastAsia="zh-CN"/>
              </w:rPr>
              <w:t>hanks</w:t>
            </w:r>
          </w:p>
        </w:tc>
        <w:tc>
          <w:tcPr>
            <w:tcW w:w="1556" w:type="dxa"/>
          </w:tcPr>
          <w:p w14:paraId="23C68B68" w14:textId="77777777" w:rsidR="00023ABF" w:rsidRPr="000F6DEC" w:rsidRDefault="00023ABF" w:rsidP="00023ABF">
            <w:pPr>
              <w:jc w:val="both"/>
              <w:rPr>
                <w:rFonts w:ascii="Times New Roman" w:hAnsi="Times New Roman"/>
                <w:kern w:val="2"/>
                <w:sz w:val="20"/>
                <w:szCs w:val="20"/>
              </w:rPr>
            </w:pPr>
          </w:p>
        </w:tc>
      </w:tr>
      <w:tr w:rsidR="009F70FE" w:rsidRPr="00623800" w14:paraId="3E368974" w14:textId="77777777" w:rsidTr="00DC4D66">
        <w:tc>
          <w:tcPr>
            <w:tcW w:w="511" w:type="dxa"/>
          </w:tcPr>
          <w:p w14:paraId="210F23F3" w14:textId="142577B5" w:rsidR="009F70FE" w:rsidRPr="000F6DEC" w:rsidRDefault="00A80AAD" w:rsidP="00023ABF">
            <w:pPr>
              <w:spacing w:line="240" w:lineRule="auto"/>
              <w:jc w:val="both"/>
              <w:rPr>
                <w:rFonts w:ascii="Times New Roman" w:hAnsi="Times New Roman"/>
                <w:kern w:val="2"/>
                <w:sz w:val="20"/>
                <w:szCs w:val="20"/>
                <w:lang w:eastAsia="zh-CN"/>
              </w:rPr>
            </w:pPr>
            <w:r>
              <w:rPr>
                <w:rFonts w:ascii="Times New Roman" w:hAnsi="Times New Roman"/>
                <w:kern w:val="2"/>
                <w:sz w:val="20"/>
                <w:szCs w:val="20"/>
                <w:lang w:eastAsia="zh-CN"/>
              </w:rPr>
              <w:t>22</w:t>
            </w:r>
          </w:p>
        </w:tc>
        <w:tc>
          <w:tcPr>
            <w:tcW w:w="3894" w:type="dxa"/>
          </w:tcPr>
          <w:p w14:paraId="5CE2F785" w14:textId="284DFED7" w:rsidR="009F70FE" w:rsidRPr="000F6DEC" w:rsidRDefault="009F70FE" w:rsidP="004503E3">
            <w:pPr>
              <w:spacing w:line="240" w:lineRule="auto"/>
              <w:jc w:val="both"/>
              <w:rPr>
                <w:rFonts w:ascii="Times New Roman" w:hAnsi="Times New Roman"/>
                <w:kern w:val="2"/>
                <w:sz w:val="20"/>
                <w:szCs w:val="20"/>
                <w:lang w:eastAsia="zh-CN"/>
              </w:rPr>
            </w:pPr>
            <w:r w:rsidRPr="000F6DEC">
              <w:rPr>
                <w:rFonts w:ascii="Times New Roman" w:hAnsi="Times New Roman"/>
                <w:kern w:val="2"/>
                <w:sz w:val="20"/>
                <w:szCs w:val="20"/>
                <w:lang w:eastAsia="zh-CN"/>
              </w:rPr>
              <w:t xml:space="preserve">Officials from </w:t>
            </w:r>
            <w:r w:rsidR="004503E3" w:rsidRPr="000F6DEC">
              <w:rPr>
                <w:rFonts w:ascii="Times New Roman" w:hAnsi="Times New Roman"/>
                <w:kern w:val="2"/>
                <w:sz w:val="20"/>
                <w:szCs w:val="20"/>
                <w:lang w:eastAsia="zh-CN"/>
              </w:rPr>
              <w:t xml:space="preserve">Xiuwen </w:t>
            </w:r>
            <w:r w:rsidRPr="000F6DEC">
              <w:rPr>
                <w:rFonts w:ascii="Times New Roman" w:hAnsi="Times New Roman"/>
                <w:kern w:val="2"/>
                <w:sz w:val="20"/>
                <w:szCs w:val="20"/>
                <w:lang w:eastAsia="zh-CN"/>
              </w:rPr>
              <w:t>Central Welfare Home and Saping Welfare Home</w:t>
            </w:r>
            <w:r w:rsidR="004503E3" w:rsidRPr="000F6DEC">
              <w:rPr>
                <w:rFonts w:ascii="Times New Roman" w:hAnsi="Times New Roman"/>
                <w:kern w:val="2"/>
                <w:sz w:val="20"/>
                <w:szCs w:val="20"/>
                <w:lang w:eastAsia="zh-CN"/>
              </w:rPr>
              <w:t xml:space="preserve"> did not have any </w:t>
            </w:r>
            <w:r w:rsidR="00AD7DAE" w:rsidRPr="000F6DEC">
              <w:rPr>
                <w:rFonts w:ascii="Times New Roman" w:hAnsi="Times New Roman"/>
                <w:kern w:val="2"/>
                <w:sz w:val="20"/>
                <w:szCs w:val="20"/>
                <w:lang w:eastAsia="zh-CN"/>
              </w:rPr>
              <w:t>comments</w:t>
            </w:r>
            <w:r w:rsidR="0022103F" w:rsidRPr="000F6DEC">
              <w:rPr>
                <w:rFonts w:ascii="Times New Roman" w:hAnsi="Times New Roman"/>
                <w:kern w:val="2"/>
                <w:sz w:val="20"/>
                <w:szCs w:val="20"/>
                <w:lang w:eastAsia="zh-CN"/>
              </w:rPr>
              <w:t xml:space="preserve"> </w:t>
            </w:r>
            <w:r w:rsidR="00AD7DAE" w:rsidRPr="000F6DEC">
              <w:rPr>
                <w:rFonts w:ascii="Times New Roman" w:hAnsi="Times New Roman"/>
                <w:kern w:val="2"/>
                <w:sz w:val="20"/>
                <w:szCs w:val="20"/>
                <w:lang w:eastAsia="zh-CN"/>
              </w:rPr>
              <w:t>on ESSA</w:t>
            </w:r>
            <w:r w:rsidR="004503E3" w:rsidRPr="000F6DEC">
              <w:rPr>
                <w:rFonts w:ascii="Times New Roman" w:hAnsi="Times New Roman"/>
                <w:kern w:val="2"/>
                <w:sz w:val="20"/>
                <w:szCs w:val="20"/>
                <w:lang w:eastAsia="zh-CN"/>
              </w:rPr>
              <w:t xml:space="preserve">. </w:t>
            </w:r>
            <w:r w:rsidRPr="000F6DEC">
              <w:rPr>
                <w:rFonts w:ascii="Times New Roman" w:hAnsi="Times New Roman"/>
                <w:kern w:val="2"/>
                <w:sz w:val="20"/>
                <w:szCs w:val="20"/>
                <w:lang w:eastAsia="zh-CN"/>
              </w:rPr>
              <w:t>Th</w:t>
            </w:r>
            <w:r w:rsidR="00D436D8" w:rsidRPr="000F6DEC">
              <w:rPr>
                <w:rFonts w:ascii="Times New Roman" w:hAnsi="Times New Roman"/>
                <w:kern w:val="2"/>
                <w:sz w:val="20"/>
                <w:szCs w:val="20"/>
                <w:lang w:eastAsia="zh-CN"/>
              </w:rPr>
              <w:t>ey</w:t>
            </w:r>
            <w:r w:rsidRPr="000F6DEC">
              <w:rPr>
                <w:rFonts w:ascii="Times New Roman" w:hAnsi="Times New Roman"/>
                <w:kern w:val="2"/>
                <w:sz w:val="20"/>
                <w:szCs w:val="20"/>
                <w:lang w:eastAsia="zh-CN"/>
              </w:rPr>
              <w:t xml:space="preserve"> are supportive of this </w:t>
            </w:r>
            <w:r w:rsidR="00896FBD">
              <w:rPr>
                <w:rFonts w:ascii="Times New Roman" w:hAnsi="Times New Roman"/>
                <w:kern w:val="2"/>
                <w:sz w:val="20"/>
                <w:szCs w:val="20"/>
                <w:lang w:eastAsia="zh-CN"/>
              </w:rPr>
              <w:t>P</w:t>
            </w:r>
            <w:r w:rsidRPr="000F6DEC">
              <w:rPr>
                <w:rFonts w:ascii="Times New Roman" w:hAnsi="Times New Roman"/>
                <w:kern w:val="2"/>
                <w:sz w:val="20"/>
                <w:szCs w:val="20"/>
                <w:lang w:eastAsia="zh-CN"/>
              </w:rPr>
              <w:t>rogram and eager to</w:t>
            </w:r>
            <w:r w:rsidR="00135414" w:rsidRPr="000F6DEC">
              <w:rPr>
                <w:rFonts w:ascii="Times New Roman" w:hAnsi="Times New Roman"/>
                <w:kern w:val="2"/>
                <w:sz w:val="20"/>
                <w:szCs w:val="20"/>
                <w:lang w:eastAsia="zh-CN"/>
              </w:rPr>
              <w:t xml:space="preserve"> participate </w:t>
            </w:r>
            <w:r w:rsidR="004503E3" w:rsidRPr="000F6DEC">
              <w:rPr>
                <w:rFonts w:ascii="Times New Roman" w:hAnsi="Times New Roman"/>
                <w:kern w:val="2"/>
                <w:sz w:val="20"/>
                <w:szCs w:val="20"/>
                <w:lang w:eastAsia="zh-CN"/>
              </w:rPr>
              <w:t xml:space="preserve">to </w:t>
            </w:r>
            <w:r w:rsidR="00135414" w:rsidRPr="000F6DEC">
              <w:rPr>
                <w:rFonts w:ascii="Times New Roman" w:hAnsi="Times New Roman"/>
                <w:kern w:val="2"/>
                <w:sz w:val="20"/>
                <w:szCs w:val="20"/>
                <w:lang w:eastAsia="zh-CN"/>
              </w:rPr>
              <w:t xml:space="preserve">expand </w:t>
            </w:r>
            <w:r w:rsidR="001E4BE6" w:rsidRPr="000F6DEC">
              <w:rPr>
                <w:rFonts w:ascii="Times New Roman" w:hAnsi="Times New Roman"/>
                <w:kern w:val="2"/>
                <w:sz w:val="20"/>
                <w:szCs w:val="20"/>
                <w:lang w:eastAsia="zh-CN"/>
              </w:rPr>
              <w:t>current services for</w:t>
            </w:r>
            <w:r w:rsidR="00135414" w:rsidRPr="000F6DEC">
              <w:rPr>
                <w:rFonts w:ascii="Times New Roman" w:hAnsi="Times New Roman"/>
                <w:kern w:val="2"/>
                <w:sz w:val="20"/>
                <w:szCs w:val="20"/>
                <w:lang w:eastAsia="zh-CN"/>
              </w:rPr>
              <w:t xml:space="preserve"> more </w:t>
            </w:r>
            <w:r w:rsidR="004503E3" w:rsidRPr="000F6DEC">
              <w:rPr>
                <w:rFonts w:ascii="Times New Roman" w:hAnsi="Times New Roman"/>
                <w:kern w:val="2"/>
                <w:sz w:val="20"/>
                <w:szCs w:val="20"/>
                <w:lang w:eastAsia="zh-CN"/>
              </w:rPr>
              <w:t xml:space="preserve">elderly </w:t>
            </w:r>
            <w:r w:rsidR="00135414" w:rsidRPr="000F6DEC">
              <w:rPr>
                <w:rFonts w:ascii="Times New Roman" w:hAnsi="Times New Roman"/>
                <w:kern w:val="2"/>
                <w:sz w:val="20"/>
                <w:szCs w:val="20"/>
                <w:lang w:eastAsia="zh-CN"/>
              </w:rPr>
              <w:t xml:space="preserve">populations. In future </w:t>
            </w:r>
            <w:r w:rsidR="004503E3" w:rsidRPr="000F6DEC">
              <w:rPr>
                <w:rFonts w:ascii="Times New Roman" w:hAnsi="Times New Roman"/>
                <w:kern w:val="2"/>
                <w:sz w:val="20"/>
                <w:szCs w:val="20"/>
                <w:lang w:eastAsia="zh-CN"/>
              </w:rPr>
              <w:t xml:space="preserve">during </w:t>
            </w:r>
            <w:r w:rsidR="00896FBD">
              <w:rPr>
                <w:rFonts w:ascii="Times New Roman" w:hAnsi="Times New Roman"/>
                <w:kern w:val="2"/>
                <w:sz w:val="20"/>
                <w:szCs w:val="20"/>
                <w:lang w:eastAsia="zh-CN"/>
              </w:rPr>
              <w:t>P</w:t>
            </w:r>
            <w:r w:rsidR="001D581E" w:rsidRPr="000F6DEC">
              <w:rPr>
                <w:rFonts w:ascii="Times New Roman" w:hAnsi="Times New Roman"/>
                <w:kern w:val="2"/>
                <w:sz w:val="20"/>
                <w:szCs w:val="20"/>
                <w:lang w:eastAsia="zh-CN"/>
              </w:rPr>
              <w:t xml:space="preserve">rogram </w:t>
            </w:r>
            <w:r w:rsidR="004503E3" w:rsidRPr="000F6DEC">
              <w:rPr>
                <w:rFonts w:ascii="Times New Roman" w:hAnsi="Times New Roman"/>
                <w:kern w:val="2"/>
                <w:sz w:val="20"/>
                <w:szCs w:val="20"/>
                <w:lang w:eastAsia="zh-CN"/>
              </w:rPr>
              <w:t xml:space="preserve">implementation, </w:t>
            </w:r>
            <w:r w:rsidR="00BC6F48" w:rsidRPr="000F6DEC">
              <w:rPr>
                <w:rFonts w:ascii="Times New Roman" w:hAnsi="Times New Roman"/>
                <w:kern w:val="2"/>
                <w:sz w:val="20"/>
                <w:szCs w:val="20"/>
                <w:lang w:eastAsia="zh-CN"/>
              </w:rPr>
              <w:t xml:space="preserve">their </w:t>
            </w:r>
            <w:r w:rsidR="001D581E" w:rsidRPr="000F6DEC">
              <w:rPr>
                <w:rFonts w:ascii="Times New Roman" w:hAnsi="Times New Roman"/>
                <w:kern w:val="2"/>
                <w:sz w:val="20"/>
                <w:szCs w:val="20"/>
                <w:lang w:eastAsia="zh-CN"/>
              </w:rPr>
              <w:t xml:space="preserve">focus will </w:t>
            </w:r>
            <w:r w:rsidR="004503E3" w:rsidRPr="000F6DEC">
              <w:rPr>
                <w:rFonts w:ascii="Times New Roman" w:hAnsi="Times New Roman"/>
                <w:kern w:val="2"/>
                <w:sz w:val="20"/>
                <w:szCs w:val="20"/>
                <w:lang w:eastAsia="zh-CN"/>
              </w:rPr>
              <w:t xml:space="preserve">be </w:t>
            </w:r>
            <w:r w:rsidR="001D581E" w:rsidRPr="000F6DEC">
              <w:rPr>
                <w:rFonts w:ascii="Times New Roman" w:hAnsi="Times New Roman"/>
                <w:kern w:val="2"/>
                <w:sz w:val="20"/>
                <w:szCs w:val="20"/>
                <w:lang w:eastAsia="zh-CN"/>
              </w:rPr>
              <w:t xml:space="preserve">on </w:t>
            </w:r>
            <w:r w:rsidR="004503E3" w:rsidRPr="000F6DEC">
              <w:rPr>
                <w:rFonts w:ascii="Times New Roman" w:hAnsi="Times New Roman"/>
                <w:kern w:val="2"/>
                <w:sz w:val="20"/>
                <w:szCs w:val="20"/>
                <w:lang w:eastAsia="zh-CN"/>
              </w:rPr>
              <w:t xml:space="preserve">design </w:t>
            </w:r>
            <w:r w:rsidR="001D581E" w:rsidRPr="000F6DEC">
              <w:rPr>
                <w:rFonts w:ascii="Times New Roman" w:hAnsi="Times New Roman"/>
                <w:kern w:val="2"/>
                <w:sz w:val="20"/>
                <w:szCs w:val="20"/>
                <w:lang w:eastAsia="zh-CN"/>
              </w:rPr>
              <w:t xml:space="preserve">services packages, target </w:t>
            </w:r>
            <w:r w:rsidR="004503E3" w:rsidRPr="000F6DEC">
              <w:rPr>
                <w:rFonts w:ascii="Times New Roman" w:hAnsi="Times New Roman"/>
                <w:kern w:val="2"/>
                <w:sz w:val="20"/>
                <w:szCs w:val="20"/>
                <w:lang w:eastAsia="zh-CN"/>
              </w:rPr>
              <w:t xml:space="preserve">to most needed </w:t>
            </w:r>
            <w:r w:rsidR="001D581E" w:rsidRPr="000F6DEC">
              <w:rPr>
                <w:rFonts w:ascii="Times New Roman" w:hAnsi="Times New Roman"/>
                <w:kern w:val="2"/>
                <w:sz w:val="20"/>
                <w:szCs w:val="20"/>
                <w:lang w:eastAsia="zh-CN"/>
              </w:rPr>
              <w:t>populations an</w:t>
            </w:r>
            <w:r w:rsidR="00AD7DAE" w:rsidRPr="000F6DEC">
              <w:rPr>
                <w:rFonts w:ascii="Times New Roman" w:hAnsi="Times New Roman"/>
                <w:kern w:val="2"/>
                <w:sz w:val="20"/>
                <w:szCs w:val="20"/>
                <w:lang w:eastAsia="zh-CN"/>
              </w:rPr>
              <w:t>d delivery</w:t>
            </w:r>
            <w:r w:rsidR="001D581E" w:rsidRPr="000F6DEC">
              <w:rPr>
                <w:rFonts w:ascii="Times New Roman" w:hAnsi="Times New Roman"/>
                <w:kern w:val="2"/>
                <w:sz w:val="20"/>
                <w:szCs w:val="20"/>
                <w:lang w:eastAsia="zh-CN"/>
              </w:rPr>
              <w:t xml:space="preserve"> of </w:t>
            </w:r>
            <w:r w:rsidR="00AD7DAE" w:rsidRPr="000F6DEC">
              <w:rPr>
                <w:rFonts w:ascii="Times New Roman" w:hAnsi="Times New Roman"/>
                <w:kern w:val="2"/>
                <w:sz w:val="20"/>
                <w:szCs w:val="20"/>
                <w:lang w:eastAsia="zh-CN"/>
              </w:rPr>
              <w:t xml:space="preserve">quality aged care services. They believe </w:t>
            </w:r>
            <w:r w:rsidR="009E664B" w:rsidRPr="000F6DEC">
              <w:rPr>
                <w:rFonts w:ascii="Times New Roman" w:hAnsi="Times New Roman"/>
                <w:kern w:val="2"/>
                <w:sz w:val="20"/>
                <w:szCs w:val="20"/>
                <w:lang w:eastAsia="zh-CN"/>
              </w:rPr>
              <w:t xml:space="preserve">the </w:t>
            </w:r>
            <w:r w:rsidR="00630B15" w:rsidRPr="000F6DEC">
              <w:rPr>
                <w:rFonts w:ascii="Times New Roman" w:hAnsi="Times New Roman"/>
                <w:kern w:val="2"/>
                <w:sz w:val="20"/>
                <w:szCs w:val="20"/>
                <w:lang w:eastAsia="zh-CN"/>
              </w:rPr>
              <w:t xml:space="preserve">capacity of their </w:t>
            </w:r>
            <w:r w:rsidR="001E4BE6" w:rsidRPr="000F6DEC">
              <w:rPr>
                <w:rFonts w:ascii="Times New Roman" w:hAnsi="Times New Roman"/>
                <w:kern w:val="2"/>
                <w:sz w:val="20"/>
                <w:szCs w:val="20"/>
                <w:lang w:eastAsia="zh-CN"/>
              </w:rPr>
              <w:t xml:space="preserve">current </w:t>
            </w:r>
            <w:r w:rsidR="00AD7DAE" w:rsidRPr="000F6DEC">
              <w:rPr>
                <w:rFonts w:ascii="Times New Roman" w:hAnsi="Times New Roman"/>
                <w:kern w:val="2"/>
                <w:sz w:val="20"/>
                <w:szCs w:val="20"/>
                <w:lang w:eastAsia="zh-CN"/>
              </w:rPr>
              <w:t xml:space="preserve">caregivers can be enhanced through tailored training </w:t>
            </w:r>
            <w:r w:rsidR="004503E3" w:rsidRPr="000F6DEC">
              <w:rPr>
                <w:rFonts w:ascii="Times New Roman" w:hAnsi="Times New Roman"/>
                <w:kern w:val="2"/>
                <w:sz w:val="20"/>
                <w:szCs w:val="20"/>
                <w:lang w:eastAsia="zh-CN"/>
              </w:rPr>
              <w:t xml:space="preserve">under the </w:t>
            </w:r>
            <w:r w:rsidR="00896FBD">
              <w:rPr>
                <w:rFonts w:ascii="Times New Roman" w:hAnsi="Times New Roman"/>
                <w:kern w:val="2"/>
                <w:sz w:val="20"/>
                <w:szCs w:val="20"/>
                <w:lang w:eastAsia="zh-CN"/>
              </w:rPr>
              <w:t>P</w:t>
            </w:r>
            <w:r w:rsidR="00AD7DAE" w:rsidRPr="000F6DEC">
              <w:rPr>
                <w:rFonts w:ascii="Times New Roman" w:hAnsi="Times New Roman"/>
                <w:kern w:val="2"/>
                <w:sz w:val="20"/>
                <w:szCs w:val="20"/>
                <w:lang w:eastAsia="zh-CN"/>
              </w:rPr>
              <w:t xml:space="preserve">rogram. </w:t>
            </w:r>
          </w:p>
        </w:tc>
        <w:tc>
          <w:tcPr>
            <w:tcW w:w="3532" w:type="dxa"/>
          </w:tcPr>
          <w:p w14:paraId="0A3E85C8" w14:textId="33CEB936" w:rsidR="009F70FE" w:rsidRPr="000F6DEC" w:rsidRDefault="005C7C6B" w:rsidP="00023ABF">
            <w:pPr>
              <w:jc w:val="both"/>
              <w:rPr>
                <w:rFonts w:ascii="Times New Roman" w:hAnsi="Times New Roman"/>
                <w:kern w:val="2"/>
                <w:sz w:val="20"/>
                <w:szCs w:val="20"/>
              </w:rPr>
            </w:pPr>
            <w:r w:rsidRPr="000F6DEC">
              <w:rPr>
                <w:rFonts w:ascii="Times New Roman" w:hAnsi="Times New Roman"/>
                <w:kern w:val="2"/>
                <w:sz w:val="20"/>
                <w:szCs w:val="20"/>
                <w:lang w:eastAsia="zh-CN"/>
              </w:rPr>
              <w:t>This comment will be delivered to technical team.</w:t>
            </w:r>
          </w:p>
        </w:tc>
        <w:tc>
          <w:tcPr>
            <w:tcW w:w="1556" w:type="dxa"/>
          </w:tcPr>
          <w:p w14:paraId="1B9F02AE" w14:textId="77777777" w:rsidR="009F70FE" w:rsidRPr="000F6DEC" w:rsidRDefault="009F70FE" w:rsidP="00023ABF">
            <w:pPr>
              <w:jc w:val="both"/>
              <w:rPr>
                <w:rFonts w:ascii="Times New Roman" w:hAnsi="Times New Roman"/>
                <w:kern w:val="2"/>
                <w:sz w:val="20"/>
                <w:szCs w:val="20"/>
              </w:rPr>
            </w:pPr>
          </w:p>
        </w:tc>
      </w:tr>
      <w:tr w:rsidR="00AD7DAE" w:rsidRPr="00623800" w14:paraId="084134F7" w14:textId="77777777" w:rsidTr="00DC4D66">
        <w:tc>
          <w:tcPr>
            <w:tcW w:w="511" w:type="dxa"/>
          </w:tcPr>
          <w:p w14:paraId="1FCEF7CB" w14:textId="4886999C" w:rsidR="00AD7DAE" w:rsidRPr="000F6DEC" w:rsidRDefault="00A80AAD" w:rsidP="00023ABF">
            <w:pPr>
              <w:spacing w:line="240" w:lineRule="auto"/>
              <w:jc w:val="both"/>
              <w:rPr>
                <w:rFonts w:ascii="Times New Roman" w:hAnsi="Times New Roman"/>
                <w:kern w:val="2"/>
                <w:sz w:val="20"/>
                <w:szCs w:val="20"/>
                <w:lang w:eastAsia="zh-CN"/>
              </w:rPr>
            </w:pPr>
            <w:r>
              <w:rPr>
                <w:rFonts w:ascii="Times New Roman" w:hAnsi="Times New Roman"/>
                <w:kern w:val="2"/>
                <w:sz w:val="20"/>
                <w:szCs w:val="20"/>
                <w:lang w:eastAsia="zh-CN"/>
              </w:rPr>
              <w:t>23</w:t>
            </w:r>
          </w:p>
        </w:tc>
        <w:tc>
          <w:tcPr>
            <w:tcW w:w="3894" w:type="dxa"/>
          </w:tcPr>
          <w:p w14:paraId="6204F139" w14:textId="53365373" w:rsidR="00AD7DAE" w:rsidRPr="000F6DEC" w:rsidRDefault="00AD7DAE" w:rsidP="004503E3">
            <w:pPr>
              <w:spacing w:line="240" w:lineRule="auto"/>
              <w:jc w:val="both"/>
              <w:rPr>
                <w:rFonts w:ascii="Times New Roman" w:hAnsi="Times New Roman"/>
                <w:kern w:val="2"/>
                <w:sz w:val="20"/>
                <w:szCs w:val="20"/>
                <w:lang w:eastAsia="zh-CN"/>
              </w:rPr>
            </w:pPr>
            <w:r w:rsidRPr="000F6DEC">
              <w:rPr>
                <w:rFonts w:ascii="Times New Roman" w:hAnsi="Times New Roman"/>
                <w:kern w:val="2"/>
                <w:sz w:val="20"/>
                <w:szCs w:val="20"/>
                <w:lang w:eastAsia="zh-CN"/>
              </w:rPr>
              <w:t>Representative</w:t>
            </w:r>
            <w:r w:rsidR="006F5034" w:rsidRPr="000F6DEC">
              <w:rPr>
                <w:rFonts w:ascii="Times New Roman" w:hAnsi="Times New Roman"/>
                <w:kern w:val="2"/>
                <w:sz w:val="20"/>
                <w:szCs w:val="20"/>
                <w:lang w:eastAsia="zh-CN"/>
              </w:rPr>
              <w:t xml:space="preserve"> from Longgang </w:t>
            </w:r>
            <w:r w:rsidR="004503E3" w:rsidRPr="000F6DEC">
              <w:rPr>
                <w:rFonts w:ascii="Times New Roman" w:hAnsi="Times New Roman"/>
                <w:kern w:val="2"/>
                <w:sz w:val="20"/>
                <w:szCs w:val="20"/>
                <w:lang w:eastAsia="zh-CN"/>
              </w:rPr>
              <w:t xml:space="preserve">Residential </w:t>
            </w:r>
            <w:r w:rsidR="006F5034" w:rsidRPr="000F6DEC">
              <w:rPr>
                <w:rFonts w:ascii="Times New Roman" w:hAnsi="Times New Roman"/>
                <w:kern w:val="2"/>
                <w:sz w:val="20"/>
                <w:szCs w:val="20"/>
                <w:lang w:eastAsia="zh-CN"/>
              </w:rPr>
              <w:t>Community</w:t>
            </w:r>
            <w:r w:rsidR="00A110F1" w:rsidRPr="000F6DEC">
              <w:rPr>
                <w:rFonts w:ascii="Times New Roman" w:hAnsi="Times New Roman"/>
                <w:kern w:val="2"/>
                <w:sz w:val="20"/>
                <w:szCs w:val="20"/>
                <w:lang w:eastAsia="zh-CN"/>
              </w:rPr>
              <w:t xml:space="preserve"> in Xiuwen County</w:t>
            </w:r>
            <w:r w:rsidR="006F5034" w:rsidRPr="000F6DEC">
              <w:rPr>
                <w:rFonts w:ascii="Times New Roman" w:hAnsi="Times New Roman"/>
                <w:kern w:val="2"/>
                <w:sz w:val="20"/>
                <w:szCs w:val="20"/>
                <w:lang w:eastAsia="zh-CN"/>
              </w:rPr>
              <w:t xml:space="preserve">: </w:t>
            </w:r>
            <w:r w:rsidR="00EE0028" w:rsidRPr="000F6DEC">
              <w:rPr>
                <w:rFonts w:ascii="Times New Roman" w:hAnsi="Times New Roman"/>
                <w:kern w:val="2"/>
                <w:sz w:val="20"/>
                <w:szCs w:val="20"/>
                <w:lang w:eastAsia="zh-CN"/>
              </w:rPr>
              <w:t xml:space="preserve">Two </w:t>
            </w:r>
            <w:r w:rsidR="00A110F1" w:rsidRPr="000F6DEC">
              <w:rPr>
                <w:rFonts w:ascii="Times New Roman" w:hAnsi="Times New Roman"/>
                <w:kern w:val="2"/>
                <w:sz w:val="20"/>
                <w:szCs w:val="20"/>
                <w:lang w:eastAsia="zh-CN"/>
              </w:rPr>
              <w:t xml:space="preserve">day-care centers </w:t>
            </w:r>
            <w:r w:rsidR="00EE0028" w:rsidRPr="000F6DEC">
              <w:rPr>
                <w:rFonts w:ascii="Times New Roman" w:hAnsi="Times New Roman"/>
                <w:kern w:val="2"/>
                <w:sz w:val="20"/>
                <w:szCs w:val="20"/>
                <w:lang w:eastAsia="zh-CN"/>
              </w:rPr>
              <w:t xml:space="preserve">were </w:t>
            </w:r>
            <w:r w:rsidR="00A110F1" w:rsidRPr="000F6DEC">
              <w:rPr>
                <w:rFonts w:ascii="Times New Roman" w:hAnsi="Times New Roman"/>
                <w:kern w:val="2"/>
                <w:sz w:val="20"/>
                <w:szCs w:val="20"/>
                <w:lang w:eastAsia="zh-CN"/>
              </w:rPr>
              <w:t>established</w:t>
            </w:r>
            <w:r w:rsidR="00EE0028" w:rsidRPr="000F6DEC">
              <w:rPr>
                <w:rFonts w:ascii="Times New Roman" w:hAnsi="Times New Roman"/>
                <w:kern w:val="2"/>
                <w:sz w:val="20"/>
                <w:szCs w:val="20"/>
                <w:lang w:eastAsia="zh-CN"/>
              </w:rPr>
              <w:t xml:space="preserve"> and will be put into operation soon in this community. Currently, there is lacking experienced caregivers and fund for daily operation. They </w:t>
            </w:r>
            <w:r w:rsidR="004503E3" w:rsidRPr="000F6DEC">
              <w:rPr>
                <w:rFonts w:ascii="Times New Roman" w:hAnsi="Times New Roman"/>
                <w:kern w:val="2"/>
                <w:sz w:val="20"/>
                <w:szCs w:val="20"/>
                <w:lang w:eastAsia="zh-CN"/>
              </w:rPr>
              <w:t xml:space="preserve">hope under the </w:t>
            </w:r>
            <w:r w:rsidR="00EE0028" w:rsidRPr="000F6DEC">
              <w:rPr>
                <w:rFonts w:ascii="Times New Roman" w:hAnsi="Times New Roman"/>
                <w:kern w:val="2"/>
                <w:sz w:val="20"/>
                <w:szCs w:val="20"/>
                <w:lang w:eastAsia="zh-CN"/>
              </w:rPr>
              <w:t xml:space="preserve">program </w:t>
            </w:r>
            <w:r w:rsidR="004503E3" w:rsidRPr="000F6DEC">
              <w:rPr>
                <w:rFonts w:ascii="Times New Roman" w:hAnsi="Times New Roman"/>
                <w:kern w:val="2"/>
                <w:sz w:val="20"/>
                <w:szCs w:val="20"/>
                <w:lang w:eastAsia="zh-CN"/>
              </w:rPr>
              <w:t xml:space="preserve">both issues could be </w:t>
            </w:r>
            <w:r w:rsidR="00896FBD" w:rsidRPr="00896FBD">
              <w:rPr>
                <w:rFonts w:ascii="Times New Roman" w:hAnsi="Times New Roman"/>
                <w:kern w:val="2"/>
                <w:sz w:val="20"/>
                <w:szCs w:val="20"/>
                <w:lang w:eastAsia="zh-CN"/>
              </w:rPr>
              <w:t>resolved,</w:t>
            </w:r>
            <w:r w:rsidR="004503E3" w:rsidRPr="000F6DEC">
              <w:rPr>
                <w:rFonts w:ascii="Times New Roman" w:hAnsi="Times New Roman"/>
                <w:kern w:val="2"/>
                <w:sz w:val="20"/>
                <w:szCs w:val="20"/>
                <w:lang w:eastAsia="zh-CN"/>
              </w:rPr>
              <w:t xml:space="preserve"> and </w:t>
            </w:r>
            <w:r w:rsidR="00EE0028" w:rsidRPr="000F6DEC">
              <w:rPr>
                <w:rFonts w:ascii="Times New Roman" w:hAnsi="Times New Roman"/>
                <w:kern w:val="2"/>
                <w:sz w:val="20"/>
                <w:szCs w:val="20"/>
                <w:lang w:eastAsia="zh-CN"/>
              </w:rPr>
              <w:t xml:space="preserve">quality </w:t>
            </w:r>
            <w:r w:rsidR="004503E3" w:rsidRPr="000F6DEC">
              <w:rPr>
                <w:rFonts w:ascii="Times New Roman" w:hAnsi="Times New Roman"/>
                <w:kern w:val="2"/>
                <w:sz w:val="20"/>
                <w:szCs w:val="20"/>
                <w:lang w:eastAsia="zh-CN"/>
              </w:rPr>
              <w:t xml:space="preserve">of </w:t>
            </w:r>
            <w:r w:rsidR="00EE0028" w:rsidRPr="000F6DEC">
              <w:rPr>
                <w:rFonts w:ascii="Times New Roman" w:hAnsi="Times New Roman"/>
                <w:kern w:val="2"/>
                <w:sz w:val="20"/>
                <w:szCs w:val="20"/>
                <w:lang w:eastAsia="zh-CN"/>
              </w:rPr>
              <w:t>current facilities</w:t>
            </w:r>
            <w:r w:rsidR="004503E3" w:rsidRPr="000F6DEC">
              <w:rPr>
                <w:rFonts w:ascii="Times New Roman" w:hAnsi="Times New Roman"/>
                <w:kern w:val="2"/>
                <w:sz w:val="20"/>
                <w:szCs w:val="20"/>
                <w:lang w:eastAsia="zh-CN"/>
              </w:rPr>
              <w:t xml:space="preserve"> and services could be improved</w:t>
            </w:r>
            <w:r w:rsidR="00EE0028" w:rsidRPr="000F6DEC">
              <w:rPr>
                <w:rFonts w:ascii="Times New Roman" w:hAnsi="Times New Roman"/>
                <w:kern w:val="2"/>
                <w:sz w:val="20"/>
                <w:szCs w:val="20"/>
                <w:lang w:eastAsia="zh-CN"/>
              </w:rPr>
              <w:t xml:space="preserve">. </w:t>
            </w:r>
          </w:p>
        </w:tc>
        <w:tc>
          <w:tcPr>
            <w:tcW w:w="3532" w:type="dxa"/>
          </w:tcPr>
          <w:p w14:paraId="72A706AC" w14:textId="52AE7859" w:rsidR="00AD7DAE" w:rsidRPr="000F6DEC" w:rsidRDefault="004503E3" w:rsidP="004503E3">
            <w:pPr>
              <w:jc w:val="both"/>
              <w:rPr>
                <w:rFonts w:ascii="Times New Roman" w:hAnsi="Times New Roman"/>
                <w:kern w:val="2"/>
                <w:sz w:val="20"/>
                <w:szCs w:val="20"/>
              </w:rPr>
            </w:pPr>
            <w:r w:rsidRPr="000F6DEC">
              <w:rPr>
                <w:rFonts w:ascii="Times New Roman" w:hAnsi="Times New Roman"/>
                <w:kern w:val="2"/>
                <w:sz w:val="20"/>
                <w:szCs w:val="20"/>
                <w:lang w:eastAsia="zh-CN"/>
              </w:rPr>
              <w:t>Noted with t</w:t>
            </w:r>
            <w:r w:rsidR="002C7C17" w:rsidRPr="000F6DEC">
              <w:rPr>
                <w:rFonts w:ascii="Times New Roman" w:hAnsi="Times New Roman"/>
                <w:kern w:val="2"/>
                <w:sz w:val="20"/>
                <w:szCs w:val="20"/>
                <w:lang w:eastAsia="zh-CN"/>
              </w:rPr>
              <w:t>hanks.</w:t>
            </w:r>
            <w:r w:rsidR="002C7C17" w:rsidRPr="000F6DEC">
              <w:rPr>
                <w:rFonts w:ascii="Times New Roman" w:hAnsi="Times New Roman"/>
                <w:kern w:val="2"/>
                <w:sz w:val="20"/>
                <w:szCs w:val="20"/>
              </w:rPr>
              <w:t xml:space="preserve"> </w:t>
            </w:r>
          </w:p>
        </w:tc>
        <w:tc>
          <w:tcPr>
            <w:tcW w:w="1556" w:type="dxa"/>
          </w:tcPr>
          <w:p w14:paraId="0CB7F511" w14:textId="77777777" w:rsidR="00AD7DAE" w:rsidRPr="000F6DEC" w:rsidRDefault="00AD7DAE" w:rsidP="00023ABF">
            <w:pPr>
              <w:jc w:val="both"/>
              <w:rPr>
                <w:rFonts w:ascii="Times New Roman" w:hAnsi="Times New Roman"/>
                <w:kern w:val="2"/>
                <w:sz w:val="20"/>
                <w:szCs w:val="20"/>
              </w:rPr>
            </w:pPr>
          </w:p>
        </w:tc>
      </w:tr>
      <w:tr w:rsidR="00345200" w:rsidRPr="00623800" w14:paraId="0274D9A5" w14:textId="77777777" w:rsidTr="00DC4D66">
        <w:tc>
          <w:tcPr>
            <w:tcW w:w="511" w:type="dxa"/>
          </w:tcPr>
          <w:p w14:paraId="1ADA3BC6" w14:textId="1CB4E3CC" w:rsidR="00345200" w:rsidRPr="000F6DEC" w:rsidRDefault="00A80AAD" w:rsidP="00023ABF">
            <w:pPr>
              <w:spacing w:line="240" w:lineRule="auto"/>
              <w:jc w:val="both"/>
              <w:rPr>
                <w:rFonts w:ascii="Times New Roman" w:hAnsi="Times New Roman"/>
                <w:kern w:val="2"/>
                <w:sz w:val="20"/>
                <w:szCs w:val="20"/>
                <w:lang w:eastAsia="zh-CN"/>
              </w:rPr>
            </w:pPr>
            <w:r>
              <w:rPr>
                <w:rFonts w:ascii="Times New Roman" w:hAnsi="Times New Roman"/>
                <w:kern w:val="2"/>
                <w:sz w:val="20"/>
                <w:szCs w:val="20"/>
                <w:lang w:eastAsia="zh-CN"/>
              </w:rPr>
              <w:t>24</w:t>
            </w:r>
          </w:p>
        </w:tc>
        <w:tc>
          <w:tcPr>
            <w:tcW w:w="3894" w:type="dxa"/>
          </w:tcPr>
          <w:p w14:paraId="4133E256" w14:textId="5A5503E8" w:rsidR="00345200" w:rsidRPr="000F6DEC" w:rsidRDefault="00345200" w:rsidP="00971DEB">
            <w:pPr>
              <w:spacing w:line="240" w:lineRule="auto"/>
              <w:jc w:val="both"/>
              <w:rPr>
                <w:rFonts w:ascii="Times New Roman" w:hAnsi="Times New Roman"/>
                <w:kern w:val="2"/>
                <w:sz w:val="20"/>
                <w:szCs w:val="20"/>
                <w:lang w:eastAsia="zh-CN"/>
              </w:rPr>
            </w:pPr>
            <w:r w:rsidRPr="000F6DEC">
              <w:rPr>
                <w:rFonts w:ascii="Times New Roman" w:hAnsi="Times New Roman"/>
                <w:kern w:val="2"/>
                <w:sz w:val="20"/>
                <w:szCs w:val="20"/>
                <w:lang w:eastAsia="zh-CN"/>
              </w:rPr>
              <w:t>Representative from Zhenzhuhe Community</w:t>
            </w:r>
            <w:r w:rsidR="00A110F1" w:rsidRPr="000F6DEC">
              <w:rPr>
                <w:rFonts w:ascii="Times New Roman" w:hAnsi="Times New Roman"/>
                <w:kern w:val="2"/>
                <w:sz w:val="20"/>
                <w:szCs w:val="20"/>
                <w:lang w:eastAsia="zh-CN"/>
              </w:rPr>
              <w:t xml:space="preserve"> in Xiuwen County</w:t>
            </w:r>
            <w:r w:rsidR="00971DEB" w:rsidRPr="000F6DEC">
              <w:rPr>
                <w:rFonts w:ascii="Times New Roman" w:hAnsi="Times New Roman"/>
                <w:kern w:val="2"/>
                <w:sz w:val="20"/>
                <w:szCs w:val="20"/>
                <w:lang w:eastAsia="zh-CN"/>
              </w:rPr>
              <w:t xml:space="preserve"> stated that t</w:t>
            </w:r>
            <w:r w:rsidR="00C210D4" w:rsidRPr="000F6DEC">
              <w:rPr>
                <w:rFonts w:ascii="Times New Roman" w:hAnsi="Times New Roman"/>
                <w:kern w:val="2"/>
                <w:sz w:val="20"/>
                <w:szCs w:val="20"/>
                <w:lang w:eastAsia="zh-CN"/>
              </w:rPr>
              <w:t>here is no aged care facility in th</w:t>
            </w:r>
            <w:r w:rsidR="00A40A7C" w:rsidRPr="000F6DEC">
              <w:rPr>
                <w:rFonts w:ascii="Times New Roman" w:hAnsi="Times New Roman"/>
                <w:kern w:val="2"/>
                <w:sz w:val="20"/>
                <w:szCs w:val="20"/>
                <w:lang w:eastAsia="zh-CN"/>
              </w:rPr>
              <w:t xml:space="preserve">eir community although there is an </w:t>
            </w:r>
            <w:r w:rsidR="00C210D4" w:rsidRPr="000F6DEC">
              <w:rPr>
                <w:rFonts w:ascii="Times New Roman" w:hAnsi="Times New Roman"/>
                <w:kern w:val="2"/>
                <w:sz w:val="20"/>
                <w:szCs w:val="20"/>
                <w:lang w:eastAsia="zh-CN"/>
              </w:rPr>
              <w:t xml:space="preserve">urgent </w:t>
            </w:r>
            <w:r w:rsidR="00971DEB" w:rsidRPr="000F6DEC">
              <w:rPr>
                <w:rFonts w:ascii="Times New Roman" w:hAnsi="Times New Roman"/>
                <w:kern w:val="2"/>
                <w:sz w:val="20"/>
                <w:szCs w:val="20"/>
                <w:lang w:eastAsia="zh-CN"/>
              </w:rPr>
              <w:t xml:space="preserve">need </w:t>
            </w:r>
            <w:r w:rsidR="00C210D4" w:rsidRPr="000F6DEC">
              <w:rPr>
                <w:rFonts w:ascii="Times New Roman" w:hAnsi="Times New Roman"/>
                <w:kern w:val="2"/>
                <w:sz w:val="20"/>
                <w:szCs w:val="20"/>
                <w:lang w:eastAsia="zh-CN"/>
              </w:rPr>
              <w:t xml:space="preserve">for </w:t>
            </w:r>
            <w:r w:rsidR="00A40A7C" w:rsidRPr="000F6DEC">
              <w:rPr>
                <w:rFonts w:ascii="Times New Roman" w:hAnsi="Times New Roman"/>
                <w:kern w:val="2"/>
                <w:sz w:val="20"/>
                <w:szCs w:val="20"/>
                <w:lang w:eastAsia="zh-CN"/>
              </w:rPr>
              <w:t>aged care</w:t>
            </w:r>
            <w:r w:rsidR="00C210D4" w:rsidRPr="000F6DEC">
              <w:rPr>
                <w:rFonts w:ascii="Times New Roman" w:hAnsi="Times New Roman"/>
                <w:kern w:val="2"/>
                <w:sz w:val="20"/>
                <w:szCs w:val="20"/>
                <w:lang w:eastAsia="zh-CN"/>
              </w:rPr>
              <w:t xml:space="preserve"> service</w:t>
            </w:r>
            <w:r w:rsidR="00245933" w:rsidRPr="000F6DEC">
              <w:rPr>
                <w:rFonts w:ascii="Times New Roman" w:hAnsi="Times New Roman"/>
                <w:kern w:val="2"/>
                <w:sz w:val="20"/>
                <w:szCs w:val="20"/>
                <w:lang w:eastAsia="zh-CN"/>
              </w:rPr>
              <w:t>s</w:t>
            </w:r>
            <w:r w:rsidR="00C210D4" w:rsidRPr="000F6DEC">
              <w:rPr>
                <w:rFonts w:ascii="Times New Roman" w:hAnsi="Times New Roman"/>
                <w:kern w:val="2"/>
                <w:sz w:val="20"/>
                <w:szCs w:val="20"/>
                <w:lang w:eastAsia="zh-CN"/>
              </w:rPr>
              <w:t>.</w:t>
            </w:r>
            <w:r w:rsidR="00971DEB" w:rsidRPr="000F6DEC">
              <w:rPr>
                <w:rFonts w:ascii="Times New Roman" w:hAnsi="Times New Roman"/>
                <w:kern w:val="2"/>
                <w:sz w:val="20"/>
                <w:szCs w:val="20"/>
                <w:lang w:eastAsia="zh-CN"/>
              </w:rPr>
              <w:t xml:space="preserve"> It is hoped such situation could be improved under the program.</w:t>
            </w:r>
            <w:r w:rsidR="00C210D4" w:rsidRPr="000F6DEC">
              <w:rPr>
                <w:rFonts w:ascii="Times New Roman" w:hAnsi="Times New Roman"/>
                <w:kern w:val="2"/>
                <w:sz w:val="20"/>
                <w:szCs w:val="20"/>
                <w:lang w:eastAsia="zh-CN"/>
              </w:rPr>
              <w:t xml:space="preserve"> </w:t>
            </w:r>
            <w:r w:rsidR="00971DEB" w:rsidRPr="000F6DEC">
              <w:rPr>
                <w:rFonts w:ascii="Times New Roman" w:hAnsi="Times New Roman"/>
                <w:kern w:val="2"/>
                <w:sz w:val="20"/>
                <w:szCs w:val="20"/>
                <w:lang w:eastAsia="zh-CN"/>
              </w:rPr>
              <w:t xml:space="preserve">The </w:t>
            </w:r>
            <w:r w:rsidR="007D5938" w:rsidRPr="000F6DEC">
              <w:rPr>
                <w:rFonts w:ascii="Times New Roman" w:hAnsi="Times New Roman"/>
                <w:kern w:val="2"/>
                <w:sz w:val="20"/>
                <w:szCs w:val="20"/>
                <w:lang w:eastAsia="zh-CN"/>
              </w:rPr>
              <w:t xml:space="preserve">local community </w:t>
            </w:r>
            <w:r w:rsidR="00971DEB" w:rsidRPr="000F6DEC">
              <w:rPr>
                <w:rFonts w:ascii="Times New Roman" w:hAnsi="Times New Roman"/>
                <w:kern w:val="2"/>
                <w:sz w:val="20"/>
                <w:szCs w:val="20"/>
                <w:lang w:eastAsia="zh-CN"/>
              </w:rPr>
              <w:t xml:space="preserve">will play important role in </w:t>
            </w:r>
            <w:r w:rsidR="007D5938" w:rsidRPr="000F6DEC">
              <w:rPr>
                <w:rFonts w:ascii="Times New Roman" w:hAnsi="Times New Roman"/>
                <w:kern w:val="2"/>
                <w:sz w:val="20"/>
                <w:szCs w:val="20"/>
                <w:lang w:eastAsia="zh-CN"/>
              </w:rPr>
              <w:t>stakeholder engagement and grievance redress</w:t>
            </w:r>
            <w:r w:rsidR="00EE0028" w:rsidRPr="000F6DEC">
              <w:rPr>
                <w:rFonts w:ascii="Times New Roman" w:hAnsi="Times New Roman"/>
                <w:kern w:val="2"/>
                <w:sz w:val="20"/>
                <w:szCs w:val="20"/>
                <w:lang w:eastAsia="zh-CN"/>
              </w:rPr>
              <w:t xml:space="preserve"> during program </w:t>
            </w:r>
            <w:r w:rsidR="00EE0028" w:rsidRPr="000F6DEC">
              <w:rPr>
                <w:rFonts w:ascii="Times New Roman" w:hAnsi="Times New Roman"/>
                <w:kern w:val="2"/>
                <w:sz w:val="20"/>
                <w:szCs w:val="20"/>
                <w:lang w:eastAsia="zh-CN"/>
              </w:rPr>
              <w:lastRenderedPageBreak/>
              <w:t>implementation</w:t>
            </w:r>
            <w:r w:rsidR="00931DA7" w:rsidRPr="000F6DEC">
              <w:rPr>
                <w:rFonts w:ascii="Times New Roman" w:hAnsi="Times New Roman"/>
                <w:kern w:val="2"/>
                <w:sz w:val="20"/>
                <w:szCs w:val="20"/>
                <w:lang w:eastAsia="zh-CN"/>
              </w:rPr>
              <w:t xml:space="preserve"> following the operation manual. </w:t>
            </w:r>
          </w:p>
        </w:tc>
        <w:tc>
          <w:tcPr>
            <w:tcW w:w="3532" w:type="dxa"/>
          </w:tcPr>
          <w:p w14:paraId="7E7EDB0D" w14:textId="0A83CEAD" w:rsidR="00345200" w:rsidRPr="000F6DEC" w:rsidRDefault="00971DEB" w:rsidP="00971DEB">
            <w:pPr>
              <w:jc w:val="both"/>
              <w:rPr>
                <w:rFonts w:ascii="Times New Roman" w:hAnsi="Times New Roman"/>
                <w:kern w:val="2"/>
                <w:sz w:val="20"/>
                <w:szCs w:val="20"/>
              </w:rPr>
            </w:pPr>
            <w:r w:rsidRPr="000F6DEC">
              <w:rPr>
                <w:rFonts w:ascii="Times New Roman" w:hAnsi="Times New Roman"/>
                <w:kern w:val="2"/>
                <w:sz w:val="20"/>
                <w:szCs w:val="20"/>
                <w:lang w:eastAsia="zh-CN"/>
              </w:rPr>
              <w:lastRenderedPageBreak/>
              <w:t xml:space="preserve">The information will be reflected in the revised ESSA. </w:t>
            </w:r>
          </w:p>
        </w:tc>
        <w:tc>
          <w:tcPr>
            <w:tcW w:w="1556" w:type="dxa"/>
          </w:tcPr>
          <w:p w14:paraId="63A66B72" w14:textId="77777777" w:rsidR="00345200" w:rsidRPr="000F6DEC" w:rsidRDefault="00345200" w:rsidP="00023ABF">
            <w:pPr>
              <w:jc w:val="both"/>
              <w:rPr>
                <w:rFonts w:ascii="Times New Roman" w:hAnsi="Times New Roman"/>
                <w:kern w:val="2"/>
                <w:sz w:val="20"/>
                <w:szCs w:val="20"/>
              </w:rPr>
            </w:pPr>
          </w:p>
        </w:tc>
      </w:tr>
    </w:tbl>
    <w:p w14:paraId="629FAC47" w14:textId="77777777" w:rsidR="00500EB1" w:rsidRPr="000F6DEC" w:rsidRDefault="00500EB1" w:rsidP="00500EB1">
      <w:pPr>
        <w:widowControl w:val="0"/>
        <w:autoSpaceDE w:val="0"/>
        <w:autoSpaceDN w:val="0"/>
        <w:adjustRightInd w:val="0"/>
        <w:spacing w:after="120"/>
        <w:ind w:left="720"/>
        <w:jc w:val="both"/>
        <w:rPr>
          <w:rFonts w:ascii="Times New Roman" w:hAnsi="Times New Roman"/>
          <w:kern w:val="2"/>
        </w:rPr>
      </w:pPr>
    </w:p>
    <w:p w14:paraId="22A0FF07" w14:textId="77777777" w:rsidR="00500EB1" w:rsidRPr="000F6DEC" w:rsidRDefault="00500EB1" w:rsidP="00500EB1">
      <w:pPr>
        <w:autoSpaceDE w:val="0"/>
        <w:autoSpaceDN w:val="0"/>
        <w:adjustRightInd w:val="0"/>
        <w:spacing w:after="120"/>
        <w:rPr>
          <w:rFonts w:ascii="Times New Roman" w:hAnsi="Times New Roman"/>
          <w:b/>
          <w:bCs/>
          <w:color w:val="000000"/>
          <w:kern w:val="2"/>
        </w:rPr>
      </w:pPr>
      <w:r w:rsidRPr="000F6DEC">
        <w:rPr>
          <w:rFonts w:ascii="Times New Roman" w:hAnsi="Times New Roman"/>
          <w:b/>
          <w:bCs/>
          <w:color w:val="000000"/>
          <w:kern w:val="2"/>
        </w:rPr>
        <w:t>Next steps</w:t>
      </w:r>
    </w:p>
    <w:p w14:paraId="15648437" w14:textId="497A7271" w:rsidR="00500EB1" w:rsidRPr="000F6DEC" w:rsidRDefault="00500EB1" w:rsidP="00500EB1">
      <w:pPr>
        <w:autoSpaceDE w:val="0"/>
        <w:autoSpaceDN w:val="0"/>
        <w:adjustRightInd w:val="0"/>
        <w:spacing w:after="120"/>
        <w:rPr>
          <w:rFonts w:ascii="Times New Roman" w:hAnsi="Times New Roman"/>
          <w:kern w:val="2"/>
        </w:rPr>
      </w:pPr>
      <w:r w:rsidRPr="000F6DEC">
        <w:rPr>
          <w:rFonts w:ascii="Times New Roman" w:hAnsi="Times New Roman"/>
          <w:kern w:val="2"/>
        </w:rPr>
        <w:t xml:space="preserve">The </w:t>
      </w:r>
      <w:r w:rsidR="00971DEB" w:rsidRPr="000F6DEC">
        <w:rPr>
          <w:rFonts w:ascii="Times New Roman" w:hAnsi="Times New Roman"/>
          <w:kern w:val="2"/>
        </w:rPr>
        <w:t xml:space="preserve">findings and </w:t>
      </w:r>
      <w:r w:rsidRPr="000F6DEC">
        <w:rPr>
          <w:rFonts w:ascii="Times New Roman" w:hAnsi="Times New Roman"/>
          <w:kern w:val="2"/>
        </w:rPr>
        <w:t xml:space="preserve">comments of the consultation meetings were incorporated into the ESSA as appropriate. The </w:t>
      </w:r>
      <w:r w:rsidR="00D62023">
        <w:rPr>
          <w:rFonts w:ascii="Times New Roman" w:hAnsi="Times New Roman"/>
          <w:kern w:val="2"/>
        </w:rPr>
        <w:t xml:space="preserve">final </w:t>
      </w:r>
      <w:r w:rsidRPr="000F6DEC">
        <w:rPr>
          <w:rFonts w:ascii="Times New Roman" w:hAnsi="Times New Roman"/>
          <w:kern w:val="2"/>
        </w:rPr>
        <w:t>ESSA will be disclosed on the external website of the World Bank, and on the website of the Gu</w:t>
      </w:r>
      <w:r w:rsidR="00971DEB" w:rsidRPr="000F6DEC">
        <w:rPr>
          <w:rFonts w:ascii="Times New Roman" w:hAnsi="Times New Roman"/>
          <w:kern w:val="2"/>
        </w:rPr>
        <w:t xml:space="preserve">izhou </w:t>
      </w:r>
      <w:r w:rsidRPr="000F6DEC">
        <w:rPr>
          <w:rFonts w:ascii="Times New Roman" w:hAnsi="Times New Roman"/>
          <w:kern w:val="2"/>
        </w:rPr>
        <w:t>Department</w:t>
      </w:r>
      <w:r w:rsidR="00D62023" w:rsidRPr="00D62023">
        <w:rPr>
          <w:rFonts w:ascii="Times New Roman" w:hAnsi="Times New Roman"/>
          <w:kern w:val="2"/>
        </w:rPr>
        <w:t xml:space="preserve"> </w:t>
      </w:r>
      <w:r w:rsidR="00D62023">
        <w:rPr>
          <w:rFonts w:ascii="Times New Roman" w:hAnsi="Times New Roman"/>
          <w:kern w:val="2"/>
        </w:rPr>
        <w:t xml:space="preserve">of </w:t>
      </w:r>
      <w:r w:rsidR="00D62023" w:rsidRPr="002F3247">
        <w:rPr>
          <w:rFonts w:ascii="Times New Roman" w:hAnsi="Times New Roman"/>
          <w:kern w:val="2"/>
        </w:rPr>
        <w:t>Civil Affairs</w:t>
      </w:r>
      <w:r w:rsidRPr="000F6DEC">
        <w:rPr>
          <w:rFonts w:ascii="Times New Roman" w:hAnsi="Times New Roman"/>
          <w:kern w:val="2"/>
        </w:rPr>
        <w:t>.</w:t>
      </w:r>
    </w:p>
    <w:p w14:paraId="2804D99F" w14:textId="77777777" w:rsidR="00623800" w:rsidRDefault="00623800" w:rsidP="00500EB1">
      <w:pPr>
        <w:autoSpaceDE w:val="0"/>
        <w:autoSpaceDN w:val="0"/>
        <w:adjustRightInd w:val="0"/>
        <w:spacing w:after="120"/>
        <w:rPr>
          <w:rFonts w:ascii="Times New Roman" w:hAnsi="Times New Roman"/>
          <w:b/>
          <w:bCs/>
          <w:i/>
          <w:iCs/>
          <w:color w:val="000000"/>
          <w:kern w:val="2"/>
        </w:rPr>
      </w:pPr>
    </w:p>
    <w:p w14:paraId="3CACDC86" w14:textId="00CBDDB3" w:rsidR="00500EB1" w:rsidRPr="000F6DEC" w:rsidRDefault="00500EB1" w:rsidP="00500EB1">
      <w:pPr>
        <w:autoSpaceDE w:val="0"/>
        <w:autoSpaceDN w:val="0"/>
        <w:adjustRightInd w:val="0"/>
        <w:spacing w:after="120"/>
        <w:rPr>
          <w:rFonts w:ascii="Times New Roman" w:hAnsi="Times New Roman"/>
          <w:b/>
          <w:bCs/>
          <w:color w:val="000000"/>
          <w:kern w:val="2"/>
        </w:rPr>
      </w:pPr>
      <w:r w:rsidRPr="000F6DEC">
        <w:rPr>
          <w:rFonts w:ascii="Times New Roman" w:hAnsi="Times New Roman"/>
          <w:b/>
          <w:bCs/>
          <w:color w:val="000000"/>
          <w:kern w:val="2"/>
        </w:rPr>
        <w:t>Bank ESSA Consultation Team</w:t>
      </w:r>
    </w:p>
    <w:p w14:paraId="4E94D93F" w14:textId="79853728" w:rsidR="00500EB1" w:rsidRPr="000F6DEC" w:rsidRDefault="00500EB1" w:rsidP="002248FD">
      <w:pPr>
        <w:autoSpaceDE w:val="0"/>
        <w:autoSpaceDN w:val="0"/>
        <w:adjustRightInd w:val="0"/>
        <w:spacing w:after="0" w:line="240" w:lineRule="auto"/>
        <w:rPr>
          <w:rFonts w:ascii="Times New Roman" w:hAnsi="Times New Roman"/>
        </w:rPr>
      </w:pPr>
      <w:r w:rsidRPr="000F6DEC">
        <w:rPr>
          <w:rFonts w:ascii="Times New Roman" w:hAnsi="Times New Roman"/>
        </w:rPr>
        <w:t>Wang,</w:t>
      </w:r>
      <w:r w:rsidR="00971DEB" w:rsidRPr="000F6DEC">
        <w:rPr>
          <w:rFonts w:ascii="Times New Roman" w:hAnsi="Times New Roman"/>
        </w:rPr>
        <w:t xml:space="preserve"> Yongli, </w:t>
      </w:r>
      <w:r w:rsidRPr="000F6DEC">
        <w:rPr>
          <w:rFonts w:ascii="Times New Roman" w:hAnsi="Times New Roman"/>
        </w:rPr>
        <w:t xml:space="preserve">Environmental Engineer </w:t>
      </w:r>
    </w:p>
    <w:p w14:paraId="3F5F1430" w14:textId="125E9C5E" w:rsidR="00500EB1" w:rsidRPr="000F6DEC" w:rsidRDefault="00B723EA" w:rsidP="002248FD">
      <w:pPr>
        <w:autoSpaceDE w:val="0"/>
        <w:autoSpaceDN w:val="0"/>
        <w:adjustRightInd w:val="0"/>
        <w:spacing w:after="0" w:line="240" w:lineRule="auto"/>
        <w:rPr>
          <w:rFonts w:ascii="Times New Roman" w:hAnsi="Times New Roman"/>
        </w:rPr>
      </w:pPr>
      <w:r w:rsidRPr="000F6DEC">
        <w:rPr>
          <w:rFonts w:ascii="Times New Roman" w:hAnsi="Times New Roman"/>
        </w:rPr>
        <w:t>Shang</w:t>
      </w:r>
      <w:r w:rsidR="00971DEB" w:rsidRPr="000F6DEC">
        <w:rPr>
          <w:rFonts w:ascii="Times New Roman" w:hAnsi="Times New Roman"/>
        </w:rPr>
        <w:t>,</w:t>
      </w:r>
      <w:r w:rsidRPr="000F6DEC">
        <w:rPr>
          <w:rFonts w:ascii="Times New Roman" w:hAnsi="Times New Roman"/>
        </w:rPr>
        <w:t xml:space="preserve"> Kai, Social Development Specialist</w:t>
      </w:r>
    </w:p>
    <w:p w14:paraId="2ECA9EB2" w14:textId="52A18941" w:rsidR="00B723EA" w:rsidRPr="000F6DEC" w:rsidRDefault="00B723EA" w:rsidP="002248FD">
      <w:pPr>
        <w:autoSpaceDE w:val="0"/>
        <w:autoSpaceDN w:val="0"/>
        <w:adjustRightInd w:val="0"/>
        <w:spacing w:after="0" w:line="240" w:lineRule="auto"/>
        <w:rPr>
          <w:rFonts w:ascii="Times New Roman" w:hAnsi="Times New Roman"/>
        </w:rPr>
      </w:pPr>
      <w:r w:rsidRPr="000F6DEC">
        <w:rPr>
          <w:rFonts w:ascii="Times New Roman" w:hAnsi="Times New Roman"/>
        </w:rPr>
        <w:t>Zhu</w:t>
      </w:r>
      <w:r w:rsidR="00971DEB" w:rsidRPr="000F6DEC">
        <w:rPr>
          <w:rFonts w:ascii="Times New Roman" w:hAnsi="Times New Roman"/>
        </w:rPr>
        <w:t>,</w:t>
      </w:r>
      <w:r w:rsidRPr="000F6DEC">
        <w:rPr>
          <w:rFonts w:ascii="Times New Roman" w:hAnsi="Times New Roman"/>
        </w:rPr>
        <w:t xml:space="preserve"> Youxuan, Social Development Specialist, Consultant </w:t>
      </w:r>
    </w:p>
    <w:p w14:paraId="6709792A" w14:textId="29A55D2B" w:rsidR="00E519F0" w:rsidRPr="000F6DEC" w:rsidRDefault="00E519F0" w:rsidP="000F6DEC">
      <w:pPr>
        <w:autoSpaceDE w:val="0"/>
        <w:autoSpaceDN w:val="0"/>
        <w:adjustRightInd w:val="0"/>
        <w:spacing w:after="120"/>
        <w:rPr>
          <w:rFonts w:ascii="Times New Roman" w:hAnsi="Times New Roman"/>
          <w:kern w:val="2"/>
        </w:rPr>
      </w:pPr>
      <w:r w:rsidRPr="000F6DEC">
        <w:rPr>
          <w:rFonts w:ascii="Times New Roman" w:hAnsi="Times New Roman"/>
          <w:kern w:val="2"/>
        </w:rPr>
        <w:br w:type="page"/>
      </w:r>
    </w:p>
    <w:p w14:paraId="6BD1941C" w14:textId="377AE52F" w:rsidR="00E519F0" w:rsidRPr="0048548E" w:rsidRDefault="00E519F0" w:rsidP="0048548E">
      <w:pPr>
        <w:pStyle w:val="Heading1"/>
        <w:numPr>
          <w:ilvl w:val="0"/>
          <w:numId w:val="0"/>
        </w:numPr>
        <w:snapToGrid w:val="0"/>
        <w:spacing w:before="0" w:after="0"/>
        <w:ind w:left="325" w:hangingChars="147" w:hanging="325"/>
        <w:rPr>
          <w:rFonts w:ascii="Times New Roman" w:hAnsi="Times New Roman"/>
          <w:b w:val="0"/>
        </w:rPr>
      </w:pPr>
      <w:bookmarkStart w:id="144" w:name="_Toc536462396"/>
      <w:r w:rsidRPr="0048548E">
        <w:rPr>
          <w:rFonts w:ascii="Times New Roman" w:hAnsi="Times New Roman" w:cs="Times New Roman"/>
          <w:sz w:val="22"/>
          <w:szCs w:val="22"/>
        </w:rPr>
        <w:lastRenderedPageBreak/>
        <w:t xml:space="preserve">Annex </w:t>
      </w:r>
      <w:r w:rsidR="00094760" w:rsidRPr="0048548E">
        <w:rPr>
          <w:rFonts w:ascii="Times New Roman" w:hAnsi="Times New Roman" w:cs="Times New Roman"/>
          <w:sz w:val="22"/>
          <w:szCs w:val="22"/>
        </w:rPr>
        <w:t>3</w:t>
      </w:r>
      <w:r w:rsidR="00103848">
        <w:rPr>
          <w:rFonts w:ascii="Times New Roman" w:hAnsi="Times New Roman" w:cs="Times New Roman"/>
          <w:sz w:val="22"/>
          <w:szCs w:val="22"/>
        </w:rPr>
        <w:t>:</w:t>
      </w:r>
      <w:r w:rsidRPr="0048548E">
        <w:rPr>
          <w:rFonts w:ascii="Times New Roman" w:hAnsi="Times New Roman" w:cs="Times New Roman"/>
          <w:sz w:val="22"/>
          <w:szCs w:val="22"/>
        </w:rPr>
        <w:t xml:space="preserve"> Institutional Responsibilities and Duties and Information Required</w:t>
      </w:r>
      <w:bookmarkEnd w:id="144"/>
      <w:r w:rsidRPr="0048548E">
        <w:rPr>
          <w:rFonts w:ascii="Times New Roman" w:hAnsi="Times New Roman" w:cs="Times New Roman"/>
          <w:sz w:val="22"/>
          <w:szCs w:val="22"/>
        </w:rPr>
        <w:t xml:space="preserve"> </w:t>
      </w:r>
    </w:p>
    <w:p w14:paraId="14D779EE" w14:textId="77777777" w:rsidR="00E519F0" w:rsidRPr="004F1094" w:rsidRDefault="00E519F0" w:rsidP="00E519F0">
      <w:pPr>
        <w:tabs>
          <w:tab w:val="left" w:pos="6595"/>
        </w:tabs>
        <w:snapToGrid w:val="0"/>
        <w:spacing w:after="0" w:line="0" w:lineRule="atLeast"/>
        <w:jc w:val="both"/>
        <w:rPr>
          <w:rFonts w:ascii="Times New Roman" w:eastAsia="仿宋"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3780"/>
        <w:gridCol w:w="3603"/>
      </w:tblGrid>
      <w:tr w:rsidR="00E519F0" w:rsidRPr="004F1094" w14:paraId="2119F6EA" w14:textId="77777777" w:rsidTr="00BB21A2">
        <w:trPr>
          <w:tblHeader/>
        </w:trPr>
        <w:tc>
          <w:tcPr>
            <w:tcW w:w="1638" w:type="dxa"/>
            <w:shd w:val="clear" w:color="auto" w:fill="D9D9D9"/>
          </w:tcPr>
          <w:p w14:paraId="622BDF4B" w14:textId="77777777" w:rsidR="00E519F0" w:rsidRPr="004F1094" w:rsidRDefault="00E519F0" w:rsidP="000F6DEC">
            <w:pPr>
              <w:adjustRightInd w:val="0"/>
              <w:snapToGrid w:val="0"/>
              <w:spacing w:after="0"/>
              <w:jc w:val="center"/>
              <w:rPr>
                <w:rFonts w:ascii="Times New Roman" w:eastAsia="仿宋" w:hAnsi="Times New Roman"/>
                <w:b/>
              </w:rPr>
            </w:pPr>
            <w:r w:rsidRPr="004F1094">
              <w:rPr>
                <w:rFonts w:ascii="Times New Roman" w:eastAsia="仿宋" w:hAnsi="Times New Roman"/>
                <w:b/>
              </w:rPr>
              <w:t>EHS Issues on HCF</w:t>
            </w:r>
          </w:p>
        </w:tc>
        <w:tc>
          <w:tcPr>
            <w:tcW w:w="3780" w:type="dxa"/>
            <w:shd w:val="clear" w:color="auto" w:fill="D9D9D9"/>
          </w:tcPr>
          <w:p w14:paraId="48223A74" w14:textId="77777777" w:rsidR="00E519F0" w:rsidRPr="004F1094" w:rsidRDefault="00E519F0" w:rsidP="000F6DEC">
            <w:pPr>
              <w:adjustRightInd w:val="0"/>
              <w:snapToGrid w:val="0"/>
              <w:spacing w:after="0"/>
              <w:jc w:val="center"/>
              <w:rPr>
                <w:rFonts w:ascii="Times New Roman" w:eastAsia="仿宋" w:hAnsi="Times New Roman"/>
                <w:b/>
              </w:rPr>
            </w:pPr>
            <w:r w:rsidRPr="004F1094">
              <w:rPr>
                <w:rFonts w:ascii="Times New Roman" w:eastAsia="仿宋" w:hAnsi="Times New Roman"/>
                <w:b/>
              </w:rPr>
              <w:t>Institutions</w:t>
            </w:r>
          </w:p>
        </w:tc>
        <w:tc>
          <w:tcPr>
            <w:tcW w:w="3603" w:type="dxa"/>
            <w:shd w:val="clear" w:color="auto" w:fill="D9D9D9"/>
          </w:tcPr>
          <w:p w14:paraId="642957CB" w14:textId="1A82722A" w:rsidR="00E519F0" w:rsidRPr="004F1094" w:rsidRDefault="00E519F0" w:rsidP="000F6DEC">
            <w:pPr>
              <w:adjustRightInd w:val="0"/>
              <w:snapToGrid w:val="0"/>
              <w:spacing w:after="0"/>
              <w:jc w:val="center"/>
              <w:rPr>
                <w:rFonts w:ascii="Times New Roman" w:eastAsia="仿宋" w:hAnsi="Times New Roman"/>
                <w:b/>
              </w:rPr>
            </w:pPr>
            <w:r w:rsidRPr="004F1094">
              <w:rPr>
                <w:rFonts w:ascii="Times New Roman" w:eastAsia="仿宋" w:hAnsi="Times New Roman"/>
                <w:b/>
              </w:rPr>
              <w:t>Documents/information required by the Laws/Regulations</w:t>
            </w:r>
            <w:r w:rsidR="00C12499" w:rsidRPr="004F1094">
              <w:rPr>
                <w:rFonts w:ascii="Times New Roman" w:eastAsia="仿宋" w:hAnsi="Times New Roman"/>
                <w:b/>
              </w:rPr>
              <w:t xml:space="preserve"> for performance evidence</w:t>
            </w:r>
          </w:p>
        </w:tc>
      </w:tr>
      <w:tr w:rsidR="00E519F0" w:rsidRPr="004F1094" w14:paraId="6AFFB39D" w14:textId="77777777" w:rsidTr="00BB21A2">
        <w:tc>
          <w:tcPr>
            <w:tcW w:w="1638" w:type="dxa"/>
          </w:tcPr>
          <w:p w14:paraId="7C22459F" w14:textId="77777777" w:rsidR="00E519F0" w:rsidRPr="004F1094" w:rsidRDefault="00E519F0" w:rsidP="00E519F0">
            <w:pPr>
              <w:adjustRightInd w:val="0"/>
              <w:snapToGrid w:val="0"/>
              <w:spacing w:after="0" w:line="240" w:lineRule="auto"/>
              <w:jc w:val="both"/>
              <w:rPr>
                <w:rFonts w:ascii="Times New Roman" w:eastAsia="仿宋" w:hAnsi="Times New Roman"/>
              </w:rPr>
            </w:pPr>
            <w:r w:rsidRPr="004F1094">
              <w:rPr>
                <w:rFonts w:ascii="Times New Roman" w:eastAsia="仿宋" w:hAnsi="Times New Roman"/>
              </w:rPr>
              <w:t>Medical Solid Waste and Medical Wastewater</w:t>
            </w:r>
          </w:p>
        </w:tc>
        <w:tc>
          <w:tcPr>
            <w:tcW w:w="3780" w:type="dxa"/>
          </w:tcPr>
          <w:p w14:paraId="49D5E411" w14:textId="77777777" w:rsidR="00E519F0" w:rsidRPr="004F1094" w:rsidRDefault="00E519F0" w:rsidP="000F6DEC">
            <w:pPr>
              <w:numPr>
                <w:ilvl w:val="0"/>
                <w:numId w:val="33"/>
              </w:numPr>
              <w:adjustRightInd w:val="0"/>
              <w:snapToGrid w:val="0"/>
              <w:spacing w:after="0" w:line="240" w:lineRule="auto"/>
              <w:ind w:left="138" w:hanging="180"/>
              <w:jc w:val="both"/>
              <w:rPr>
                <w:rFonts w:ascii="Times New Roman" w:eastAsia="仿宋" w:hAnsi="Times New Roman"/>
              </w:rPr>
            </w:pPr>
            <w:r w:rsidRPr="004F1094">
              <w:rPr>
                <w:rFonts w:ascii="Times New Roman" w:eastAsia="仿宋" w:hAnsi="Times New Roman"/>
              </w:rPr>
              <w:t>Provincial Health department is responsible for supervising and control of infectious disease during the whole cycle of medical waste management;</w:t>
            </w:r>
          </w:p>
          <w:p w14:paraId="2D9B2B08" w14:textId="77777777" w:rsidR="00E519F0" w:rsidRPr="004F1094" w:rsidRDefault="00E519F0" w:rsidP="000F6DEC">
            <w:pPr>
              <w:numPr>
                <w:ilvl w:val="0"/>
                <w:numId w:val="33"/>
              </w:numPr>
              <w:adjustRightInd w:val="0"/>
              <w:snapToGrid w:val="0"/>
              <w:spacing w:after="0" w:line="240" w:lineRule="auto"/>
              <w:ind w:left="138" w:hanging="180"/>
              <w:jc w:val="both"/>
              <w:rPr>
                <w:rFonts w:ascii="Times New Roman" w:eastAsia="仿宋" w:hAnsi="Times New Roman"/>
              </w:rPr>
            </w:pPr>
            <w:r w:rsidRPr="004F1094">
              <w:rPr>
                <w:rFonts w:ascii="Times New Roman" w:eastAsia="仿宋" w:hAnsi="Times New Roman"/>
              </w:rPr>
              <w:t>EPB is responsible for supervising and controlling environmental pollution during the whole cycle of medical waste management, including review and clearance of EA;</w:t>
            </w:r>
          </w:p>
          <w:p w14:paraId="34CE96FE" w14:textId="77777777" w:rsidR="00E519F0" w:rsidRPr="004F1094" w:rsidRDefault="00E519F0" w:rsidP="000F6DEC">
            <w:pPr>
              <w:numPr>
                <w:ilvl w:val="0"/>
                <w:numId w:val="33"/>
              </w:numPr>
              <w:adjustRightInd w:val="0"/>
              <w:snapToGrid w:val="0"/>
              <w:spacing w:after="0" w:line="240" w:lineRule="auto"/>
              <w:ind w:left="138" w:hanging="180"/>
              <w:jc w:val="both"/>
              <w:rPr>
                <w:rFonts w:ascii="Times New Roman" w:eastAsia="仿宋" w:hAnsi="Times New Roman"/>
              </w:rPr>
            </w:pPr>
            <w:r w:rsidRPr="004F1094">
              <w:rPr>
                <w:rFonts w:ascii="Times New Roman" w:eastAsia="仿宋" w:hAnsi="Times New Roman"/>
              </w:rPr>
              <w:t>HCF is solely responsible for management of the EHS issues related to the medical wastes within the HCF. Normally the hospital infectious disease control department technically takes the charge of routine management of the issues.</w:t>
            </w:r>
          </w:p>
        </w:tc>
        <w:tc>
          <w:tcPr>
            <w:tcW w:w="3603" w:type="dxa"/>
          </w:tcPr>
          <w:p w14:paraId="748353E1" w14:textId="77777777" w:rsidR="00E519F0" w:rsidRPr="004F1094" w:rsidRDefault="00E519F0" w:rsidP="000F6DEC">
            <w:pPr>
              <w:numPr>
                <w:ilvl w:val="0"/>
                <w:numId w:val="33"/>
              </w:numPr>
              <w:adjustRightInd w:val="0"/>
              <w:snapToGrid w:val="0"/>
              <w:spacing w:after="0" w:line="240" w:lineRule="auto"/>
              <w:ind w:left="138" w:hanging="180"/>
              <w:jc w:val="both"/>
              <w:rPr>
                <w:rFonts w:ascii="Times New Roman" w:eastAsia="仿宋" w:hAnsi="Times New Roman"/>
              </w:rPr>
            </w:pPr>
            <w:r w:rsidRPr="004F1094">
              <w:rPr>
                <w:rFonts w:ascii="Times New Roman" w:eastAsia="仿宋" w:hAnsi="Times New Roman"/>
              </w:rPr>
              <w:t>EA to be prepared by the HCFs which covers, as a key point, the assessment of the impacts of the medical waste and the corresponding mitigation measures, institutional arrangement, training plan and monitoring plan;</w:t>
            </w:r>
          </w:p>
          <w:p w14:paraId="6D35D51F" w14:textId="77777777" w:rsidR="00E519F0" w:rsidRPr="004F1094" w:rsidRDefault="00E519F0" w:rsidP="000F6DEC">
            <w:pPr>
              <w:numPr>
                <w:ilvl w:val="0"/>
                <w:numId w:val="33"/>
              </w:numPr>
              <w:adjustRightInd w:val="0"/>
              <w:snapToGrid w:val="0"/>
              <w:spacing w:after="0" w:line="240" w:lineRule="auto"/>
              <w:ind w:left="138" w:hanging="180"/>
              <w:jc w:val="both"/>
              <w:rPr>
                <w:rFonts w:ascii="Times New Roman" w:eastAsia="仿宋" w:hAnsi="Times New Roman"/>
              </w:rPr>
            </w:pPr>
            <w:r w:rsidRPr="004F1094">
              <w:rPr>
                <w:rFonts w:ascii="Times New Roman" w:eastAsia="仿宋" w:hAnsi="Times New Roman"/>
              </w:rPr>
              <w:t>Contract signed between the HCF and the Medical solid waste disposal company, as a pre-condition for the approval of EA by EPB;</w:t>
            </w:r>
          </w:p>
          <w:p w14:paraId="453E062A" w14:textId="77777777" w:rsidR="00E519F0" w:rsidRPr="004F1094" w:rsidRDefault="00E519F0" w:rsidP="000F6DEC">
            <w:pPr>
              <w:numPr>
                <w:ilvl w:val="0"/>
                <w:numId w:val="33"/>
              </w:numPr>
              <w:adjustRightInd w:val="0"/>
              <w:snapToGrid w:val="0"/>
              <w:spacing w:after="0" w:line="240" w:lineRule="auto"/>
              <w:ind w:left="138" w:hanging="180"/>
              <w:jc w:val="both"/>
              <w:rPr>
                <w:rFonts w:ascii="Times New Roman" w:eastAsia="仿宋" w:hAnsi="Times New Roman"/>
              </w:rPr>
            </w:pPr>
            <w:r w:rsidRPr="004F1094">
              <w:rPr>
                <w:rFonts w:ascii="Times New Roman" w:eastAsia="仿宋" w:hAnsi="Times New Roman"/>
              </w:rPr>
              <w:t>Environmental Facilities Examination and Acceptance Report, to be prepared by the HCF and submit to the EPB for approval before the operation of the HCF;</w:t>
            </w:r>
          </w:p>
          <w:p w14:paraId="777F557E" w14:textId="77777777" w:rsidR="00E519F0" w:rsidRPr="004F1094" w:rsidRDefault="00E519F0" w:rsidP="000F6DEC">
            <w:pPr>
              <w:numPr>
                <w:ilvl w:val="0"/>
                <w:numId w:val="33"/>
              </w:numPr>
              <w:adjustRightInd w:val="0"/>
              <w:snapToGrid w:val="0"/>
              <w:spacing w:after="0" w:line="240" w:lineRule="auto"/>
              <w:ind w:left="138" w:hanging="180"/>
              <w:jc w:val="both"/>
              <w:rPr>
                <w:rFonts w:ascii="Times New Roman" w:eastAsia="仿宋" w:hAnsi="Times New Roman"/>
              </w:rPr>
            </w:pPr>
            <w:r w:rsidRPr="004F1094">
              <w:rPr>
                <w:rFonts w:ascii="Times New Roman" w:eastAsia="仿宋" w:hAnsi="Times New Roman"/>
              </w:rPr>
              <w:t xml:space="preserve">Record of site supervision, either by the health bureau or by the EPB for the performance of the management system for medical wastes within the HCF, which is periodically conducted. </w:t>
            </w:r>
          </w:p>
        </w:tc>
      </w:tr>
      <w:tr w:rsidR="00E519F0" w:rsidRPr="004F1094" w14:paraId="4EE153D5" w14:textId="77777777" w:rsidTr="00BB21A2">
        <w:tc>
          <w:tcPr>
            <w:tcW w:w="1638" w:type="dxa"/>
          </w:tcPr>
          <w:p w14:paraId="6E9A7D27" w14:textId="77777777" w:rsidR="00E519F0" w:rsidRPr="004F1094" w:rsidRDefault="00E519F0" w:rsidP="00E519F0">
            <w:pPr>
              <w:adjustRightInd w:val="0"/>
              <w:snapToGrid w:val="0"/>
              <w:spacing w:after="0" w:line="240" w:lineRule="auto"/>
              <w:jc w:val="both"/>
              <w:rPr>
                <w:rFonts w:ascii="Times New Roman" w:eastAsia="仿宋" w:hAnsi="Times New Roman"/>
              </w:rPr>
            </w:pPr>
            <w:r w:rsidRPr="004F1094">
              <w:rPr>
                <w:rFonts w:ascii="Times New Roman" w:eastAsia="仿宋" w:hAnsi="Times New Roman"/>
              </w:rPr>
              <w:t>Radiation on communities</w:t>
            </w:r>
          </w:p>
        </w:tc>
        <w:tc>
          <w:tcPr>
            <w:tcW w:w="3780" w:type="dxa"/>
          </w:tcPr>
          <w:p w14:paraId="37C02965" w14:textId="45887061" w:rsidR="00E519F0" w:rsidRPr="004F1094" w:rsidRDefault="00E519F0" w:rsidP="000F6DEC">
            <w:pPr>
              <w:numPr>
                <w:ilvl w:val="0"/>
                <w:numId w:val="33"/>
              </w:numPr>
              <w:adjustRightInd w:val="0"/>
              <w:snapToGrid w:val="0"/>
              <w:spacing w:after="0" w:line="240" w:lineRule="auto"/>
              <w:ind w:left="138" w:hanging="180"/>
              <w:jc w:val="both"/>
              <w:rPr>
                <w:rFonts w:ascii="Times New Roman" w:eastAsia="仿宋" w:hAnsi="Times New Roman"/>
              </w:rPr>
            </w:pPr>
            <w:r w:rsidRPr="004F1094">
              <w:rPr>
                <w:rFonts w:ascii="Times New Roman" w:eastAsia="仿宋" w:hAnsi="Times New Roman"/>
              </w:rPr>
              <w:t>EPB is responsible for supervising and controlling the radioactive contamination in the whole cycle of the radioactive equipment, which require the HCF to prepare and submit the EIA report for approval by EPB before issuing the certificate for operation of the radioactive equipment or use of the radioactive isotopes in the case that the investment involves the procurement of radioactive equipment or conduct the radiotherapy.</w:t>
            </w:r>
          </w:p>
          <w:p w14:paraId="6200D4A4" w14:textId="731C3CC3" w:rsidR="00E519F0" w:rsidRPr="004F1094" w:rsidRDefault="00E519F0" w:rsidP="000F6DEC">
            <w:pPr>
              <w:numPr>
                <w:ilvl w:val="0"/>
                <w:numId w:val="33"/>
              </w:numPr>
              <w:adjustRightInd w:val="0"/>
              <w:snapToGrid w:val="0"/>
              <w:spacing w:after="0" w:line="240" w:lineRule="auto"/>
              <w:ind w:left="138" w:hanging="180"/>
              <w:jc w:val="both"/>
              <w:rPr>
                <w:rFonts w:ascii="Times New Roman" w:eastAsia="仿宋" w:hAnsi="Times New Roman"/>
              </w:rPr>
            </w:pPr>
            <w:r w:rsidRPr="004F1094">
              <w:rPr>
                <w:rFonts w:ascii="Times New Roman" w:eastAsia="仿宋" w:hAnsi="Times New Roman"/>
              </w:rPr>
              <w:t>HCF is responsible for prepare and submit the EIA report for radiation contamination</w:t>
            </w:r>
            <w:r w:rsidR="00EB067F">
              <w:rPr>
                <w:rFonts w:ascii="Times New Roman" w:eastAsia="仿宋" w:hAnsi="Times New Roman"/>
              </w:rPr>
              <w:t xml:space="preserve"> </w:t>
            </w:r>
            <w:r w:rsidRPr="004F1094">
              <w:rPr>
                <w:rFonts w:ascii="Times New Roman" w:eastAsia="仿宋" w:hAnsi="Times New Roman"/>
              </w:rPr>
              <w:t>and ensures that all of the relevant technical specifications and standards are adopted in the design and construction of the structures/buildings related to radioactive equipment and isotopes, if any.</w:t>
            </w:r>
          </w:p>
        </w:tc>
        <w:tc>
          <w:tcPr>
            <w:tcW w:w="3603" w:type="dxa"/>
          </w:tcPr>
          <w:p w14:paraId="54EA8652" w14:textId="22D8A717" w:rsidR="00E519F0" w:rsidRPr="004F1094" w:rsidRDefault="00E519F0" w:rsidP="000F6DEC">
            <w:pPr>
              <w:numPr>
                <w:ilvl w:val="0"/>
                <w:numId w:val="33"/>
              </w:numPr>
              <w:adjustRightInd w:val="0"/>
              <w:snapToGrid w:val="0"/>
              <w:spacing w:after="0" w:line="240" w:lineRule="auto"/>
              <w:ind w:left="138" w:hanging="180"/>
              <w:jc w:val="both"/>
              <w:rPr>
                <w:rFonts w:ascii="Times New Roman" w:eastAsia="仿宋" w:hAnsi="Times New Roman"/>
              </w:rPr>
            </w:pPr>
            <w:r w:rsidRPr="004F1094">
              <w:rPr>
                <w:rFonts w:ascii="Times New Roman" w:eastAsia="仿宋" w:hAnsi="Times New Roman"/>
              </w:rPr>
              <w:t>EA document to be prepared by the HCF and reviewed/approved by the EPB;</w:t>
            </w:r>
          </w:p>
          <w:p w14:paraId="442FE376" w14:textId="77777777" w:rsidR="00E519F0" w:rsidRPr="004F1094" w:rsidRDefault="00E519F0" w:rsidP="000F6DEC">
            <w:pPr>
              <w:numPr>
                <w:ilvl w:val="0"/>
                <w:numId w:val="33"/>
              </w:numPr>
              <w:adjustRightInd w:val="0"/>
              <w:snapToGrid w:val="0"/>
              <w:spacing w:after="0" w:line="240" w:lineRule="auto"/>
              <w:ind w:left="138" w:hanging="180"/>
              <w:jc w:val="both"/>
              <w:rPr>
                <w:rFonts w:ascii="Times New Roman" w:eastAsia="仿宋" w:hAnsi="Times New Roman"/>
              </w:rPr>
            </w:pPr>
            <w:r w:rsidRPr="004F1094">
              <w:rPr>
                <w:rFonts w:ascii="Times New Roman" w:eastAsia="仿宋" w:hAnsi="Times New Roman"/>
              </w:rPr>
              <w:t>License for radiological diagnosis and radiotherapy to be issued by the EPB;</w:t>
            </w:r>
          </w:p>
          <w:p w14:paraId="7C360061" w14:textId="6CCF8A49" w:rsidR="00E519F0" w:rsidRPr="004F1094" w:rsidRDefault="00E519F0" w:rsidP="000F6DEC">
            <w:pPr>
              <w:numPr>
                <w:ilvl w:val="0"/>
                <w:numId w:val="33"/>
              </w:numPr>
              <w:adjustRightInd w:val="0"/>
              <w:snapToGrid w:val="0"/>
              <w:spacing w:after="0" w:line="240" w:lineRule="auto"/>
              <w:ind w:left="138" w:hanging="180"/>
              <w:jc w:val="both"/>
              <w:rPr>
                <w:rFonts w:ascii="Times New Roman" w:eastAsia="仿宋" w:hAnsi="Times New Roman"/>
              </w:rPr>
            </w:pPr>
            <w:r w:rsidRPr="004F1094">
              <w:rPr>
                <w:rFonts w:ascii="Times New Roman" w:eastAsia="仿宋" w:hAnsi="Times New Roman"/>
              </w:rPr>
              <w:t>Radioactive protection facilities examination and acceptance report to be approved by EPB;</w:t>
            </w:r>
          </w:p>
          <w:p w14:paraId="3EB97343" w14:textId="77777777" w:rsidR="00E519F0" w:rsidRPr="004F1094" w:rsidRDefault="00E519F0" w:rsidP="000F6DEC">
            <w:pPr>
              <w:numPr>
                <w:ilvl w:val="0"/>
                <w:numId w:val="33"/>
              </w:numPr>
              <w:adjustRightInd w:val="0"/>
              <w:snapToGrid w:val="0"/>
              <w:spacing w:after="0" w:line="240" w:lineRule="auto"/>
              <w:ind w:left="138" w:hanging="180"/>
              <w:jc w:val="both"/>
              <w:rPr>
                <w:rFonts w:ascii="Times New Roman" w:eastAsia="仿宋" w:hAnsi="Times New Roman"/>
              </w:rPr>
            </w:pPr>
            <w:r w:rsidRPr="004F1094">
              <w:rPr>
                <w:rFonts w:ascii="Times New Roman" w:eastAsia="仿宋" w:hAnsi="Times New Roman"/>
              </w:rPr>
              <w:t>Record of site supervision issued by EPB for the performance of the management system for radiation within the HCF, which is periodically conducted.</w:t>
            </w:r>
          </w:p>
          <w:p w14:paraId="6B87AC13" w14:textId="77777777" w:rsidR="00E519F0" w:rsidRPr="004F1094" w:rsidRDefault="00E519F0" w:rsidP="000F6DEC">
            <w:pPr>
              <w:adjustRightInd w:val="0"/>
              <w:snapToGrid w:val="0"/>
              <w:spacing w:after="0"/>
              <w:ind w:left="138" w:hanging="180"/>
              <w:jc w:val="both"/>
              <w:rPr>
                <w:rFonts w:ascii="Times New Roman" w:eastAsia="仿宋" w:hAnsi="Times New Roman"/>
              </w:rPr>
            </w:pPr>
          </w:p>
        </w:tc>
      </w:tr>
      <w:tr w:rsidR="00E519F0" w:rsidRPr="004F1094" w14:paraId="29B51760" w14:textId="77777777" w:rsidTr="00BB21A2">
        <w:tc>
          <w:tcPr>
            <w:tcW w:w="1638" w:type="dxa"/>
          </w:tcPr>
          <w:p w14:paraId="3651621C" w14:textId="77777777" w:rsidR="00E519F0" w:rsidRPr="004F1094" w:rsidRDefault="00E519F0" w:rsidP="000F6DEC">
            <w:pPr>
              <w:adjustRightInd w:val="0"/>
              <w:snapToGrid w:val="0"/>
              <w:spacing w:after="0" w:line="240" w:lineRule="auto"/>
              <w:jc w:val="both"/>
              <w:rPr>
                <w:rFonts w:ascii="Times New Roman" w:eastAsia="仿宋" w:hAnsi="Times New Roman"/>
              </w:rPr>
            </w:pPr>
            <w:r w:rsidRPr="004F1094">
              <w:rPr>
                <w:rFonts w:ascii="Times New Roman" w:eastAsia="仿宋" w:hAnsi="Times New Roman"/>
              </w:rPr>
              <w:lastRenderedPageBreak/>
              <w:t>Occupational health and safety related to medical wastes and radiation</w:t>
            </w:r>
          </w:p>
        </w:tc>
        <w:tc>
          <w:tcPr>
            <w:tcW w:w="3780" w:type="dxa"/>
          </w:tcPr>
          <w:p w14:paraId="6B2D9394" w14:textId="77777777" w:rsidR="00E519F0" w:rsidRPr="004F1094" w:rsidRDefault="00E519F0" w:rsidP="000F6DEC">
            <w:pPr>
              <w:numPr>
                <w:ilvl w:val="0"/>
                <w:numId w:val="33"/>
              </w:numPr>
              <w:adjustRightInd w:val="0"/>
              <w:snapToGrid w:val="0"/>
              <w:spacing w:after="0" w:line="240" w:lineRule="auto"/>
              <w:ind w:left="138" w:hanging="138"/>
              <w:jc w:val="both"/>
              <w:rPr>
                <w:rFonts w:ascii="Times New Roman" w:eastAsia="仿宋" w:hAnsi="Times New Roman"/>
              </w:rPr>
            </w:pPr>
            <w:r w:rsidRPr="004F1094">
              <w:rPr>
                <w:rFonts w:ascii="Times New Roman" w:eastAsia="仿宋" w:hAnsi="Times New Roman"/>
              </w:rPr>
              <w:t>Health bureau is responsible for supervising and controlling the infectious diseases within the HCFs;</w:t>
            </w:r>
          </w:p>
          <w:p w14:paraId="4E837293" w14:textId="77777777" w:rsidR="00E519F0" w:rsidRPr="004F1094" w:rsidRDefault="00E519F0" w:rsidP="000F6DEC">
            <w:pPr>
              <w:numPr>
                <w:ilvl w:val="0"/>
                <w:numId w:val="33"/>
              </w:numPr>
              <w:adjustRightInd w:val="0"/>
              <w:snapToGrid w:val="0"/>
              <w:spacing w:after="0" w:line="240" w:lineRule="auto"/>
              <w:ind w:left="138" w:hanging="138"/>
              <w:jc w:val="both"/>
              <w:rPr>
                <w:rFonts w:ascii="Times New Roman" w:eastAsia="仿宋" w:hAnsi="Times New Roman"/>
              </w:rPr>
            </w:pPr>
            <w:r w:rsidRPr="004F1094">
              <w:rPr>
                <w:rFonts w:ascii="Times New Roman" w:eastAsia="仿宋" w:hAnsi="Times New Roman"/>
              </w:rPr>
              <w:t>Production Safety Bureau is responsible for supervising and controlling the infectious diseases in industrial enterprises;</w:t>
            </w:r>
          </w:p>
          <w:p w14:paraId="23CF5B21" w14:textId="37FF1B10" w:rsidR="00E519F0" w:rsidRPr="004F1094" w:rsidRDefault="00E519F0" w:rsidP="000F6DEC">
            <w:pPr>
              <w:numPr>
                <w:ilvl w:val="0"/>
                <w:numId w:val="33"/>
              </w:numPr>
              <w:adjustRightInd w:val="0"/>
              <w:snapToGrid w:val="0"/>
              <w:spacing w:after="0" w:line="240" w:lineRule="auto"/>
              <w:ind w:left="138" w:hanging="138"/>
              <w:jc w:val="both"/>
              <w:rPr>
                <w:rFonts w:ascii="Times New Roman" w:eastAsia="仿宋" w:hAnsi="Times New Roman"/>
              </w:rPr>
            </w:pPr>
            <w:r w:rsidRPr="004F1094">
              <w:rPr>
                <w:rFonts w:ascii="Times New Roman" w:eastAsia="仿宋" w:hAnsi="Times New Roman"/>
              </w:rPr>
              <w:t>HCF is responsible for establishing and operating the system of occupational health and safety protection, including training, monitoring and provision of protective gear.</w:t>
            </w:r>
          </w:p>
        </w:tc>
        <w:tc>
          <w:tcPr>
            <w:tcW w:w="3603" w:type="dxa"/>
          </w:tcPr>
          <w:p w14:paraId="64E7BFC7" w14:textId="39B47C9F" w:rsidR="00E519F0" w:rsidRPr="004F1094" w:rsidRDefault="00E519F0" w:rsidP="000F6DEC">
            <w:pPr>
              <w:numPr>
                <w:ilvl w:val="0"/>
                <w:numId w:val="33"/>
              </w:numPr>
              <w:adjustRightInd w:val="0"/>
              <w:snapToGrid w:val="0"/>
              <w:spacing w:after="0" w:line="240" w:lineRule="auto"/>
              <w:ind w:left="138" w:hanging="138"/>
              <w:jc w:val="both"/>
              <w:rPr>
                <w:rFonts w:ascii="Times New Roman" w:eastAsia="仿宋" w:hAnsi="Times New Roman"/>
              </w:rPr>
            </w:pPr>
            <w:r w:rsidRPr="004F1094">
              <w:rPr>
                <w:rFonts w:ascii="Times New Roman" w:eastAsia="仿宋" w:hAnsi="Times New Roman"/>
              </w:rPr>
              <w:t>Occupational health and safety pre-assessment report to be prepared by the HCF and reviewed and cleared by the health department.</w:t>
            </w:r>
          </w:p>
        </w:tc>
      </w:tr>
      <w:tr w:rsidR="00E519F0" w:rsidRPr="00EB067F" w14:paraId="1285FC8D" w14:textId="77777777" w:rsidTr="00BB21A2">
        <w:tc>
          <w:tcPr>
            <w:tcW w:w="1638" w:type="dxa"/>
          </w:tcPr>
          <w:p w14:paraId="3261B38F" w14:textId="77777777" w:rsidR="00E519F0" w:rsidRPr="004F1094" w:rsidRDefault="00E519F0" w:rsidP="000F6DEC">
            <w:pPr>
              <w:adjustRightInd w:val="0"/>
              <w:snapToGrid w:val="0"/>
              <w:spacing w:after="0" w:line="240" w:lineRule="auto"/>
              <w:jc w:val="both"/>
              <w:rPr>
                <w:rFonts w:ascii="Times New Roman" w:eastAsia="仿宋" w:hAnsi="Times New Roman"/>
              </w:rPr>
            </w:pPr>
            <w:r w:rsidRPr="004F1094">
              <w:rPr>
                <w:rFonts w:ascii="Times New Roman" w:eastAsia="仿宋" w:hAnsi="Times New Roman"/>
              </w:rPr>
              <w:t xml:space="preserve">Medical solid waste transportation and disposal </w:t>
            </w:r>
          </w:p>
        </w:tc>
        <w:tc>
          <w:tcPr>
            <w:tcW w:w="3780" w:type="dxa"/>
          </w:tcPr>
          <w:p w14:paraId="693236CF" w14:textId="77777777" w:rsidR="00E519F0" w:rsidRPr="004F1094" w:rsidRDefault="00E519F0" w:rsidP="000F6DEC">
            <w:pPr>
              <w:numPr>
                <w:ilvl w:val="0"/>
                <w:numId w:val="33"/>
              </w:numPr>
              <w:adjustRightInd w:val="0"/>
              <w:snapToGrid w:val="0"/>
              <w:spacing w:after="0" w:line="240" w:lineRule="auto"/>
              <w:ind w:left="138" w:hanging="138"/>
              <w:jc w:val="both"/>
              <w:rPr>
                <w:rFonts w:ascii="Times New Roman" w:eastAsia="仿宋" w:hAnsi="Times New Roman"/>
              </w:rPr>
            </w:pPr>
            <w:r w:rsidRPr="004F1094">
              <w:rPr>
                <w:rFonts w:ascii="Times New Roman" w:eastAsia="仿宋" w:hAnsi="Times New Roman"/>
              </w:rPr>
              <w:t>Provincial health bureau is responsible for the infectious disease supervision and administration during the cycle of transportation and disposal of medical solid waste;</w:t>
            </w:r>
          </w:p>
          <w:p w14:paraId="466D9670" w14:textId="77777777" w:rsidR="00E519F0" w:rsidRPr="004F1094" w:rsidRDefault="00E519F0" w:rsidP="000F6DEC">
            <w:pPr>
              <w:numPr>
                <w:ilvl w:val="0"/>
                <w:numId w:val="33"/>
              </w:numPr>
              <w:adjustRightInd w:val="0"/>
              <w:snapToGrid w:val="0"/>
              <w:spacing w:after="0" w:line="240" w:lineRule="auto"/>
              <w:ind w:left="138" w:hanging="138"/>
              <w:jc w:val="both"/>
              <w:rPr>
                <w:rFonts w:ascii="Times New Roman" w:eastAsia="仿宋" w:hAnsi="Times New Roman"/>
              </w:rPr>
            </w:pPr>
            <w:r w:rsidRPr="004F1094">
              <w:rPr>
                <w:rFonts w:ascii="Times New Roman" w:eastAsia="仿宋" w:hAnsi="Times New Roman"/>
              </w:rPr>
              <w:t>Provincial EPB is responsible for environmental pollution supervision and administration during the cycle, including the flue gas, fly ash, wastewater, residues;</w:t>
            </w:r>
          </w:p>
          <w:p w14:paraId="75312E76" w14:textId="77777777" w:rsidR="00E519F0" w:rsidRPr="004F1094" w:rsidRDefault="00E519F0" w:rsidP="000F6DEC">
            <w:pPr>
              <w:numPr>
                <w:ilvl w:val="0"/>
                <w:numId w:val="33"/>
              </w:numPr>
              <w:adjustRightInd w:val="0"/>
              <w:snapToGrid w:val="0"/>
              <w:spacing w:after="0" w:line="240" w:lineRule="auto"/>
              <w:ind w:left="138" w:hanging="138"/>
              <w:jc w:val="both"/>
              <w:rPr>
                <w:rFonts w:ascii="Times New Roman" w:eastAsia="仿宋" w:hAnsi="Times New Roman"/>
              </w:rPr>
            </w:pPr>
            <w:r w:rsidRPr="004F1094">
              <w:rPr>
                <w:rFonts w:ascii="Times New Roman" w:eastAsia="仿宋" w:hAnsi="Times New Roman"/>
              </w:rPr>
              <w:t>The owners/operators of medical waste disposal facility and transportation fleet is responsible for proper operation of the facilities and ensure environmental compliance, as well as provide occupational health and safety protection to its staff and workers.</w:t>
            </w:r>
          </w:p>
        </w:tc>
        <w:tc>
          <w:tcPr>
            <w:tcW w:w="3603" w:type="dxa"/>
          </w:tcPr>
          <w:p w14:paraId="7AD054A8" w14:textId="77777777" w:rsidR="00E519F0" w:rsidRPr="004F1094" w:rsidRDefault="00E519F0" w:rsidP="000F6DEC">
            <w:pPr>
              <w:numPr>
                <w:ilvl w:val="0"/>
                <w:numId w:val="33"/>
              </w:numPr>
              <w:adjustRightInd w:val="0"/>
              <w:snapToGrid w:val="0"/>
              <w:spacing w:after="0" w:line="240" w:lineRule="auto"/>
              <w:ind w:left="138" w:hanging="138"/>
              <w:jc w:val="both"/>
              <w:rPr>
                <w:rFonts w:ascii="Times New Roman" w:eastAsia="仿宋" w:hAnsi="Times New Roman"/>
              </w:rPr>
            </w:pPr>
            <w:r w:rsidRPr="004F1094">
              <w:rPr>
                <w:rFonts w:ascii="Times New Roman" w:eastAsia="仿宋" w:hAnsi="Times New Roman"/>
              </w:rPr>
              <w:t>EA document to be prepared by the sponsor of the disposal and transportation projects and reviewed and approved by EPB;</w:t>
            </w:r>
          </w:p>
          <w:p w14:paraId="254CB189" w14:textId="77777777" w:rsidR="00E519F0" w:rsidRPr="004F1094" w:rsidRDefault="00E519F0" w:rsidP="000F6DEC">
            <w:pPr>
              <w:numPr>
                <w:ilvl w:val="0"/>
                <w:numId w:val="33"/>
              </w:numPr>
              <w:adjustRightInd w:val="0"/>
              <w:snapToGrid w:val="0"/>
              <w:spacing w:after="0" w:line="240" w:lineRule="auto"/>
              <w:ind w:left="138" w:hanging="138"/>
              <w:jc w:val="both"/>
              <w:rPr>
                <w:rFonts w:ascii="Times New Roman" w:eastAsia="仿宋" w:hAnsi="Times New Roman"/>
              </w:rPr>
            </w:pPr>
            <w:r w:rsidRPr="004F1094">
              <w:rPr>
                <w:rFonts w:ascii="Times New Roman" w:eastAsia="仿宋" w:hAnsi="Times New Roman"/>
              </w:rPr>
              <w:t>Environmental Safety Assessment report, a free-stand document, to be prepared by the sponsor of the project and approved by the EPB;</w:t>
            </w:r>
          </w:p>
          <w:p w14:paraId="0A439C08" w14:textId="77777777" w:rsidR="00E519F0" w:rsidRPr="004F1094" w:rsidRDefault="00E519F0" w:rsidP="000F6DEC">
            <w:pPr>
              <w:numPr>
                <w:ilvl w:val="0"/>
                <w:numId w:val="33"/>
              </w:numPr>
              <w:adjustRightInd w:val="0"/>
              <w:snapToGrid w:val="0"/>
              <w:spacing w:after="0" w:line="240" w:lineRule="auto"/>
              <w:ind w:left="138" w:hanging="138"/>
              <w:jc w:val="both"/>
              <w:rPr>
                <w:rFonts w:ascii="Times New Roman" w:eastAsia="仿宋" w:hAnsi="Times New Roman"/>
              </w:rPr>
            </w:pPr>
            <w:r w:rsidRPr="004F1094">
              <w:rPr>
                <w:rFonts w:ascii="Times New Roman" w:eastAsia="仿宋" w:hAnsi="Times New Roman"/>
              </w:rPr>
              <w:t>Environmental examination and acceptance report to be prepared by the sponsor and reviewed by the EPB before operation of the disposal facility;</w:t>
            </w:r>
          </w:p>
          <w:p w14:paraId="5EC5886A" w14:textId="77777777" w:rsidR="00E519F0" w:rsidRPr="004F1094" w:rsidRDefault="00E519F0" w:rsidP="000F6DEC">
            <w:pPr>
              <w:numPr>
                <w:ilvl w:val="0"/>
                <w:numId w:val="33"/>
              </w:numPr>
              <w:adjustRightInd w:val="0"/>
              <w:snapToGrid w:val="0"/>
              <w:spacing w:after="0" w:line="240" w:lineRule="auto"/>
              <w:ind w:left="138" w:hanging="138"/>
              <w:jc w:val="both"/>
              <w:rPr>
                <w:rFonts w:ascii="Times New Roman" w:eastAsia="仿宋" w:hAnsi="Times New Roman"/>
              </w:rPr>
            </w:pPr>
            <w:r w:rsidRPr="004F1094">
              <w:rPr>
                <w:rFonts w:ascii="Times New Roman" w:eastAsia="仿宋" w:hAnsi="Times New Roman"/>
              </w:rPr>
              <w:t>Effluent data monitored on-line and transferred to the EPB;</w:t>
            </w:r>
          </w:p>
          <w:p w14:paraId="5B0F3C79" w14:textId="77777777" w:rsidR="00E519F0" w:rsidRPr="004F1094" w:rsidRDefault="00E519F0" w:rsidP="000F6DEC">
            <w:pPr>
              <w:numPr>
                <w:ilvl w:val="0"/>
                <w:numId w:val="33"/>
              </w:numPr>
              <w:adjustRightInd w:val="0"/>
              <w:snapToGrid w:val="0"/>
              <w:spacing w:after="0" w:line="240" w:lineRule="auto"/>
              <w:ind w:left="138" w:hanging="138"/>
              <w:jc w:val="both"/>
              <w:rPr>
                <w:rFonts w:ascii="Times New Roman" w:eastAsia="仿宋" w:hAnsi="Times New Roman"/>
              </w:rPr>
            </w:pPr>
            <w:r w:rsidRPr="004F1094">
              <w:rPr>
                <w:rFonts w:ascii="Times New Roman" w:eastAsia="仿宋" w:hAnsi="Times New Roman"/>
              </w:rPr>
              <w:t>Flue gas Dioxins</w:t>
            </w:r>
            <w:r w:rsidRPr="000F6DEC">
              <w:rPr>
                <w:rFonts w:ascii="Times New Roman" w:eastAsia="仿宋" w:hAnsi="Times New Roman"/>
              </w:rPr>
              <w:footnoteReference w:id="30"/>
            </w:r>
            <w:r w:rsidRPr="004F1094">
              <w:rPr>
                <w:rFonts w:ascii="Times New Roman" w:eastAsia="仿宋" w:hAnsi="Times New Roman"/>
              </w:rPr>
              <w:t xml:space="preserve"> monitoring report prepared by the management of the disposal facility on annual basis for EPB’s review;  </w:t>
            </w:r>
          </w:p>
          <w:p w14:paraId="728FD25C" w14:textId="77777777" w:rsidR="00E519F0" w:rsidRPr="004F1094" w:rsidRDefault="00E519F0" w:rsidP="000F6DEC">
            <w:pPr>
              <w:numPr>
                <w:ilvl w:val="0"/>
                <w:numId w:val="33"/>
              </w:numPr>
              <w:adjustRightInd w:val="0"/>
              <w:snapToGrid w:val="0"/>
              <w:spacing w:after="0" w:line="240" w:lineRule="auto"/>
              <w:ind w:left="138" w:hanging="138"/>
              <w:jc w:val="both"/>
              <w:rPr>
                <w:rFonts w:ascii="Times New Roman" w:eastAsia="仿宋" w:hAnsi="Times New Roman"/>
              </w:rPr>
            </w:pPr>
            <w:r w:rsidRPr="004F1094">
              <w:rPr>
                <w:rFonts w:ascii="Times New Roman" w:eastAsia="仿宋" w:hAnsi="Times New Roman"/>
              </w:rPr>
              <w:t>Regular supervision record on   the environmental performance of the disposal facility by EPB.</w:t>
            </w:r>
          </w:p>
        </w:tc>
      </w:tr>
    </w:tbl>
    <w:p w14:paraId="649640E3" w14:textId="77777777" w:rsidR="00E519F0" w:rsidRPr="004F1094" w:rsidRDefault="00E519F0" w:rsidP="00E519F0">
      <w:pPr>
        <w:tabs>
          <w:tab w:val="left" w:pos="6595"/>
        </w:tabs>
        <w:snapToGrid w:val="0"/>
        <w:spacing w:after="0" w:line="0" w:lineRule="atLeast"/>
        <w:jc w:val="both"/>
        <w:rPr>
          <w:rFonts w:ascii="Times New Roman" w:hAnsi="Times New Roman"/>
          <w:lang w:eastAsia="zh-CN"/>
        </w:rPr>
      </w:pPr>
    </w:p>
    <w:sectPr w:rsidR="00E519F0" w:rsidRPr="004F1094" w:rsidSect="008458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8AAFD" w14:textId="77777777" w:rsidR="003E5551" w:rsidRDefault="003E5551">
      <w:pPr>
        <w:spacing w:after="0" w:line="240" w:lineRule="auto"/>
      </w:pPr>
      <w:r>
        <w:separator/>
      </w:r>
    </w:p>
  </w:endnote>
  <w:endnote w:type="continuationSeparator" w:id="0">
    <w:p w14:paraId="357EC238" w14:textId="77777777" w:rsidR="003E5551" w:rsidRDefault="003E5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仿宋">
    <w:altName w:val="Microsoft Ya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Bol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746918"/>
    </w:sdtPr>
    <w:sdtEndPr/>
    <w:sdtContent>
      <w:p w14:paraId="590C916F" w14:textId="7DC043CD" w:rsidR="00262087" w:rsidRDefault="00262087">
        <w:pPr>
          <w:pStyle w:val="Footer"/>
          <w:jc w:val="center"/>
        </w:pPr>
        <w:r w:rsidRPr="002E571C">
          <w:rPr>
            <w:rFonts w:ascii="Times New Roman" w:hAnsi="Times New Roman"/>
            <w:sz w:val="20"/>
            <w:szCs w:val="20"/>
          </w:rPr>
          <w:fldChar w:fldCharType="begin"/>
        </w:r>
        <w:r w:rsidRPr="002E571C">
          <w:rPr>
            <w:rFonts w:ascii="Times New Roman" w:hAnsi="Times New Roman"/>
            <w:sz w:val="20"/>
            <w:szCs w:val="20"/>
          </w:rPr>
          <w:instrText xml:space="preserve"> PAGE   \* MERGEFORMAT </w:instrText>
        </w:r>
        <w:r w:rsidRPr="002E571C">
          <w:rPr>
            <w:rFonts w:ascii="Times New Roman" w:hAnsi="Times New Roman"/>
            <w:sz w:val="20"/>
            <w:szCs w:val="20"/>
          </w:rPr>
          <w:fldChar w:fldCharType="separate"/>
        </w:r>
        <w:r w:rsidRPr="00B910A6">
          <w:rPr>
            <w:rFonts w:ascii="Times New Roman" w:hAnsi="Times New Roman"/>
            <w:noProof/>
            <w:sz w:val="20"/>
            <w:szCs w:val="20"/>
            <w:lang w:val="zh-CN"/>
          </w:rPr>
          <w:t>75</w:t>
        </w:r>
        <w:r w:rsidRPr="002E571C">
          <w:rPr>
            <w:rFonts w:ascii="Times New Roman" w:hAnsi="Times New Roman"/>
            <w:sz w:val="20"/>
            <w:szCs w:val="20"/>
            <w:lang w:val="zh-CN"/>
          </w:rPr>
          <w:fldChar w:fldCharType="end"/>
        </w:r>
      </w:p>
    </w:sdtContent>
  </w:sdt>
  <w:p w14:paraId="52342C16" w14:textId="04F8A75E" w:rsidR="00262087" w:rsidRDefault="00262087" w:rsidP="002E571C">
    <w:pPr>
      <w:pStyle w:val="Footer"/>
      <w:tabs>
        <w:tab w:val="clear" w:pos="4680"/>
        <w:tab w:val="clear" w:pos="9360"/>
        <w:tab w:val="left" w:pos="2230"/>
      </w:tabs>
      <w:rPr>
        <w:rFonts w:ascii="Times New Roman" w:hAnsi="Times New Roman"/>
      </w:rPr>
    </w:pPr>
    <w:r>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7247A" w14:textId="77777777" w:rsidR="003E5551" w:rsidRDefault="003E5551">
      <w:pPr>
        <w:spacing w:after="0" w:line="240" w:lineRule="auto"/>
      </w:pPr>
      <w:r>
        <w:separator/>
      </w:r>
    </w:p>
  </w:footnote>
  <w:footnote w:type="continuationSeparator" w:id="0">
    <w:p w14:paraId="39092F02" w14:textId="77777777" w:rsidR="003E5551" w:rsidRDefault="003E5551">
      <w:pPr>
        <w:spacing w:after="0" w:line="240" w:lineRule="auto"/>
      </w:pPr>
      <w:r>
        <w:continuationSeparator/>
      </w:r>
    </w:p>
  </w:footnote>
  <w:footnote w:id="1">
    <w:p w14:paraId="48E2B8E8" w14:textId="29F612DF" w:rsidR="00262087" w:rsidRPr="000C5536" w:rsidRDefault="00262087" w:rsidP="00957736">
      <w:pPr>
        <w:pStyle w:val="FootnoteText"/>
        <w:jc w:val="both"/>
        <w:rPr>
          <w:rFonts w:ascii="Times New Roman" w:hAnsi="Times New Roman"/>
          <w:sz w:val="16"/>
          <w:szCs w:val="16"/>
        </w:rPr>
      </w:pPr>
      <w:r w:rsidRPr="0048548E">
        <w:rPr>
          <w:rStyle w:val="FootnoteReference"/>
          <w:rFonts w:ascii="Times New Roman" w:hAnsi="Times New Roman"/>
          <w:sz w:val="16"/>
          <w:szCs w:val="16"/>
        </w:rPr>
        <w:footnoteRef/>
      </w:r>
      <w:r w:rsidRPr="0048548E">
        <w:rPr>
          <w:rFonts w:ascii="Times New Roman" w:hAnsi="Times New Roman"/>
          <w:sz w:val="16"/>
          <w:szCs w:val="16"/>
        </w:rPr>
        <w:t xml:space="preserve"> </w:t>
      </w:r>
      <w:r w:rsidRPr="000C5536">
        <w:rPr>
          <w:rFonts w:ascii="Times New Roman" w:hAnsi="Times New Roman"/>
          <w:sz w:val="16"/>
          <w:szCs w:val="16"/>
        </w:rPr>
        <w:t xml:space="preserve">Home-based, community- based and institution-based aged care service. The health workers from community health center will visit periodically the elderlies </w:t>
      </w:r>
      <w:r>
        <w:rPr>
          <w:rFonts w:ascii="Times New Roman" w:hAnsi="Times New Roman"/>
          <w:sz w:val="16"/>
          <w:szCs w:val="16"/>
        </w:rPr>
        <w:t>at</w:t>
      </w:r>
      <w:r w:rsidRPr="000C5536">
        <w:rPr>
          <w:rFonts w:ascii="Times New Roman" w:hAnsi="Times New Roman"/>
          <w:sz w:val="16"/>
          <w:szCs w:val="16"/>
        </w:rPr>
        <w:t xml:space="preserve"> home for health monitoring; the basic health management will be established in the day care center for elderlies in community, which will provide physical therapies, health management and food service.  The institutions will provide the health service at the same level of community health center, especially for elderlies with disabilities and </w:t>
      </w:r>
      <w:r w:rsidRPr="000C5536">
        <w:rPr>
          <w:rFonts w:ascii="Times New Roman" w:hAnsi="Times New Roman"/>
          <w:sz w:val="16"/>
          <w:szCs w:val="16"/>
          <w:lang w:eastAsia="zh-CN"/>
        </w:rPr>
        <w:t>dementia. In some cases, an institution will provide service in combination of daytime aged care, the mandatory aged care, 24-hour-round aged care and health care.</w:t>
      </w:r>
    </w:p>
  </w:footnote>
  <w:footnote w:id="2">
    <w:p w14:paraId="1B4092EC" w14:textId="061EBB74" w:rsidR="00262087" w:rsidRPr="00530C12" w:rsidRDefault="00262087" w:rsidP="00530C12">
      <w:pPr>
        <w:pStyle w:val="FootnoteText"/>
        <w:adjustRightInd w:val="0"/>
        <w:snapToGrid w:val="0"/>
        <w:spacing w:line="180" w:lineRule="exact"/>
        <w:rPr>
          <w:sz w:val="16"/>
          <w:szCs w:val="16"/>
        </w:rPr>
      </w:pPr>
      <w:r>
        <w:rPr>
          <w:rStyle w:val="FootnoteReference"/>
        </w:rPr>
        <w:footnoteRef/>
      </w:r>
      <w:r>
        <w:t xml:space="preserve"> </w:t>
      </w:r>
      <w:r w:rsidRPr="00530C12">
        <w:rPr>
          <w:rFonts w:ascii="Times New Roman" w:hAnsi="Times New Roman"/>
          <w:sz w:val="16"/>
          <w:szCs w:val="16"/>
        </w:rPr>
        <w:t>To provide institutional care for extremely difficult persons in rural and urban areas is the main reason for development of many urban and rural welfare homes. In fact, the available aged care beds in rural and urban welfare homes account for majority of beds being developed for aged care sector. Most of increase of aged care facilities and aged care beds in the 12</w:t>
      </w:r>
      <w:r w:rsidRPr="00530C12">
        <w:rPr>
          <w:rFonts w:ascii="Times New Roman" w:hAnsi="Times New Roman"/>
          <w:sz w:val="16"/>
          <w:szCs w:val="16"/>
          <w:vertAlign w:val="superscript"/>
        </w:rPr>
        <w:t>th</w:t>
      </w:r>
      <w:r w:rsidRPr="00530C12">
        <w:rPr>
          <w:rFonts w:ascii="Times New Roman" w:hAnsi="Times New Roman"/>
          <w:sz w:val="16"/>
          <w:szCs w:val="16"/>
        </w:rPr>
        <w:t xml:space="preserve"> Five Year Plan were developed through construction of many new rural welfare homes.</w:t>
      </w:r>
    </w:p>
  </w:footnote>
  <w:footnote w:id="3">
    <w:p w14:paraId="10075508" w14:textId="084ABFE4" w:rsidR="00262087" w:rsidRPr="00530C12" w:rsidRDefault="00262087" w:rsidP="000F6DEC">
      <w:pPr>
        <w:pStyle w:val="FootnoteText"/>
        <w:jc w:val="both"/>
        <w:rPr>
          <w:rFonts w:ascii="Times New Roman" w:hAnsi="Times New Roman"/>
          <w:sz w:val="16"/>
          <w:szCs w:val="16"/>
        </w:rPr>
      </w:pPr>
      <w:r>
        <w:rPr>
          <w:rStyle w:val="FootnoteReference"/>
        </w:rPr>
        <w:footnoteRef/>
      </w:r>
      <w:r>
        <w:t xml:space="preserve"> </w:t>
      </w:r>
      <w:r>
        <w:rPr>
          <w:rFonts w:ascii="Times New Roman" w:hAnsi="Times New Roman"/>
          <w:sz w:val="16"/>
          <w:szCs w:val="16"/>
        </w:rPr>
        <w:t xml:space="preserve">In the early set targets by DOCA, only 5000 elderlies in five prefectures will be provided with institutional care under the Program. Given the current number of welfare recipient elderlies in five prefectures amounted to 35,100, and 12,600 of them are currently in institutional care, such target could not even cover those welfare recipients who are in welfare homes. This will make the objective of expanding public support coverage to those low-income elderlies who require assisted living impossible to achieve.   </w:t>
      </w:r>
    </w:p>
  </w:footnote>
  <w:footnote w:id="4">
    <w:p w14:paraId="28DF4DC8" w14:textId="7E9B5383" w:rsidR="00262087" w:rsidRPr="0048548E" w:rsidRDefault="00262087" w:rsidP="00EA3BFF">
      <w:pPr>
        <w:pStyle w:val="FootnoteText"/>
        <w:jc w:val="both"/>
        <w:rPr>
          <w:rFonts w:ascii="Times New Roman" w:hAnsi="Times New Roman"/>
        </w:rPr>
      </w:pPr>
      <w:r w:rsidRPr="0048548E">
        <w:rPr>
          <w:rStyle w:val="FootnoteReference"/>
          <w:rFonts w:ascii="Times New Roman" w:hAnsi="Times New Roman"/>
        </w:rPr>
        <w:footnoteRef/>
      </w:r>
      <w:r w:rsidRPr="0048548E">
        <w:rPr>
          <w:rFonts w:ascii="Times New Roman" w:hAnsi="Times New Roman"/>
        </w:rPr>
        <w:t xml:space="preserve"> </w:t>
      </w:r>
      <w:r w:rsidRPr="000F6DEC">
        <w:rPr>
          <w:rFonts w:ascii="Times New Roman" w:hAnsi="Times New Roman"/>
          <w:sz w:val="16"/>
          <w:szCs w:val="16"/>
          <w:lang w:eastAsia="zh-CN"/>
        </w:rPr>
        <w:t>The</w:t>
      </w:r>
      <w:r w:rsidRPr="000F6DEC">
        <w:rPr>
          <w:rFonts w:ascii="Times New Roman" w:hAnsi="Times New Roman"/>
          <w:sz w:val="16"/>
          <w:szCs w:val="16"/>
        </w:rPr>
        <w:t xml:space="preserve"> local cremation facility often refuses to accept the anatomical wastes in the program municipalities /prefectures.</w:t>
      </w:r>
    </w:p>
  </w:footnote>
  <w:footnote w:id="5">
    <w:p w14:paraId="77447B02" w14:textId="77777777" w:rsidR="00262087" w:rsidRPr="0048548E" w:rsidRDefault="00262087" w:rsidP="00957736">
      <w:pPr>
        <w:pStyle w:val="FootnoteText"/>
        <w:rPr>
          <w:rFonts w:ascii="Times New Roman" w:hAnsi="Times New Roman"/>
          <w:sz w:val="16"/>
          <w:szCs w:val="16"/>
          <w:lang w:eastAsia="zh-CN"/>
        </w:rPr>
      </w:pPr>
      <w:r w:rsidRPr="0048548E">
        <w:rPr>
          <w:rStyle w:val="FootnoteReference"/>
          <w:rFonts w:ascii="Times New Roman" w:hAnsi="Times New Roman"/>
          <w:sz w:val="16"/>
          <w:szCs w:val="16"/>
        </w:rPr>
        <w:footnoteRef/>
      </w:r>
      <w:r w:rsidRPr="0048548E">
        <w:rPr>
          <w:rFonts w:ascii="Times New Roman" w:hAnsi="Times New Roman"/>
          <w:sz w:val="16"/>
          <w:szCs w:val="16"/>
        </w:rPr>
        <w:t xml:space="preserve"> </w:t>
      </w:r>
      <w:r w:rsidRPr="0048548E">
        <w:rPr>
          <w:rFonts w:ascii="Times New Roman" w:hAnsi="Times New Roman"/>
          <w:sz w:val="16"/>
          <w:szCs w:val="16"/>
          <w:lang w:eastAsia="zh-CN"/>
        </w:rPr>
        <w:t>Method for Medical Waste Management in HCFs, 2003, Ministry of Health</w:t>
      </w:r>
    </w:p>
  </w:footnote>
  <w:footnote w:id="6">
    <w:p w14:paraId="192FE920" w14:textId="77777777" w:rsidR="00262087" w:rsidRPr="0048548E" w:rsidRDefault="00262087" w:rsidP="00957736">
      <w:pPr>
        <w:pStyle w:val="FootnoteText"/>
        <w:rPr>
          <w:rFonts w:ascii="Times New Roman" w:hAnsi="Times New Roman"/>
          <w:sz w:val="16"/>
          <w:szCs w:val="16"/>
        </w:rPr>
      </w:pPr>
      <w:r w:rsidRPr="0048548E">
        <w:rPr>
          <w:rStyle w:val="FootnoteReference"/>
          <w:rFonts w:ascii="Times New Roman" w:hAnsi="Times New Roman"/>
          <w:sz w:val="16"/>
          <w:szCs w:val="16"/>
        </w:rPr>
        <w:footnoteRef/>
      </w:r>
      <w:r w:rsidRPr="0048548E">
        <w:rPr>
          <w:rFonts w:ascii="Times New Roman" w:hAnsi="Times New Roman"/>
          <w:sz w:val="16"/>
          <w:szCs w:val="16"/>
        </w:rPr>
        <w:t xml:space="preserve"> For the list of official documents as evidence, please see Annex 4</w:t>
      </w:r>
    </w:p>
  </w:footnote>
  <w:footnote w:id="7">
    <w:p w14:paraId="19DE7607" w14:textId="77777777" w:rsidR="00262087" w:rsidRPr="000229F4" w:rsidRDefault="00262087" w:rsidP="00D747D1">
      <w:pPr>
        <w:pStyle w:val="FootnoteText"/>
        <w:rPr>
          <w:rFonts w:ascii="Times New Roman" w:hAnsi="Times New Roman"/>
          <w:sz w:val="18"/>
          <w:szCs w:val="18"/>
          <w:lang w:eastAsia="zh-CN"/>
        </w:rPr>
      </w:pPr>
      <w:r w:rsidRPr="000229F4">
        <w:rPr>
          <w:rStyle w:val="FootnoteReference"/>
          <w:rFonts w:ascii="Times New Roman" w:hAnsi="Times New Roman"/>
        </w:rPr>
        <w:footnoteRef/>
      </w:r>
      <w:r w:rsidRPr="000229F4">
        <w:rPr>
          <w:rFonts w:ascii="Times New Roman" w:hAnsi="Times New Roman"/>
        </w:rPr>
        <w:t xml:space="preserve"> </w:t>
      </w:r>
      <w:r w:rsidRPr="000F6DEC">
        <w:rPr>
          <w:rFonts w:ascii="Times New Roman" w:hAnsi="Times New Roman"/>
          <w:sz w:val="16"/>
          <w:szCs w:val="16"/>
          <w:lang w:eastAsia="zh-CN"/>
        </w:rPr>
        <w:t>This is based on current population in Guizhou in 2016, which was 35.55 million instead of registered population, which is about 44.52 million.</w:t>
      </w:r>
      <w:r w:rsidRPr="000229F4">
        <w:rPr>
          <w:rFonts w:ascii="Times New Roman" w:hAnsi="Times New Roman"/>
          <w:sz w:val="18"/>
          <w:szCs w:val="18"/>
          <w:lang w:eastAsia="zh-CN"/>
        </w:rPr>
        <w:t xml:space="preserve"> </w:t>
      </w:r>
    </w:p>
  </w:footnote>
  <w:footnote w:id="8">
    <w:p w14:paraId="0662A8F6" w14:textId="77777777" w:rsidR="00262087" w:rsidRPr="000229F4" w:rsidRDefault="00262087" w:rsidP="00D747D1">
      <w:pPr>
        <w:pStyle w:val="FootnoteText"/>
        <w:rPr>
          <w:sz w:val="18"/>
          <w:szCs w:val="18"/>
        </w:rPr>
      </w:pPr>
      <w:r w:rsidRPr="000229F4">
        <w:rPr>
          <w:rStyle w:val="FootnoteReference"/>
          <w:rFonts w:ascii="Times New Roman" w:hAnsi="Times New Roman"/>
        </w:rPr>
        <w:footnoteRef/>
      </w:r>
      <w:r w:rsidRPr="000229F4">
        <w:rPr>
          <w:rFonts w:ascii="Times New Roman" w:hAnsi="Times New Roman"/>
        </w:rPr>
        <w:t xml:space="preserve"> </w:t>
      </w:r>
      <w:r w:rsidRPr="000F6DEC">
        <w:rPr>
          <w:rFonts w:ascii="Times New Roman" w:hAnsi="Times New Roman"/>
          <w:sz w:val="16"/>
          <w:szCs w:val="16"/>
        </w:rPr>
        <w:t>For rural low income population, it refers to those individuals with annual per capita income below CNY3300; and for urban low income population, it refers to those with per capita income below CNY500-600 per month (depending on specific municipalities).</w:t>
      </w:r>
      <w:r w:rsidRPr="000229F4">
        <w:rPr>
          <w:sz w:val="18"/>
          <w:szCs w:val="18"/>
        </w:rPr>
        <w:t xml:space="preserve"> </w:t>
      </w:r>
    </w:p>
  </w:footnote>
  <w:footnote w:id="9">
    <w:p w14:paraId="4AC600CD" w14:textId="77777777" w:rsidR="00262087" w:rsidRPr="0048548E" w:rsidRDefault="00262087" w:rsidP="00C92BB8">
      <w:pPr>
        <w:pStyle w:val="FootnoteText"/>
        <w:rPr>
          <w:rFonts w:ascii="Times New Roman" w:hAnsi="Times New Roman"/>
          <w:sz w:val="18"/>
          <w:szCs w:val="18"/>
        </w:rPr>
      </w:pPr>
      <w:r w:rsidRPr="0048548E">
        <w:rPr>
          <w:rStyle w:val="FootnoteReference"/>
          <w:rFonts w:ascii="Times New Roman" w:hAnsi="Times New Roman"/>
          <w:sz w:val="18"/>
          <w:szCs w:val="18"/>
        </w:rPr>
        <w:footnoteRef/>
      </w:r>
      <w:r w:rsidRPr="0048548E">
        <w:rPr>
          <w:rFonts w:ascii="Times New Roman" w:hAnsi="Times New Roman"/>
          <w:sz w:val="18"/>
          <w:szCs w:val="18"/>
        </w:rPr>
        <w:t xml:space="preserve"> </w:t>
      </w:r>
      <w:r w:rsidRPr="000F6DEC">
        <w:rPr>
          <w:rFonts w:ascii="Times New Roman" w:hAnsi="Times New Roman"/>
          <w:sz w:val="16"/>
          <w:szCs w:val="16"/>
        </w:rPr>
        <w:t>An IPF project to be delivered in FY18</w:t>
      </w:r>
      <w:r w:rsidRPr="0048548E">
        <w:rPr>
          <w:rFonts w:ascii="Times New Roman" w:hAnsi="Times New Roman"/>
          <w:sz w:val="18"/>
          <w:szCs w:val="18"/>
        </w:rPr>
        <w:t xml:space="preserve">. </w:t>
      </w:r>
    </w:p>
  </w:footnote>
  <w:footnote w:id="10">
    <w:p w14:paraId="2E225A85" w14:textId="3F1F5BD1" w:rsidR="00262087" w:rsidRPr="0048548E" w:rsidRDefault="00262087" w:rsidP="002B03F4">
      <w:pPr>
        <w:pStyle w:val="FootnoteText"/>
        <w:jc w:val="both"/>
        <w:rPr>
          <w:rFonts w:ascii="Times New Roman" w:hAnsi="Times New Roman"/>
          <w:sz w:val="16"/>
          <w:szCs w:val="16"/>
          <w:lang w:eastAsia="zh-CN"/>
        </w:rPr>
      </w:pPr>
      <w:r w:rsidRPr="0048548E">
        <w:rPr>
          <w:rStyle w:val="FootnoteReference"/>
          <w:rFonts w:ascii="Times New Roman" w:hAnsi="Times New Roman"/>
          <w:sz w:val="16"/>
          <w:szCs w:val="16"/>
        </w:rPr>
        <w:footnoteRef/>
      </w:r>
      <w:r w:rsidRPr="0048548E">
        <w:rPr>
          <w:rFonts w:ascii="Times New Roman" w:hAnsi="Times New Roman"/>
          <w:sz w:val="16"/>
          <w:szCs w:val="16"/>
        </w:rPr>
        <w:t xml:space="preserve"> </w:t>
      </w:r>
      <w:r w:rsidRPr="0048548E">
        <w:rPr>
          <w:rFonts w:ascii="Times New Roman" w:hAnsi="Times New Roman"/>
          <w:sz w:val="16"/>
          <w:szCs w:val="16"/>
          <w:lang w:eastAsia="zh-CN"/>
        </w:rPr>
        <w:t>This means that the level of health care is equivalent to Class I health care facilities at community level. Standard for Tiered Management of Hospitals (2016, Health and Family Planning Committee).</w:t>
      </w:r>
      <w:r>
        <w:rPr>
          <w:rFonts w:ascii="Times New Roman" w:hAnsi="Times New Roman"/>
          <w:sz w:val="16"/>
          <w:szCs w:val="16"/>
          <w:lang w:eastAsia="zh-CN"/>
        </w:rPr>
        <w:t xml:space="preserve"> </w:t>
      </w:r>
      <w:r w:rsidRPr="0048548E">
        <w:rPr>
          <w:rFonts w:ascii="Times New Roman" w:hAnsi="Times New Roman"/>
          <w:sz w:val="16"/>
          <w:szCs w:val="16"/>
          <w:lang w:eastAsia="zh-CN"/>
        </w:rPr>
        <w:t>The medical wastes to be generated by the class I HCFs can be readily managed by the existing system established in Guizhou, but the medical wastes from higher level HCFs are found to be a big issue after assessment of the performance of the medical waste management system in Guizhou. See Section 4.2.2.</w:t>
      </w:r>
    </w:p>
  </w:footnote>
  <w:footnote w:id="11">
    <w:p w14:paraId="7413432C" w14:textId="77777777" w:rsidR="00262087" w:rsidRPr="0048548E" w:rsidRDefault="00262087" w:rsidP="00957736">
      <w:pPr>
        <w:pStyle w:val="FootnoteText"/>
        <w:rPr>
          <w:rFonts w:ascii="Times New Roman" w:hAnsi="Times New Roman"/>
          <w:sz w:val="16"/>
          <w:szCs w:val="16"/>
        </w:rPr>
      </w:pPr>
      <w:r w:rsidRPr="0048548E">
        <w:rPr>
          <w:rStyle w:val="FootnoteReference"/>
          <w:rFonts w:ascii="Times New Roman" w:hAnsi="Times New Roman"/>
          <w:sz w:val="16"/>
          <w:szCs w:val="16"/>
        </w:rPr>
        <w:footnoteRef/>
      </w:r>
      <w:r w:rsidRPr="0048548E">
        <w:rPr>
          <w:rFonts w:ascii="Times New Roman" w:hAnsi="Times New Roman"/>
          <w:sz w:val="16"/>
          <w:szCs w:val="16"/>
        </w:rPr>
        <w:t xml:space="preserve"> GB/T 29353-2012 Specifications for Aged Care Institutions</w:t>
      </w:r>
    </w:p>
  </w:footnote>
  <w:footnote w:id="12">
    <w:p w14:paraId="2204E0BA" w14:textId="79F2B86A" w:rsidR="00262087" w:rsidRPr="0048548E" w:rsidRDefault="00262087" w:rsidP="00957736">
      <w:pPr>
        <w:pStyle w:val="FootnoteText"/>
        <w:rPr>
          <w:rFonts w:ascii="Times New Roman" w:hAnsi="Times New Roman"/>
          <w:sz w:val="16"/>
          <w:szCs w:val="16"/>
        </w:rPr>
      </w:pPr>
      <w:r w:rsidRPr="0048548E">
        <w:rPr>
          <w:rStyle w:val="FootnoteReference"/>
          <w:rFonts w:ascii="Times New Roman" w:hAnsi="Times New Roman"/>
          <w:sz w:val="16"/>
          <w:szCs w:val="16"/>
        </w:rPr>
        <w:footnoteRef/>
      </w:r>
      <w:r w:rsidRPr="0048548E">
        <w:rPr>
          <w:rFonts w:ascii="Times New Roman" w:hAnsi="Times New Roman"/>
          <w:sz w:val="16"/>
          <w:szCs w:val="16"/>
        </w:rPr>
        <w:t xml:space="preserve"> The category of the medical ray equipment is only limited to Category III which are moderate and low dangerous, e.g. medical X ray, CT. </w:t>
      </w:r>
    </w:p>
  </w:footnote>
  <w:footnote w:id="13">
    <w:p w14:paraId="302E0F38" w14:textId="77777777" w:rsidR="00262087" w:rsidRPr="0048548E" w:rsidRDefault="00262087" w:rsidP="00957736">
      <w:pPr>
        <w:pStyle w:val="FootnoteText"/>
        <w:rPr>
          <w:rFonts w:ascii="Times New Roman" w:hAnsi="Times New Roman"/>
          <w:sz w:val="16"/>
          <w:szCs w:val="16"/>
        </w:rPr>
      </w:pPr>
      <w:r w:rsidRPr="0048548E">
        <w:rPr>
          <w:rStyle w:val="FootnoteReference"/>
          <w:rFonts w:ascii="Times New Roman" w:hAnsi="Times New Roman"/>
          <w:sz w:val="16"/>
          <w:szCs w:val="16"/>
        </w:rPr>
        <w:footnoteRef/>
      </w:r>
      <w:r w:rsidRPr="0048548E">
        <w:rPr>
          <w:rFonts w:ascii="Times New Roman" w:hAnsi="Times New Roman"/>
          <w:sz w:val="16"/>
          <w:szCs w:val="16"/>
        </w:rPr>
        <w:t xml:space="preserve"> GB/T 29353-2012 Specifications for Aged Care Institutions</w:t>
      </w:r>
    </w:p>
  </w:footnote>
  <w:footnote w:id="14">
    <w:p w14:paraId="5F2B7A8E" w14:textId="571C6EE6" w:rsidR="00262087" w:rsidRPr="0048548E" w:rsidRDefault="00262087">
      <w:pPr>
        <w:pStyle w:val="FootnoteText"/>
        <w:rPr>
          <w:rFonts w:ascii="Times New Roman" w:hAnsi="Times New Roman"/>
        </w:rPr>
      </w:pPr>
      <w:r w:rsidRPr="0048548E">
        <w:rPr>
          <w:rStyle w:val="FootnoteReference"/>
          <w:rFonts w:ascii="Times New Roman" w:hAnsi="Times New Roman"/>
        </w:rPr>
        <w:footnoteRef/>
      </w:r>
      <w:r w:rsidRPr="0048548E">
        <w:rPr>
          <w:rFonts w:ascii="Times New Roman" w:hAnsi="Times New Roman"/>
        </w:rPr>
        <w:t xml:space="preserve"> </w:t>
      </w:r>
      <w:r w:rsidRPr="000F6DEC">
        <w:rPr>
          <w:rFonts w:ascii="Times New Roman" w:hAnsi="Times New Roman"/>
          <w:sz w:val="16"/>
          <w:szCs w:val="16"/>
        </w:rPr>
        <w:t>Such institutions often have several official names, such as aged care centers, and health care centers.</w:t>
      </w:r>
      <w:r w:rsidRPr="0048548E">
        <w:rPr>
          <w:rFonts w:ascii="Times New Roman" w:hAnsi="Times New Roman"/>
        </w:rPr>
        <w:t xml:space="preserve"> </w:t>
      </w:r>
    </w:p>
  </w:footnote>
  <w:footnote w:id="15">
    <w:p w14:paraId="475EB31D" w14:textId="2843D908" w:rsidR="00262087" w:rsidRPr="0048548E" w:rsidRDefault="00262087" w:rsidP="00536274">
      <w:pPr>
        <w:pStyle w:val="FootnoteText"/>
        <w:rPr>
          <w:rFonts w:ascii="Times New Roman" w:hAnsi="Times New Roman"/>
          <w:lang w:eastAsia="zh-CN"/>
        </w:rPr>
      </w:pPr>
      <w:r w:rsidRPr="0048548E">
        <w:rPr>
          <w:rStyle w:val="FootnoteReference"/>
          <w:rFonts w:ascii="Times New Roman" w:hAnsi="Times New Roman"/>
        </w:rPr>
        <w:footnoteRef/>
      </w:r>
      <w:r>
        <w:rPr>
          <w:rFonts w:ascii="Times New Roman" w:hAnsi="Times New Roman"/>
          <w:lang w:eastAsia="zh-CN"/>
        </w:rPr>
        <w:t xml:space="preserve"> </w:t>
      </w:r>
      <w:r w:rsidRPr="000F6DEC">
        <w:rPr>
          <w:rFonts w:ascii="Times New Roman" w:hAnsi="Times New Roman"/>
          <w:sz w:val="16"/>
          <w:szCs w:val="16"/>
          <w:lang w:eastAsia="zh-CN"/>
        </w:rPr>
        <w:t>Pollution control facilities must be designed, constructed and operated as the same time with the main project.</w:t>
      </w:r>
      <w:r w:rsidRPr="0048548E">
        <w:rPr>
          <w:rFonts w:ascii="Times New Roman" w:hAnsi="Times New Roman"/>
          <w:lang w:eastAsia="zh-CN"/>
        </w:rPr>
        <w:t xml:space="preserve"> </w:t>
      </w:r>
    </w:p>
  </w:footnote>
  <w:footnote w:id="16">
    <w:p w14:paraId="0B443834" w14:textId="77777777" w:rsidR="00262087" w:rsidRPr="00051159" w:rsidRDefault="00262087" w:rsidP="00B32D66">
      <w:pPr>
        <w:pStyle w:val="FootnoteText"/>
        <w:rPr>
          <w:rFonts w:ascii="Times New Roman" w:hAnsi="Times New Roman"/>
          <w:sz w:val="16"/>
          <w:szCs w:val="16"/>
          <w:lang w:eastAsia="zh-CN"/>
        </w:rPr>
      </w:pPr>
      <w:r w:rsidRPr="00051159">
        <w:rPr>
          <w:rStyle w:val="FootnoteReference"/>
          <w:rFonts w:ascii="Times New Roman" w:hAnsi="Times New Roman"/>
          <w:sz w:val="16"/>
          <w:szCs w:val="16"/>
        </w:rPr>
        <w:footnoteRef/>
      </w:r>
      <w:r w:rsidRPr="00051159">
        <w:rPr>
          <w:rFonts w:ascii="Times New Roman" w:hAnsi="Times New Roman"/>
          <w:sz w:val="16"/>
          <w:szCs w:val="16"/>
        </w:rPr>
        <w:t xml:space="preserve"> </w:t>
      </w:r>
      <w:r w:rsidRPr="00051159">
        <w:rPr>
          <w:rFonts w:ascii="Times New Roman" w:hAnsi="Times New Roman"/>
          <w:sz w:val="16"/>
          <w:szCs w:val="16"/>
          <w:lang w:eastAsia="zh-CN"/>
        </w:rPr>
        <w:t>The aged-care facilities integrated with health care service is subject to the thresholds for aged care facilities and the health care facilities respectively.</w:t>
      </w:r>
    </w:p>
  </w:footnote>
  <w:footnote w:id="17">
    <w:p w14:paraId="532CDF35" w14:textId="45DFC022" w:rsidR="00262087" w:rsidRPr="0048548E" w:rsidRDefault="00262087" w:rsidP="00B32D66">
      <w:pPr>
        <w:pStyle w:val="FootnoteText"/>
        <w:jc w:val="both"/>
        <w:rPr>
          <w:rFonts w:ascii="Times New Roman" w:hAnsi="Times New Roman"/>
          <w:sz w:val="16"/>
          <w:szCs w:val="16"/>
          <w:lang w:eastAsia="zh-CN"/>
        </w:rPr>
      </w:pPr>
      <w:r w:rsidRPr="0048548E">
        <w:rPr>
          <w:rStyle w:val="FootnoteReference"/>
          <w:rFonts w:ascii="Times New Roman" w:hAnsi="Times New Roman"/>
          <w:sz w:val="16"/>
          <w:szCs w:val="16"/>
        </w:rPr>
        <w:footnoteRef/>
      </w:r>
      <w:r w:rsidRPr="0048548E">
        <w:rPr>
          <w:rFonts w:ascii="Times New Roman" w:hAnsi="Times New Roman"/>
          <w:sz w:val="16"/>
          <w:szCs w:val="16"/>
        </w:rPr>
        <w:t xml:space="preserve"> </w:t>
      </w:r>
      <w:r w:rsidRPr="0048548E">
        <w:rPr>
          <w:rFonts w:ascii="Times New Roman" w:hAnsi="Times New Roman"/>
          <w:sz w:val="16"/>
          <w:szCs w:val="16"/>
          <w:lang w:eastAsia="zh-CN"/>
        </w:rPr>
        <w:t>According to the Standard for Tiered Management of Hospitals (2016, Health and Family Planning Committee) and discussion on site, the Class I health care facilities only involve the use of Class</w:t>
      </w:r>
      <w:r>
        <w:rPr>
          <w:rFonts w:ascii="Times New Roman" w:hAnsi="Times New Roman"/>
          <w:sz w:val="16"/>
          <w:szCs w:val="16"/>
          <w:lang w:eastAsia="zh-CN"/>
        </w:rPr>
        <w:t xml:space="preserve"> </w:t>
      </w:r>
      <w:r w:rsidRPr="0048548E">
        <w:rPr>
          <w:rFonts w:ascii="Times New Roman" w:hAnsi="Times New Roman"/>
          <w:sz w:val="16"/>
          <w:szCs w:val="16"/>
          <w:lang w:eastAsia="zh-CN"/>
        </w:rPr>
        <w:t xml:space="preserve">III ray device only for diagnosis purpose.  </w:t>
      </w:r>
    </w:p>
  </w:footnote>
  <w:footnote w:id="18">
    <w:p w14:paraId="7B7BD68E" w14:textId="77777777" w:rsidR="00262087" w:rsidRPr="00051159" w:rsidRDefault="00262087" w:rsidP="00B32D66">
      <w:pPr>
        <w:pStyle w:val="FootnoteText"/>
        <w:rPr>
          <w:rFonts w:ascii="Times New Roman" w:hAnsi="Times New Roman"/>
          <w:sz w:val="16"/>
          <w:szCs w:val="16"/>
          <w:lang w:eastAsia="zh-CN"/>
        </w:rPr>
      </w:pPr>
      <w:r w:rsidRPr="00051159">
        <w:rPr>
          <w:rStyle w:val="FootnoteReference"/>
          <w:rFonts w:ascii="Times New Roman" w:hAnsi="Times New Roman"/>
          <w:sz w:val="16"/>
          <w:szCs w:val="16"/>
        </w:rPr>
        <w:footnoteRef/>
      </w:r>
      <w:r w:rsidRPr="00051159">
        <w:rPr>
          <w:rFonts w:ascii="Times New Roman" w:hAnsi="Times New Roman"/>
          <w:sz w:val="16"/>
          <w:szCs w:val="16"/>
        </w:rPr>
        <w:t xml:space="preserve"> </w:t>
      </w:r>
      <w:r w:rsidRPr="00051159">
        <w:rPr>
          <w:rFonts w:ascii="Times New Roman" w:hAnsi="Times New Roman"/>
          <w:color w:val="333333"/>
          <w:sz w:val="16"/>
          <w:szCs w:val="16"/>
        </w:rPr>
        <w:t xml:space="preserve">HJ/T 177-2005 Technical specifications for Centralized Incineration Facility </w:t>
      </w:r>
    </w:p>
  </w:footnote>
  <w:footnote w:id="19">
    <w:p w14:paraId="58E311C7" w14:textId="77777777" w:rsidR="00262087" w:rsidRPr="00051159" w:rsidRDefault="00262087" w:rsidP="00B32D66">
      <w:pPr>
        <w:pStyle w:val="FootnoteText"/>
        <w:rPr>
          <w:rFonts w:ascii="Times New Roman" w:hAnsi="Times New Roman"/>
          <w:sz w:val="16"/>
          <w:szCs w:val="16"/>
          <w:lang w:eastAsia="zh-CN"/>
        </w:rPr>
      </w:pPr>
      <w:r w:rsidRPr="00051159">
        <w:rPr>
          <w:rStyle w:val="FootnoteReference"/>
          <w:rFonts w:ascii="Times New Roman" w:hAnsi="Times New Roman"/>
          <w:sz w:val="16"/>
          <w:szCs w:val="16"/>
        </w:rPr>
        <w:footnoteRef/>
      </w:r>
      <w:r w:rsidRPr="00051159">
        <w:rPr>
          <w:rFonts w:ascii="Times New Roman" w:hAnsi="Times New Roman"/>
          <w:sz w:val="16"/>
          <w:szCs w:val="16"/>
        </w:rPr>
        <w:t xml:space="preserve"> HJ/T 276-2006 Technical Specifications for Steam-based Centralized Treatment Engineering on Medical Waste (</w:t>
      </w:r>
      <w:r w:rsidRPr="00051159">
        <w:rPr>
          <w:rFonts w:ascii="Times New Roman" w:hAnsi="Times New Roman"/>
          <w:sz w:val="16"/>
          <w:szCs w:val="16"/>
          <w:lang w:eastAsia="zh-CN"/>
        </w:rPr>
        <w:t>on trial);</w:t>
      </w:r>
    </w:p>
    <w:p w14:paraId="1A2DD371" w14:textId="77777777" w:rsidR="00262087" w:rsidRPr="00051159" w:rsidRDefault="00262087" w:rsidP="00B32D66">
      <w:pPr>
        <w:pStyle w:val="FootnoteText"/>
        <w:rPr>
          <w:rFonts w:ascii="Times New Roman" w:hAnsi="Times New Roman"/>
          <w:lang w:eastAsia="zh-CN"/>
        </w:rPr>
      </w:pPr>
      <w:r w:rsidRPr="00051159">
        <w:rPr>
          <w:rFonts w:ascii="Times New Roman" w:hAnsi="Times New Roman"/>
        </w:rPr>
        <w:t xml:space="preserve"> </w:t>
      </w:r>
    </w:p>
  </w:footnote>
  <w:footnote w:id="20">
    <w:p w14:paraId="6B1548DA" w14:textId="5FFA184A" w:rsidR="00262087" w:rsidRPr="00876288" w:rsidRDefault="00262087" w:rsidP="00B32D66">
      <w:pPr>
        <w:pStyle w:val="FootnoteText"/>
        <w:jc w:val="both"/>
        <w:rPr>
          <w:rFonts w:ascii="Times New Roman" w:hAnsi="Times New Roman"/>
          <w:sz w:val="16"/>
          <w:szCs w:val="16"/>
        </w:rPr>
      </w:pPr>
      <w:r w:rsidRPr="00876288">
        <w:rPr>
          <w:rStyle w:val="FootnoteReference"/>
          <w:rFonts w:ascii="Times New Roman" w:hAnsi="Times New Roman"/>
          <w:sz w:val="16"/>
          <w:szCs w:val="16"/>
        </w:rPr>
        <w:footnoteRef/>
      </w:r>
      <w:r w:rsidRPr="00876288">
        <w:rPr>
          <w:rFonts w:ascii="Times New Roman" w:hAnsi="Times New Roman"/>
          <w:sz w:val="16"/>
          <w:szCs w:val="16"/>
        </w:rPr>
        <w:t xml:space="preserve"> Pan Kejin, Survey Report for Status of Medical Waste Concentrated Disposal in Guizhou Province, the website of Guizhou PEPB.  </w:t>
      </w:r>
    </w:p>
  </w:footnote>
  <w:footnote w:id="21">
    <w:p w14:paraId="3F1339EE" w14:textId="77777777" w:rsidR="00262087" w:rsidRPr="0048548E" w:rsidRDefault="00262087" w:rsidP="00B32D66">
      <w:pPr>
        <w:pStyle w:val="FootnoteText"/>
        <w:rPr>
          <w:rFonts w:ascii="Times New Roman" w:hAnsi="Times New Roman"/>
          <w:sz w:val="16"/>
          <w:szCs w:val="16"/>
        </w:rPr>
      </w:pPr>
      <w:r w:rsidRPr="0048548E">
        <w:rPr>
          <w:rStyle w:val="FootnoteReference"/>
          <w:rFonts w:ascii="Times New Roman" w:hAnsi="Times New Roman"/>
          <w:sz w:val="16"/>
          <w:szCs w:val="16"/>
        </w:rPr>
        <w:footnoteRef/>
      </w:r>
      <w:r w:rsidRPr="0048548E">
        <w:rPr>
          <w:rFonts w:ascii="Times New Roman" w:hAnsi="Times New Roman"/>
          <w:sz w:val="16"/>
          <w:szCs w:val="16"/>
        </w:rPr>
        <w:t xml:space="preserve"> Information disclosed at the website of Guizhou Provincial EPB, 2018</w:t>
      </w:r>
    </w:p>
  </w:footnote>
  <w:footnote w:id="22">
    <w:p w14:paraId="5FA23148" w14:textId="77777777" w:rsidR="00262087" w:rsidRPr="0048548E" w:rsidRDefault="00262087" w:rsidP="00B32D66">
      <w:pPr>
        <w:pStyle w:val="FootnoteText"/>
        <w:jc w:val="both"/>
        <w:rPr>
          <w:rFonts w:ascii="Times New Roman" w:hAnsi="Times New Roman"/>
        </w:rPr>
      </w:pPr>
      <w:r w:rsidRPr="0048548E">
        <w:rPr>
          <w:rStyle w:val="FootnoteReference"/>
          <w:rFonts w:ascii="Times New Roman" w:hAnsi="Times New Roman"/>
        </w:rPr>
        <w:footnoteRef/>
      </w:r>
      <w:r w:rsidRPr="0048548E">
        <w:rPr>
          <w:rFonts w:ascii="Times New Roman" w:hAnsi="Times New Roman"/>
        </w:rPr>
        <w:t xml:space="preserve"> </w:t>
      </w:r>
      <w:r w:rsidRPr="0048548E">
        <w:rPr>
          <w:rFonts w:ascii="Times New Roman" w:hAnsi="Times New Roman"/>
          <w:sz w:val="16"/>
          <w:szCs w:val="16"/>
        </w:rPr>
        <w:t>The disposal tariff is a flat rate across the province and is determined by the provincial price bureau which cover the cost for transportation and disposal, regardless of the actual distribution of HCFs and transportation distance, and the different disposal cost of each facility.</w:t>
      </w:r>
    </w:p>
  </w:footnote>
  <w:footnote w:id="23">
    <w:p w14:paraId="6C497E7B" w14:textId="77777777" w:rsidR="00262087" w:rsidRPr="002E571C" w:rsidRDefault="00262087" w:rsidP="00B32D66">
      <w:pPr>
        <w:pStyle w:val="FootnoteText"/>
        <w:rPr>
          <w:rFonts w:ascii="Times New Roman" w:hAnsi="Times New Roman"/>
          <w:sz w:val="16"/>
          <w:szCs w:val="16"/>
          <w:lang w:eastAsia="zh-CN"/>
        </w:rPr>
      </w:pPr>
      <w:r w:rsidRPr="002E571C">
        <w:rPr>
          <w:rStyle w:val="FootnoteReference"/>
          <w:rFonts w:ascii="Times New Roman" w:hAnsi="Times New Roman"/>
          <w:sz w:val="16"/>
          <w:szCs w:val="16"/>
        </w:rPr>
        <w:footnoteRef/>
      </w:r>
      <w:r w:rsidRPr="002E571C">
        <w:rPr>
          <w:rFonts w:ascii="Times New Roman" w:hAnsi="Times New Roman"/>
          <w:sz w:val="16"/>
          <w:szCs w:val="16"/>
        </w:rPr>
        <w:t xml:space="preserve"> </w:t>
      </w:r>
      <w:r w:rsidRPr="002E571C">
        <w:rPr>
          <w:rFonts w:ascii="Times New Roman" w:hAnsi="Times New Roman"/>
          <w:sz w:val="16"/>
          <w:szCs w:val="16"/>
          <w:lang w:eastAsia="zh-CN"/>
        </w:rPr>
        <w:t>Measures to managing the concessions on infrastructure and utilities, No. 25 Order, SC, 2015</w:t>
      </w:r>
    </w:p>
  </w:footnote>
  <w:footnote w:id="24">
    <w:p w14:paraId="5A862107" w14:textId="77777777" w:rsidR="00262087" w:rsidRPr="002E571C" w:rsidRDefault="00262087" w:rsidP="00B32D66">
      <w:pPr>
        <w:pStyle w:val="FootnoteText"/>
        <w:jc w:val="both"/>
        <w:rPr>
          <w:rFonts w:ascii="Times New Roman" w:hAnsi="Times New Roman"/>
          <w:sz w:val="16"/>
          <w:szCs w:val="16"/>
        </w:rPr>
      </w:pPr>
      <w:r w:rsidRPr="002E571C">
        <w:rPr>
          <w:rStyle w:val="FootnoteReference"/>
          <w:rFonts w:ascii="Times New Roman" w:hAnsi="Times New Roman"/>
          <w:sz w:val="16"/>
          <w:szCs w:val="16"/>
        </w:rPr>
        <w:footnoteRef/>
      </w:r>
      <w:r w:rsidRPr="002E571C">
        <w:rPr>
          <w:rFonts w:ascii="Times New Roman" w:hAnsi="Times New Roman"/>
          <w:sz w:val="16"/>
          <w:szCs w:val="16"/>
        </w:rPr>
        <w:t xml:space="preserve"> Pollution Control Standard for incineration of Hazardous Wastes (GB 18484-2001)</w:t>
      </w:r>
    </w:p>
  </w:footnote>
  <w:footnote w:id="25">
    <w:p w14:paraId="66ADFC8E" w14:textId="2036BC7F" w:rsidR="00262087" w:rsidRPr="0048548E" w:rsidRDefault="00262087" w:rsidP="00B32D66">
      <w:pPr>
        <w:pStyle w:val="FootnoteText"/>
        <w:jc w:val="both"/>
        <w:rPr>
          <w:rFonts w:ascii="Times New Roman" w:hAnsi="Times New Roman"/>
          <w:sz w:val="16"/>
          <w:szCs w:val="16"/>
        </w:rPr>
      </w:pPr>
      <w:r w:rsidRPr="0048548E">
        <w:rPr>
          <w:rStyle w:val="FootnoteReference"/>
          <w:rFonts w:ascii="Times New Roman" w:hAnsi="Times New Roman"/>
          <w:sz w:val="16"/>
          <w:szCs w:val="16"/>
        </w:rPr>
        <w:footnoteRef/>
      </w:r>
      <w:r w:rsidRPr="0048548E">
        <w:rPr>
          <w:rFonts w:ascii="Times New Roman" w:hAnsi="Times New Roman"/>
          <w:sz w:val="16"/>
          <w:szCs w:val="16"/>
        </w:rPr>
        <w:t xml:space="preserve"> Medical radiation typically includes the medical radioactive equipment, radioactive isotopes and radiopharmaceuticals in HCFs. This </w:t>
      </w:r>
      <w:r>
        <w:rPr>
          <w:rFonts w:ascii="Times New Roman" w:hAnsi="Times New Roman"/>
          <w:sz w:val="16"/>
          <w:szCs w:val="16"/>
        </w:rPr>
        <w:t>Program</w:t>
      </w:r>
      <w:r w:rsidRPr="0048548E">
        <w:rPr>
          <w:rFonts w:ascii="Times New Roman" w:hAnsi="Times New Roman"/>
          <w:sz w:val="16"/>
          <w:szCs w:val="16"/>
        </w:rPr>
        <w:t xml:space="preserve"> will only involve the medical radioactive equipment at Class III which is required by the Class I HCFs.  </w:t>
      </w:r>
    </w:p>
  </w:footnote>
  <w:footnote w:id="26">
    <w:p w14:paraId="6CDE719D" w14:textId="31208997" w:rsidR="00262087" w:rsidRPr="0048548E" w:rsidRDefault="00262087">
      <w:pPr>
        <w:pStyle w:val="FootnoteText"/>
        <w:rPr>
          <w:rFonts w:ascii="Times New Roman" w:hAnsi="Times New Roman"/>
          <w:sz w:val="18"/>
          <w:szCs w:val="18"/>
        </w:rPr>
      </w:pPr>
      <w:r>
        <w:rPr>
          <w:rStyle w:val="FootnoteReference"/>
        </w:rPr>
        <w:footnoteRef/>
      </w:r>
      <w:r>
        <w:t xml:space="preserve"> </w:t>
      </w:r>
      <w:r>
        <w:rPr>
          <w:rFonts w:ascii="Times New Roman" w:hAnsi="Times New Roman"/>
          <w:sz w:val="18"/>
          <w:szCs w:val="18"/>
        </w:rPr>
        <w:t xml:space="preserve">Recently Ministry of Land Resources was re-organized into Ministry of Natural Resources, but in provincial and local levels, original names of land resources department or land resources bureaus remain unchanged.   </w:t>
      </w:r>
    </w:p>
  </w:footnote>
  <w:footnote w:id="27">
    <w:p w14:paraId="3BE551FD" w14:textId="77777777" w:rsidR="00262087" w:rsidRPr="000F6DEC" w:rsidRDefault="00262087" w:rsidP="00400BC4">
      <w:pPr>
        <w:pStyle w:val="FootnoteText"/>
        <w:snapToGrid w:val="0"/>
        <w:jc w:val="both"/>
        <w:rPr>
          <w:kern w:val="2"/>
          <w:sz w:val="16"/>
          <w:szCs w:val="16"/>
        </w:rPr>
      </w:pPr>
      <w:r w:rsidRPr="0048548E">
        <w:rPr>
          <w:rStyle w:val="FootnoteReference"/>
        </w:rPr>
        <w:footnoteRef/>
      </w:r>
      <w:r w:rsidRPr="0048548E">
        <w:t xml:space="preserve"> </w:t>
      </w:r>
      <w:r w:rsidRPr="000F6DEC">
        <w:rPr>
          <w:rFonts w:ascii="Times New Roman" w:hAnsi="Times New Roman"/>
          <w:kern w:val="2"/>
          <w:sz w:val="16"/>
          <w:szCs w:val="16"/>
        </w:rPr>
        <w:t>According to the deliberation of the 13th session of the National People's Congress in March 2018, the State Council will implement reforms to form the Department of Natural Resources, and will no longer retain the Ministry of Land and Resources; set up the Ministry of Agriculture and Rural, will no longer retain the Ministry of Agriculture; set up the Ministry of Culture and Tourism, The Ministry of Culture will no longer be retained; the Ministry of Supervision will be incorporated into the newly formed National Monitoring Committee</w:t>
      </w:r>
      <w:r w:rsidRPr="000F6DEC">
        <w:rPr>
          <w:rFonts w:ascii="Times New Roman" w:hAnsi="Times New Roman"/>
          <w:kern w:val="2"/>
          <w:sz w:val="16"/>
          <w:szCs w:val="16"/>
          <w:lang w:eastAsia="zh-CN"/>
        </w:rPr>
        <w:t>. At present, the provincial level and below have not yet been refor</w:t>
      </w:r>
      <w:r w:rsidRPr="000F6DEC">
        <w:rPr>
          <w:rFonts w:ascii="Times New Roman" w:hAnsi="Times New Roman"/>
          <w:kern w:val="2"/>
          <w:sz w:val="16"/>
          <w:szCs w:val="16"/>
        </w:rPr>
        <w:t>med, however, may be reformed accordingly later on.</w:t>
      </w:r>
    </w:p>
    <w:p w14:paraId="33CBCF4C" w14:textId="1DFE3288" w:rsidR="00262087" w:rsidRDefault="00262087">
      <w:pPr>
        <w:pStyle w:val="FootnoteText"/>
      </w:pPr>
    </w:p>
  </w:footnote>
  <w:footnote w:id="28">
    <w:p w14:paraId="2DF1676F" w14:textId="77777777" w:rsidR="00262087" w:rsidRPr="0048548E" w:rsidRDefault="00262087" w:rsidP="00B32D66">
      <w:pPr>
        <w:pStyle w:val="FootnoteText"/>
        <w:rPr>
          <w:rFonts w:ascii="Times New Roman" w:hAnsi="Times New Roman"/>
          <w:sz w:val="16"/>
          <w:szCs w:val="16"/>
          <w:lang w:eastAsia="zh-CN"/>
        </w:rPr>
      </w:pPr>
      <w:r w:rsidRPr="0048548E">
        <w:rPr>
          <w:rStyle w:val="FootnoteReference"/>
          <w:rFonts w:ascii="Times New Roman" w:hAnsi="Times New Roman"/>
          <w:sz w:val="16"/>
          <w:szCs w:val="16"/>
        </w:rPr>
        <w:footnoteRef/>
      </w:r>
      <w:r w:rsidRPr="0048548E">
        <w:rPr>
          <w:rFonts w:ascii="Times New Roman" w:hAnsi="Times New Roman"/>
          <w:sz w:val="16"/>
          <w:szCs w:val="16"/>
        </w:rPr>
        <w:t xml:space="preserve"> </w:t>
      </w:r>
      <w:r w:rsidRPr="0048548E">
        <w:rPr>
          <w:rFonts w:ascii="Times New Roman" w:hAnsi="Times New Roman"/>
          <w:sz w:val="16"/>
          <w:szCs w:val="16"/>
          <w:lang w:eastAsia="zh-CN"/>
        </w:rPr>
        <w:t>Method for Medical Waste Management in HCFs, 2003, Ministry of Health</w:t>
      </w:r>
    </w:p>
  </w:footnote>
  <w:footnote w:id="29">
    <w:p w14:paraId="2119E1C5" w14:textId="47869758" w:rsidR="00262087" w:rsidRPr="0048548E" w:rsidRDefault="00262087" w:rsidP="00B32D66">
      <w:pPr>
        <w:pStyle w:val="FootnoteText"/>
        <w:rPr>
          <w:rFonts w:ascii="Times New Roman" w:hAnsi="Times New Roman"/>
          <w:sz w:val="16"/>
          <w:szCs w:val="16"/>
        </w:rPr>
      </w:pPr>
      <w:r w:rsidRPr="0048548E">
        <w:rPr>
          <w:rStyle w:val="FootnoteReference"/>
          <w:rFonts w:ascii="Times New Roman" w:hAnsi="Times New Roman"/>
          <w:sz w:val="16"/>
          <w:szCs w:val="16"/>
        </w:rPr>
        <w:footnoteRef/>
      </w:r>
      <w:r w:rsidRPr="0048548E">
        <w:rPr>
          <w:rFonts w:ascii="Times New Roman" w:hAnsi="Times New Roman"/>
          <w:sz w:val="16"/>
          <w:szCs w:val="16"/>
        </w:rPr>
        <w:t xml:space="preserve"> For the list of official documents as evidence, please see Annex </w:t>
      </w:r>
      <w:r w:rsidR="00013A74">
        <w:rPr>
          <w:rFonts w:ascii="Times New Roman" w:hAnsi="Times New Roman" w:hint="eastAsia"/>
          <w:sz w:val="16"/>
          <w:szCs w:val="16"/>
          <w:lang w:eastAsia="zh-CN"/>
        </w:rPr>
        <w:t>3</w:t>
      </w:r>
    </w:p>
  </w:footnote>
  <w:footnote w:id="30">
    <w:p w14:paraId="39365AB4" w14:textId="77777777" w:rsidR="00262087" w:rsidRPr="00E90763" w:rsidRDefault="00262087" w:rsidP="000F6DEC">
      <w:pPr>
        <w:numPr>
          <w:ilvl w:val="0"/>
          <w:numId w:val="33"/>
        </w:numPr>
        <w:adjustRightInd w:val="0"/>
        <w:snapToGrid w:val="0"/>
        <w:spacing w:after="0" w:line="240" w:lineRule="auto"/>
        <w:ind w:left="138" w:hanging="138"/>
        <w:jc w:val="both"/>
        <w:rPr>
          <w:rFonts w:ascii="Times New Roman" w:hAnsi="Times New Roman"/>
          <w:sz w:val="18"/>
          <w:szCs w:val="18"/>
          <w:lang w:eastAsia="zh-CN"/>
        </w:rPr>
      </w:pPr>
      <w:r>
        <w:rPr>
          <w:rStyle w:val="FootnoteReference"/>
        </w:rPr>
        <w:footnoteRef/>
      </w:r>
      <w:r>
        <w:t xml:space="preserve"> </w:t>
      </w:r>
      <w:r w:rsidRPr="00E90763">
        <w:rPr>
          <w:rFonts w:ascii="Times New Roman" w:hAnsi="Times New Roman"/>
          <w:sz w:val="18"/>
          <w:szCs w:val="18"/>
          <w:lang w:eastAsia="zh-CN"/>
        </w:rPr>
        <w:t xml:space="preserve">Flue gas Dioxins cannot be monitored by on-line sensors, thus a </w:t>
      </w:r>
      <w:r w:rsidRPr="00E90763">
        <w:rPr>
          <w:rFonts w:ascii="Times New Roman" w:eastAsia="仿宋" w:hAnsi="Times New Roman"/>
          <w:sz w:val="18"/>
          <w:szCs w:val="18"/>
        </w:rPr>
        <w:t>certified</w:t>
      </w:r>
      <w:r w:rsidRPr="00E90763">
        <w:rPr>
          <w:rFonts w:ascii="Times New Roman" w:hAnsi="Times New Roman"/>
          <w:sz w:val="18"/>
          <w:szCs w:val="18"/>
          <w:lang w:eastAsia="zh-CN"/>
        </w:rPr>
        <w:t xml:space="preserve"> lab. is engaged by the facility management to sample and analysis the Dixons.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076"/>
    <w:multiLevelType w:val="hybridMultilevel"/>
    <w:tmpl w:val="246A5A3E"/>
    <w:lvl w:ilvl="0" w:tplc="24182580">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529BB"/>
    <w:multiLevelType w:val="multilevel"/>
    <w:tmpl w:val="EE64024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6B08F6"/>
    <w:multiLevelType w:val="multilevel"/>
    <w:tmpl w:val="EA08D10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410BE6"/>
    <w:multiLevelType w:val="multilevel"/>
    <w:tmpl w:val="06410BE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6AB724D"/>
    <w:multiLevelType w:val="multilevel"/>
    <w:tmpl w:val="0550075E"/>
    <w:lvl w:ilvl="0">
      <w:start w:val="1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074370"/>
    <w:multiLevelType w:val="multilevel"/>
    <w:tmpl w:val="91C82292"/>
    <w:lvl w:ilvl="0">
      <w:start w:val="103"/>
      <w:numFmt w:val="decimal"/>
      <w:suff w:val="space"/>
      <w:lvlText w:val="%1."/>
      <w:lvlJc w:val="right"/>
      <w:pPr>
        <w:ind w:left="0" w:firstLine="0"/>
      </w:pPr>
      <w:rPr>
        <w:rFonts w:ascii="Times New Roman" w:eastAsiaTheme="minorEastAsia" w:hAnsi="Times New Roman" w:cs="Times New Roman" w:hint="eastAsia"/>
        <w:color w:val="000000" w:themeColor="text1"/>
        <w:sz w:val="22"/>
        <w:szCs w:val="22"/>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6" w15:restartNumberingAfterBreak="0">
    <w:nsid w:val="07F85DB1"/>
    <w:multiLevelType w:val="hybridMultilevel"/>
    <w:tmpl w:val="41CE0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DE4C3A"/>
    <w:multiLevelType w:val="multilevel"/>
    <w:tmpl w:val="09DE4C3A"/>
    <w:lvl w:ilvl="0">
      <w:start w:val="1"/>
      <w:numFmt w:val="decimal"/>
      <w:pStyle w:val="AnnexHeadings"/>
      <w:lvlText w:val="Annex %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FC27D4"/>
    <w:multiLevelType w:val="hybridMultilevel"/>
    <w:tmpl w:val="9A40F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2D0D0E"/>
    <w:multiLevelType w:val="multilevel"/>
    <w:tmpl w:val="F3CEEDA4"/>
    <w:lvl w:ilvl="0">
      <w:start w:val="4"/>
      <w:numFmt w:val="decimal"/>
      <w:lvlText w:val="%1"/>
      <w:lvlJc w:val="left"/>
      <w:pPr>
        <w:ind w:left="400" w:hanging="400"/>
      </w:pPr>
      <w:rPr>
        <w:rFonts w:eastAsia="Times New Roman" w:hint="default"/>
      </w:rPr>
    </w:lvl>
    <w:lvl w:ilvl="1">
      <w:start w:val="3"/>
      <w:numFmt w:val="decimal"/>
      <w:lvlText w:val="%1.%2"/>
      <w:lvlJc w:val="left"/>
      <w:pPr>
        <w:ind w:left="400" w:hanging="40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0" w15:restartNumberingAfterBreak="0">
    <w:nsid w:val="14384E1E"/>
    <w:multiLevelType w:val="hybridMultilevel"/>
    <w:tmpl w:val="C7802350"/>
    <w:lvl w:ilvl="0" w:tplc="94D8B83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DD7B97"/>
    <w:multiLevelType w:val="multilevel"/>
    <w:tmpl w:val="18DD7B97"/>
    <w:lvl w:ilvl="0">
      <w:start w:val="1"/>
      <w:numFmt w:val="decimal"/>
      <w:pStyle w:val="FarhadParagraphStyle"/>
      <w:lvlText w:val="%1."/>
      <w:lvlJc w:val="left"/>
      <w:pPr>
        <w:ind w:left="4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B7EB6"/>
    <w:multiLevelType w:val="hybridMultilevel"/>
    <w:tmpl w:val="D136C274"/>
    <w:lvl w:ilvl="0" w:tplc="5B0AFDF0">
      <w:start w:val="1"/>
      <w:numFmt w:val="bullet"/>
      <w:lvlText w:val=""/>
      <w:lvlJc w:val="left"/>
      <w:pPr>
        <w:ind w:left="720" w:hanging="360"/>
      </w:pPr>
      <w:rPr>
        <w:rFonts w:ascii="Symbol" w:hAnsi="Symbol" w:hint="default"/>
      </w:rPr>
    </w:lvl>
    <w:lvl w:ilvl="1" w:tplc="93745A1C" w:tentative="1">
      <w:start w:val="1"/>
      <w:numFmt w:val="bullet"/>
      <w:lvlText w:val="o"/>
      <w:lvlJc w:val="left"/>
      <w:pPr>
        <w:ind w:left="1440" w:hanging="360"/>
      </w:pPr>
      <w:rPr>
        <w:rFonts w:ascii="Courier New" w:hAnsi="Courier New" w:cs="Courier New" w:hint="default"/>
      </w:rPr>
    </w:lvl>
    <w:lvl w:ilvl="2" w:tplc="4BFC942A" w:tentative="1">
      <w:start w:val="1"/>
      <w:numFmt w:val="bullet"/>
      <w:lvlText w:val=""/>
      <w:lvlJc w:val="left"/>
      <w:pPr>
        <w:ind w:left="2160" w:hanging="360"/>
      </w:pPr>
      <w:rPr>
        <w:rFonts w:ascii="Wingdings" w:hAnsi="Wingdings" w:hint="default"/>
      </w:rPr>
    </w:lvl>
    <w:lvl w:ilvl="3" w:tplc="B25C1138" w:tentative="1">
      <w:start w:val="1"/>
      <w:numFmt w:val="bullet"/>
      <w:lvlText w:val=""/>
      <w:lvlJc w:val="left"/>
      <w:pPr>
        <w:ind w:left="2880" w:hanging="360"/>
      </w:pPr>
      <w:rPr>
        <w:rFonts w:ascii="Symbol" w:hAnsi="Symbol" w:hint="default"/>
      </w:rPr>
    </w:lvl>
    <w:lvl w:ilvl="4" w:tplc="DFE024CE" w:tentative="1">
      <w:start w:val="1"/>
      <w:numFmt w:val="bullet"/>
      <w:lvlText w:val="o"/>
      <w:lvlJc w:val="left"/>
      <w:pPr>
        <w:ind w:left="3600" w:hanging="360"/>
      </w:pPr>
      <w:rPr>
        <w:rFonts w:ascii="Courier New" w:hAnsi="Courier New" w:cs="Courier New" w:hint="default"/>
      </w:rPr>
    </w:lvl>
    <w:lvl w:ilvl="5" w:tplc="3D881BF4" w:tentative="1">
      <w:start w:val="1"/>
      <w:numFmt w:val="bullet"/>
      <w:lvlText w:val=""/>
      <w:lvlJc w:val="left"/>
      <w:pPr>
        <w:ind w:left="4320" w:hanging="360"/>
      </w:pPr>
      <w:rPr>
        <w:rFonts w:ascii="Wingdings" w:hAnsi="Wingdings" w:hint="default"/>
      </w:rPr>
    </w:lvl>
    <w:lvl w:ilvl="6" w:tplc="AF364B54" w:tentative="1">
      <w:start w:val="1"/>
      <w:numFmt w:val="bullet"/>
      <w:lvlText w:val=""/>
      <w:lvlJc w:val="left"/>
      <w:pPr>
        <w:ind w:left="5040" w:hanging="360"/>
      </w:pPr>
      <w:rPr>
        <w:rFonts w:ascii="Symbol" w:hAnsi="Symbol" w:hint="default"/>
      </w:rPr>
    </w:lvl>
    <w:lvl w:ilvl="7" w:tplc="42D8A69C" w:tentative="1">
      <w:start w:val="1"/>
      <w:numFmt w:val="bullet"/>
      <w:lvlText w:val="o"/>
      <w:lvlJc w:val="left"/>
      <w:pPr>
        <w:ind w:left="5760" w:hanging="360"/>
      </w:pPr>
      <w:rPr>
        <w:rFonts w:ascii="Courier New" w:hAnsi="Courier New" w:cs="Courier New" w:hint="default"/>
      </w:rPr>
    </w:lvl>
    <w:lvl w:ilvl="8" w:tplc="3258BE80" w:tentative="1">
      <w:start w:val="1"/>
      <w:numFmt w:val="bullet"/>
      <w:lvlText w:val=""/>
      <w:lvlJc w:val="left"/>
      <w:pPr>
        <w:ind w:left="6480" w:hanging="360"/>
      </w:pPr>
      <w:rPr>
        <w:rFonts w:ascii="Wingdings" w:hAnsi="Wingdings" w:hint="default"/>
      </w:rPr>
    </w:lvl>
  </w:abstractNum>
  <w:abstractNum w:abstractNumId="13" w15:restartNumberingAfterBreak="0">
    <w:nsid w:val="1C9C41AB"/>
    <w:multiLevelType w:val="multilevel"/>
    <w:tmpl w:val="1C9C41AB"/>
    <w:lvl w:ilvl="0">
      <w:start w:val="1"/>
      <w:numFmt w:val="decimal"/>
      <w:pStyle w:val="Heading1"/>
      <w:lvlText w:val="%1"/>
      <w:lvlJc w:val="left"/>
      <w:pPr>
        <w:tabs>
          <w:tab w:val="left" w:pos="0"/>
        </w:tabs>
        <w:ind w:left="0" w:firstLine="0"/>
      </w:pPr>
      <w:rPr>
        <w:rFonts w:hint="default"/>
      </w:rPr>
    </w:lvl>
    <w:lvl w:ilvl="1">
      <w:start w:val="1"/>
      <w:numFmt w:val="decimal"/>
      <w:pStyle w:val="Heading2"/>
      <w:lvlText w:val="%1.%2"/>
      <w:lvlJc w:val="left"/>
      <w:pPr>
        <w:tabs>
          <w:tab w:val="left" w:pos="142"/>
        </w:tabs>
        <w:ind w:left="142" w:firstLine="0"/>
      </w:pPr>
      <w:rPr>
        <w:rFonts w:hint="default"/>
        <w:i w:val="0"/>
      </w:rPr>
    </w:lvl>
    <w:lvl w:ilvl="2">
      <w:start w:val="1"/>
      <w:numFmt w:val="decimal"/>
      <w:pStyle w:val="Heading3"/>
      <w:lvlText w:val="%1.%2.%3"/>
      <w:lvlJc w:val="left"/>
      <w:pPr>
        <w:tabs>
          <w:tab w:val="left" w:pos="270"/>
        </w:tabs>
        <w:ind w:left="270" w:firstLine="0"/>
      </w:pPr>
      <w:rPr>
        <w:rFonts w:ascii="Gill Sans MT" w:hAnsi="Gill Sans MT" w:hint="default"/>
        <w:b/>
        <w:i w:val="0"/>
        <w:sz w:val="22"/>
        <w:szCs w:val="22"/>
      </w:rPr>
    </w:lvl>
    <w:lvl w:ilvl="3">
      <w:start w:val="1"/>
      <w:numFmt w:val="decimal"/>
      <w:lvlText w:val="%1.%2.%3.%4"/>
      <w:lvlJc w:val="left"/>
      <w:pPr>
        <w:tabs>
          <w:tab w:val="left" w:pos="0"/>
        </w:tabs>
        <w:ind w:left="0" w:firstLine="0"/>
      </w:pPr>
      <w:rPr>
        <w:rFonts w:hint="default"/>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0"/>
        </w:tabs>
        <w:ind w:left="0" w:firstLine="0"/>
      </w:pPr>
      <w:rPr>
        <w:rFonts w:hint="default"/>
      </w:rPr>
    </w:lvl>
    <w:lvl w:ilvl="6">
      <w:start w:val="1"/>
      <w:numFmt w:val="decimal"/>
      <w:lvlText w:val="%1.%2.%3.%4.%5.%6.%7"/>
      <w:lvlJc w:val="left"/>
      <w:pPr>
        <w:tabs>
          <w:tab w:val="left" w:pos="0"/>
        </w:tabs>
        <w:ind w:left="0" w:firstLine="0"/>
      </w:pPr>
      <w:rPr>
        <w:rFonts w:hint="default"/>
      </w:rPr>
    </w:lvl>
    <w:lvl w:ilvl="7">
      <w:start w:val="1"/>
      <w:numFmt w:val="decimal"/>
      <w:lvlText w:val="%1.%2.%3.%4.%5.%6.%7.%8"/>
      <w:lvlJc w:val="left"/>
      <w:pPr>
        <w:tabs>
          <w:tab w:val="left" w:pos="0"/>
        </w:tabs>
        <w:ind w:left="0" w:firstLine="0"/>
      </w:pPr>
      <w:rPr>
        <w:rFonts w:hint="default"/>
      </w:rPr>
    </w:lvl>
    <w:lvl w:ilvl="8">
      <w:start w:val="1"/>
      <w:numFmt w:val="decimal"/>
      <w:lvlText w:val="%1.%2.%3.%4.%5.%6.%7.%8.%9"/>
      <w:lvlJc w:val="left"/>
      <w:pPr>
        <w:tabs>
          <w:tab w:val="left" w:pos="0"/>
        </w:tabs>
        <w:ind w:left="0" w:firstLine="0"/>
      </w:pPr>
      <w:rPr>
        <w:rFonts w:hint="default"/>
      </w:rPr>
    </w:lvl>
  </w:abstractNum>
  <w:abstractNum w:abstractNumId="14" w15:restartNumberingAfterBreak="0">
    <w:nsid w:val="1D1E49B6"/>
    <w:multiLevelType w:val="multilevel"/>
    <w:tmpl w:val="1D1E49B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1D241BEB"/>
    <w:multiLevelType w:val="multilevel"/>
    <w:tmpl w:val="1D241BE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DBC7A55"/>
    <w:multiLevelType w:val="hybridMultilevel"/>
    <w:tmpl w:val="CD7A7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DEB6F5C"/>
    <w:multiLevelType w:val="multilevel"/>
    <w:tmpl w:val="1D241BE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F3A1BA8"/>
    <w:multiLevelType w:val="hybridMultilevel"/>
    <w:tmpl w:val="70E6C87C"/>
    <w:lvl w:ilvl="0" w:tplc="94D8B83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BE33DD"/>
    <w:multiLevelType w:val="multilevel"/>
    <w:tmpl w:val="06321234"/>
    <w:lvl w:ilvl="0">
      <w:start w:val="13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1F15819"/>
    <w:multiLevelType w:val="multilevel"/>
    <w:tmpl w:val="659C7710"/>
    <w:lvl w:ilvl="0">
      <w:start w:val="103"/>
      <w:numFmt w:val="decimal"/>
      <w:suff w:val="space"/>
      <w:lvlText w:val="%1."/>
      <w:lvlJc w:val="right"/>
      <w:pPr>
        <w:ind w:left="0" w:firstLine="0"/>
      </w:pPr>
      <w:rPr>
        <w:rFonts w:ascii="Times New Roman" w:eastAsiaTheme="minorEastAsia" w:hAnsi="Times New Roman" w:cs="Times New Roman" w:hint="eastAsia"/>
        <w:color w:val="000000" w:themeColor="text1"/>
        <w:sz w:val="22"/>
        <w:szCs w:val="22"/>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1" w15:restartNumberingAfterBreak="0">
    <w:nsid w:val="23DB3236"/>
    <w:multiLevelType w:val="hybridMultilevel"/>
    <w:tmpl w:val="EFCCFA80"/>
    <w:lvl w:ilvl="0" w:tplc="F0CA3A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030B36"/>
    <w:multiLevelType w:val="hybridMultilevel"/>
    <w:tmpl w:val="ADC84958"/>
    <w:lvl w:ilvl="0" w:tplc="94D8B83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406B1A"/>
    <w:multiLevelType w:val="hybridMultilevel"/>
    <w:tmpl w:val="3B56DE00"/>
    <w:lvl w:ilvl="0" w:tplc="57A4B33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7A2C73"/>
    <w:multiLevelType w:val="multilevel"/>
    <w:tmpl w:val="2B7A2C73"/>
    <w:lvl w:ilvl="0">
      <w:start w:val="4"/>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EBB6729"/>
    <w:multiLevelType w:val="multilevel"/>
    <w:tmpl w:val="CDF47E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EE00D85"/>
    <w:multiLevelType w:val="multilevel"/>
    <w:tmpl w:val="2EE00D8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2FD24DA7"/>
    <w:multiLevelType w:val="hybridMultilevel"/>
    <w:tmpl w:val="A0A6A78E"/>
    <w:lvl w:ilvl="0" w:tplc="A1B2B9F0">
      <w:start w:val="1"/>
      <w:numFmt w:val="decimal"/>
      <w:lvlText w:val="%1."/>
      <w:lvlJc w:val="left"/>
      <w:pPr>
        <w:ind w:left="-274" w:hanging="360"/>
      </w:pPr>
      <w:rPr>
        <w:rFonts w:hint="default"/>
        <w:color w:val="auto"/>
      </w:rPr>
    </w:lvl>
    <w:lvl w:ilvl="1" w:tplc="C7B03B2E">
      <w:start w:val="1"/>
      <w:numFmt w:val="lowerLetter"/>
      <w:lvlText w:val="%2."/>
      <w:lvlJc w:val="left"/>
      <w:pPr>
        <w:ind w:left="446" w:hanging="360"/>
      </w:pPr>
    </w:lvl>
    <w:lvl w:ilvl="2" w:tplc="CE7E6D22" w:tentative="1">
      <w:start w:val="1"/>
      <w:numFmt w:val="lowerRoman"/>
      <w:lvlText w:val="%3."/>
      <w:lvlJc w:val="right"/>
      <w:pPr>
        <w:ind w:left="1166" w:hanging="180"/>
      </w:pPr>
    </w:lvl>
    <w:lvl w:ilvl="3" w:tplc="22EE5A2E" w:tentative="1">
      <w:start w:val="1"/>
      <w:numFmt w:val="decimal"/>
      <w:lvlText w:val="%4."/>
      <w:lvlJc w:val="left"/>
      <w:pPr>
        <w:ind w:left="1886" w:hanging="360"/>
      </w:pPr>
    </w:lvl>
    <w:lvl w:ilvl="4" w:tplc="11CC21EE" w:tentative="1">
      <w:start w:val="1"/>
      <w:numFmt w:val="lowerLetter"/>
      <w:lvlText w:val="%5."/>
      <w:lvlJc w:val="left"/>
      <w:pPr>
        <w:ind w:left="2606" w:hanging="360"/>
      </w:pPr>
    </w:lvl>
    <w:lvl w:ilvl="5" w:tplc="1C5443B2" w:tentative="1">
      <w:start w:val="1"/>
      <w:numFmt w:val="lowerRoman"/>
      <w:lvlText w:val="%6."/>
      <w:lvlJc w:val="right"/>
      <w:pPr>
        <w:ind w:left="3326" w:hanging="180"/>
      </w:pPr>
    </w:lvl>
    <w:lvl w:ilvl="6" w:tplc="756AC62E" w:tentative="1">
      <w:start w:val="1"/>
      <w:numFmt w:val="decimal"/>
      <w:lvlText w:val="%7."/>
      <w:lvlJc w:val="left"/>
      <w:pPr>
        <w:ind w:left="4046" w:hanging="360"/>
      </w:pPr>
    </w:lvl>
    <w:lvl w:ilvl="7" w:tplc="4CC6D6B0" w:tentative="1">
      <w:start w:val="1"/>
      <w:numFmt w:val="lowerLetter"/>
      <w:lvlText w:val="%8."/>
      <w:lvlJc w:val="left"/>
      <w:pPr>
        <w:ind w:left="4766" w:hanging="360"/>
      </w:pPr>
    </w:lvl>
    <w:lvl w:ilvl="8" w:tplc="AEF47750" w:tentative="1">
      <w:start w:val="1"/>
      <w:numFmt w:val="lowerRoman"/>
      <w:lvlText w:val="%9."/>
      <w:lvlJc w:val="right"/>
      <w:pPr>
        <w:ind w:left="5486" w:hanging="180"/>
      </w:pPr>
    </w:lvl>
  </w:abstractNum>
  <w:abstractNum w:abstractNumId="28" w15:restartNumberingAfterBreak="0">
    <w:nsid w:val="306724F7"/>
    <w:multiLevelType w:val="hybridMultilevel"/>
    <w:tmpl w:val="B648658A"/>
    <w:lvl w:ilvl="0" w:tplc="7AA0AAB6">
      <w:start w:val="17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27D26A9"/>
    <w:multiLevelType w:val="hybridMultilevel"/>
    <w:tmpl w:val="CE08C09A"/>
    <w:lvl w:ilvl="0" w:tplc="94D8B83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D258F3"/>
    <w:multiLevelType w:val="hybridMultilevel"/>
    <w:tmpl w:val="34CE0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573C87"/>
    <w:multiLevelType w:val="hybridMultilevel"/>
    <w:tmpl w:val="781E9964"/>
    <w:lvl w:ilvl="0" w:tplc="F0CA3A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BF432A"/>
    <w:multiLevelType w:val="multilevel"/>
    <w:tmpl w:val="3BBF43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D8C5173"/>
    <w:multiLevelType w:val="multilevel"/>
    <w:tmpl w:val="4D40E5DC"/>
    <w:lvl w:ilvl="0">
      <w:start w:val="1"/>
      <w:numFmt w:val="decimal"/>
      <w:suff w:val="space"/>
      <w:lvlText w:val="%1."/>
      <w:lvlJc w:val="right"/>
      <w:pPr>
        <w:ind w:left="0" w:firstLine="0"/>
      </w:pPr>
      <w:rPr>
        <w:rFonts w:ascii="Times New Roman" w:eastAsiaTheme="minorEastAsia" w:hAnsi="Times New Roman" w:cs="Times New Roman"/>
        <w:color w:val="0D0D0D" w:themeColor="text1" w:themeTint="F2"/>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1662C19"/>
    <w:multiLevelType w:val="hybridMultilevel"/>
    <w:tmpl w:val="C7B4E658"/>
    <w:lvl w:ilvl="0" w:tplc="F0CA3A6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1DE1981"/>
    <w:multiLevelType w:val="hybridMultilevel"/>
    <w:tmpl w:val="331E5484"/>
    <w:lvl w:ilvl="0" w:tplc="14CC39B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3F376DA"/>
    <w:multiLevelType w:val="hybridMultilevel"/>
    <w:tmpl w:val="B60A38EE"/>
    <w:lvl w:ilvl="0" w:tplc="94D8B83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E52B65"/>
    <w:multiLevelType w:val="multilevel"/>
    <w:tmpl w:val="45E52B65"/>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15:restartNumberingAfterBreak="0">
    <w:nsid w:val="470F4C30"/>
    <w:multiLevelType w:val="hybridMultilevel"/>
    <w:tmpl w:val="40CE7894"/>
    <w:lvl w:ilvl="0" w:tplc="94D8B83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6C61FB"/>
    <w:multiLevelType w:val="multilevel"/>
    <w:tmpl w:val="4D6C61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4DD93BEE"/>
    <w:multiLevelType w:val="multilevel"/>
    <w:tmpl w:val="9DA66BE2"/>
    <w:lvl w:ilvl="0">
      <w:start w:val="5"/>
      <w:numFmt w:val="decimal"/>
      <w:lvlText w:val="%1"/>
      <w:lvlJc w:val="left"/>
      <w:pPr>
        <w:ind w:left="360" w:hanging="360"/>
      </w:pPr>
      <w:rPr>
        <w:rFonts w:hint="eastAsia"/>
      </w:rPr>
    </w:lvl>
    <w:lvl w:ilvl="1">
      <w:start w:val="1"/>
      <w:numFmt w:val="decimal"/>
      <w:lvlText w:val="%1.%2"/>
      <w:lvlJc w:val="left"/>
      <w:pPr>
        <w:ind w:left="360" w:hanging="360"/>
      </w:pPr>
      <w:rPr>
        <w:rFonts w:hint="eastAsia"/>
        <w:b/>
      </w:rPr>
    </w:lvl>
    <w:lvl w:ilvl="2">
      <w:start w:val="1"/>
      <w:numFmt w:val="decimal"/>
      <w:lvlText w:val="%1.%2.%3"/>
      <w:lvlJc w:val="left"/>
      <w:pPr>
        <w:ind w:left="720" w:hanging="720"/>
      </w:pPr>
      <w:rPr>
        <w:rFonts w:hint="eastAsia"/>
        <w:b/>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41" w15:restartNumberingAfterBreak="0">
    <w:nsid w:val="4E136CED"/>
    <w:multiLevelType w:val="hybridMultilevel"/>
    <w:tmpl w:val="1752E678"/>
    <w:lvl w:ilvl="0" w:tplc="EA1E2820">
      <w:start w:val="32"/>
      <w:numFmt w:val="decimal"/>
      <w:lvlText w:val="%1."/>
      <w:lvlJc w:val="left"/>
      <w:pPr>
        <w:ind w:left="0" w:firstLine="0"/>
      </w:pPr>
      <w:rPr>
        <w:rFonts w:hint="eastAsia"/>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A529C5"/>
    <w:multiLevelType w:val="multilevel"/>
    <w:tmpl w:val="4FA529C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538424F7"/>
    <w:multiLevelType w:val="hybridMultilevel"/>
    <w:tmpl w:val="2B6E6880"/>
    <w:lvl w:ilvl="0" w:tplc="5CD27D84">
      <w:start w:val="37"/>
      <w:numFmt w:val="decimal"/>
      <w:lvlText w:val="%1."/>
      <w:lvlJc w:val="left"/>
      <w:pPr>
        <w:ind w:left="765" w:hanging="405"/>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8E1514"/>
    <w:multiLevelType w:val="hybridMultilevel"/>
    <w:tmpl w:val="A86832BE"/>
    <w:lvl w:ilvl="0" w:tplc="4710B008">
      <w:start w:val="1"/>
      <w:numFmt w:val="decimal"/>
      <w:lvlText w:val="%1)"/>
      <w:lvlJc w:val="left"/>
      <w:pPr>
        <w:ind w:left="0" w:firstLine="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EF3C23"/>
    <w:multiLevelType w:val="hybridMultilevel"/>
    <w:tmpl w:val="0866A03E"/>
    <w:lvl w:ilvl="0" w:tplc="F0CA3A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314238"/>
    <w:multiLevelType w:val="multilevel"/>
    <w:tmpl w:val="23B8C7C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15:restartNumberingAfterBreak="0">
    <w:nsid w:val="5C085A19"/>
    <w:multiLevelType w:val="multilevel"/>
    <w:tmpl w:val="5C085A1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5FA46D67"/>
    <w:multiLevelType w:val="multilevel"/>
    <w:tmpl w:val="A01AA2D6"/>
    <w:lvl w:ilvl="0">
      <w:start w:val="109"/>
      <w:numFmt w:val="decimal"/>
      <w:suff w:val="space"/>
      <w:lvlText w:val="%1."/>
      <w:lvlJc w:val="right"/>
      <w:pPr>
        <w:ind w:left="0" w:firstLine="0"/>
      </w:pPr>
      <w:rPr>
        <w:rFonts w:ascii="Times New Roman" w:eastAsiaTheme="minorEastAsia" w:hAnsi="Times New Roman" w:cs="Times New Roman" w:hint="eastAsia"/>
        <w:b w:val="0"/>
        <w:color w:val="000000" w:themeColor="text1"/>
        <w:sz w:val="22"/>
        <w:szCs w:val="22"/>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49" w15:restartNumberingAfterBreak="0">
    <w:nsid w:val="600017E8"/>
    <w:multiLevelType w:val="multilevel"/>
    <w:tmpl w:val="4D40E5DC"/>
    <w:lvl w:ilvl="0">
      <w:start w:val="1"/>
      <w:numFmt w:val="decimal"/>
      <w:suff w:val="space"/>
      <w:lvlText w:val="%1."/>
      <w:lvlJc w:val="right"/>
      <w:pPr>
        <w:ind w:left="0" w:firstLine="0"/>
      </w:pPr>
      <w:rPr>
        <w:rFonts w:ascii="Times New Roman" w:eastAsiaTheme="minorEastAsia" w:hAnsi="Times New Roman" w:cs="Times New Roman"/>
        <w:color w:val="0D0D0D" w:themeColor="text1" w:themeTint="F2"/>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09A2F96"/>
    <w:multiLevelType w:val="hybridMultilevel"/>
    <w:tmpl w:val="AF76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5D3FB4"/>
    <w:multiLevelType w:val="hybridMultilevel"/>
    <w:tmpl w:val="52C00D00"/>
    <w:lvl w:ilvl="0" w:tplc="94D8B83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901CAA"/>
    <w:multiLevelType w:val="hybridMultilevel"/>
    <w:tmpl w:val="B3FC3D4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AB2069"/>
    <w:multiLevelType w:val="hybridMultilevel"/>
    <w:tmpl w:val="29CE3606"/>
    <w:lvl w:ilvl="0" w:tplc="94D8B83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AB85E24"/>
    <w:multiLevelType w:val="multilevel"/>
    <w:tmpl w:val="7AB628F4"/>
    <w:lvl w:ilvl="0">
      <w:start w:val="103"/>
      <w:numFmt w:val="decimal"/>
      <w:suff w:val="space"/>
      <w:lvlText w:val="%1."/>
      <w:lvlJc w:val="right"/>
      <w:pPr>
        <w:ind w:left="0" w:firstLine="0"/>
      </w:pPr>
      <w:rPr>
        <w:rFonts w:ascii="Times New Roman" w:eastAsiaTheme="minorEastAsia" w:hAnsi="Times New Roman" w:cs="Times New Roman" w:hint="default"/>
        <w:b w:val="0"/>
        <w:color w:val="000000" w:themeColor="text1"/>
        <w:sz w:val="22"/>
        <w:szCs w:val="22"/>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55" w15:restartNumberingAfterBreak="0">
    <w:nsid w:val="6C722FCC"/>
    <w:multiLevelType w:val="hybridMultilevel"/>
    <w:tmpl w:val="D49AB678"/>
    <w:lvl w:ilvl="0" w:tplc="94D8B83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C66B88"/>
    <w:multiLevelType w:val="multilevel"/>
    <w:tmpl w:val="23B8C7C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7" w15:restartNumberingAfterBreak="0">
    <w:nsid w:val="6F3640D2"/>
    <w:multiLevelType w:val="hybridMultilevel"/>
    <w:tmpl w:val="ED3E0554"/>
    <w:lvl w:ilvl="0" w:tplc="94D8B83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4A1241"/>
    <w:multiLevelType w:val="multilevel"/>
    <w:tmpl w:val="4D40E5DC"/>
    <w:lvl w:ilvl="0">
      <w:start w:val="1"/>
      <w:numFmt w:val="decimal"/>
      <w:suff w:val="space"/>
      <w:lvlText w:val="%1."/>
      <w:lvlJc w:val="right"/>
      <w:pPr>
        <w:ind w:left="0" w:firstLine="0"/>
      </w:pPr>
      <w:rPr>
        <w:rFonts w:ascii="Times New Roman" w:eastAsiaTheme="minorEastAsia" w:hAnsi="Times New Roman" w:cs="Times New Roman"/>
        <w:color w:val="0D0D0D" w:themeColor="text1" w:themeTint="F2"/>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56D2756"/>
    <w:multiLevelType w:val="hybridMultilevel"/>
    <w:tmpl w:val="756D2756"/>
    <w:lvl w:ilvl="0" w:tplc="143484DC">
      <w:start w:val="1"/>
      <w:numFmt w:val="bullet"/>
      <w:lvlText w:val=""/>
      <w:lvlJc w:val="left"/>
      <w:pPr>
        <w:ind w:left="720" w:hanging="360"/>
      </w:pPr>
      <w:rPr>
        <w:rFonts w:ascii="Symbol" w:hAnsi="Symbol"/>
      </w:rPr>
    </w:lvl>
    <w:lvl w:ilvl="1" w:tplc="86C6FD4E">
      <w:start w:val="1"/>
      <w:numFmt w:val="bullet"/>
      <w:lvlText w:val="o"/>
      <w:lvlJc w:val="left"/>
      <w:pPr>
        <w:tabs>
          <w:tab w:val="num" w:pos="1440"/>
        </w:tabs>
        <w:ind w:left="1440" w:hanging="360"/>
      </w:pPr>
      <w:rPr>
        <w:rFonts w:ascii="Courier New" w:hAnsi="Courier New"/>
      </w:rPr>
    </w:lvl>
    <w:lvl w:ilvl="2" w:tplc="4AEA5FDC">
      <w:start w:val="1"/>
      <w:numFmt w:val="bullet"/>
      <w:lvlText w:val=""/>
      <w:lvlJc w:val="left"/>
      <w:pPr>
        <w:tabs>
          <w:tab w:val="num" w:pos="2160"/>
        </w:tabs>
        <w:ind w:left="2160" w:hanging="360"/>
      </w:pPr>
      <w:rPr>
        <w:rFonts w:ascii="Wingdings" w:hAnsi="Wingdings"/>
      </w:rPr>
    </w:lvl>
    <w:lvl w:ilvl="3" w:tplc="D95635C0">
      <w:start w:val="1"/>
      <w:numFmt w:val="bullet"/>
      <w:lvlText w:val=""/>
      <w:lvlJc w:val="left"/>
      <w:pPr>
        <w:tabs>
          <w:tab w:val="num" w:pos="2880"/>
        </w:tabs>
        <w:ind w:left="2880" w:hanging="360"/>
      </w:pPr>
      <w:rPr>
        <w:rFonts w:ascii="Symbol" w:hAnsi="Symbol"/>
      </w:rPr>
    </w:lvl>
    <w:lvl w:ilvl="4" w:tplc="62E0A754">
      <w:start w:val="1"/>
      <w:numFmt w:val="bullet"/>
      <w:lvlText w:val="o"/>
      <w:lvlJc w:val="left"/>
      <w:pPr>
        <w:tabs>
          <w:tab w:val="num" w:pos="3600"/>
        </w:tabs>
        <w:ind w:left="3600" w:hanging="360"/>
      </w:pPr>
      <w:rPr>
        <w:rFonts w:ascii="Courier New" w:hAnsi="Courier New"/>
      </w:rPr>
    </w:lvl>
    <w:lvl w:ilvl="5" w:tplc="BA886B5C">
      <w:start w:val="1"/>
      <w:numFmt w:val="bullet"/>
      <w:lvlText w:val=""/>
      <w:lvlJc w:val="left"/>
      <w:pPr>
        <w:tabs>
          <w:tab w:val="num" w:pos="4320"/>
        </w:tabs>
        <w:ind w:left="4320" w:hanging="360"/>
      </w:pPr>
      <w:rPr>
        <w:rFonts w:ascii="Wingdings" w:hAnsi="Wingdings"/>
      </w:rPr>
    </w:lvl>
    <w:lvl w:ilvl="6" w:tplc="29D2EA08">
      <w:start w:val="1"/>
      <w:numFmt w:val="bullet"/>
      <w:lvlText w:val=""/>
      <w:lvlJc w:val="left"/>
      <w:pPr>
        <w:tabs>
          <w:tab w:val="num" w:pos="5040"/>
        </w:tabs>
        <w:ind w:left="5040" w:hanging="360"/>
      </w:pPr>
      <w:rPr>
        <w:rFonts w:ascii="Symbol" w:hAnsi="Symbol"/>
      </w:rPr>
    </w:lvl>
    <w:lvl w:ilvl="7" w:tplc="CC80F42C">
      <w:start w:val="1"/>
      <w:numFmt w:val="bullet"/>
      <w:lvlText w:val="o"/>
      <w:lvlJc w:val="left"/>
      <w:pPr>
        <w:tabs>
          <w:tab w:val="num" w:pos="5760"/>
        </w:tabs>
        <w:ind w:left="5760" w:hanging="360"/>
      </w:pPr>
      <w:rPr>
        <w:rFonts w:ascii="Courier New" w:hAnsi="Courier New"/>
      </w:rPr>
    </w:lvl>
    <w:lvl w:ilvl="8" w:tplc="FD86BFF6">
      <w:start w:val="1"/>
      <w:numFmt w:val="bullet"/>
      <w:lvlText w:val=""/>
      <w:lvlJc w:val="left"/>
      <w:pPr>
        <w:tabs>
          <w:tab w:val="num" w:pos="6480"/>
        </w:tabs>
        <w:ind w:left="6480" w:hanging="360"/>
      </w:pPr>
      <w:rPr>
        <w:rFonts w:ascii="Wingdings" w:hAnsi="Wingdings"/>
      </w:rPr>
    </w:lvl>
  </w:abstractNum>
  <w:abstractNum w:abstractNumId="60" w15:restartNumberingAfterBreak="0">
    <w:nsid w:val="7A067C59"/>
    <w:multiLevelType w:val="hybridMultilevel"/>
    <w:tmpl w:val="6748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3A4BE5"/>
    <w:multiLevelType w:val="multilevel"/>
    <w:tmpl w:val="7A3A4BE5"/>
    <w:lvl w:ilvl="0">
      <w:start w:val="4"/>
      <w:numFmt w:val="bullet"/>
      <w:lvlText w:val="-"/>
      <w:lvlJc w:val="left"/>
      <w:pPr>
        <w:ind w:left="360" w:hanging="360"/>
      </w:pPr>
      <w:rPr>
        <w:rFonts w:ascii="Cambria" w:eastAsiaTheme="minorEastAsia" w:hAnsi="Cambria" w:cstheme="minorBid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7AEC7229"/>
    <w:multiLevelType w:val="multilevel"/>
    <w:tmpl w:val="BBB47E00"/>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D1A1823"/>
    <w:multiLevelType w:val="multilevel"/>
    <w:tmpl w:val="47A041EA"/>
    <w:lvl w:ilvl="0">
      <w:start w:val="1"/>
      <w:numFmt w:val="decimal"/>
      <w:lvlText w:val="%1."/>
      <w:lvlJc w:val="left"/>
      <w:pPr>
        <w:ind w:left="7830" w:hanging="360"/>
      </w:pPr>
      <w:rPr>
        <w:rFonts w:ascii="Times New Roman" w:hAnsi="Times New Roman" w:hint="default"/>
      </w:rPr>
    </w:lvl>
    <w:lvl w:ilvl="1">
      <w:start w:val="3"/>
      <w:numFmt w:val="decimal"/>
      <w:isLgl/>
      <w:lvlText w:val="%1.%2"/>
      <w:lvlJc w:val="left"/>
      <w:pPr>
        <w:ind w:left="8190" w:hanging="720"/>
      </w:pPr>
      <w:rPr>
        <w:rFonts w:hint="default"/>
      </w:rPr>
    </w:lvl>
    <w:lvl w:ilvl="2">
      <w:start w:val="1"/>
      <w:numFmt w:val="decimal"/>
      <w:isLgl/>
      <w:lvlText w:val="%1.%2.%3"/>
      <w:lvlJc w:val="left"/>
      <w:pPr>
        <w:ind w:left="8190" w:hanging="720"/>
      </w:pPr>
      <w:rPr>
        <w:rFonts w:hint="default"/>
      </w:rPr>
    </w:lvl>
    <w:lvl w:ilvl="3">
      <w:start w:val="1"/>
      <w:numFmt w:val="decimal"/>
      <w:isLgl/>
      <w:lvlText w:val="%1.%2.%3.%4"/>
      <w:lvlJc w:val="left"/>
      <w:pPr>
        <w:ind w:left="8550" w:hanging="1080"/>
      </w:pPr>
      <w:rPr>
        <w:rFonts w:hint="default"/>
      </w:rPr>
    </w:lvl>
    <w:lvl w:ilvl="4">
      <w:start w:val="1"/>
      <w:numFmt w:val="decimal"/>
      <w:isLgl/>
      <w:lvlText w:val="%1.%2.%3.%4.%5"/>
      <w:lvlJc w:val="left"/>
      <w:pPr>
        <w:ind w:left="8550" w:hanging="1080"/>
      </w:pPr>
      <w:rPr>
        <w:rFonts w:hint="default"/>
      </w:rPr>
    </w:lvl>
    <w:lvl w:ilvl="5">
      <w:start w:val="1"/>
      <w:numFmt w:val="decimal"/>
      <w:isLgl/>
      <w:lvlText w:val="%1.%2.%3.%4.%5.%6"/>
      <w:lvlJc w:val="left"/>
      <w:pPr>
        <w:ind w:left="8910" w:hanging="1440"/>
      </w:pPr>
      <w:rPr>
        <w:rFonts w:hint="default"/>
      </w:rPr>
    </w:lvl>
    <w:lvl w:ilvl="6">
      <w:start w:val="1"/>
      <w:numFmt w:val="decimal"/>
      <w:isLgl/>
      <w:lvlText w:val="%1.%2.%3.%4.%5.%6.%7"/>
      <w:lvlJc w:val="left"/>
      <w:pPr>
        <w:ind w:left="9270" w:hanging="1800"/>
      </w:pPr>
      <w:rPr>
        <w:rFonts w:hint="default"/>
      </w:rPr>
    </w:lvl>
    <w:lvl w:ilvl="7">
      <w:start w:val="1"/>
      <w:numFmt w:val="decimal"/>
      <w:isLgl/>
      <w:lvlText w:val="%1.%2.%3.%4.%5.%6.%7.%8"/>
      <w:lvlJc w:val="left"/>
      <w:pPr>
        <w:ind w:left="9270" w:hanging="1800"/>
      </w:pPr>
      <w:rPr>
        <w:rFonts w:hint="default"/>
      </w:rPr>
    </w:lvl>
    <w:lvl w:ilvl="8">
      <w:start w:val="1"/>
      <w:numFmt w:val="decimal"/>
      <w:isLgl/>
      <w:lvlText w:val="%1.%2.%3.%4.%5.%6.%7.%8.%9"/>
      <w:lvlJc w:val="left"/>
      <w:pPr>
        <w:ind w:left="9630" w:hanging="2160"/>
      </w:pPr>
      <w:rPr>
        <w:rFonts w:hint="default"/>
      </w:rPr>
    </w:lvl>
  </w:abstractNum>
  <w:num w:numId="1">
    <w:abstractNumId w:val="13"/>
  </w:num>
  <w:num w:numId="2">
    <w:abstractNumId w:val="11"/>
  </w:num>
  <w:num w:numId="3">
    <w:abstractNumId w:val="7"/>
  </w:num>
  <w:num w:numId="4">
    <w:abstractNumId w:val="58"/>
  </w:num>
  <w:num w:numId="5">
    <w:abstractNumId w:val="14"/>
  </w:num>
  <w:num w:numId="6">
    <w:abstractNumId w:val="37"/>
  </w:num>
  <w:num w:numId="7">
    <w:abstractNumId w:val="3"/>
  </w:num>
  <w:num w:numId="8">
    <w:abstractNumId w:val="39"/>
  </w:num>
  <w:num w:numId="9">
    <w:abstractNumId w:val="47"/>
  </w:num>
  <w:num w:numId="10">
    <w:abstractNumId w:val="61"/>
  </w:num>
  <w:num w:numId="11">
    <w:abstractNumId w:val="42"/>
  </w:num>
  <w:num w:numId="12">
    <w:abstractNumId w:val="15"/>
  </w:num>
  <w:num w:numId="13">
    <w:abstractNumId w:val="32"/>
  </w:num>
  <w:num w:numId="14">
    <w:abstractNumId w:val="24"/>
  </w:num>
  <w:num w:numId="15">
    <w:abstractNumId w:val="40"/>
  </w:num>
  <w:num w:numId="16">
    <w:abstractNumId w:val="26"/>
  </w:num>
  <w:num w:numId="17">
    <w:abstractNumId w:val="23"/>
  </w:num>
  <w:num w:numId="18">
    <w:abstractNumId w:val="31"/>
  </w:num>
  <w:num w:numId="19">
    <w:abstractNumId w:val="45"/>
  </w:num>
  <w:num w:numId="20">
    <w:abstractNumId w:val="2"/>
  </w:num>
  <w:num w:numId="21">
    <w:abstractNumId w:val="21"/>
  </w:num>
  <w:num w:numId="22">
    <w:abstractNumId w:val="53"/>
  </w:num>
  <w:num w:numId="23">
    <w:abstractNumId w:val="9"/>
  </w:num>
  <w:num w:numId="24">
    <w:abstractNumId w:val="60"/>
  </w:num>
  <w:num w:numId="25">
    <w:abstractNumId w:val="38"/>
  </w:num>
  <w:num w:numId="26">
    <w:abstractNumId w:val="36"/>
  </w:num>
  <w:num w:numId="27">
    <w:abstractNumId w:val="22"/>
  </w:num>
  <w:num w:numId="28">
    <w:abstractNumId w:val="10"/>
  </w:num>
  <w:num w:numId="29">
    <w:abstractNumId w:val="57"/>
  </w:num>
  <w:num w:numId="30">
    <w:abstractNumId w:val="55"/>
  </w:num>
  <w:num w:numId="31">
    <w:abstractNumId w:val="50"/>
  </w:num>
  <w:num w:numId="32">
    <w:abstractNumId w:val="17"/>
  </w:num>
  <w:num w:numId="33">
    <w:abstractNumId w:val="35"/>
  </w:num>
  <w:num w:numId="34">
    <w:abstractNumId w:val="16"/>
  </w:num>
  <w:num w:numId="35">
    <w:abstractNumId w:val="12"/>
  </w:num>
  <w:num w:numId="36">
    <w:abstractNumId w:val="25"/>
  </w:num>
  <w:num w:numId="37">
    <w:abstractNumId w:val="41"/>
  </w:num>
  <w:num w:numId="38">
    <w:abstractNumId w:val="44"/>
  </w:num>
  <w:num w:numId="39">
    <w:abstractNumId w:val="0"/>
  </w:num>
  <w:num w:numId="40">
    <w:abstractNumId w:val="51"/>
  </w:num>
  <w:num w:numId="41">
    <w:abstractNumId w:val="29"/>
  </w:num>
  <w:num w:numId="42">
    <w:abstractNumId w:val="18"/>
  </w:num>
  <w:num w:numId="43">
    <w:abstractNumId w:val="63"/>
  </w:num>
  <w:num w:numId="44">
    <w:abstractNumId w:val="46"/>
  </w:num>
  <w:num w:numId="45">
    <w:abstractNumId w:val="43"/>
  </w:num>
  <w:num w:numId="46">
    <w:abstractNumId w:val="13"/>
  </w:num>
  <w:num w:numId="47">
    <w:abstractNumId w:val="62"/>
  </w:num>
  <w:num w:numId="48">
    <w:abstractNumId w:val="13"/>
  </w:num>
  <w:num w:numId="49">
    <w:abstractNumId w:val="8"/>
  </w:num>
  <w:num w:numId="50">
    <w:abstractNumId w:val="13"/>
  </w:num>
  <w:num w:numId="51">
    <w:abstractNumId w:val="56"/>
  </w:num>
  <w:num w:numId="52">
    <w:abstractNumId w:val="33"/>
  </w:num>
  <w:num w:numId="53">
    <w:abstractNumId w:val="49"/>
  </w:num>
  <w:num w:numId="54">
    <w:abstractNumId w:val="48"/>
  </w:num>
  <w:num w:numId="55">
    <w:abstractNumId w:val="5"/>
  </w:num>
  <w:num w:numId="56">
    <w:abstractNumId w:val="20"/>
  </w:num>
  <w:num w:numId="57">
    <w:abstractNumId w:val="54"/>
  </w:num>
  <w:num w:numId="58">
    <w:abstractNumId w:val="4"/>
  </w:num>
  <w:num w:numId="59">
    <w:abstractNumId w:val="6"/>
  </w:num>
  <w:num w:numId="60">
    <w:abstractNumId w:val="28"/>
  </w:num>
  <w:num w:numId="61">
    <w:abstractNumId w:val="30"/>
  </w:num>
  <w:num w:numId="62">
    <w:abstractNumId w:val="13"/>
  </w:num>
  <w:num w:numId="63">
    <w:abstractNumId w:val="13"/>
  </w:num>
  <w:num w:numId="64">
    <w:abstractNumId w:val="27"/>
  </w:num>
  <w:num w:numId="65">
    <w:abstractNumId w:val="1"/>
  </w:num>
  <w:num w:numId="66">
    <w:abstractNumId w:val="19"/>
  </w:num>
  <w:num w:numId="67">
    <w:abstractNumId w:val="34"/>
  </w:num>
  <w:num w:numId="68">
    <w:abstractNumId w:val="52"/>
  </w:num>
  <w:num w:numId="69">
    <w:abstractNumId w:val="13"/>
  </w:num>
  <w:num w:numId="70">
    <w:abstractNumId w:val="5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F27"/>
    <w:rsid w:val="00000D09"/>
    <w:rsid w:val="00000DF9"/>
    <w:rsid w:val="0000117C"/>
    <w:rsid w:val="00001451"/>
    <w:rsid w:val="00001E33"/>
    <w:rsid w:val="00001E9B"/>
    <w:rsid w:val="00001EEB"/>
    <w:rsid w:val="0000253A"/>
    <w:rsid w:val="0000352A"/>
    <w:rsid w:val="00003653"/>
    <w:rsid w:val="00003CE5"/>
    <w:rsid w:val="0000412E"/>
    <w:rsid w:val="00004BB2"/>
    <w:rsid w:val="00004BB7"/>
    <w:rsid w:val="00005086"/>
    <w:rsid w:val="00005347"/>
    <w:rsid w:val="000058F4"/>
    <w:rsid w:val="00005BE6"/>
    <w:rsid w:val="00006115"/>
    <w:rsid w:val="00006839"/>
    <w:rsid w:val="00006FF0"/>
    <w:rsid w:val="000077EC"/>
    <w:rsid w:val="00010375"/>
    <w:rsid w:val="000106C4"/>
    <w:rsid w:val="00010709"/>
    <w:rsid w:val="000118AD"/>
    <w:rsid w:val="000119C8"/>
    <w:rsid w:val="00011CDD"/>
    <w:rsid w:val="000120A3"/>
    <w:rsid w:val="000123B2"/>
    <w:rsid w:val="00012BA0"/>
    <w:rsid w:val="00012F7A"/>
    <w:rsid w:val="0001304A"/>
    <w:rsid w:val="0001309D"/>
    <w:rsid w:val="00013984"/>
    <w:rsid w:val="000139FB"/>
    <w:rsid w:val="00013A74"/>
    <w:rsid w:val="00014541"/>
    <w:rsid w:val="0001460E"/>
    <w:rsid w:val="0001464E"/>
    <w:rsid w:val="000147B0"/>
    <w:rsid w:val="00014866"/>
    <w:rsid w:val="00014C1C"/>
    <w:rsid w:val="00014D97"/>
    <w:rsid w:val="00014DB4"/>
    <w:rsid w:val="00014E26"/>
    <w:rsid w:val="00015678"/>
    <w:rsid w:val="00015C96"/>
    <w:rsid w:val="00015D20"/>
    <w:rsid w:val="00015F9C"/>
    <w:rsid w:val="00016556"/>
    <w:rsid w:val="000168E7"/>
    <w:rsid w:val="00016C7B"/>
    <w:rsid w:val="00017525"/>
    <w:rsid w:val="0001791F"/>
    <w:rsid w:val="00017EA1"/>
    <w:rsid w:val="00017FB5"/>
    <w:rsid w:val="00021057"/>
    <w:rsid w:val="0002129E"/>
    <w:rsid w:val="000223F0"/>
    <w:rsid w:val="000229F4"/>
    <w:rsid w:val="00023366"/>
    <w:rsid w:val="00023ABF"/>
    <w:rsid w:val="00023ACE"/>
    <w:rsid w:val="00023CB9"/>
    <w:rsid w:val="00023E2E"/>
    <w:rsid w:val="00024493"/>
    <w:rsid w:val="0002454A"/>
    <w:rsid w:val="0002471A"/>
    <w:rsid w:val="0002592B"/>
    <w:rsid w:val="00025DF6"/>
    <w:rsid w:val="000260E9"/>
    <w:rsid w:val="000269DF"/>
    <w:rsid w:val="00026C5A"/>
    <w:rsid w:val="00027A04"/>
    <w:rsid w:val="00027FA3"/>
    <w:rsid w:val="0003017D"/>
    <w:rsid w:val="0003052C"/>
    <w:rsid w:val="000306A6"/>
    <w:rsid w:val="00030F6C"/>
    <w:rsid w:val="00031927"/>
    <w:rsid w:val="00031A08"/>
    <w:rsid w:val="00033003"/>
    <w:rsid w:val="0003611B"/>
    <w:rsid w:val="000362A4"/>
    <w:rsid w:val="0003694F"/>
    <w:rsid w:val="000369DD"/>
    <w:rsid w:val="00036C2A"/>
    <w:rsid w:val="00037C9C"/>
    <w:rsid w:val="00040255"/>
    <w:rsid w:val="00041C54"/>
    <w:rsid w:val="00042043"/>
    <w:rsid w:val="00042636"/>
    <w:rsid w:val="00042B04"/>
    <w:rsid w:val="00043896"/>
    <w:rsid w:val="000438DC"/>
    <w:rsid w:val="00044370"/>
    <w:rsid w:val="00044729"/>
    <w:rsid w:val="00045635"/>
    <w:rsid w:val="00045978"/>
    <w:rsid w:val="00045C7E"/>
    <w:rsid w:val="00045E9D"/>
    <w:rsid w:val="00045F0C"/>
    <w:rsid w:val="0004675A"/>
    <w:rsid w:val="00046770"/>
    <w:rsid w:val="00046992"/>
    <w:rsid w:val="00046993"/>
    <w:rsid w:val="00046B62"/>
    <w:rsid w:val="000472B6"/>
    <w:rsid w:val="000473CC"/>
    <w:rsid w:val="00047B0B"/>
    <w:rsid w:val="00050D8A"/>
    <w:rsid w:val="00050E8A"/>
    <w:rsid w:val="00050EED"/>
    <w:rsid w:val="00051159"/>
    <w:rsid w:val="00051DBC"/>
    <w:rsid w:val="000521E0"/>
    <w:rsid w:val="0005347A"/>
    <w:rsid w:val="00053662"/>
    <w:rsid w:val="00053684"/>
    <w:rsid w:val="00053C4D"/>
    <w:rsid w:val="00053F19"/>
    <w:rsid w:val="000544B8"/>
    <w:rsid w:val="00054835"/>
    <w:rsid w:val="00054DD6"/>
    <w:rsid w:val="00054EF7"/>
    <w:rsid w:val="000550A6"/>
    <w:rsid w:val="00055905"/>
    <w:rsid w:val="00055A90"/>
    <w:rsid w:val="00056261"/>
    <w:rsid w:val="0005641D"/>
    <w:rsid w:val="000569EB"/>
    <w:rsid w:val="000578C7"/>
    <w:rsid w:val="00057AD5"/>
    <w:rsid w:val="00057B75"/>
    <w:rsid w:val="00057CEA"/>
    <w:rsid w:val="00060061"/>
    <w:rsid w:val="00060170"/>
    <w:rsid w:val="00060844"/>
    <w:rsid w:val="00060DBD"/>
    <w:rsid w:val="00060DF7"/>
    <w:rsid w:val="000626DC"/>
    <w:rsid w:val="00062817"/>
    <w:rsid w:val="0006304C"/>
    <w:rsid w:val="00063A16"/>
    <w:rsid w:val="00063BDB"/>
    <w:rsid w:val="0006418E"/>
    <w:rsid w:val="00064874"/>
    <w:rsid w:val="00064A01"/>
    <w:rsid w:val="00064C97"/>
    <w:rsid w:val="000651AA"/>
    <w:rsid w:val="000656B4"/>
    <w:rsid w:val="000656DB"/>
    <w:rsid w:val="000658B9"/>
    <w:rsid w:val="000662C2"/>
    <w:rsid w:val="00066322"/>
    <w:rsid w:val="00066373"/>
    <w:rsid w:val="000667CC"/>
    <w:rsid w:val="000679FF"/>
    <w:rsid w:val="00067B9B"/>
    <w:rsid w:val="00067EDF"/>
    <w:rsid w:val="000700EA"/>
    <w:rsid w:val="0007061B"/>
    <w:rsid w:val="000709C1"/>
    <w:rsid w:val="00070DBF"/>
    <w:rsid w:val="0007170E"/>
    <w:rsid w:val="00072279"/>
    <w:rsid w:val="0007260E"/>
    <w:rsid w:val="000738EB"/>
    <w:rsid w:val="00073F10"/>
    <w:rsid w:val="00074273"/>
    <w:rsid w:val="00074418"/>
    <w:rsid w:val="000745B5"/>
    <w:rsid w:val="00074D78"/>
    <w:rsid w:val="00075498"/>
    <w:rsid w:val="000754AC"/>
    <w:rsid w:val="00075A98"/>
    <w:rsid w:val="00075BF0"/>
    <w:rsid w:val="00076221"/>
    <w:rsid w:val="000762F1"/>
    <w:rsid w:val="0007642F"/>
    <w:rsid w:val="00076775"/>
    <w:rsid w:val="00077139"/>
    <w:rsid w:val="00077515"/>
    <w:rsid w:val="00077AE7"/>
    <w:rsid w:val="00077C7A"/>
    <w:rsid w:val="0008022D"/>
    <w:rsid w:val="0008026E"/>
    <w:rsid w:val="000802B5"/>
    <w:rsid w:val="00080CA8"/>
    <w:rsid w:val="00081A77"/>
    <w:rsid w:val="00081AC7"/>
    <w:rsid w:val="00081E14"/>
    <w:rsid w:val="00082229"/>
    <w:rsid w:val="00082F69"/>
    <w:rsid w:val="0008383B"/>
    <w:rsid w:val="0008386C"/>
    <w:rsid w:val="00083CE3"/>
    <w:rsid w:val="00084B7A"/>
    <w:rsid w:val="000853A4"/>
    <w:rsid w:val="0008584C"/>
    <w:rsid w:val="0008599C"/>
    <w:rsid w:val="00085A4B"/>
    <w:rsid w:val="00085BC1"/>
    <w:rsid w:val="00085E7E"/>
    <w:rsid w:val="000865AB"/>
    <w:rsid w:val="0008673E"/>
    <w:rsid w:val="000867F7"/>
    <w:rsid w:val="000871B9"/>
    <w:rsid w:val="00087A22"/>
    <w:rsid w:val="00087AA7"/>
    <w:rsid w:val="0009013F"/>
    <w:rsid w:val="00090C0F"/>
    <w:rsid w:val="000914A5"/>
    <w:rsid w:val="00091C5B"/>
    <w:rsid w:val="00093818"/>
    <w:rsid w:val="00093AF9"/>
    <w:rsid w:val="00093B6D"/>
    <w:rsid w:val="00093E4E"/>
    <w:rsid w:val="00094760"/>
    <w:rsid w:val="00094AD2"/>
    <w:rsid w:val="0009520B"/>
    <w:rsid w:val="0009523E"/>
    <w:rsid w:val="00095643"/>
    <w:rsid w:val="00095F1E"/>
    <w:rsid w:val="00095F7D"/>
    <w:rsid w:val="00096C55"/>
    <w:rsid w:val="00096DF8"/>
    <w:rsid w:val="00097037"/>
    <w:rsid w:val="0009744E"/>
    <w:rsid w:val="00097520"/>
    <w:rsid w:val="000977E7"/>
    <w:rsid w:val="0009783C"/>
    <w:rsid w:val="000A0C2F"/>
    <w:rsid w:val="000A1430"/>
    <w:rsid w:val="000A2396"/>
    <w:rsid w:val="000A2888"/>
    <w:rsid w:val="000A2B59"/>
    <w:rsid w:val="000A2C85"/>
    <w:rsid w:val="000A3A76"/>
    <w:rsid w:val="000A3D37"/>
    <w:rsid w:val="000A4584"/>
    <w:rsid w:val="000A4637"/>
    <w:rsid w:val="000A47BE"/>
    <w:rsid w:val="000A4923"/>
    <w:rsid w:val="000A4CD8"/>
    <w:rsid w:val="000A5558"/>
    <w:rsid w:val="000A55DD"/>
    <w:rsid w:val="000A5FF1"/>
    <w:rsid w:val="000A608D"/>
    <w:rsid w:val="000A68BE"/>
    <w:rsid w:val="000A7314"/>
    <w:rsid w:val="000A7C1C"/>
    <w:rsid w:val="000B0155"/>
    <w:rsid w:val="000B0883"/>
    <w:rsid w:val="000B0EB4"/>
    <w:rsid w:val="000B1068"/>
    <w:rsid w:val="000B214C"/>
    <w:rsid w:val="000B29C9"/>
    <w:rsid w:val="000B2D7D"/>
    <w:rsid w:val="000B3BEF"/>
    <w:rsid w:val="000B3FB9"/>
    <w:rsid w:val="000B4018"/>
    <w:rsid w:val="000B51C3"/>
    <w:rsid w:val="000B59C7"/>
    <w:rsid w:val="000B5A87"/>
    <w:rsid w:val="000B64C0"/>
    <w:rsid w:val="000B688A"/>
    <w:rsid w:val="000B68CE"/>
    <w:rsid w:val="000B68D9"/>
    <w:rsid w:val="000B7673"/>
    <w:rsid w:val="000B770C"/>
    <w:rsid w:val="000B7765"/>
    <w:rsid w:val="000B7917"/>
    <w:rsid w:val="000C0D08"/>
    <w:rsid w:val="000C1312"/>
    <w:rsid w:val="000C15EF"/>
    <w:rsid w:val="000C1909"/>
    <w:rsid w:val="000C1941"/>
    <w:rsid w:val="000C1D20"/>
    <w:rsid w:val="000C24EC"/>
    <w:rsid w:val="000C3255"/>
    <w:rsid w:val="000C34E9"/>
    <w:rsid w:val="000C3840"/>
    <w:rsid w:val="000C3FFF"/>
    <w:rsid w:val="000C4205"/>
    <w:rsid w:val="000C4219"/>
    <w:rsid w:val="000C449B"/>
    <w:rsid w:val="000C449F"/>
    <w:rsid w:val="000C461C"/>
    <w:rsid w:val="000C4E57"/>
    <w:rsid w:val="000C5156"/>
    <w:rsid w:val="000C5536"/>
    <w:rsid w:val="000C5611"/>
    <w:rsid w:val="000C5952"/>
    <w:rsid w:val="000C6519"/>
    <w:rsid w:val="000C6B0D"/>
    <w:rsid w:val="000C6F9E"/>
    <w:rsid w:val="000D003B"/>
    <w:rsid w:val="000D004C"/>
    <w:rsid w:val="000D023D"/>
    <w:rsid w:val="000D0401"/>
    <w:rsid w:val="000D0E06"/>
    <w:rsid w:val="000D0F54"/>
    <w:rsid w:val="000D0FBE"/>
    <w:rsid w:val="000D10B5"/>
    <w:rsid w:val="000D1334"/>
    <w:rsid w:val="000D1C83"/>
    <w:rsid w:val="000D3A49"/>
    <w:rsid w:val="000D3CD9"/>
    <w:rsid w:val="000D3E82"/>
    <w:rsid w:val="000D47A5"/>
    <w:rsid w:val="000D4D43"/>
    <w:rsid w:val="000D5182"/>
    <w:rsid w:val="000D558B"/>
    <w:rsid w:val="000D5727"/>
    <w:rsid w:val="000D574D"/>
    <w:rsid w:val="000D5F9A"/>
    <w:rsid w:val="000D6453"/>
    <w:rsid w:val="000D794F"/>
    <w:rsid w:val="000E0550"/>
    <w:rsid w:val="000E0652"/>
    <w:rsid w:val="000E07B5"/>
    <w:rsid w:val="000E0A04"/>
    <w:rsid w:val="000E0FE2"/>
    <w:rsid w:val="000E1687"/>
    <w:rsid w:val="000E17DF"/>
    <w:rsid w:val="000E1ADC"/>
    <w:rsid w:val="000E23A0"/>
    <w:rsid w:val="000E28F1"/>
    <w:rsid w:val="000E2F8C"/>
    <w:rsid w:val="000E3609"/>
    <w:rsid w:val="000E3ACE"/>
    <w:rsid w:val="000E3D72"/>
    <w:rsid w:val="000E406F"/>
    <w:rsid w:val="000E4330"/>
    <w:rsid w:val="000E4985"/>
    <w:rsid w:val="000E49E3"/>
    <w:rsid w:val="000E4C90"/>
    <w:rsid w:val="000E4DC2"/>
    <w:rsid w:val="000E52A5"/>
    <w:rsid w:val="000E57CA"/>
    <w:rsid w:val="000E5811"/>
    <w:rsid w:val="000E6BF7"/>
    <w:rsid w:val="000E7119"/>
    <w:rsid w:val="000E79EE"/>
    <w:rsid w:val="000E7CFB"/>
    <w:rsid w:val="000E7FE6"/>
    <w:rsid w:val="000F00CC"/>
    <w:rsid w:val="000F0332"/>
    <w:rsid w:val="000F0867"/>
    <w:rsid w:val="000F096C"/>
    <w:rsid w:val="000F0C94"/>
    <w:rsid w:val="000F0F90"/>
    <w:rsid w:val="000F11A6"/>
    <w:rsid w:val="000F120D"/>
    <w:rsid w:val="000F14D4"/>
    <w:rsid w:val="000F2711"/>
    <w:rsid w:val="000F2D83"/>
    <w:rsid w:val="000F3311"/>
    <w:rsid w:val="000F3922"/>
    <w:rsid w:val="000F3C50"/>
    <w:rsid w:val="000F42D8"/>
    <w:rsid w:val="000F4623"/>
    <w:rsid w:val="000F4C0E"/>
    <w:rsid w:val="000F55F6"/>
    <w:rsid w:val="000F5DE1"/>
    <w:rsid w:val="000F5DFC"/>
    <w:rsid w:val="000F6B0B"/>
    <w:rsid w:val="000F6DEC"/>
    <w:rsid w:val="000F752B"/>
    <w:rsid w:val="000F78A2"/>
    <w:rsid w:val="000F7990"/>
    <w:rsid w:val="000F7C95"/>
    <w:rsid w:val="000F7D96"/>
    <w:rsid w:val="0010021E"/>
    <w:rsid w:val="0010040F"/>
    <w:rsid w:val="00100788"/>
    <w:rsid w:val="00101374"/>
    <w:rsid w:val="0010201A"/>
    <w:rsid w:val="0010295B"/>
    <w:rsid w:val="00103579"/>
    <w:rsid w:val="0010370E"/>
    <w:rsid w:val="00103848"/>
    <w:rsid w:val="00103DE6"/>
    <w:rsid w:val="00104AD2"/>
    <w:rsid w:val="00104B5A"/>
    <w:rsid w:val="00104CC2"/>
    <w:rsid w:val="001054D4"/>
    <w:rsid w:val="00105CE4"/>
    <w:rsid w:val="001062ED"/>
    <w:rsid w:val="00107052"/>
    <w:rsid w:val="00107834"/>
    <w:rsid w:val="00110770"/>
    <w:rsid w:val="0011193E"/>
    <w:rsid w:val="00111B05"/>
    <w:rsid w:val="00111D0F"/>
    <w:rsid w:val="00111DEE"/>
    <w:rsid w:val="00112A1E"/>
    <w:rsid w:val="00112CE8"/>
    <w:rsid w:val="00112D82"/>
    <w:rsid w:val="00113297"/>
    <w:rsid w:val="001148B3"/>
    <w:rsid w:val="00114BC8"/>
    <w:rsid w:val="00115489"/>
    <w:rsid w:val="00115792"/>
    <w:rsid w:val="0011581B"/>
    <w:rsid w:val="0011582E"/>
    <w:rsid w:val="00115912"/>
    <w:rsid w:val="00115C41"/>
    <w:rsid w:val="0011674A"/>
    <w:rsid w:val="00116BF3"/>
    <w:rsid w:val="00117027"/>
    <w:rsid w:val="001171B8"/>
    <w:rsid w:val="001172AC"/>
    <w:rsid w:val="001179F5"/>
    <w:rsid w:val="00117AF6"/>
    <w:rsid w:val="00120266"/>
    <w:rsid w:val="00120ECC"/>
    <w:rsid w:val="0012232E"/>
    <w:rsid w:val="001227B0"/>
    <w:rsid w:val="001232F6"/>
    <w:rsid w:val="00123634"/>
    <w:rsid w:val="0012371A"/>
    <w:rsid w:val="00123856"/>
    <w:rsid w:val="00123EC5"/>
    <w:rsid w:val="00124ABF"/>
    <w:rsid w:val="00125B1D"/>
    <w:rsid w:val="00126CED"/>
    <w:rsid w:val="00126F0E"/>
    <w:rsid w:val="0012725D"/>
    <w:rsid w:val="0012728D"/>
    <w:rsid w:val="001272A7"/>
    <w:rsid w:val="00127767"/>
    <w:rsid w:val="0013044B"/>
    <w:rsid w:val="001304FC"/>
    <w:rsid w:val="001306B1"/>
    <w:rsid w:val="00130BCF"/>
    <w:rsid w:val="001311C5"/>
    <w:rsid w:val="00131287"/>
    <w:rsid w:val="00131444"/>
    <w:rsid w:val="00131F0A"/>
    <w:rsid w:val="00131FA8"/>
    <w:rsid w:val="00132CD4"/>
    <w:rsid w:val="00133355"/>
    <w:rsid w:val="00133F60"/>
    <w:rsid w:val="001345AC"/>
    <w:rsid w:val="00135414"/>
    <w:rsid w:val="00135900"/>
    <w:rsid w:val="00135AF4"/>
    <w:rsid w:val="00136057"/>
    <w:rsid w:val="00136274"/>
    <w:rsid w:val="00136BFA"/>
    <w:rsid w:val="001403DA"/>
    <w:rsid w:val="00140436"/>
    <w:rsid w:val="001409AB"/>
    <w:rsid w:val="00140E08"/>
    <w:rsid w:val="00140E6A"/>
    <w:rsid w:val="00141354"/>
    <w:rsid w:val="00142819"/>
    <w:rsid w:val="00142943"/>
    <w:rsid w:val="001437B4"/>
    <w:rsid w:val="00144693"/>
    <w:rsid w:val="001453EA"/>
    <w:rsid w:val="00146557"/>
    <w:rsid w:val="001465CF"/>
    <w:rsid w:val="00146C19"/>
    <w:rsid w:val="00146CF2"/>
    <w:rsid w:val="00146EB6"/>
    <w:rsid w:val="0014705A"/>
    <w:rsid w:val="001470CB"/>
    <w:rsid w:val="001475DC"/>
    <w:rsid w:val="00147993"/>
    <w:rsid w:val="001504CE"/>
    <w:rsid w:val="00150744"/>
    <w:rsid w:val="00150808"/>
    <w:rsid w:val="00150C2B"/>
    <w:rsid w:val="00151078"/>
    <w:rsid w:val="00151FF7"/>
    <w:rsid w:val="0015219B"/>
    <w:rsid w:val="00152A56"/>
    <w:rsid w:val="00152AC5"/>
    <w:rsid w:val="0015326E"/>
    <w:rsid w:val="00154075"/>
    <w:rsid w:val="0015430F"/>
    <w:rsid w:val="001545DB"/>
    <w:rsid w:val="001545F3"/>
    <w:rsid w:val="00154A1C"/>
    <w:rsid w:val="00154CDB"/>
    <w:rsid w:val="00155534"/>
    <w:rsid w:val="001559BE"/>
    <w:rsid w:val="001559C4"/>
    <w:rsid w:val="0015617A"/>
    <w:rsid w:val="001564D2"/>
    <w:rsid w:val="00157DB1"/>
    <w:rsid w:val="00157DC1"/>
    <w:rsid w:val="001601E6"/>
    <w:rsid w:val="0016061A"/>
    <w:rsid w:val="00160772"/>
    <w:rsid w:val="0016164D"/>
    <w:rsid w:val="00161A5B"/>
    <w:rsid w:val="00161ADF"/>
    <w:rsid w:val="00162182"/>
    <w:rsid w:val="00162852"/>
    <w:rsid w:val="00162D9B"/>
    <w:rsid w:val="00163619"/>
    <w:rsid w:val="00164989"/>
    <w:rsid w:val="00164A12"/>
    <w:rsid w:val="001652CA"/>
    <w:rsid w:val="00165BC0"/>
    <w:rsid w:val="00165CC4"/>
    <w:rsid w:val="0016615B"/>
    <w:rsid w:val="0016626C"/>
    <w:rsid w:val="00166D4E"/>
    <w:rsid w:val="00166E9A"/>
    <w:rsid w:val="00167566"/>
    <w:rsid w:val="00167870"/>
    <w:rsid w:val="00170092"/>
    <w:rsid w:val="0017033A"/>
    <w:rsid w:val="0017092B"/>
    <w:rsid w:val="00170C0C"/>
    <w:rsid w:val="00170ED4"/>
    <w:rsid w:val="001717CA"/>
    <w:rsid w:val="00171822"/>
    <w:rsid w:val="00172D97"/>
    <w:rsid w:val="00173D4B"/>
    <w:rsid w:val="00173E70"/>
    <w:rsid w:val="001741C0"/>
    <w:rsid w:val="00176026"/>
    <w:rsid w:val="001761BA"/>
    <w:rsid w:val="0017637C"/>
    <w:rsid w:val="0017653D"/>
    <w:rsid w:val="001768D0"/>
    <w:rsid w:val="00177BCB"/>
    <w:rsid w:val="00177FE0"/>
    <w:rsid w:val="00180657"/>
    <w:rsid w:val="001816E0"/>
    <w:rsid w:val="00182015"/>
    <w:rsid w:val="00182283"/>
    <w:rsid w:val="00182BB9"/>
    <w:rsid w:val="00183547"/>
    <w:rsid w:val="0018369A"/>
    <w:rsid w:val="001845DB"/>
    <w:rsid w:val="00184B25"/>
    <w:rsid w:val="00184C97"/>
    <w:rsid w:val="00184D90"/>
    <w:rsid w:val="00184EFE"/>
    <w:rsid w:val="001854E3"/>
    <w:rsid w:val="001858B2"/>
    <w:rsid w:val="00185C5B"/>
    <w:rsid w:val="00185E5A"/>
    <w:rsid w:val="001866AF"/>
    <w:rsid w:val="00186C00"/>
    <w:rsid w:val="00187434"/>
    <w:rsid w:val="00190706"/>
    <w:rsid w:val="00190F22"/>
    <w:rsid w:val="00191429"/>
    <w:rsid w:val="001914C2"/>
    <w:rsid w:val="001921F0"/>
    <w:rsid w:val="0019247E"/>
    <w:rsid w:val="00193516"/>
    <w:rsid w:val="0019471E"/>
    <w:rsid w:val="00194950"/>
    <w:rsid w:val="00194A1C"/>
    <w:rsid w:val="001952FD"/>
    <w:rsid w:val="001958D5"/>
    <w:rsid w:val="00195A34"/>
    <w:rsid w:val="00195AD5"/>
    <w:rsid w:val="00195CC2"/>
    <w:rsid w:val="00195EDB"/>
    <w:rsid w:val="00196191"/>
    <w:rsid w:val="00196620"/>
    <w:rsid w:val="0019676F"/>
    <w:rsid w:val="00196953"/>
    <w:rsid w:val="00197A28"/>
    <w:rsid w:val="00197E35"/>
    <w:rsid w:val="001A00DE"/>
    <w:rsid w:val="001A00FE"/>
    <w:rsid w:val="001A04A5"/>
    <w:rsid w:val="001A0D67"/>
    <w:rsid w:val="001A119B"/>
    <w:rsid w:val="001A1214"/>
    <w:rsid w:val="001A154D"/>
    <w:rsid w:val="001A168B"/>
    <w:rsid w:val="001A1C70"/>
    <w:rsid w:val="001A1CE1"/>
    <w:rsid w:val="001A22C6"/>
    <w:rsid w:val="001A2EBC"/>
    <w:rsid w:val="001A2EDE"/>
    <w:rsid w:val="001A364B"/>
    <w:rsid w:val="001A3B75"/>
    <w:rsid w:val="001A42A1"/>
    <w:rsid w:val="001A4462"/>
    <w:rsid w:val="001A48BB"/>
    <w:rsid w:val="001A4AE7"/>
    <w:rsid w:val="001A4EC0"/>
    <w:rsid w:val="001A4F65"/>
    <w:rsid w:val="001A5021"/>
    <w:rsid w:val="001A5279"/>
    <w:rsid w:val="001A58F2"/>
    <w:rsid w:val="001A5B9A"/>
    <w:rsid w:val="001A6445"/>
    <w:rsid w:val="001A65F0"/>
    <w:rsid w:val="001A6AEC"/>
    <w:rsid w:val="001A758E"/>
    <w:rsid w:val="001A7A54"/>
    <w:rsid w:val="001B057D"/>
    <w:rsid w:val="001B0655"/>
    <w:rsid w:val="001B066D"/>
    <w:rsid w:val="001B0673"/>
    <w:rsid w:val="001B08D9"/>
    <w:rsid w:val="001B2186"/>
    <w:rsid w:val="001B2477"/>
    <w:rsid w:val="001B3010"/>
    <w:rsid w:val="001B3344"/>
    <w:rsid w:val="001B3BCA"/>
    <w:rsid w:val="001B3BD9"/>
    <w:rsid w:val="001B40D8"/>
    <w:rsid w:val="001B46A8"/>
    <w:rsid w:val="001B4F1C"/>
    <w:rsid w:val="001B546A"/>
    <w:rsid w:val="001B54A8"/>
    <w:rsid w:val="001B5778"/>
    <w:rsid w:val="001B5D6C"/>
    <w:rsid w:val="001B5E6D"/>
    <w:rsid w:val="001B7274"/>
    <w:rsid w:val="001B7FBC"/>
    <w:rsid w:val="001C00AE"/>
    <w:rsid w:val="001C0892"/>
    <w:rsid w:val="001C099F"/>
    <w:rsid w:val="001C0C06"/>
    <w:rsid w:val="001C0FA8"/>
    <w:rsid w:val="001C154F"/>
    <w:rsid w:val="001C252C"/>
    <w:rsid w:val="001C2D1E"/>
    <w:rsid w:val="001C2EE7"/>
    <w:rsid w:val="001C3A2A"/>
    <w:rsid w:val="001C3B67"/>
    <w:rsid w:val="001C4B8A"/>
    <w:rsid w:val="001C552E"/>
    <w:rsid w:val="001C5C90"/>
    <w:rsid w:val="001C63CB"/>
    <w:rsid w:val="001C6557"/>
    <w:rsid w:val="001C7336"/>
    <w:rsid w:val="001C780E"/>
    <w:rsid w:val="001C798B"/>
    <w:rsid w:val="001D08A6"/>
    <w:rsid w:val="001D0B03"/>
    <w:rsid w:val="001D1275"/>
    <w:rsid w:val="001D1496"/>
    <w:rsid w:val="001D159B"/>
    <w:rsid w:val="001D1620"/>
    <w:rsid w:val="001D22AA"/>
    <w:rsid w:val="001D2932"/>
    <w:rsid w:val="001D2B4E"/>
    <w:rsid w:val="001D2E88"/>
    <w:rsid w:val="001D3F9B"/>
    <w:rsid w:val="001D4291"/>
    <w:rsid w:val="001D43C8"/>
    <w:rsid w:val="001D4CC5"/>
    <w:rsid w:val="001D4E29"/>
    <w:rsid w:val="001D581E"/>
    <w:rsid w:val="001D6981"/>
    <w:rsid w:val="001D6A6A"/>
    <w:rsid w:val="001D6CDE"/>
    <w:rsid w:val="001D7156"/>
    <w:rsid w:val="001D733D"/>
    <w:rsid w:val="001D7463"/>
    <w:rsid w:val="001D76DC"/>
    <w:rsid w:val="001D7853"/>
    <w:rsid w:val="001D79F3"/>
    <w:rsid w:val="001E087E"/>
    <w:rsid w:val="001E09B6"/>
    <w:rsid w:val="001E0EEF"/>
    <w:rsid w:val="001E150F"/>
    <w:rsid w:val="001E1D47"/>
    <w:rsid w:val="001E272B"/>
    <w:rsid w:val="001E299D"/>
    <w:rsid w:val="001E2F0E"/>
    <w:rsid w:val="001E32F8"/>
    <w:rsid w:val="001E339B"/>
    <w:rsid w:val="001E3980"/>
    <w:rsid w:val="001E3B11"/>
    <w:rsid w:val="001E3E2B"/>
    <w:rsid w:val="001E4041"/>
    <w:rsid w:val="001E486F"/>
    <w:rsid w:val="001E4BE6"/>
    <w:rsid w:val="001E657C"/>
    <w:rsid w:val="001E7258"/>
    <w:rsid w:val="001E7418"/>
    <w:rsid w:val="001E7C0E"/>
    <w:rsid w:val="001E7F01"/>
    <w:rsid w:val="001E7F8F"/>
    <w:rsid w:val="001F0C10"/>
    <w:rsid w:val="001F10CC"/>
    <w:rsid w:val="001F1A0F"/>
    <w:rsid w:val="001F2F90"/>
    <w:rsid w:val="001F30ED"/>
    <w:rsid w:val="001F34C4"/>
    <w:rsid w:val="001F38F2"/>
    <w:rsid w:val="001F3F91"/>
    <w:rsid w:val="001F4044"/>
    <w:rsid w:val="001F406F"/>
    <w:rsid w:val="001F43BF"/>
    <w:rsid w:val="001F4CE1"/>
    <w:rsid w:val="001F50FC"/>
    <w:rsid w:val="001F52A8"/>
    <w:rsid w:val="001F5379"/>
    <w:rsid w:val="001F5E55"/>
    <w:rsid w:val="001F5EE1"/>
    <w:rsid w:val="001F61F8"/>
    <w:rsid w:val="001F64F1"/>
    <w:rsid w:val="001F73D9"/>
    <w:rsid w:val="001F7811"/>
    <w:rsid w:val="001F7E38"/>
    <w:rsid w:val="002003ED"/>
    <w:rsid w:val="00200B5A"/>
    <w:rsid w:val="00200F54"/>
    <w:rsid w:val="00201BAE"/>
    <w:rsid w:val="00201C56"/>
    <w:rsid w:val="00202145"/>
    <w:rsid w:val="00202C08"/>
    <w:rsid w:val="00202FCE"/>
    <w:rsid w:val="002038DA"/>
    <w:rsid w:val="00203918"/>
    <w:rsid w:val="00203CDA"/>
    <w:rsid w:val="00204520"/>
    <w:rsid w:val="00204EA5"/>
    <w:rsid w:val="0020507B"/>
    <w:rsid w:val="00205EF1"/>
    <w:rsid w:val="00205F81"/>
    <w:rsid w:val="00206709"/>
    <w:rsid w:val="00207417"/>
    <w:rsid w:val="002076E9"/>
    <w:rsid w:val="00207B1A"/>
    <w:rsid w:val="00207FB2"/>
    <w:rsid w:val="00210034"/>
    <w:rsid w:val="00211282"/>
    <w:rsid w:val="0021131A"/>
    <w:rsid w:val="0021140A"/>
    <w:rsid w:val="00211CCD"/>
    <w:rsid w:val="00211FDF"/>
    <w:rsid w:val="002132B6"/>
    <w:rsid w:val="0021399B"/>
    <w:rsid w:val="00213E32"/>
    <w:rsid w:val="00213E63"/>
    <w:rsid w:val="002143C4"/>
    <w:rsid w:val="002147B9"/>
    <w:rsid w:val="002148A2"/>
    <w:rsid w:val="00214DA0"/>
    <w:rsid w:val="00214DD5"/>
    <w:rsid w:val="00216616"/>
    <w:rsid w:val="00216691"/>
    <w:rsid w:val="00216DB8"/>
    <w:rsid w:val="00216E1E"/>
    <w:rsid w:val="00217241"/>
    <w:rsid w:val="00217F6E"/>
    <w:rsid w:val="002200AD"/>
    <w:rsid w:val="00220FCD"/>
    <w:rsid w:val="0022103F"/>
    <w:rsid w:val="002211DE"/>
    <w:rsid w:val="0022120D"/>
    <w:rsid w:val="00221264"/>
    <w:rsid w:val="002213FA"/>
    <w:rsid w:val="00221CA7"/>
    <w:rsid w:val="00222886"/>
    <w:rsid w:val="00222CA5"/>
    <w:rsid w:val="00222CDB"/>
    <w:rsid w:val="00223719"/>
    <w:rsid w:val="00223E76"/>
    <w:rsid w:val="002248FD"/>
    <w:rsid w:val="002256C5"/>
    <w:rsid w:val="00225D5C"/>
    <w:rsid w:val="00226D13"/>
    <w:rsid w:val="0022701B"/>
    <w:rsid w:val="00227082"/>
    <w:rsid w:val="00227087"/>
    <w:rsid w:val="002277FD"/>
    <w:rsid w:val="00227DD5"/>
    <w:rsid w:val="00232730"/>
    <w:rsid w:val="002337FA"/>
    <w:rsid w:val="0023413B"/>
    <w:rsid w:val="00234BF2"/>
    <w:rsid w:val="00234E33"/>
    <w:rsid w:val="00234EB8"/>
    <w:rsid w:val="00234F4F"/>
    <w:rsid w:val="0023548E"/>
    <w:rsid w:val="00235501"/>
    <w:rsid w:val="00235544"/>
    <w:rsid w:val="00235D49"/>
    <w:rsid w:val="00235FEB"/>
    <w:rsid w:val="00236169"/>
    <w:rsid w:val="00236C69"/>
    <w:rsid w:val="0023715F"/>
    <w:rsid w:val="00237187"/>
    <w:rsid w:val="00237832"/>
    <w:rsid w:val="00237B71"/>
    <w:rsid w:val="00237EE4"/>
    <w:rsid w:val="002400A0"/>
    <w:rsid w:val="00241FDC"/>
    <w:rsid w:val="00242A91"/>
    <w:rsid w:val="00242F71"/>
    <w:rsid w:val="00243124"/>
    <w:rsid w:val="00243633"/>
    <w:rsid w:val="002441C2"/>
    <w:rsid w:val="00244AE7"/>
    <w:rsid w:val="00244B8B"/>
    <w:rsid w:val="00244D13"/>
    <w:rsid w:val="00245099"/>
    <w:rsid w:val="002453D9"/>
    <w:rsid w:val="00245933"/>
    <w:rsid w:val="00245B3C"/>
    <w:rsid w:val="00245CA1"/>
    <w:rsid w:val="00246526"/>
    <w:rsid w:val="00246841"/>
    <w:rsid w:val="0024690D"/>
    <w:rsid w:val="00246E1D"/>
    <w:rsid w:val="00250662"/>
    <w:rsid w:val="00251A58"/>
    <w:rsid w:val="002527F2"/>
    <w:rsid w:val="00252A14"/>
    <w:rsid w:val="00253649"/>
    <w:rsid w:val="00254423"/>
    <w:rsid w:val="002546C2"/>
    <w:rsid w:val="002548DB"/>
    <w:rsid w:val="002554F1"/>
    <w:rsid w:val="00255924"/>
    <w:rsid w:val="00255AC1"/>
    <w:rsid w:val="00255FA1"/>
    <w:rsid w:val="00256059"/>
    <w:rsid w:val="002561F0"/>
    <w:rsid w:val="0025650C"/>
    <w:rsid w:val="00256C64"/>
    <w:rsid w:val="00256F37"/>
    <w:rsid w:val="002570FC"/>
    <w:rsid w:val="002607B8"/>
    <w:rsid w:val="00260A7D"/>
    <w:rsid w:val="00260BDB"/>
    <w:rsid w:val="002619D0"/>
    <w:rsid w:val="00261AE3"/>
    <w:rsid w:val="00261C6F"/>
    <w:rsid w:val="00261ED9"/>
    <w:rsid w:val="00262087"/>
    <w:rsid w:val="00262203"/>
    <w:rsid w:val="0026278E"/>
    <w:rsid w:val="0026368A"/>
    <w:rsid w:val="00263A2A"/>
    <w:rsid w:val="0026497A"/>
    <w:rsid w:val="00265454"/>
    <w:rsid w:val="00265C6D"/>
    <w:rsid w:val="00267F12"/>
    <w:rsid w:val="00270937"/>
    <w:rsid w:val="00270A6E"/>
    <w:rsid w:val="002712B7"/>
    <w:rsid w:val="00271315"/>
    <w:rsid w:val="00271AE2"/>
    <w:rsid w:val="00271AEA"/>
    <w:rsid w:val="00271F33"/>
    <w:rsid w:val="0027298B"/>
    <w:rsid w:val="002729AB"/>
    <w:rsid w:val="002738FD"/>
    <w:rsid w:val="00273A40"/>
    <w:rsid w:val="00274641"/>
    <w:rsid w:val="002747DF"/>
    <w:rsid w:val="0027491A"/>
    <w:rsid w:val="00275692"/>
    <w:rsid w:val="00275CF8"/>
    <w:rsid w:val="00275E0C"/>
    <w:rsid w:val="00276BCC"/>
    <w:rsid w:val="00276E80"/>
    <w:rsid w:val="00276FC9"/>
    <w:rsid w:val="0027779F"/>
    <w:rsid w:val="0028012E"/>
    <w:rsid w:val="00280C0D"/>
    <w:rsid w:val="00280F67"/>
    <w:rsid w:val="00281857"/>
    <w:rsid w:val="00281B24"/>
    <w:rsid w:val="00281DF6"/>
    <w:rsid w:val="002820D8"/>
    <w:rsid w:val="0028211A"/>
    <w:rsid w:val="0028268A"/>
    <w:rsid w:val="00282F4C"/>
    <w:rsid w:val="00283198"/>
    <w:rsid w:val="00283792"/>
    <w:rsid w:val="00283F81"/>
    <w:rsid w:val="00284279"/>
    <w:rsid w:val="002849A2"/>
    <w:rsid w:val="00284EEF"/>
    <w:rsid w:val="0028503C"/>
    <w:rsid w:val="002857E2"/>
    <w:rsid w:val="00286148"/>
    <w:rsid w:val="00286D17"/>
    <w:rsid w:val="0028760E"/>
    <w:rsid w:val="002877BA"/>
    <w:rsid w:val="00287965"/>
    <w:rsid w:val="0029012A"/>
    <w:rsid w:val="0029027D"/>
    <w:rsid w:val="00290392"/>
    <w:rsid w:val="0029039C"/>
    <w:rsid w:val="002906C3"/>
    <w:rsid w:val="00290873"/>
    <w:rsid w:val="00290D39"/>
    <w:rsid w:val="00290D3A"/>
    <w:rsid w:val="00291084"/>
    <w:rsid w:val="00291A56"/>
    <w:rsid w:val="00291FD9"/>
    <w:rsid w:val="002927F4"/>
    <w:rsid w:val="002928AD"/>
    <w:rsid w:val="002938F2"/>
    <w:rsid w:val="00293C11"/>
    <w:rsid w:val="00293FE0"/>
    <w:rsid w:val="00294445"/>
    <w:rsid w:val="00294CAB"/>
    <w:rsid w:val="00294F12"/>
    <w:rsid w:val="002950E7"/>
    <w:rsid w:val="00295E70"/>
    <w:rsid w:val="002961B6"/>
    <w:rsid w:val="00296E2F"/>
    <w:rsid w:val="00297AB7"/>
    <w:rsid w:val="00297F06"/>
    <w:rsid w:val="002A02F9"/>
    <w:rsid w:val="002A0430"/>
    <w:rsid w:val="002A0E2E"/>
    <w:rsid w:val="002A10CD"/>
    <w:rsid w:val="002A16DE"/>
    <w:rsid w:val="002A1FF0"/>
    <w:rsid w:val="002A2220"/>
    <w:rsid w:val="002A24DE"/>
    <w:rsid w:val="002A2DDC"/>
    <w:rsid w:val="002A30D7"/>
    <w:rsid w:val="002A331B"/>
    <w:rsid w:val="002A5715"/>
    <w:rsid w:val="002A588F"/>
    <w:rsid w:val="002A5CD9"/>
    <w:rsid w:val="002A6363"/>
    <w:rsid w:val="002A72F6"/>
    <w:rsid w:val="002A7AE0"/>
    <w:rsid w:val="002B01D6"/>
    <w:rsid w:val="002B03F4"/>
    <w:rsid w:val="002B0D86"/>
    <w:rsid w:val="002B0FBE"/>
    <w:rsid w:val="002B2364"/>
    <w:rsid w:val="002B250F"/>
    <w:rsid w:val="002B2559"/>
    <w:rsid w:val="002B2753"/>
    <w:rsid w:val="002B2AE0"/>
    <w:rsid w:val="002B397F"/>
    <w:rsid w:val="002B3D29"/>
    <w:rsid w:val="002B3E4E"/>
    <w:rsid w:val="002B534A"/>
    <w:rsid w:val="002B57A2"/>
    <w:rsid w:val="002B5C64"/>
    <w:rsid w:val="002B7A3A"/>
    <w:rsid w:val="002B7B8B"/>
    <w:rsid w:val="002C0504"/>
    <w:rsid w:val="002C0B8D"/>
    <w:rsid w:val="002C0F23"/>
    <w:rsid w:val="002C12A9"/>
    <w:rsid w:val="002C15F8"/>
    <w:rsid w:val="002C2A70"/>
    <w:rsid w:val="002C3956"/>
    <w:rsid w:val="002C3D82"/>
    <w:rsid w:val="002C3F8B"/>
    <w:rsid w:val="002C54AB"/>
    <w:rsid w:val="002C5AA6"/>
    <w:rsid w:val="002C6494"/>
    <w:rsid w:val="002C6866"/>
    <w:rsid w:val="002C70DA"/>
    <w:rsid w:val="002C72EA"/>
    <w:rsid w:val="002C7C17"/>
    <w:rsid w:val="002C7FFA"/>
    <w:rsid w:val="002D07A5"/>
    <w:rsid w:val="002D17A4"/>
    <w:rsid w:val="002D1814"/>
    <w:rsid w:val="002D1EE4"/>
    <w:rsid w:val="002D241B"/>
    <w:rsid w:val="002D243C"/>
    <w:rsid w:val="002D3944"/>
    <w:rsid w:val="002D3B0F"/>
    <w:rsid w:val="002D3EA5"/>
    <w:rsid w:val="002D4264"/>
    <w:rsid w:val="002D4E23"/>
    <w:rsid w:val="002D57C4"/>
    <w:rsid w:val="002D58B7"/>
    <w:rsid w:val="002D6250"/>
    <w:rsid w:val="002D6729"/>
    <w:rsid w:val="002D672D"/>
    <w:rsid w:val="002D73B9"/>
    <w:rsid w:val="002D7B52"/>
    <w:rsid w:val="002D7D6F"/>
    <w:rsid w:val="002D7DB0"/>
    <w:rsid w:val="002E04BD"/>
    <w:rsid w:val="002E057F"/>
    <w:rsid w:val="002E0DFC"/>
    <w:rsid w:val="002E13EE"/>
    <w:rsid w:val="002E1D5F"/>
    <w:rsid w:val="002E2A71"/>
    <w:rsid w:val="002E2C52"/>
    <w:rsid w:val="002E3216"/>
    <w:rsid w:val="002E4080"/>
    <w:rsid w:val="002E421A"/>
    <w:rsid w:val="002E45A0"/>
    <w:rsid w:val="002E495A"/>
    <w:rsid w:val="002E4E25"/>
    <w:rsid w:val="002E571C"/>
    <w:rsid w:val="002E5C96"/>
    <w:rsid w:val="002E5D9C"/>
    <w:rsid w:val="002E6326"/>
    <w:rsid w:val="002E6B12"/>
    <w:rsid w:val="002E6C1F"/>
    <w:rsid w:val="002E747F"/>
    <w:rsid w:val="002E7B3D"/>
    <w:rsid w:val="002E7F04"/>
    <w:rsid w:val="002F135B"/>
    <w:rsid w:val="002F14C9"/>
    <w:rsid w:val="002F1A61"/>
    <w:rsid w:val="002F1B53"/>
    <w:rsid w:val="002F1E31"/>
    <w:rsid w:val="002F2A1F"/>
    <w:rsid w:val="002F2FFE"/>
    <w:rsid w:val="002F3267"/>
    <w:rsid w:val="002F34F6"/>
    <w:rsid w:val="002F4FBE"/>
    <w:rsid w:val="002F5540"/>
    <w:rsid w:val="002F667C"/>
    <w:rsid w:val="002F6682"/>
    <w:rsid w:val="002F7F4D"/>
    <w:rsid w:val="00300484"/>
    <w:rsid w:val="00300782"/>
    <w:rsid w:val="00300814"/>
    <w:rsid w:val="00300D80"/>
    <w:rsid w:val="00301A1F"/>
    <w:rsid w:val="0030256B"/>
    <w:rsid w:val="003025C4"/>
    <w:rsid w:val="00302902"/>
    <w:rsid w:val="00302B3D"/>
    <w:rsid w:val="00302DE1"/>
    <w:rsid w:val="003031D0"/>
    <w:rsid w:val="003034AA"/>
    <w:rsid w:val="003034CA"/>
    <w:rsid w:val="003042C2"/>
    <w:rsid w:val="00304863"/>
    <w:rsid w:val="00304C76"/>
    <w:rsid w:val="00304D82"/>
    <w:rsid w:val="00304E91"/>
    <w:rsid w:val="0030518A"/>
    <w:rsid w:val="00305832"/>
    <w:rsid w:val="00305893"/>
    <w:rsid w:val="00305A5E"/>
    <w:rsid w:val="00305F12"/>
    <w:rsid w:val="003060F6"/>
    <w:rsid w:val="00306131"/>
    <w:rsid w:val="003062EF"/>
    <w:rsid w:val="003064F1"/>
    <w:rsid w:val="003074CE"/>
    <w:rsid w:val="0030772B"/>
    <w:rsid w:val="00310716"/>
    <w:rsid w:val="003109A1"/>
    <w:rsid w:val="00310B1F"/>
    <w:rsid w:val="00310FC8"/>
    <w:rsid w:val="00311E37"/>
    <w:rsid w:val="00311F60"/>
    <w:rsid w:val="003125B8"/>
    <w:rsid w:val="0031285B"/>
    <w:rsid w:val="00312949"/>
    <w:rsid w:val="00312996"/>
    <w:rsid w:val="00312F6D"/>
    <w:rsid w:val="00313090"/>
    <w:rsid w:val="00313869"/>
    <w:rsid w:val="00313D60"/>
    <w:rsid w:val="00313E40"/>
    <w:rsid w:val="00314845"/>
    <w:rsid w:val="003148F0"/>
    <w:rsid w:val="00314DFB"/>
    <w:rsid w:val="00314EC0"/>
    <w:rsid w:val="00315192"/>
    <w:rsid w:val="00315296"/>
    <w:rsid w:val="003155FA"/>
    <w:rsid w:val="00315E0A"/>
    <w:rsid w:val="0031696B"/>
    <w:rsid w:val="00316A5E"/>
    <w:rsid w:val="00316B46"/>
    <w:rsid w:val="00316C6E"/>
    <w:rsid w:val="00317030"/>
    <w:rsid w:val="00317C6B"/>
    <w:rsid w:val="00320573"/>
    <w:rsid w:val="00320C74"/>
    <w:rsid w:val="0032166B"/>
    <w:rsid w:val="003221D8"/>
    <w:rsid w:val="003230AC"/>
    <w:rsid w:val="00323FE4"/>
    <w:rsid w:val="00324106"/>
    <w:rsid w:val="00324869"/>
    <w:rsid w:val="003250F6"/>
    <w:rsid w:val="003256D4"/>
    <w:rsid w:val="003260CE"/>
    <w:rsid w:val="00326253"/>
    <w:rsid w:val="00326936"/>
    <w:rsid w:val="00326EDC"/>
    <w:rsid w:val="003279B4"/>
    <w:rsid w:val="00330609"/>
    <w:rsid w:val="003307D6"/>
    <w:rsid w:val="00330B49"/>
    <w:rsid w:val="00330E18"/>
    <w:rsid w:val="00331755"/>
    <w:rsid w:val="00331E9D"/>
    <w:rsid w:val="00332376"/>
    <w:rsid w:val="00332565"/>
    <w:rsid w:val="003328E5"/>
    <w:rsid w:val="00332DC9"/>
    <w:rsid w:val="00333201"/>
    <w:rsid w:val="003349E8"/>
    <w:rsid w:val="00334A53"/>
    <w:rsid w:val="003351FE"/>
    <w:rsid w:val="00335948"/>
    <w:rsid w:val="00335D50"/>
    <w:rsid w:val="00335EE6"/>
    <w:rsid w:val="0033672C"/>
    <w:rsid w:val="00336C8C"/>
    <w:rsid w:val="00336FAB"/>
    <w:rsid w:val="00337352"/>
    <w:rsid w:val="00337994"/>
    <w:rsid w:val="00337EC0"/>
    <w:rsid w:val="00337FEB"/>
    <w:rsid w:val="00340FF8"/>
    <w:rsid w:val="00341858"/>
    <w:rsid w:val="00341EB3"/>
    <w:rsid w:val="00342333"/>
    <w:rsid w:val="003424AC"/>
    <w:rsid w:val="00342513"/>
    <w:rsid w:val="0034264E"/>
    <w:rsid w:val="00342CF7"/>
    <w:rsid w:val="00342E9D"/>
    <w:rsid w:val="00343EE5"/>
    <w:rsid w:val="0034484A"/>
    <w:rsid w:val="003449C5"/>
    <w:rsid w:val="003451D7"/>
    <w:rsid w:val="00345200"/>
    <w:rsid w:val="00345657"/>
    <w:rsid w:val="00345C41"/>
    <w:rsid w:val="00347114"/>
    <w:rsid w:val="003475AC"/>
    <w:rsid w:val="00347E0D"/>
    <w:rsid w:val="003507D6"/>
    <w:rsid w:val="00350A7B"/>
    <w:rsid w:val="00350CB3"/>
    <w:rsid w:val="00351229"/>
    <w:rsid w:val="0035161D"/>
    <w:rsid w:val="00351BCC"/>
    <w:rsid w:val="00351E54"/>
    <w:rsid w:val="003523CC"/>
    <w:rsid w:val="00352D45"/>
    <w:rsid w:val="00352F2B"/>
    <w:rsid w:val="00352F8E"/>
    <w:rsid w:val="00353D8D"/>
    <w:rsid w:val="0035490F"/>
    <w:rsid w:val="00354F33"/>
    <w:rsid w:val="00355B9E"/>
    <w:rsid w:val="0035633C"/>
    <w:rsid w:val="003563E9"/>
    <w:rsid w:val="003569AE"/>
    <w:rsid w:val="003571D2"/>
    <w:rsid w:val="003600BB"/>
    <w:rsid w:val="00360B05"/>
    <w:rsid w:val="00361156"/>
    <w:rsid w:val="00361626"/>
    <w:rsid w:val="0036236A"/>
    <w:rsid w:val="00362473"/>
    <w:rsid w:val="00362628"/>
    <w:rsid w:val="00363127"/>
    <w:rsid w:val="00363739"/>
    <w:rsid w:val="00364100"/>
    <w:rsid w:val="003641B4"/>
    <w:rsid w:val="003644EF"/>
    <w:rsid w:val="00364516"/>
    <w:rsid w:val="003649F2"/>
    <w:rsid w:val="00364A02"/>
    <w:rsid w:val="00364E87"/>
    <w:rsid w:val="00365C3B"/>
    <w:rsid w:val="0036624F"/>
    <w:rsid w:val="003662D9"/>
    <w:rsid w:val="0037002D"/>
    <w:rsid w:val="0037058A"/>
    <w:rsid w:val="003706F1"/>
    <w:rsid w:val="00370AC8"/>
    <w:rsid w:val="003712EA"/>
    <w:rsid w:val="0037167D"/>
    <w:rsid w:val="003716C4"/>
    <w:rsid w:val="0037180B"/>
    <w:rsid w:val="00371A54"/>
    <w:rsid w:val="00372828"/>
    <w:rsid w:val="00372AB3"/>
    <w:rsid w:val="00372E17"/>
    <w:rsid w:val="003737E9"/>
    <w:rsid w:val="00373E53"/>
    <w:rsid w:val="003757A4"/>
    <w:rsid w:val="00375884"/>
    <w:rsid w:val="00375E81"/>
    <w:rsid w:val="0037727E"/>
    <w:rsid w:val="00377A63"/>
    <w:rsid w:val="00377E50"/>
    <w:rsid w:val="00380008"/>
    <w:rsid w:val="003806B2"/>
    <w:rsid w:val="0038109F"/>
    <w:rsid w:val="003814E4"/>
    <w:rsid w:val="00381A19"/>
    <w:rsid w:val="00381DEB"/>
    <w:rsid w:val="00381EF0"/>
    <w:rsid w:val="0038354A"/>
    <w:rsid w:val="0038375C"/>
    <w:rsid w:val="00384E41"/>
    <w:rsid w:val="00384FA1"/>
    <w:rsid w:val="00385277"/>
    <w:rsid w:val="003858F8"/>
    <w:rsid w:val="0038590F"/>
    <w:rsid w:val="00385F22"/>
    <w:rsid w:val="003861BE"/>
    <w:rsid w:val="003865DA"/>
    <w:rsid w:val="00386E95"/>
    <w:rsid w:val="00386F16"/>
    <w:rsid w:val="00387225"/>
    <w:rsid w:val="003876B5"/>
    <w:rsid w:val="00387F11"/>
    <w:rsid w:val="00387FF9"/>
    <w:rsid w:val="0039005D"/>
    <w:rsid w:val="0039043E"/>
    <w:rsid w:val="0039060F"/>
    <w:rsid w:val="003907EA"/>
    <w:rsid w:val="00390E82"/>
    <w:rsid w:val="00391164"/>
    <w:rsid w:val="00392F2D"/>
    <w:rsid w:val="003940A8"/>
    <w:rsid w:val="00394D99"/>
    <w:rsid w:val="00394E58"/>
    <w:rsid w:val="00394EF8"/>
    <w:rsid w:val="00395971"/>
    <w:rsid w:val="00395977"/>
    <w:rsid w:val="00395AB2"/>
    <w:rsid w:val="00395AE0"/>
    <w:rsid w:val="00395E94"/>
    <w:rsid w:val="00395F50"/>
    <w:rsid w:val="00396222"/>
    <w:rsid w:val="0039650F"/>
    <w:rsid w:val="00396565"/>
    <w:rsid w:val="00396F2B"/>
    <w:rsid w:val="00397857"/>
    <w:rsid w:val="003A0DA3"/>
    <w:rsid w:val="003A0E47"/>
    <w:rsid w:val="003A1C00"/>
    <w:rsid w:val="003A3364"/>
    <w:rsid w:val="003A3BE7"/>
    <w:rsid w:val="003A45D8"/>
    <w:rsid w:val="003A46AB"/>
    <w:rsid w:val="003A4AB8"/>
    <w:rsid w:val="003A4DDE"/>
    <w:rsid w:val="003A516D"/>
    <w:rsid w:val="003A5722"/>
    <w:rsid w:val="003A597D"/>
    <w:rsid w:val="003A6114"/>
    <w:rsid w:val="003A68F4"/>
    <w:rsid w:val="003A6AE2"/>
    <w:rsid w:val="003A76A7"/>
    <w:rsid w:val="003A7BC7"/>
    <w:rsid w:val="003B04E1"/>
    <w:rsid w:val="003B128D"/>
    <w:rsid w:val="003B1A5A"/>
    <w:rsid w:val="003B1FFE"/>
    <w:rsid w:val="003B29F6"/>
    <w:rsid w:val="003B3118"/>
    <w:rsid w:val="003B3D8D"/>
    <w:rsid w:val="003B45F9"/>
    <w:rsid w:val="003B4F7E"/>
    <w:rsid w:val="003B5535"/>
    <w:rsid w:val="003B55CB"/>
    <w:rsid w:val="003B56E9"/>
    <w:rsid w:val="003B58BB"/>
    <w:rsid w:val="003B5D9A"/>
    <w:rsid w:val="003B664F"/>
    <w:rsid w:val="003B68E5"/>
    <w:rsid w:val="003B6BF2"/>
    <w:rsid w:val="003B6FB5"/>
    <w:rsid w:val="003B72FE"/>
    <w:rsid w:val="003B7CB1"/>
    <w:rsid w:val="003C0028"/>
    <w:rsid w:val="003C0F1C"/>
    <w:rsid w:val="003C1A04"/>
    <w:rsid w:val="003C1FE8"/>
    <w:rsid w:val="003C2AC9"/>
    <w:rsid w:val="003C2E09"/>
    <w:rsid w:val="003C3056"/>
    <w:rsid w:val="003C34F0"/>
    <w:rsid w:val="003C3D40"/>
    <w:rsid w:val="003C454F"/>
    <w:rsid w:val="003C501B"/>
    <w:rsid w:val="003C5210"/>
    <w:rsid w:val="003C599D"/>
    <w:rsid w:val="003C613E"/>
    <w:rsid w:val="003C6849"/>
    <w:rsid w:val="003C6877"/>
    <w:rsid w:val="003C6DDE"/>
    <w:rsid w:val="003C741A"/>
    <w:rsid w:val="003D0467"/>
    <w:rsid w:val="003D0BCC"/>
    <w:rsid w:val="003D10EA"/>
    <w:rsid w:val="003D1232"/>
    <w:rsid w:val="003D19EB"/>
    <w:rsid w:val="003D1E27"/>
    <w:rsid w:val="003D1FE3"/>
    <w:rsid w:val="003D209F"/>
    <w:rsid w:val="003D20D0"/>
    <w:rsid w:val="003D2483"/>
    <w:rsid w:val="003D26EB"/>
    <w:rsid w:val="003D28FF"/>
    <w:rsid w:val="003D2FEC"/>
    <w:rsid w:val="003D39AC"/>
    <w:rsid w:val="003D3F61"/>
    <w:rsid w:val="003D4056"/>
    <w:rsid w:val="003D45A6"/>
    <w:rsid w:val="003D4A2C"/>
    <w:rsid w:val="003D4B45"/>
    <w:rsid w:val="003D508F"/>
    <w:rsid w:val="003D5133"/>
    <w:rsid w:val="003D55FC"/>
    <w:rsid w:val="003D58E0"/>
    <w:rsid w:val="003D5C0E"/>
    <w:rsid w:val="003D5D95"/>
    <w:rsid w:val="003D62BD"/>
    <w:rsid w:val="003D69CA"/>
    <w:rsid w:val="003D6D1B"/>
    <w:rsid w:val="003D6EB6"/>
    <w:rsid w:val="003D7927"/>
    <w:rsid w:val="003E03FD"/>
    <w:rsid w:val="003E04CC"/>
    <w:rsid w:val="003E0A3A"/>
    <w:rsid w:val="003E0BCA"/>
    <w:rsid w:val="003E1039"/>
    <w:rsid w:val="003E14A8"/>
    <w:rsid w:val="003E1730"/>
    <w:rsid w:val="003E1980"/>
    <w:rsid w:val="003E1AD8"/>
    <w:rsid w:val="003E1B22"/>
    <w:rsid w:val="003E200F"/>
    <w:rsid w:val="003E25BE"/>
    <w:rsid w:val="003E2DBD"/>
    <w:rsid w:val="003E2F7D"/>
    <w:rsid w:val="003E2FD2"/>
    <w:rsid w:val="003E3750"/>
    <w:rsid w:val="003E3AA7"/>
    <w:rsid w:val="003E5551"/>
    <w:rsid w:val="003E69C3"/>
    <w:rsid w:val="003E6A32"/>
    <w:rsid w:val="003E72AA"/>
    <w:rsid w:val="003E76FF"/>
    <w:rsid w:val="003E7AC5"/>
    <w:rsid w:val="003E7BE4"/>
    <w:rsid w:val="003E7EA1"/>
    <w:rsid w:val="003F0389"/>
    <w:rsid w:val="003F0399"/>
    <w:rsid w:val="003F2508"/>
    <w:rsid w:val="003F27F1"/>
    <w:rsid w:val="003F289A"/>
    <w:rsid w:val="003F351E"/>
    <w:rsid w:val="003F353D"/>
    <w:rsid w:val="003F480D"/>
    <w:rsid w:val="003F48A6"/>
    <w:rsid w:val="003F4E92"/>
    <w:rsid w:val="003F4F92"/>
    <w:rsid w:val="003F5AAD"/>
    <w:rsid w:val="003F624D"/>
    <w:rsid w:val="003F6888"/>
    <w:rsid w:val="003F6A20"/>
    <w:rsid w:val="003F6DDF"/>
    <w:rsid w:val="003F70EA"/>
    <w:rsid w:val="003F720C"/>
    <w:rsid w:val="003F7A09"/>
    <w:rsid w:val="003F7D5E"/>
    <w:rsid w:val="00400663"/>
    <w:rsid w:val="00400BC4"/>
    <w:rsid w:val="004010E9"/>
    <w:rsid w:val="00401197"/>
    <w:rsid w:val="00401E64"/>
    <w:rsid w:val="00401F1B"/>
    <w:rsid w:val="004021B0"/>
    <w:rsid w:val="004024C2"/>
    <w:rsid w:val="0040254C"/>
    <w:rsid w:val="0040291F"/>
    <w:rsid w:val="004033FC"/>
    <w:rsid w:val="00403C59"/>
    <w:rsid w:val="00403D8F"/>
    <w:rsid w:val="00403E75"/>
    <w:rsid w:val="00404655"/>
    <w:rsid w:val="00404F14"/>
    <w:rsid w:val="00405265"/>
    <w:rsid w:val="00405A79"/>
    <w:rsid w:val="0040626A"/>
    <w:rsid w:val="0040689E"/>
    <w:rsid w:val="004070F6"/>
    <w:rsid w:val="00407AA0"/>
    <w:rsid w:val="00407FF8"/>
    <w:rsid w:val="00410327"/>
    <w:rsid w:val="004108ED"/>
    <w:rsid w:val="00411068"/>
    <w:rsid w:val="00411C95"/>
    <w:rsid w:val="004132E0"/>
    <w:rsid w:val="00413646"/>
    <w:rsid w:val="00413656"/>
    <w:rsid w:val="00413AA1"/>
    <w:rsid w:val="00413CB1"/>
    <w:rsid w:val="004140F2"/>
    <w:rsid w:val="00414167"/>
    <w:rsid w:val="00414BA5"/>
    <w:rsid w:val="00414E19"/>
    <w:rsid w:val="00414F60"/>
    <w:rsid w:val="00415C23"/>
    <w:rsid w:val="00416080"/>
    <w:rsid w:val="004166DA"/>
    <w:rsid w:val="00417046"/>
    <w:rsid w:val="00417C98"/>
    <w:rsid w:val="004209E7"/>
    <w:rsid w:val="004219B2"/>
    <w:rsid w:val="00421C7F"/>
    <w:rsid w:val="00421E3C"/>
    <w:rsid w:val="0042274F"/>
    <w:rsid w:val="00422DC9"/>
    <w:rsid w:val="004234A2"/>
    <w:rsid w:val="00423E29"/>
    <w:rsid w:val="00424CA0"/>
    <w:rsid w:val="004257B4"/>
    <w:rsid w:val="00425CE0"/>
    <w:rsid w:val="0042680D"/>
    <w:rsid w:val="00427B19"/>
    <w:rsid w:val="00430EB6"/>
    <w:rsid w:val="00431265"/>
    <w:rsid w:val="0043141A"/>
    <w:rsid w:val="00431FAA"/>
    <w:rsid w:val="004327B5"/>
    <w:rsid w:val="00433008"/>
    <w:rsid w:val="004339E3"/>
    <w:rsid w:val="00433EC8"/>
    <w:rsid w:val="0043415A"/>
    <w:rsid w:val="004346EC"/>
    <w:rsid w:val="004356D5"/>
    <w:rsid w:val="00435B5B"/>
    <w:rsid w:val="00435B70"/>
    <w:rsid w:val="00435C0D"/>
    <w:rsid w:val="004362BC"/>
    <w:rsid w:val="004362DF"/>
    <w:rsid w:val="004364F9"/>
    <w:rsid w:val="00436589"/>
    <w:rsid w:val="00436E6C"/>
    <w:rsid w:val="00437F64"/>
    <w:rsid w:val="0044018A"/>
    <w:rsid w:val="0044086D"/>
    <w:rsid w:val="00440A6B"/>
    <w:rsid w:val="00440B83"/>
    <w:rsid w:val="00441025"/>
    <w:rsid w:val="00441494"/>
    <w:rsid w:val="00441935"/>
    <w:rsid w:val="00441A7A"/>
    <w:rsid w:val="00441CC2"/>
    <w:rsid w:val="004421A9"/>
    <w:rsid w:val="004427B0"/>
    <w:rsid w:val="00442D52"/>
    <w:rsid w:val="00443556"/>
    <w:rsid w:val="0044435D"/>
    <w:rsid w:val="004447F9"/>
    <w:rsid w:val="00444E40"/>
    <w:rsid w:val="00445191"/>
    <w:rsid w:val="0044532C"/>
    <w:rsid w:val="004453E9"/>
    <w:rsid w:val="00446925"/>
    <w:rsid w:val="00446D42"/>
    <w:rsid w:val="004479EC"/>
    <w:rsid w:val="00447E61"/>
    <w:rsid w:val="004500BD"/>
    <w:rsid w:val="00450285"/>
    <w:rsid w:val="004503E3"/>
    <w:rsid w:val="0045061F"/>
    <w:rsid w:val="004507C8"/>
    <w:rsid w:val="0045080B"/>
    <w:rsid w:val="00451711"/>
    <w:rsid w:val="00451B4B"/>
    <w:rsid w:val="00452128"/>
    <w:rsid w:val="00452CA5"/>
    <w:rsid w:val="00452DF6"/>
    <w:rsid w:val="004535F3"/>
    <w:rsid w:val="0045390E"/>
    <w:rsid w:val="00453C5C"/>
    <w:rsid w:val="00453FD0"/>
    <w:rsid w:val="0045479C"/>
    <w:rsid w:val="0045481F"/>
    <w:rsid w:val="00455376"/>
    <w:rsid w:val="004553D1"/>
    <w:rsid w:val="00456174"/>
    <w:rsid w:val="0045622F"/>
    <w:rsid w:val="00456BC2"/>
    <w:rsid w:val="00456BC3"/>
    <w:rsid w:val="00456CB9"/>
    <w:rsid w:val="004579FB"/>
    <w:rsid w:val="004601C2"/>
    <w:rsid w:val="00460234"/>
    <w:rsid w:val="00461A6E"/>
    <w:rsid w:val="00462438"/>
    <w:rsid w:val="00462517"/>
    <w:rsid w:val="0046291D"/>
    <w:rsid w:val="004635F4"/>
    <w:rsid w:val="00463891"/>
    <w:rsid w:val="00463A49"/>
    <w:rsid w:val="004640F1"/>
    <w:rsid w:val="00464784"/>
    <w:rsid w:val="004647F3"/>
    <w:rsid w:val="004648C0"/>
    <w:rsid w:val="00464BA1"/>
    <w:rsid w:val="004652FC"/>
    <w:rsid w:val="004658C0"/>
    <w:rsid w:val="00465C90"/>
    <w:rsid w:val="00465FB2"/>
    <w:rsid w:val="0046664E"/>
    <w:rsid w:val="0046785C"/>
    <w:rsid w:val="00467881"/>
    <w:rsid w:val="00467C98"/>
    <w:rsid w:val="00467E5B"/>
    <w:rsid w:val="00470190"/>
    <w:rsid w:val="00472AB1"/>
    <w:rsid w:val="00472FDD"/>
    <w:rsid w:val="00473E1C"/>
    <w:rsid w:val="0047405F"/>
    <w:rsid w:val="00474138"/>
    <w:rsid w:val="00474644"/>
    <w:rsid w:val="00474D61"/>
    <w:rsid w:val="00476634"/>
    <w:rsid w:val="00476ABC"/>
    <w:rsid w:val="00476CF2"/>
    <w:rsid w:val="00476D0D"/>
    <w:rsid w:val="00476DB6"/>
    <w:rsid w:val="00476EB8"/>
    <w:rsid w:val="00477D5D"/>
    <w:rsid w:val="00477DC2"/>
    <w:rsid w:val="00480A2A"/>
    <w:rsid w:val="00480A2B"/>
    <w:rsid w:val="0048138A"/>
    <w:rsid w:val="00481BB3"/>
    <w:rsid w:val="004820CA"/>
    <w:rsid w:val="004820E3"/>
    <w:rsid w:val="00482161"/>
    <w:rsid w:val="00482A25"/>
    <w:rsid w:val="00482D42"/>
    <w:rsid w:val="0048321C"/>
    <w:rsid w:val="0048368A"/>
    <w:rsid w:val="004836AA"/>
    <w:rsid w:val="0048382F"/>
    <w:rsid w:val="00483A07"/>
    <w:rsid w:val="00483C55"/>
    <w:rsid w:val="004842AA"/>
    <w:rsid w:val="0048434A"/>
    <w:rsid w:val="00484FE7"/>
    <w:rsid w:val="0048548E"/>
    <w:rsid w:val="004856EA"/>
    <w:rsid w:val="00485A1D"/>
    <w:rsid w:val="00485FC5"/>
    <w:rsid w:val="00486045"/>
    <w:rsid w:val="004869A1"/>
    <w:rsid w:val="00487156"/>
    <w:rsid w:val="0048719A"/>
    <w:rsid w:val="00487321"/>
    <w:rsid w:val="00487938"/>
    <w:rsid w:val="00487E0E"/>
    <w:rsid w:val="004900F0"/>
    <w:rsid w:val="00490392"/>
    <w:rsid w:val="004904F7"/>
    <w:rsid w:val="00490DC4"/>
    <w:rsid w:val="00491321"/>
    <w:rsid w:val="00491B24"/>
    <w:rsid w:val="00491EC3"/>
    <w:rsid w:val="00492013"/>
    <w:rsid w:val="00492325"/>
    <w:rsid w:val="00492E64"/>
    <w:rsid w:val="00493A5E"/>
    <w:rsid w:val="004941F4"/>
    <w:rsid w:val="0049487A"/>
    <w:rsid w:val="0049518A"/>
    <w:rsid w:val="00495194"/>
    <w:rsid w:val="0049534B"/>
    <w:rsid w:val="004955E8"/>
    <w:rsid w:val="004967A0"/>
    <w:rsid w:val="004967BE"/>
    <w:rsid w:val="00496920"/>
    <w:rsid w:val="004972AD"/>
    <w:rsid w:val="004A0040"/>
    <w:rsid w:val="004A0481"/>
    <w:rsid w:val="004A18FC"/>
    <w:rsid w:val="004A1936"/>
    <w:rsid w:val="004A1D67"/>
    <w:rsid w:val="004A1F80"/>
    <w:rsid w:val="004A21B6"/>
    <w:rsid w:val="004A38B8"/>
    <w:rsid w:val="004A3F87"/>
    <w:rsid w:val="004A46B5"/>
    <w:rsid w:val="004A5059"/>
    <w:rsid w:val="004A561F"/>
    <w:rsid w:val="004A5D0E"/>
    <w:rsid w:val="004A6691"/>
    <w:rsid w:val="004A67FA"/>
    <w:rsid w:val="004A68A2"/>
    <w:rsid w:val="004A6B35"/>
    <w:rsid w:val="004A7E65"/>
    <w:rsid w:val="004B03CF"/>
    <w:rsid w:val="004B08B2"/>
    <w:rsid w:val="004B09A1"/>
    <w:rsid w:val="004B0BD6"/>
    <w:rsid w:val="004B11B3"/>
    <w:rsid w:val="004B1563"/>
    <w:rsid w:val="004B1E09"/>
    <w:rsid w:val="004B364B"/>
    <w:rsid w:val="004B4532"/>
    <w:rsid w:val="004B4698"/>
    <w:rsid w:val="004B4AEB"/>
    <w:rsid w:val="004B5383"/>
    <w:rsid w:val="004B57B1"/>
    <w:rsid w:val="004B5B39"/>
    <w:rsid w:val="004B6A21"/>
    <w:rsid w:val="004B6A6C"/>
    <w:rsid w:val="004B6F15"/>
    <w:rsid w:val="004B6FD1"/>
    <w:rsid w:val="004C07CC"/>
    <w:rsid w:val="004C103B"/>
    <w:rsid w:val="004C108A"/>
    <w:rsid w:val="004C1D0F"/>
    <w:rsid w:val="004C1F3E"/>
    <w:rsid w:val="004C23EF"/>
    <w:rsid w:val="004C25CE"/>
    <w:rsid w:val="004C290F"/>
    <w:rsid w:val="004C307C"/>
    <w:rsid w:val="004C3B7C"/>
    <w:rsid w:val="004C4208"/>
    <w:rsid w:val="004C4649"/>
    <w:rsid w:val="004C47BC"/>
    <w:rsid w:val="004C48B7"/>
    <w:rsid w:val="004C4978"/>
    <w:rsid w:val="004C4CDA"/>
    <w:rsid w:val="004C4D15"/>
    <w:rsid w:val="004C5FCC"/>
    <w:rsid w:val="004C6077"/>
    <w:rsid w:val="004C6835"/>
    <w:rsid w:val="004C71B6"/>
    <w:rsid w:val="004C7A81"/>
    <w:rsid w:val="004D01B9"/>
    <w:rsid w:val="004D076D"/>
    <w:rsid w:val="004D09EC"/>
    <w:rsid w:val="004D1320"/>
    <w:rsid w:val="004D18D1"/>
    <w:rsid w:val="004D2DF7"/>
    <w:rsid w:val="004D2E8F"/>
    <w:rsid w:val="004D2F18"/>
    <w:rsid w:val="004D35C8"/>
    <w:rsid w:val="004D3FAB"/>
    <w:rsid w:val="004D505C"/>
    <w:rsid w:val="004D53C2"/>
    <w:rsid w:val="004D5520"/>
    <w:rsid w:val="004D5553"/>
    <w:rsid w:val="004D7BEF"/>
    <w:rsid w:val="004D7C9A"/>
    <w:rsid w:val="004E034E"/>
    <w:rsid w:val="004E1003"/>
    <w:rsid w:val="004E19CC"/>
    <w:rsid w:val="004E216A"/>
    <w:rsid w:val="004E21E8"/>
    <w:rsid w:val="004E23F4"/>
    <w:rsid w:val="004E325E"/>
    <w:rsid w:val="004E411C"/>
    <w:rsid w:val="004E49F3"/>
    <w:rsid w:val="004E4A8A"/>
    <w:rsid w:val="004E5603"/>
    <w:rsid w:val="004E56D2"/>
    <w:rsid w:val="004E576D"/>
    <w:rsid w:val="004E5806"/>
    <w:rsid w:val="004E58F8"/>
    <w:rsid w:val="004E5E35"/>
    <w:rsid w:val="004E6EE3"/>
    <w:rsid w:val="004E731D"/>
    <w:rsid w:val="004E734E"/>
    <w:rsid w:val="004E7FBF"/>
    <w:rsid w:val="004F0664"/>
    <w:rsid w:val="004F07C1"/>
    <w:rsid w:val="004F0928"/>
    <w:rsid w:val="004F0E9A"/>
    <w:rsid w:val="004F0FB1"/>
    <w:rsid w:val="004F0FC9"/>
    <w:rsid w:val="004F0FFB"/>
    <w:rsid w:val="004F1094"/>
    <w:rsid w:val="004F1157"/>
    <w:rsid w:val="004F11B4"/>
    <w:rsid w:val="004F1E8B"/>
    <w:rsid w:val="004F2D4F"/>
    <w:rsid w:val="004F36EA"/>
    <w:rsid w:val="004F3BFB"/>
    <w:rsid w:val="004F4057"/>
    <w:rsid w:val="004F4334"/>
    <w:rsid w:val="004F4689"/>
    <w:rsid w:val="004F4B2E"/>
    <w:rsid w:val="004F5822"/>
    <w:rsid w:val="004F5A1B"/>
    <w:rsid w:val="004F5E6E"/>
    <w:rsid w:val="004F625D"/>
    <w:rsid w:val="004F652B"/>
    <w:rsid w:val="004F6CCC"/>
    <w:rsid w:val="00500B10"/>
    <w:rsid w:val="00500BD3"/>
    <w:rsid w:val="00500EB1"/>
    <w:rsid w:val="00500F20"/>
    <w:rsid w:val="0050155A"/>
    <w:rsid w:val="00501BF8"/>
    <w:rsid w:val="00502EF2"/>
    <w:rsid w:val="00503014"/>
    <w:rsid w:val="00503BA6"/>
    <w:rsid w:val="00503D0B"/>
    <w:rsid w:val="0050408A"/>
    <w:rsid w:val="00504262"/>
    <w:rsid w:val="00504356"/>
    <w:rsid w:val="005049CE"/>
    <w:rsid w:val="00504BA6"/>
    <w:rsid w:val="00504C35"/>
    <w:rsid w:val="005063D2"/>
    <w:rsid w:val="00507742"/>
    <w:rsid w:val="00507CA3"/>
    <w:rsid w:val="0051011A"/>
    <w:rsid w:val="00510200"/>
    <w:rsid w:val="00510484"/>
    <w:rsid w:val="005107C4"/>
    <w:rsid w:val="00510C21"/>
    <w:rsid w:val="00512BBD"/>
    <w:rsid w:val="0051317D"/>
    <w:rsid w:val="00513395"/>
    <w:rsid w:val="00513985"/>
    <w:rsid w:val="00513BFA"/>
    <w:rsid w:val="00513FBB"/>
    <w:rsid w:val="005142EB"/>
    <w:rsid w:val="00514E75"/>
    <w:rsid w:val="00515D13"/>
    <w:rsid w:val="0051761A"/>
    <w:rsid w:val="005202B3"/>
    <w:rsid w:val="005208AC"/>
    <w:rsid w:val="00520A0C"/>
    <w:rsid w:val="005212A5"/>
    <w:rsid w:val="0052135B"/>
    <w:rsid w:val="005214AC"/>
    <w:rsid w:val="00521550"/>
    <w:rsid w:val="00521854"/>
    <w:rsid w:val="0052197C"/>
    <w:rsid w:val="00522451"/>
    <w:rsid w:val="00522547"/>
    <w:rsid w:val="0052267E"/>
    <w:rsid w:val="005229DD"/>
    <w:rsid w:val="00522D79"/>
    <w:rsid w:val="0052344B"/>
    <w:rsid w:val="0052380C"/>
    <w:rsid w:val="005247DC"/>
    <w:rsid w:val="00524C05"/>
    <w:rsid w:val="0052545A"/>
    <w:rsid w:val="00525525"/>
    <w:rsid w:val="00525783"/>
    <w:rsid w:val="00525944"/>
    <w:rsid w:val="005266CD"/>
    <w:rsid w:val="0052692A"/>
    <w:rsid w:val="00527B14"/>
    <w:rsid w:val="00527C28"/>
    <w:rsid w:val="00527E41"/>
    <w:rsid w:val="005301BB"/>
    <w:rsid w:val="005304EE"/>
    <w:rsid w:val="0053059C"/>
    <w:rsid w:val="00530A3C"/>
    <w:rsid w:val="00530C12"/>
    <w:rsid w:val="00531A83"/>
    <w:rsid w:val="00531E77"/>
    <w:rsid w:val="0053202F"/>
    <w:rsid w:val="0053243D"/>
    <w:rsid w:val="005325F5"/>
    <w:rsid w:val="00532FC1"/>
    <w:rsid w:val="0053473D"/>
    <w:rsid w:val="005353E2"/>
    <w:rsid w:val="00535563"/>
    <w:rsid w:val="00535AC1"/>
    <w:rsid w:val="00535AD9"/>
    <w:rsid w:val="00536274"/>
    <w:rsid w:val="00536ADE"/>
    <w:rsid w:val="00536C10"/>
    <w:rsid w:val="00536EBB"/>
    <w:rsid w:val="005371B5"/>
    <w:rsid w:val="0053793F"/>
    <w:rsid w:val="00540D8D"/>
    <w:rsid w:val="0054113E"/>
    <w:rsid w:val="0054171B"/>
    <w:rsid w:val="0054228E"/>
    <w:rsid w:val="005422B1"/>
    <w:rsid w:val="005425A1"/>
    <w:rsid w:val="00542FC6"/>
    <w:rsid w:val="00543094"/>
    <w:rsid w:val="005433B9"/>
    <w:rsid w:val="00544196"/>
    <w:rsid w:val="0054478A"/>
    <w:rsid w:val="005449D8"/>
    <w:rsid w:val="00544A65"/>
    <w:rsid w:val="005453DB"/>
    <w:rsid w:val="005453DE"/>
    <w:rsid w:val="005456D1"/>
    <w:rsid w:val="005467D4"/>
    <w:rsid w:val="00546E54"/>
    <w:rsid w:val="00547047"/>
    <w:rsid w:val="00547C54"/>
    <w:rsid w:val="0055025F"/>
    <w:rsid w:val="00550421"/>
    <w:rsid w:val="00551783"/>
    <w:rsid w:val="00553C5E"/>
    <w:rsid w:val="00553DE7"/>
    <w:rsid w:val="00554079"/>
    <w:rsid w:val="005542EC"/>
    <w:rsid w:val="005558B9"/>
    <w:rsid w:val="005558EE"/>
    <w:rsid w:val="005574B6"/>
    <w:rsid w:val="00557D2A"/>
    <w:rsid w:val="00560C2D"/>
    <w:rsid w:val="00561058"/>
    <w:rsid w:val="005611AF"/>
    <w:rsid w:val="00561351"/>
    <w:rsid w:val="00561474"/>
    <w:rsid w:val="00561EEA"/>
    <w:rsid w:val="005621A9"/>
    <w:rsid w:val="00562A39"/>
    <w:rsid w:val="00562BDD"/>
    <w:rsid w:val="00563488"/>
    <w:rsid w:val="00563C25"/>
    <w:rsid w:val="005644C1"/>
    <w:rsid w:val="00564536"/>
    <w:rsid w:val="00565CA7"/>
    <w:rsid w:val="00566109"/>
    <w:rsid w:val="005661ED"/>
    <w:rsid w:val="00566846"/>
    <w:rsid w:val="00566D78"/>
    <w:rsid w:val="00566DC9"/>
    <w:rsid w:val="00567DDD"/>
    <w:rsid w:val="0057068C"/>
    <w:rsid w:val="00570891"/>
    <w:rsid w:val="00570B04"/>
    <w:rsid w:val="0057284D"/>
    <w:rsid w:val="0057296D"/>
    <w:rsid w:val="00572CE7"/>
    <w:rsid w:val="00572F01"/>
    <w:rsid w:val="005739B1"/>
    <w:rsid w:val="00574D73"/>
    <w:rsid w:val="00575289"/>
    <w:rsid w:val="00575400"/>
    <w:rsid w:val="00575911"/>
    <w:rsid w:val="00575BC3"/>
    <w:rsid w:val="00575FBD"/>
    <w:rsid w:val="005762FF"/>
    <w:rsid w:val="00576D2E"/>
    <w:rsid w:val="00576DAD"/>
    <w:rsid w:val="0057723D"/>
    <w:rsid w:val="0057726C"/>
    <w:rsid w:val="00577598"/>
    <w:rsid w:val="00580BA4"/>
    <w:rsid w:val="00580DE6"/>
    <w:rsid w:val="00580E03"/>
    <w:rsid w:val="00581CCA"/>
    <w:rsid w:val="0058235D"/>
    <w:rsid w:val="0058444D"/>
    <w:rsid w:val="005855F9"/>
    <w:rsid w:val="005858B0"/>
    <w:rsid w:val="00585968"/>
    <w:rsid w:val="00585B9B"/>
    <w:rsid w:val="005861BB"/>
    <w:rsid w:val="00586E9C"/>
    <w:rsid w:val="005870EF"/>
    <w:rsid w:val="005878A6"/>
    <w:rsid w:val="00587A10"/>
    <w:rsid w:val="00590327"/>
    <w:rsid w:val="00590501"/>
    <w:rsid w:val="00590685"/>
    <w:rsid w:val="00590E1E"/>
    <w:rsid w:val="005912F2"/>
    <w:rsid w:val="00591727"/>
    <w:rsid w:val="005921E1"/>
    <w:rsid w:val="00592E76"/>
    <w:rsid w:val="0059395E"/>
    <w:rsid w:val="005946BE"/>
    <w:rsid w:val="0059471E"/>
    <w:rsid w:val="00594ABA"/>
    <w:rsid w:val="00594C98"/>
    <w:rsid w:val="00595964"/>
    <w:rsid w:val="00595CB1"/>
    <w:rsid w:val="0059669F"/>
    <w:rsid w:val="00596CC1"/>
    <w:rsid w:val="00597C99"/>
    <w:rsid w:val="00597E5C"/>
    <w:rsid w:val="005A027B"/>
    <w:rsid w:val="005A081B"/>
    <w:rsid w:val="005A0AA0"/>
    <w:rsid w:val="005A0B47"/>
    <w:rsid w:val="005A1090"/>
    <w:rsid w:val="005A10E4"/>
    <w:rsid w:val="005A1293"/>
    <w:rsid w:val="005A240A"/>
    <w:rsid w:val="005A2778"/>
    <w:rsid w:val="005A2801"/>
    <w:rsid w:val="005A29BB"/>
    <w:rsid w:val="005A3B37"/>
    <w:rsid w:val="005A401C"/>
    <w:rsid w:val="005A40D5"/>
    <w:rsid w:val="005A669C"/>
    <w:rsid w:val="005A672A"/>
    <w:rsid w:val="005A6C10"/>
    <w:rsid w:val="005A6EF5"/>
    <w:rsid w:val="005A7A21"/>
    <w:rsid w:val="005B0138"/>
    <w:rsid w:val="005B0B05"/>
    <w:rsid w:val="005B144C"/>
    <w:rsid w:val="005B16A8"/>
    <w:rsid w:val="005B199D"/>
    <w:rsid w:val="005B19D7"/>
    <w:rsid w:val="005B1F11"/>
    <w:rsid w:val="005B24BC"/>
    <w:rsid w:val="005B334B"/>
    <w:rsid w:val="005B3ED1"/>
    <w:rsid w:val="005B408C"/>
    <w:rsid w:val="005B40CE"/>
    <w:rsid w:val="005B487B"/>
    <w:rsid w:val="005B488F"/>
    <w:rsid w:val="005B69A3"/>
    <w:rsid w:val="005B737A"/>
    <w:rsid w:val="005B799B"/>
    <w:rsid w:val="005C05E8"/>
    <w:rsid w:val="005C169A"/>
    <w:rsid w:val="005C1DBE"/>
    <w:rsid w:val="005C2F04"/>
    <w:rsid w:val="005C3104"/>
    <w:rsid w:val="005C425A"/>
    <w:rsid w:val="005C45D8"/>
    <w:rsid w:val="005C4619"/>
    <w:rsid w:val="005C46A2"/>
    <w:rsid w:val="005C535D"/>
    <w:rsid w:val="005C5540"/>
    <w:rsid w:val="005C5FF0"/>
    <w:rsid w:val="005C6892"/>
    <w:rsid w:val="005C74D9"/>
    <w:rsid w:val="005C7C34"/>
    <w:rsid w:val="005C7C6B"/>
    <w:rsid w:val="005D020C"/>
    <w:rsid w:val="005D05D7"/>
    <w:rsid w:val="005D100B"/>
    <w:rsid w:val="005D15C4"/>
    <w:rsid w:val="005D1E46"/>
    <w:rsid w:val="005D214D"/>
    <w:rsid w:val="005D235A"/>
    <w:rsid w:val="005D25A7"/>
    <w:rsid w:val="005D2721"/>
    <w:rsid w:val="005D2A03"/>
    <w:rsid w:val="005D2A54"/>
    <w:rsid w:val="005D2CB2"/>
    <w:rsid w:val="005D328C"/>
    <w:rsid w:val="005D387B"/>
    <w:rsid w:val="005D3ADC"/>
    <w:rsid w:val="005D3C44"/>
    <w:rsid w:val="005D3CCA"/>
    <w:rsid w:val="005D41C6"/>
    <w:rsid w:val="005D51B5"/>
    <w:rsid w:val="005D5262"/>
    <w:rsid w:val="005D5DE2"/>
    <w:rsid w:val="005D6691"/>
    <w:rsid w:val="005D750E"/>
    <w:rsid w:val="005D7637"/>
    <w:rsid w:val="005E01CA"/>
    <w:rsid w:val="005E03E5"/>
    <w:rsid w:val="005E0609"/>
    <w:rsid w:val="005E08AB"/>
    <w:rsid w:val="005E08C6"/>
    <w:rsid w:val="005E0AA1"/>
    <w:rsid w:val="005E0C7A"/>
    <w:rsid w:val="005E16ED"/>
    <w:rsid w:val="005E1BC0"/>
    <w:rsid w:val="005E1DCA"/>
    <w:rsid w:val="005E2225"/>
    <w:rsid w:val="005E261F"/>
    <w:rsid w:val="005E2621"/>
    <w:rsid w:val="005E291B"/>
    <w:rsid w:val="005E2D84"/>
    <w:rsid w:val="005E33E5"/>
    <w:rsid w:val="005E3CBF"/>
    <w:rsid w:val="005E44A3"/>
    <w:rsid w:val="005E473D"/>
    <w:rsid w:val="005E5376"/>
    <w:rsid w:val="005E5471"/>
    <w:rsid w:val="005E5762"/>
    <w:rsid w:val="005E61AA"/>
    <w:rsid w:val="005E629D"/>
    <w:rsid w:val="005E6E7A"/>
    <w:rsid w:val="005E77E1"/>
    <w:rsid w:val="005E7835"/>
    <w:rsid w:val="005E7A61"/>
    <w:rsid w:val="005F04C2"/>
    <w:rsid w:val="005F05A4"/>
    <w:rsid w:val="005F07B4"/>
    <w:rsid w:val="005F2543"/>
    <w:rsid w:val="005F29C3"/>
    <w:rsid w:val="005F2A9C"/>
    <w:rsid w:val="005F2AA3"/>
    <w:rsid w:val="005F3682"/>
    <w:rsid w:val="005F4708"/>
    <w:rsid w:val="005F4D55"/>
    <w:rsid w:val="005F5520"/>
    <w:rsid w:val="005F5A63"/>
    <w:rsid w:val="005F6128"/>
    <w:rsid w:val="005F6599"/>
    <w:rsid w:val="005F6F88"/>
    <w:rsid w:val="005F720C"/>
    <w:rsid w:val="005F749E"/>
    <w:rsid w:val="005F7558"/>
    <w:rsid w:val="005F7616"/>
    <w:rsid w:val="00600597"/>
    <w:rsid w:val="00600F7A"/>
    <w:rsid w:val="00600FCB"/>
    <w:rsid w:val="00601598"/>
    <w:rsid w:val="0060209B"/>
    <w:rsid w:val="0060225C"/>
    <w:rsid w:val="006023E5"/>
    <w:rsid w:val="006024AE"/>
    <w:rsid w:val="006027F6"/>
    <w:rsid w:val="00602A5C"/>
    <w:rsid w:val="00602AD9"/>
    <w:rsid w:val="00604590"/>
    <w:rsid w:val="0060537D"/>
    <w:rsid w:val="00605671"/>
    <w:rsid w:val="00606056"/>
    <w:rsid w:val="006065C0"/>
    <w:rsid w:val="0060676E"/>
    <w:rsid w:val="00606BDF"/>
    <w:rsid w:val="00607618"/>
    <w:rsid w:val="006077FD"/>
    <w:rsid w:val="0060797A"/>
    <w:rsid w:val="006103B2"/>
    <w:rsid w:val="0061068E"/>
    <w:rsid w:val="006108D2"/>
    <w:rsid w:val="00610E99"/>
    <w:rsid w:val="00611058"/>
    <w:rsid w:val="00611132"/>
    <w:rsid w:val="00611D21"/>
    <w:rsid w:val="00612279"/>
    <w:rsid w:val="00613382"/>
    <w:rsid w:val="00613669"/>
    <w:rsid w:val="006137F2"/>
    <w:rsid w:val="00613E50"/>
    <w:rsid w:val="00613E97"/>
    <w:rsid w:val="00614445"/>
    <w:rsid w:val="00614DA2"/>
    <w:rsid w:val="00616988"/>
    <w:rsid w:val="0061729B"/>
    <w:rsid w:val="00617B00"/>
    <w:rsid w:val="00617B22"/>
    <w:rsid w:val="00617E87"/>
    <w:rsid w:val="006206DD"/>
    <w:rsid w:val="00620D26"/>
    <w:rsid w:val="006215FB"/>
    <w:rsid w:val="00622074"/>
    <w:rsid w:val="00622141"/>
    <w:rsid w:val="006222A2"/>
    <w:rsid w:val="00622651"/>
    <w:rsid w:val="00622842"/>
    <w:rsid w:val="00623721"/>
    <w:rsid w:val="00623800"/>
    <w:rsid w:val="006239E8"/>
    <w:rsid w:val="00623A97"/>
    <w:rsid w:val="00625290"/>
    <w:rsid w:val="006254DF"/>
    <w:rsid w:val="0062584E"/>
    <w:rsid w:val="00625AE5"/>
    <w:rsid w:val="006269AC"/>
    <w:rsid w:val="00627121"/>
    <w:rsid w:val="00627B8E"/>
    <w:rsid w:val="0063041F"/>
    <w:rsid w:val="00630B15"/>
    <w:rsid w:val="00630E6A"/>
    <w:rsid w:val="00630F0D"/>
    <w:rsid w:val="006315B1"/>
    <w:rsid w:val="006317AB"/>
    <w:rsid w:val="00631FD5"/>
    <w:rsid w:val="006330C7"/>
    <w:rsid w:val="00633E01"/>
    <w:rsid w:val="006343EB"/>
    <w:rsid w:val="0063483D"/>
    <w:rsid w:val="006348C4"/>
    <w:rsid w:val="00634C70"/>
    <w:rsid w:val="0063525A"/>
    <w:rsid w:val="00635E84"/>
    <w:rsid w:val="0063640D"/>
    <w:rsid w:val="006370CD"/>
    <w:rsid w:val="0063716C"/>
    <w:rsid w:val="0063797A"/>
    <w:rsid w:val="00637F3F"/>
    <w:rsid w:val="0064049D"/>
    <w:rsid w:val="0064094B"/>
    <w:rsid w:val="006409DE"/>
    <w:rsid w:val="006417B2"/>
    <w:rsid w:val="00641D97"/>
    <w:rsid w:val="00642016"/>
    <w:rsid w:val="006426BF"/>
    <w:rsid w:val="00642790"/>
    <w:rsid w:val="00642AF6"/>
    <w:rsid w:val="00642D5F"/>
    <w:rsid w:val="00642DF2"/>
    <w:rsid w:val="00642EEB"/>
    <w:rsid w:val="0064392E"/>
    <w:rsid w:val="00644E61"/>
    <w:rsid w:val="006455D8"/>
    <w:rsid w:val="00645731"/>
    <w:rsid w:val="00646E4E"/>
    <w:rsid w:val="0064749D"/>
    <w:rsid w:val="00647FEE"/>
    <w:rsid w:val="00650A69"/>
    <w:rsid w:val="00651103"/>
    <w:rsid w:val="0065167D"/>
    <w:rsid w:val="0065180E"/>
    <w:rsid w:val="006528F4"/>
    <w:rsid w:val="0065369F"/>
    <w:rsid w:val="00653852"/>
    <w:rsid w:val="006538B1"/>
    <w:rsid w:val="0065464A"/>
    <w:rsid w:val="00654A67"/>
    <w:rsid w:val="00654DE2"/>
    <w:rsid w:val="00655892"/>
    <w:rsid w:val="00656209"/>
    <w:rsid w:val="006567F9"/>
    <w:rsid w:val="00656969"/>
    <w:rsid w:val="00656D88"/>
    <w:rsid w:val="00657729"/>
    <w:rsid w:val="00657EB6"/>
    <w:rsid w:val="006600FC"/>
    <w:rsid w:val="006619AB"/>
    <w:rsid w:val="00661D99"/>
    <w:rsid w:val="00661F59"/>
    <w:rsid w:val="00663356"/>
    <w:rsid w:val="006645FA"/>
    <w:rsid w:val="006646B6"/>
    <w:rsid w:val="00664A1A"/>
    <w:rsid w:val="00664AD9"/>
    <w:rsid w:val="006659BE"/>
    <w:rsid w:val="006661C4"/>
    <w:rsid w:val="0066662E"/>
    <w:rsid w:val="00666D43"/>
    <w:rsid w:val="00670093"/>
    <w:rsid w:val="006702E6"/>
    <w:rsid w:val="006708DE"/>
    <w:rsid w:val="00671888"/>
    <w:rsid w:val="00671942"/>
    <w:rsid w:val="006722F0"/>
    <w:rsid w:val="00672E31"/>
    <w:rsid w:val="00673D77"/>
    <w:rsid w:val="006740F6"/>
    <w:rsid w:val="00675700"/>
    <w:rsid w:val="00677223"/>
    <w:rsid w:val="00677F46"/>
    <w:rsid w:val="006800E9"/>
    <w:rsid w:val="0068038E"/>
    <w:rsid w:val="00680404"/>
    <w:rsid w:val="006806BD"/>
    <w:rsid w:val="006807CC"/>
    <w:rsid w:val="00680B06"/>
    <w:rsid w:val="00680E30"/>
    <w:rsid w:val="006811D6"/>
    <w:rsid w:val="006820EA"/>
    <w:rsid w:val="00682208"/>
    <w:rsid w:val="0068225D"/>
    <w:rsid w:val="00682769"/>
    <w:rsid w:val="00682AF7"/>
    <w:rsid w:val="00682D07"/>
    <w:rsid w:val="00682DDA"/>
    <w:rsid w:val="0068335F"/>
    <w:rsid w:val="0068339A"/>
    <w:rsid w:val="00684857"/>
    <w:rsid w:val="00684A33"/>
    <w:rsid w:val="00684F33"/>
    <w:rsid w:val="00684F4E"/>
    <w:rsid w:val="00686FED"/>
    <w:rsid w:val="006874D8"/>
    <w:rsid w:val="006877EC"/>
    <w:rsid w:val="00687B1E"/>
    <w:rsid w:val="00690075"/>
    <w:rsid w:val="006901EF"/>
    <w:rsid w:val="00690512"/>
    <w:rsid w:val="006905C3"/>
    <w:rsid w:val="00690771"/>
    <w:rsid w:val="00690CD2"/>
    <w:rsid w:val="00690F1E"/>
    <w:rsid w:val="006910C5"/>
    <w:rsid w:val="00691851"/>
    <w:rsid w:val="00693D0C"/>
    <w:rsid w:val="0069494F"/>
    <w:rsid w:val="00695AA8"/>
    <w:rsid w:val="0069646F"/>
    <w:rsid w:val="00696500"/>
    <w:rsid w:val="00696AB3"/>
    <w:rsid w:val="00697923"/>
    <w:rsid w:val="006A0362"/>
    <w:rsid w:val="006A0F5F"/>
    <w:rsid w:val="006A13E3"/>
    <w:rsid w:val="006A16C1"/>
    <w:rsid w:val="006A198F"/>
    <w:rsid w:val="006A206E"/>
    <w:rsid w:val="006A20BB"/>
    <w:rsid w:val="006A22D8"/>
    <w:rsid w:val="006A34B5"/>
    <w:rsid w:val="006A4430"/>
    <w:rsid w:val="006A5C98"/>
    <w:rsid w:val="006A6077"/>
    <w:rsid w:val="006A60B1"/>
    <w:rsid w:val="006A6220"/>
    <w:rsid w:val="006A77CB"/>
    <w:rsid w:val="006A78BF"/>
    <w:rsid w:val="006A7D8C"/>
    <w:rsid w:val="006B0401"/>
    <w:rsid w:val="006B0AF8"/>
    <w:rsid w:val="006B0DA2"/>
    <w:rsid w:val="006B13F8"/>
    <w:rsid w:val="006B14F1"/>
    <w:rsid w:val="006B1A10"/>
    <w:rsid w:val="006B1BA0"/>
    <w:rsid w:val="006B1E94"/>
    <w:rsid w:val="006B2086"/>
    <w:rsid w:val="006B2153"/>
    <w:rsid w:val="006B2171"/>
    <w:rsid w:val="006B2319"/>
    <w:rsid w:val="006B25B1"/>
    <w:rsid w:val="006B26E4"/>
    <w:rsid w:val="006B32E3"/>
    <w:rsid w:val="006B38F9"/>
    <w:rsid w:val="006B404E"/>
    <w:rsid w:val="006B4158"/>
    <w:rsid w:val="006B4E5F"/>
    <w:rsid w:val="006B575D"/>
    <w:rsid w:val="006B5AE9"/>
    <w:rsid w:val="006B5C35"/>
    <w:rsid w:val="006B74EA"/>
    <w:rsid w:val="006B7DCA"/>
    <w:rsid w:val="006C037A"/>
    <w:rsid w:val="006C08BB"/>
    <w:rsid w:val="006C12C2"/>
    <w:rsid w:val="006C1601"/>
    <w:rsid w:val="006C1BE2"/>
    <w:rsid w:val="006C1FEB"/>
    <w:rsid w:val="006C268A"/>
    <w:rsid w:val="006C26A2"/>
    <w:rsid w:val="006C307D"/>
    <w:rsid w:val="006C388B"/>
    <w:rsid w:val="006C3987"/>
    <w:rsid w:val="006C3AE0"/>
    <w:rsid w:val="006C40F5"/>
    <w:rsid w:val="006C42F0"/>
    <w:rsid w:val="006C4431"/>
    <w:rsid w:val="006C455B"/>
    <w:rsid w:val="006C482D"/>
    <w:rsid w:val="006C4896"/>
    <w:rsid w:val="006C498B"/>
    <w:rsid w:val="006C4F2E"/>
    <w:rsid w:val="006C5264"/>
    <w:rsid w:val="006C539A"/>
    <w:rsid w:val="006C6DEA"/>
    <w:rsid w:val="006C6E48"/>
    <w:rsid w:val="006C74F3"/>
    <w:rsid w:val="006D05F0"/>
    <w:rsid w:val="006D0F7A"/>
    <w:rsid w:val="006D1E4F"/>
    <w:rsid w:val="006D24F1"/>
    <w:rsid w:val="006D2B44"/>
    <w:rsid w:val="006D3323"/>
    <w:rsid w:val="006D33FC"/>
    <w:rsid w:val="006D43CF"/>
    <w:rsid w:val="006D4449"/>
    <w:rsid w:val="006D4EF3"/>
    <w:rsid w:val="006D5816"/>
    <w:rsid w:val="006D598C"/>
    <w:rsid w:val="006D646F"/>
    <w:rsid w:val="006D6E72"/>
    <w:rsid w:val="006D7B6E"/>
    <w:rsid w:val="006D7C4F"/>
    <w:rsid w:val="006E03F2"/>
    <w:rsid w:val="006E16A0"/>
    <w:rsid w:val="006E183D"/>
    <w:rsid w:val="006E1AD6"/>
    <w:rsid w:val="006E1C3C"/>
    <w:rsid w:val="006E1EB7"/>
    <w:rsid w:val="006E1EC2"/>
    <w:rsid w:val="006E1EFA"/>
    <w:rsid w:val="006E26A8"/>
    <w:rsid w:val="006E2AE4"/>
    <w:rsid w:val="006E30E8"/>
    <w:rsid w:val="006E3504"/>
    <w:rsid w:val="006E3712"/>
    <w:rsid w:val="006E3C0A"/>
    <w:rsid w:val="006E448A"/>
    <w:rsid w:val="006E472B"/>
    <w:rsid w:val="006E47F9"/>
    <w:rsid w:val="006E4815"/>
    <w:rsid w:val="006E4D7A"/>
    <w:rsid w:val="006E6060"/>
    <w:rsid w:val="006E6B97"/>
    <w:rsid w:val="006E72AC"/>
    <w:rsid w:val="006E7A61"/>
    <w:rsid w:val="006E7AB8"/>
    <w:rsid w:val="006E7C94"/>
    <w:rsid w:val="006F00EB"/>
    <w:rsid w:val="006F036B"/>
    <w:rsid w:val="006F0D25"/>
    <w:rsid w:val="006F12F1"/>
    <w:rsid w:val="006F138F"/>
    <w:rsid w:val="006F1C7D"/>
    <w:rsid w:val="006F1EBE"/>
    <w:rsid w:val="006F1F8C"/>
    <w:rsid w:val="006F2791"/>
    <w:rsid w:val="006F2A86"/>
    <w:rsid w:val="006F2B2C"/>
    <w:rsid w:val="006F2B39"/>
    <w:rsid w:val="006F32C9"/>
    <w:rsid w:val="006F4827"/>
    <w:rsid w:val="006F4880"/>
    <w:rsid w:val="006F5034"/>
    <w:rsid w:val="006F54FB"/>
    <w:rsid w:val="006F5AE7"/>
    <w:rsid w:val="006F60D8"/>
    <w:rsid w:val="006F65FE"/>
    <w:rsid w:val="00700744"/>
    <w:rsid w:val="0070093A"/>
    <w:rsid w:val="00700EE8"/>
    <w:rsid w:val="007012E4"/>
    <w:rsid w:val="007017D9"/>
    <w:rsid w:val="00702846"/>
    <w:rsid w:val="00702A3A"/>
    <w:rsid w:val="00702C2F"/>
    <w:rsid w:val="00703263"/>
    <w:rsid w:val="007033D9"/>
    <w:rsid w:val="00703DA5"/>
    <w:rsid w:val="007043A7"/>
    <w:rsid w:val="007044C6"/>
    <w:rsid w:val="00704A1E"/>
    <w:rsid w:val="00704E98"/>
    <w:rsid w:val="007051F7"/>
    <w:rsid w:val="007054D1"/>
    <w:rsid w:val="007059B7"/>
    <w:rsid w:val="00705BAF"/>
    <w:rsid w:val="00705F43"/>
    <w:rsid w:val="00706695"/>
    <w:rsid w:val="0070713C"/>
    <w:rsid w:val="007073BB"/>
    <w:rsid w:val="0071088E"/>
    <w:rsid w:val="00711342"/>
    <w:rsid w:val="00711424"/>
    <w:rsid w:val="00712082"/>
    <w:rsid w:val="00712F7B"/>
    <w:rsid w:val="007131B3"/>
    <w:rsid w:val="0071339A"/>
    <w:rsid w:val="00713CB2"/>
    <w:rsid w:val="007146D9"/>
    <w:rsid w:val="00714D4C"/>
    <w:rsid w:val="007152AB"/>
    <w:rsid w:val="007166D1"/>
    <w:rsid w:val="007168A7"/>
    <w:rsid w:val="00716E80"/>
    <w:rsid w:val="00717C8B"/>
    <w:rsid w:val="00717E30"/>
    <w:rsid w:val="00720D52"/>
    <w:rsid w:val="007215DA"/>
    <w:rsid w:val="007218D4"/>
    <w:rsid w:val="00722255"/>
    <w:rsid w:val="00722511"/>
    <w:rsid w:val="007225BD"/>
    <w:rsid w:val="0072261A"/>
    <w:rsid w:val="0072263A"/>
    <w:rsid w:val="007227A2"/>
    <w:rsid w:val="00722B22"/>
    <w:rsid w:val="00722D27"/>
    <w:rsid w:val="00722D8A"/>
    <w:rsid w:val="00722DB2"/>
    <w:rsid w:val="00722E30"/>
    <w:rsid w:val="00723ECA"/>
    <w:rsid w:val="00724299"/>
    <w:rsid w:val="007249AA"/>
    <w:rsid w:val="00724B30"/>
    <w:rsid w:val="00724D01"/>
    <w:rsid w:val="00725BC1"/>
    <w:rsid w:val="00725F34"/>
    <w:rsid w:val="0072656D"/>
    <w:rsid w:val="007265D6"/>
    <w:rsid w:val="00726788"/>
    <w:rsid w:val="00726D7A"/>
    <w:rsid w:val="00727041"/>
    <w:rsid w:val="007274BC"/>
    <w:rsid w:val="00727CE8"/>
    <w:rsid w:val="0073027D"/>
    <w:rsid w:val="00730A76"/>
    <w:rsid w:val="00731862"/>
    <w:rsid w:val="007318FE"/>
    <w:rsid w:val="00731B14"/>
    <w:rsid w:val="0073247D"/>
    <w:rsid w:val="007327C9"/>
    <w:rsid w:val="00733759"/>
    <w:rsid w:val="00734926"/>
    <w:rsid w:val="00734F64"/>
    <w:rsid w:val="0073572B"/>
    <w:rsid w:val="0073573A"/>
    <w:rsid w:val="00735A67"/>
    <w:rsid w:val="00735D9F"/>
    <w:rsid w:val="0073615A"/>
    <w:rsid w:val="0073791E"/>
    <w:rsid w:val="00737977"/>
    <w:rsid w:val="0074053C"/>
    <w:rsid w:val="00740644"/>
    <w:rsid w:val="007407E7"/>
    <w:rsid w:val="00741D23"/>
    <w:rsid w:val="00741D54"/>
    <w:rsid w:val="00741F81"/>
    <w:rsid w:val="00742043"/>
    <w:rsid w:val="0074209C"/>
    <w:rsid w:val="007422E2"/>
    <w:rsid w:val="007428D7"/>
    <w:rsid w:val="007431F0"/>
    <w:rsid w:val="00743FD6"/>
    <w:rsid w:val="00745413"/>
    <w:rsid w:val="00745C4C"/>
    <w:rsid w:val="00745E75"/>
    <w:rsid w:val="00747112"/>
    <w:rsid w:val="007476F4"/>
    <w:rsid w:val="00747859"/>
    <w:rsid w:val="00747ABD"/>
    <w:rsid w:val="00750562"/>
    <w:rsid w:val="00750C98"/>
    <w:rsid w:val="007513CA"/>
    <w:rsid w:val="0075158E"/>
    <w:rsid w:val="007518EE"/>
    <w:rsid w:val="00751A9F"/>
    <w:rsid w:val="00751DF2"/>
    <w:rsid w:val="00752892"/>
    <w:rsid w:val="00753335"/>
    <w:rsid w:val="00753536"/>
    <w:rsid w:val="007539BA"/>
    <w:rsid w:val="007545E2"/>
    <w:rsid w:val="00755155"/>
    <w:rsid w:val="0075551E"/>
    <w:rsid w:val="00755B70"/>
    <w:rsid w:val="00755F21"/>
    <w:rsid w:val="00756020"/>
    <w:rsid w:val="0075621C"/>
    <w:rsid w:val="007562C8"/>
    <w:rsid w:val="007566DC"/>
    <w:rsid w:val="007575E5"/>
    <w:rsid w:val="00757CEA"/>
    <w:rsid w:val="00760A39"/>
    <w:rsid w:val="00760A80"/>
    <w:rsid w:val="00760CCE"/>
    <w:rsid w:val="00760D5F"/>
    <w:rsid w:val="007611AC"/>
    <w:rsid w:val="0076162E"/>
    <w:rsid w:val="00761844"/>
    <w:rsid w:val="00761B98"/>
    <w:rsid w:val="00761CD1"/>
    <w:rsid w:val="00761DEE"/>
    <w:rsid w:val="007637CB"/>
    <w:rsid w:val="00763862"/>
    <w:rsid w:val="00764275"/>
    <w:rsid w:val="00764B47"/>
    <w:rsid w:val="00765354"/>
    <w:rsid w:val="00765C9D"/>
    <w:rsid w:val="00765D18"/>
    <w:rsid w:val="007661F7"/>
    <w:rsid w:val="007662C4"/>
    <w:rsid w:val="00766DFB"/>
    <w:rsid w:val="00766E0C"/>
    <w:rsid w:val="00766E92"/>
    <w:rsid w:val="00767953"/>
    <w:rsid w:val="00767C46"/>
    <w:rsid w:val="00770267"/>
    <w:rsid w:val="00770C9D"/>
    <w:rsid w:val="007710F6"/>
    <w:rsid w:val="0077112D"/>
    <w:rsid w:val="007717AF"/>
    <w:rsid w:val="00772B8F"/>
    <w:rsid w:val="00772ED6"/>
    <w:rsid w:val="00772F9D"/>
    <w:rsid w:val="00773532"/>
    <w:rsid w:val="0077377B"/>
    <w:rsid w:val="00773D83"/>
    <w:rsid w:val="00774328"/>
    <w:rsid w:val="007746EF"/>
    <w:rsid w:val="00774926"/>
    <w:rsid w:val="00774970"/>
    <w:rsid w:val="007754D9"/>
    <w:rsid w:val="00775807"/>
    <w:rsid w:val="00775BAF"/>
    <w:rsid w:val="00776103"/>
    <w:rsid w:val="007761AD"/>
    <w:rsid w:val="00776256"/>
    <w:rsid w:val="007763C1"/>
    <w:rsid w:val="0077648C"/>
    <w:rsid w:val="00777382"/>
    <w:rsid w:val="0078057D"/>
    <w:rsid w:val="0078065B"/>
    <w:rsid w:val="00780C96"/>
    <w:rsid w:val="00780D72"/>
    <w:rsid w:val="007813F5"/>
    <w:rsid w:val="00781A54"/>
    <w:rsid w:val="00781E0C"/>
    <w:rsid w:val="00782A0C"/>
    <w:rsid w:val="00782D85"/>
    <w:rsid w:val="00782DD9"/>
    <w:rsid w:val="00782E58"/>
    <w:rsid w:val="00783FB8"/>
    <w:rsid w:val="0078417C"/>
    <w:rsid w:val="00784626"/>
    <w:rsid w:val="00784B64"/>
    <w:rsid w:val="0078588C"/>
    <w:rsid w:val="00785A0D"/>
    <w:rsid w:val="00785A8F"/>
    <w:rsid w:val="007865E3"/>
    <w:rsid w:val="007868C8"/>
    <w:rsid w:val="00786A93"/>
    <w:rsid w:val="00786C51"/>
    <w:rsid w:val="00786EF9"/>
    <w:rsid w:val="0078761A"/>
    <w:rsid w:val="00787C46"/>
    <w:rsid w:val="00790A47"/>
    <w:rsid w:val="0079127F"/>
    <w:rsid w:val="007921D1"/>
    <w:rsid w:val="00792473"/>
    <w:rsid w:val="00792A57"/>
    <w:rsid w:val="00792E77"/>
    <w:rsid w:val="0079375F"/>
    <w:rsid w:val="00793D83"/>
    <w:rsid w:val="00794002"/>
    <w:rsid w:val="007943ED"/>
    <w:rsid w:val="007954DC"/>
    <w:rsid w:val="00795DB5"/>
    <w:rsid w:val="0079671C"/>
    <w:rsid w:val="007968C4"/>
    <w:rsid w:val="00796977"/>
    <w:rsid w:val="007969EB"/>
    <w:rsid w:val="0079703C"/>
    <w:rsid w:val="007971CB"/>
    <w:rsid w:val="0079781F"/>
    <w:rsid w:val="00797B17"/>
    <w:rsid w:val="00797BCC"/>
    <w:rsid w:val="007A0170"/>
    <w:rsid w:val="007A02B6"/>
    <w:rsid w:val="007A0DE5"/>
    <w:rsid w:val="007A15DE"/>
    <w:rsid w:val="007A1C96"/>
    <w:rsid w:val="007A24DB"/>
    <w:rsid w:val="007A28D2"/>
    <w:rsid w:val="007A2E48"/>
    <w:rsid w:val="007A4AC1"/>
    <w:rsid w:val="007A54BA"/>
    <w:rsid w:val="007A5801"/>
    <w:rsid w:val="007A5C61"/>
    <w:rsid w:val="007A62E8"/>
    <w:rsid w:val="007B0272"/>
    <w:rsid w:val="007B035D"/>
    <w:rsid w:val="007B08E9"/>
    <w:rsid w:val="007B0FBA"/>
    <w:rsid w:val="007B1128"/>
    <w:rsid w:val="007B1AFD"/>
    <w:rsid w:val="007B1B40"/>
    <w:rsid w:val="007B25F6"/>
    <w:rsid w:val="007B2915"/>
    <w:rsid w:val="007B3462"/>
    <w:rsid w:val="007B459E"/>
    <w:rsid w:val="007B4727"/>
    <w:rsid w:val="007B490F"/>
    <w:rsid w:val="007B4C18"/>
    <w:rsid w:val="007B4C3E"/>
    <w:rsid w:val="007B4D61"/>
    <w:rsid w:val="007B5548"/>
    <w:rsid w:val="007B6F03"/>
    <w:rsid w:val="007B7433"/>
    <w:rsid w:val="007B7946"/>
    <w:rsid w:val="007B7BA6"/>
    <w:rsid w:val="007C05D4"/>
    <w:rsid w:val="007C072F"/>
    <w:rsid w:val="007C0EBD"/>
    <w:rsid w:val="007C154C"/>
    <w:rsid w:val="007C1A0D"/>
    <w:rsid w:val="007C23A9"/>
    <w:rsid w:val="007C2ACA"/>
    <w:rsid w:val="007C2BD8"/>
    <w:rsid w:val="007C3270"/>
    <w:rsid w:val="007C3B51"/>
    <w:rsid w:val="007C42F3"/>
    <w:rsid w:val="007C458F"/>
    <w:rsid w:val="007C4DB2"/>
    <w:rsid w:val="007C5110"/>
    <w:rsid w:val="007C57EC"/>
    <w:rsid w:val="007C5AEE"/>
    <w:rsid w:val="007C5BAD"/>
    <w:rsid w:val="007C64E4"/>
    <w:rsid w:val="007C6B68"/>
    <w:rsid w:val="007C7ABB"/>
    <w:rsid w:val="007D03E9"/>
    <w:rsid w:val="007D0ABF"/>
    <w:rsid w:val="007D121A"/>
    <w:rsid w:val="007D2451"/>
    <w:rsid w:val="007D2729"/>
    <w:rsid w:val="007D2E85"/>
    <w:rsid w:val="007D356E"/>
    <w:rsid w:val="007D412B"/>
    <w:rsid w:val="007D43F3"/>
    <w:rsid w:val="007D4EC0"/>
    <w:rsid w:val="007D50DB"/>
    <w:rsid w:val="007D53EF"/>
    <w:rsid w:val="007D54EC"/>
    <w:rsid w:val="007D5938"/>
    <w:rsid w:val="007D59D0"/>
    <w:rsid w:val="007D6D4F"/>
    <w:rsid w:val="007D6DF8"/>
    <w:rsid w:val="007E0CDA"/>
    <w:rsid w:val="007E1BCD"/>
    <w:rsid w:val="007E29F8"/>
    <w:rsid w:val="007E3AF4"/>
    <w:rsid w:val="007E418A"/>
    <w:rsid w:val="007E43B0"/>
    <w:rsid w:val="007E44C8"/>
    <w:rsid w:val="007E4F7F"/>
    <w:rsid w:val="007E58EA"/>
    <w:rsid w:val="007E59BC"/>
    <w:rsid w:val="007E6321"/>
    <w:rsid w:val="007E696A"/>
    <w:rsid w:val="007E6A59"/>
    <w:rsid w:val="007E7B8D"/>
    <w:rsid w:val="007F06D8"/>
    <w:rsid w:val="007F0E52"/>
    <w:rsid w:val="007F1064"/>
    <w:rsid w:val="007F13AE"/>
    <w:rsid w:val="007F157C"/>
    <w:rsid w:val="007F15C7"/>
    <w:rsid w:val="007F1633"/>
    <w:rsid w:val="007F1874"/>
    <w:rsid w:val="007F1E19"/>
    <w:rsid w:val="007F2183"/>
    <w:rsid w:val="007F2939"/>
    <w:rsid w:val="007F3A23"/>
    <w:rsid w:val="007F3B20"/>
    <w:rsid w:val="007F5333"/>
    <w:rsid w:val="007F590F"/>
    <w:rsid w:val="007F5C8B"/>
    <w:rsid w:val="007F5DC0"/>
    <w:rsid w:val="007F5F85"/>
    <w:rsid w:val="007F61F1"/>
    <w:rsid w:val="007F62CA"/>
    <w:rsid w:val="007F66A6"/>
    <w:rsid w:val="007F6FE7"/>
    <w:rsid w:val="007F73F7"/>
    <w:rsid w:val="007F7642"/>
    <w:rsid w:val="008004FC"/>
    <w:rsid w:val="00800754"/>
    <w:rsid w:val="00800A00"/>
    <w:rsid w:val="0080129D"/>
    <w:rsid w:val="008019CC"/>
    <w:rsid w:val="00801CD3"/>
    <w:rsid w:val="0080217F"/>
    <w:rsid w:val="00802639"/>
    <w:rsid w:val="0080326D"/>
    <w:rsid w:val="00803960"/>
    <w:rsid w:val="00803F13"/>
    <w:rsid w:val="00804112"/>
    <w:rsid w:val="00804ADC"/>
    <w:rsid w:val="00805119"/>
    <w:rsid w:val="00805E82"/>
    <w:rsid w:val="00806371"/>
    <w:rsid w:val="00806666"/>
    <w:rsid w:val="00806D46"/>
    <w:rsid w:val="0080750A"/>
    <w:rsid w:val="0080787D"/>
    <w:rsid w:val="008100DE"/>
    <w:rsid w:val="008107F9"/>
    <w:rsid w:val="00811DA0"/>
    <w:rsid w:val="00811FEA"/>
    <w:rsid w:val="0081234C"/>
    <w:rsid w:val="008123F9"/>
    <w:rsid w:val="0081275D"/>
    <w:rsid w:val="008128ED"/>
    <w:rsid w:val="00813010"/>
    <w:rsid w:val="00813518"/>
    <w:rsid w:val="0081388D"/>
    <w:rsid w:val="008138BC"/>
    <w:rsid w:val="00813C93"/>
    <w:rsid w:val="00813FD3"/>
    <w:rsid w:val="0081433F"/>
    <w:rsid w:val="008154B0"/>
    <w:rsid w:val="008156C2"/>
    <w:rsid w:val="0081592C"/>
    <w:rsid w:val="008161F0"/>
    <w:rsid w:val="0081640D"/>
    <w:rsid w:val="00816801"/>
    <w:rsid w:val="008174A5"/>
    <w:rsid w:val="00817B0D"/>
    <w:rsid w:val="00817F06"/>
    <w:rsid w:val="00817FA0"/>
    <w:rsid w:val="00820798"/>
    <w:rsid w:val="00820907"/>
    <w:rsid w:val="0082096F"/>
    <w:rsid w:val="00821509"/>
    <w:rsid w:val="008215D0"/>
    <w:rsid w:val="008220EC"/>
    <w:rsid w:val="0082227C"/>
    <w:rsid w:val="00822B40"/>
    <w:rsid w:val="00822C41"/>
    <w:rsid w:val="00822D8A"/>
    <w:rsid w:val="00823270"/>
    <w:rsid w:val="008234C1"/>
    <w:rsid w:val="00824942"/>
    <w:rsid w:val="008258AF"/>
    <w:rsid w:val="00825A92"/>
    <w:rsid w:val="008268A7"/>
    <w:rsid w:val="0082766A"/>
    <w:rsid w:val="00830A92"/>
    <w:rsid w:val="0083192F"/>
    <w:rsid w:val="00831F86"/>
    <w:rsid w:val="00832B85"/>
    <w:rsid w:val="00832DCF"/>
    <w:rsid w:val="00833A80"/>
    <w:rsid w:val="00833C76"/>
    <w:rsid w:val="008340C0"/>
    <w:rsid w:val="00834643"/>
    <w:rsid w:val="00835043"/>
    <w:rsid w:val="008352C2"/>
    <w:rsid w:val="00835759"/>
    <w:rsid w:val="008357BE"/>
    <w:rsid w:val="0083587F"/>
    <w:rsid w:val="0083664A"/>
    <w:rsid w:val="00836889"/>
    <w:rsid w:val="00836967"/>
    <w:rsid w:val="00836AD6"/>
    <w:rsid w:val="00836D0A"/>
    <w:rsid w:val="008375A0"/>
    <w:rsid w:val="00837A41"/>
    <w:rsid w:val="008402FF"/>
    <w:rsid w:val="008411E4"/>
    <w:rsid w:val="008412BA"/>
    <w:rsid w:val="00841890"/>
    <w:rsid w:val="00841979"/>
    <w:rsid w:val="0084205D"/>
    <w:rsid w:val="008428A6"/>
    <w:rsid w:val="00842C14"/>
    <w:rsid w:val="00842C64"/>
    <w:rsid w:val="008442B1"/>
    <w:rsid w:val="0084431C"/>
    <w:rsid w:val="008446B5"/>
    <w:rsid w:val="0084508E"/>
    <w:rsid w:val="0084585C"/>
    <w:rsid w:val="008458D1"/>
    <w:rsid w:val="00846137"/>
    <w:rsid w:val="00846383"/>
    <w:rsid w:val="0084652F"/>
    <w:rsid w:val="00846794"/>
    <w:rsid w:val="00847183"/>
    <w:rsid w:val="008477DD"/>
    <w:rsid w:val="00847B14"/>
    <w:rsid w:val="00847CCB"/>
    <w:rsid w:val="00847E9D"/>
    <w:rsid w:val="008509AB"/>
    <w:rsid w:val="00850EBE"/>
    <w:rsid w:val="00851556"/>
    <w:rsid w:val="00851B43"/>
    <w:rsid w:val="00851DEE"/>
    <w:rsid w:val="00852303"/>
    <w:rsid w:val="0085230B"/>
    <w:rsid w:val="0085256D"/>
    <w:rsid w:val="008525EC"/>
    <w:rsid w:val="00852D30"/>
    <w:rsid w:val="008531D8"/>
    <w:rsid w:val="00853884"/>
    <w:rsid w:val="0085399D"/>
    <w:rsid w:val="00853F34"/>
    <w:rsid w:val="00854ADC"/>
    <w:rsid w:val="008558FA"/>
    <w:rsid w:val="00855945"/>
    <w:rsid w:val="00856245"/>
    <w:rsid w:val="008564FA"/>
    <w:rsid w:val="008565E7"/>
    <w:rsid w:val="00856930"/>
    <w:rsid w:val="00856D5A"/>
    <w:rsid w:val="0085715C"/>
    <w:rsid w:val="008602C2"/>
    <w:rsid w:val="0086080D"/>
    <w:rsid w:val="008617A3"/>
    <w:rsid w:val="00862A07"/>
    <w:rsid w:val="00863AFC"/>
    <w:rsid w:val="00863B47"/>
    <w:rsid w:val="00864797"/>
    <w:rsid w:val="00864B94"/>
    <w:rsid w:val="0086501C"/>
    <w:rsid w:val="008654DD"/>
    <w:rsid w:val="008655CE"/>
    <w:rsid w:val="008656D2"/>
    <w:rsid w:val="00866D7A"/>
    <w:rsid w:val="00867508"/>
    <w:rsid w:val="00867553"/>
    <w:rsid w:val="0086773B"/>
    <w:rsid w:val="008679C3"/>
    <w:rsid w:val="00867ABD"/>
    <w:rsid w:val="00867D46"/>
    <w:rsid w:val="00867F5A"/>
    <w:rsid w:val="008706A8"/>
    <w:rsid w:val="00870D33"/>
    <w:rsid w:val="00870D7D"/>
    <w:rsid w:val="00871719"/>
    <w:rsid w:val="00872344"/>
    <w:rsid w:val="00872E08"/>
    <w:rsid w:val="00872FF3"/>
    <w:rsid w:val="0087319C"/>
    <w:rsid w:val="0087423C"/>
    <w:rsid w:val="00874961"/>
    <w:rsid w:val="00874BC4"/>
    <w:rsid w:val="00875E28"/>
    <w:rsid w:val="00876099"/>
    <w:rsid w:val="00876288"/>
    <w:rsid w:val="00876EC4"/>
    <w:rsid w:val="0087702F"/>
    <w:rsid w:val="00877B67"/>
    <w:rsid w:val="00877F69"/>
    <w:rsid w:val="00880374"/>
    <w:rsid w:val="00880654"/>
    <w:rsid w:val="00881003"/>
    <w:rsid w:val="00881111"/>
    <w:rsid w:val="00881271"/>
    <w:rsid w:val="00881337"/>
    <w:rsid w:val="00881355"/>
    <w:rsid w:val="008815FC"/>
    <w:rsid w:val="008819E5"/>
    <w:rsid w:val="008823D4"/>
    <w:rsid w:val="008824A2"/>
    <w:rsid w:val="00882B58"/>
    <w:rsid w:val="00882F05"/>
    <w:rsid w:val="00882F35"/>
    <w:rsid w:val="00883375"/>
    <w:rsid w:val="00883E06"/>
    <w:rsid w:val="00883F0B"/>
    <w:rsid w:val="00883F2D"/>
    <w:rsid w:val="00883F9C"/>
    <w:rsid w:val="00883FFD"/>
    <w:rsid w:val="0088491D"/>
    <w:rsid w:val="00884E37"/>
    <w:rsid w:val="00886149"/>
    <w:rsid w:val="00886508"/>
    <w:rsid w:val="0088665B"/>
    <w:rsid w:val="0088673C"/>
    <w:rsid w:val="008868F6"/>
    <w:rsid w:val="00886988"/>
    <w:rsid w:val="00886CD4"/>
    <w:rsid w:val="008879CD"/>
    <w:rsid w:val="00890272"/>
    <w:rsid w:val="008902F1"/>
    <w:rsid w:val="0089047B"/>
    <w:rsid w:val="008907F4"/>
    <w:rsid w:val="008910B8"/>
    <w:rsid w:val="008911EB"/>
    <w:rsid w:val="0089131D"/>
    <w:rsid w:val="008917FE"/>
    <w:rsid w:val="00892222"/>
    <w:rsid w:val="00892BF3"/>
    <w:rsid w:val="008930FF"/>
    <w:rsid w:val="008932A5"/>
    <w:rsid w:val="008935C3"/>
    <w:rsid w:val="00893F6C"/>
    <w:rsid w:val="00893F8E"/>
    <w:rsid w:val="00894CA4"/>
    <w:rsid w:val="00895117"/>
    <w:rsid w:val="00895393"/>
    <w:rsid w:val="008955AB"/>
    <w:rsid w:val="008955AC"/>
    <w:rsid w:val="00895CAA"/>
    <w:rsid w:val="00895CEC"/>
    <w:rsid w:val="00896240"/>
    <w:rsid w:val="00896361"/>
    <w:rsid w:val="008964FA"/>
    <w:rsid w:val="00896990"/>
    <w:rsid w:val="00896E7A"/>
    <w:rsid w:val="00896ECD"/>
    <w:rsid w:val="00896FBD"/>
    <w:rsid w:val="008977EC"/>
    <w:rsid w:val="00897B2F"/>
    <w:rsid w:val="00897C53"/>
    <w:rsid w:val="008A1763"/>
    <w:rsid w:val="008A1980"/>
    <w:rsid w:val="008A1FEE"/>
    <w:rsid w:val="008A21E6"/>
    <w:rsid w:val="008A25AC"/>
    <w:rsid w:val="008A2C5E"/>
    <w:rsid w:val="008A3815"/>
    <w:rsid w:val="008A39D3"/>
    <w:rsid w:val="008A44F8"/>
    <w:rsid w:val="008A4A97"/>
    <w:rsid w:val="008A4E07"/>
    <w:rsid w:val="008A5C62"/>
    <w:rsid w:val="008A5C96"/>
    <w:rsid w:val="008A5D49"/>
    <w:rsid w:val="008A647B"/>
    <w:rsid w:val="008A7F55"/>
    <w:rsid w:val="008B0005"/>
    <w:rsid w:val="008B1511"/>
    <w:rsid w:val="008B1647"/>
    <w:rsid w:val="008B1652"/>
    <w:rsid w:val="008B1A9C"/>
    <w:rsid w:val="008B1F80"/>
    <w:rsid w:val="008B251D"/>
    <w:rsid w:val="008B2823"/>
    <w:rsid w:val="008B2871"/>
    <w:rsid w:val="008B2E05"/>
    <w:rsid w:val="008B2E44"/>
    <w:rsid w:val="008B2E98"/>
    <w:rsid w:val="008B300F"/>
    <w:rsid w:val="008B3404"/>
    <w:rsid w:val="008B39CD"/>
    <w:rsid w:val="008B3BFE"/>
    <w:rsid w:val="008B42DE"/>
    <w:rsid w:val="008B44C2"/>
    <w:rsid w:val="008B44F0"/>
    <w:rsid w:val="008B47E3"/>
    <w:rsid w:val="008B4AA1"/>
    <w:rsid w:val="008B4CA1"/>
    <w:rsid w:val="008B512E"/>
    <w:rsid w:val="008B58E1"/>
    <w:rsid w:val="008B5E8F"/>
    <w:rsid w:val="008B63C3"/>
    <w:rsid w:val="008B64E7"/>
    <w:rsid w:val="008B67ED"/>
    <w:rsid w:val="008B72B0"/>
    <w:rsid w:val="008C011A"/>
    <w:rsid w:val="008C07EE"/>
    <w:rsid w:val="008C0FF9"/>
    <w:rsid w:val="008C1259"/>
    <w:rsid w:val="008C13B9"/>
    <w:rsid w:val="008C20C2"/>
    <w:rsid w:val="008C304B"/>
    <w:rsid w:val="008C3383"/>
    <w:rsid w:val="008C3A9B"/>
    <w:rsid w:val="008C3AE0"/>
    <w:rsid w:val="008C3EE2"/>
    <w:rsid w:val="008C499A"/>
    <w:rsid w:val="008C4C73"/>
    <w:rsid w:val="008C5825"/>
    <w:rsid w:val="008C5A52"/>
    <w:rsid w:val="008C5A79"/>
    <w:rsid w:val="008C6D51"/>
    <w:rsid w:val="008D0415"/>
    <w:rsid w:val="008D0603"/>
    <w:rsid w:val="008D1124"/>
    <w:rsid w:val="008D131A"/>
    <w:rsid w:val="008D14CF"/>
    <w:rsid w:val="008D1D48"/>
    <w:rsid w:val="008D2442"/>
    <w:rsid w:val="008D297F"/>
    <w:rsid w:val="008D308C"/>
    <w:rsid w:val="008D3DB0"/>
    <w:rsid w:val="008D400C"/>
    <w:rsid w:val="008D483F"/>
    <w:rsid w:val="008D4870"/>
    <w:rsid w:val="008D500C"/>
    <w:rsid w:val="008D50F0"/>
    <w:rsid w:val="008D51FD"/>
    <w:rsid w:val="008D56E5"/>
    <w:rsid w:val="008D5982"/>
    <w:rsid w:val="008D59C7"/>
    <w:rsid w:val="008D6566"/>
    <w:rsid w:val="008D746F"/>
    <w:rsid w:val="008D79F5"/>
    <w:rsid w:val="008D7C76"/>
    <w:rsid w:val="008D7E95"/>
    <w:rsid w:val="008D7F72"/>
    <w:rsid w:val="008D7F75"/>
    <w:rsid w:val="008E05D4"/>
    <w:rsid w:val="008E0779"/>
    <w:rsid w:val="008E13BF"/>
    <w:rsid w:val="008E1772"/>
    <w:rsid w:val="008E1D14"/>
    <w:rsid w:val="008E221F"/>
    <w:rsid w:val="008E303D"/>
    <w:rsid w:val="008E3FCA"/>
    <w:rsid w:val="008E5646"/>
    <w:rsid w:val="008E590F"/>
    <w:rsid w:val="008E6574"/>
    <w:rsid w:val="008E6583"/>
    <w:rsid w:val="008E6958"/>
    <w:rsid w:val="008E6CCB"/>
    <w:rsid w:val="008E745A"/>
    <w:rsid w:val="008E7A41"/>
    <w:rsid w:val="008E7D23"/>
    <w:rsid w:val="008F0318"/>
    <w:rsid w:val="008F0738"/>
    <w:rsid w:val="008F0CCD"/>
    <w:rsid w:val="008F182A"/>
    <w:rsid w:val="008F22C9"/>
    <w:rsid w:val="008F259A"/>
    <w:rsid w:val="008F2B50"/>
    <w:rsid w:val="008F2D22"/>
    <w:rsid w:val="008F2F58"/>
    <w:rsid w:val="008F2F7C"/>
    <w:rsid w:val="008F3362"/>
    <w:rsid w:val="008F3D52"/>
    <w:rsid w:val="008F3F42"/>
    <w:rsid w:val="008F405C"/>
    <w:rsid w:val="008F43E8"/>
    <w:rsid w:val="008F5083"/>
    <w:rsid w:val="008F5929"/>
    <w:rsid w:val="008F5978"/>
    <w:rsid w:val="008F60E5"/>
    <w:rsid w:val="008F61DF"/>
    <w:rsid w:val="008F63E7"/>
    <w:rsid w:val="008F6E53"/>
    <w:rsid w:val="008F71AF"/>
    <w:rsid w:val="008F720A"/>
    <w:rsid w:val="008F7BFF"/>
    <w:rsid w:val="0090098B"/>
    <w:rsid w:val="0090140E"/>
    <w:rsid w:val="00901970"/>
    <w:rsid w:val="00902324"/>
    <w:rsid w:val="009029AC"/>
    <w:rsid w:val="00902CF8"/>
    <w:rsid w:val="00903109"/>
    <w:rsid w:val="009031D7"/>
    <w:rsid w:val="009033AE"/>
    <w:rsid w:val="00904363"/>
    <w:rsid w:val="00904965"/>
    <w:rsid w:val="00904966"/>
    <w:rsid w:val="00904E46"/>
    <w:rsid w:val="00905912"/>
    <w:rsid w:val="009060CF"/>
    <w:rsid w:val="00906D3E"/>
    <w:rsid w:val="00907035"/>
    <w:rsid w:val="0090713A"/>
    <w:rsid w:val="00907A3C"/>
    <w:rsid w:val="00907A9A"/>
    <w:rsid w:val="00907C30"/>
    <w:rsid w:val="00910F0D"/>
    <w:rsid w:val="00912245"/>
    <w:rsid w:val="0091259A"/>
    <w:rsid w:val="00912838"/>
    <w:rsid w:val="00913948"/>
    <w:rsid w:val="009140EE"/>
    <w:rsid w:val="009149A4"/>
    <w:rsid w:val="00915018"/>
    <w:rsid w:val="00915A9D"/>
    <w:rsid w:val="00917059"/>
    <w:rsid w:val="00917339"/>
    <w:rsid w:val="009173B3"/>
    <w:rsid w:val="00917A58"/>
    <w:rsid w:val="00920608"/>
    <w:rsid w:val="00920616"/>
    <w:rsid w:val="00920923"/>
    <w:rsid w:val="00920BC8"/>
    <w:rsid w:val="00920CE7"/>
    <w:rsid w:val="00921279"/>
    <w:rsid w:val="00921553"/>
    <w:rsid w:val="009216A5"/>
    <w:rsid w:val="009217AD"/>
    <w:rsid w:val="009218C1"/>
    <w:rsid w:val="00921928"/>
    <w:rsid w:val="00921A5D"/>
    <w:rsid w:val="00921A8E"/>
    <w:rsid w:val="00921AAE"/>
    <w:rsid w:val="009225BC"/>
    <w:rsid w:val="00922DAA"/>
    <w:rsid w:val="00923DC4"/>
    <w:rsid w:val="00924928"/>
    <w:rsid w:val="00924BDE"/>
    <w:rsid w:val="00926002"/>
    <w:rsid w:val="009266AA"/>
    <w:rsid w:val="00926B3A"/>
    <w:rsid w:val="00926BFD"/>
    <w:rsid w:val="00926F60"/>
    <w:rsid w:val="00927ADE"/>
    <w:rsid w:val="009302DC"/>
    <w:rsid w:val="00930BA1"/>
    <w:rsid w:val="00930C72"/>
    <w:rsid w:val="00931333"/>
    <w:rsid w:val="00931617"/>
    <w:rsid w:val="0093175C"/>
    <w:rsid w:val="009319EA"/>
    <w:rsid w:val="00931DA7"/>
    <w:rsid w:val="00931F4E"/>
    <w:rsid w:val="00932680"/>
    <w:rsid w:val="009327EC"/>
    <w:rsid w:val="00933B5B"/>
    <w:rsid w:val="00933F9E"/>
    <w:rsid w:val="009349F8"/>
    <w:rsid w:val="00936857"/>
    <w:rsid w:val="00936B82"/>
    <w:rsid w:val="00936C9A"/>
    <w:rsid w:val="00936F2D"/>
    <w:rsid w:val="00937528"/>
    <w:rsid w:val="009414B1"/>
    <w:rsid w:val="00941B3D"/>
    <w:rsid w:val="00942C20"/>
    <w:rsid w:val="00943CC9"/>
    <w:rsid w:val="00943DE4"/>
    <w:rsid w:val="00944546"/>
    <w:rsid w:val="00944FA6"/>
    <w:rsid w:val="00945A4D"/>
    <w:rsid w:val="00945C12"/>
    <w:rsid w:val="009467BA"/>
    <w:rsid w:val="009468C1"/>
    <w:rsid w:val="00946965"/>
    <w:rsid w:val="00947117"/>
    <w:rsid w:val="009500DD"/>
    <w:rsid w:val="00950EEF"/>
    <w:rsid w:val="00950F7C"/>
    <w:rsid w:val="009515D2"/>
    <w:rsid w:val="0095170F"/>
    <w:rsid w:val="00951A14"/>
    <w:rsid w:val="00951EA4"/>
    <w:rsid w:val="00951EBA"/>
    <w:rsid w:val="0095213B"/>
    <w:rsid w:val="009521CB"/>
    <w:rsid w:val="009526B7"/>
    <w:rsid w:val="00953546"/>
    <w:rsid w:val="00953CC5"/>
    <w:rsid w:val="00953F92"/>
    <w:rsid w:val="009548D3"/>
    <w:rsid w:val="00955ABC"/>
    <w:rsid w:val="0095613C"/>
    <w:rsid w:val="00956BDA"/>
    <w:rsid w:val="009571E6"/>
    <w:rsid w:val="00957736"/>
    <w:rsid w:val="00957979"/>
    <w:rsid w:val="00957EF0"/>
    <w:rsid w:val="00960466"/>
    <w:rsid w:val="00960954"/>
    <w:rsid w:val="00960F33"/>
    <w:rsid w:val="00961761"/>
    <w:rsid w:val="00962A0E"/>
    <w:rsid w:val="0096303F"/>
    <w:rsid w:val="00963134"/>
    <w:rsid w:val="00963153"/>
    <w:rsid w:val="0096390C"/>
    <w:rsid w:val="00963B7F"/>
    <w:rsid w:val="00963CE9"/>
    <w:rsid w:val="00963F9F"/>
    <w:rsid w:val="009640B5"/>
    <w:rsid w:val="00964220"/>
    <w:rsid w:val="009642D2"/>
    <w:rsid w:val="0096446F"/>
    <w:rsid w:val="00964876"/>
    <w:rsid w:val="009650FD"/>
    <w:rsid w:val="00965D78"/>
    <w:rsid w:val="00965DAC"/>
    <w:rsid w:val="00965E04"/>
    <w:rsid w:val="00965F66"/>
    <w:rsid w:val="00967223"/>
    <w:rsid w:val="00967903"/>
    <w:rsid w:val="0097002B"/>
    <w:rsid w:val="00970D7F"/>
    <w:rsid w:val="009712CC"/>
    <w:rsid w:val="0097154C"/>
    <w:rsid w:val="009716C4"/>
    <w:rsid w:val="00971DEB"/>
    <w:rsid w:val="009720EB"/>
    <w:rsid w:val="009728C3"/>
    <w:rsid w:val="00972CD3"/>
    <w:rsid w:val="00973393"/>
    <w:rsid w:val="00973D59"/>
    <w:rsid w:val="00974218"/>
    <w:rsid w:val="0097469F"/>
    <w:rsid w:val="00974C45"/>
    <w:rsid w:val="00974D05"/>
    <w:rsid w:val="00975A63"/>
    <w:rsid w:val="00975E72"/>
    <w:rsid w:val="0097617A"/>
    <w:rsid w:val="0097639F"/>
    <w:rsid w:val="009765A9"/>
    <w:rsid w:val="0097685B"/>
    <w:rsid w:val="00976963"/>
    <w:rsid w:val="0097785E"/>
    <w:rsid w:val="009779A8"/>
    <w:rsid w:val="0098031F"/>
    <w:rsid w:val="0098036C"/>
    <w:rsid w:val="0098038D"/>
    <w:rsid w:val="00980BEF"/>
    <w:rsid w:val="00980F27"/>
    <w:rsid w:val="009812D5"/>
    <w:rsid w:val="009822D8"/>
    <w:rsid w:val="009822EC"/>
    <w:rsid w:val="00982BD6"/>
    <w:rsid w:val="00982D49"/>
    <w:rsid w:val="0098325A"/>
    <w:rsid w:val="00983F13"/>
    <w:rsid w:val="00984B6E"/>
    <w:rsid w:val="009850B1"/>
    <w:rsid w:val="0098520B"/>
    <w:rsid w:val="009854EB"/>
    <w:rsid w:val="00985D40"/>
    <w:rsid w:val="00985E3C"/>
    <w:rsid w:val="009860B5"/>
    <w:rsid w:val="00986C5E"/>
    <w:rsid w:val="00987407"/>
    <w:rsid w:val="0098793F"/>
    <w:rsid w:val="00987943"/>
    <w:rsid w:val="00987ECB"/>
    <w:rsid w:val="00990F4E"/>
    <w:rsid w:val="00991712"/>
    <w:rsid w:val="00991EA7"/>
    <w:rsid w:val="0099217A"/>
    <w:rsid w:val="00992227"/>
    <w:rsid w:val="00993486"/>
    <w:rsid w:val="009936C3"/>
    <w:rsid w:val="009939FD"/>
    <w:rsid w:val="00993A3D"/>
    <w:rsid w:val="00993E07"/>
    <w:rsid w:val="009941A3"/>
    <w:rsid w:val="00994F6B"/>
    <w:rsid w:val="0099500D"/>
    <w:rsid w:val="009957EE"/>
    <w:rsid w:val="00995D93"/>
    <w:rsid w:val="00996092"/>
    <w:rsid w:val="009962D5"/>
    <w:rsid w:val="009963AA"/>
    <w:rsid w:val="00997864"/>
    <w:rsid w:val="00997ACE"/>
    <w:rsid w:val="009A0528"/>
    <w:rsid w:val="009A0F4C"/>
    <w:rsid w:val="009A0F6C"/>
    <w:rsid w:val="009A2282"/>
    <w:rsid w:val="009A2888"/>
    <w:rsid w:val="009A28D5"/>
    <w:rsid w:val="009A339D"/>
    <w:rsid w:val="009A39FB"/>
    <w:rsid w:val="009A4D41"/>
    <w:rsid w:val="009A5056"/>
    <w:rsid w:val="009A506B"/>
    <w:rsid w:val="009A5853"/>
    <w:rsid w:val="009A5918"/>
    <w:rsid w:val="009A592C"/>
    <w:rsid w:val="009A5E61"/>
    <w:rsid w:val="009A6E68"/>
    <w:rsid w:val="009A7501"/>
    <w:rsid w:val="009A796A"/>
    <w:rsid w:val="009B098D"/>
    <w:rsid w:val="009B0DED"/>
    <w:rsid w:val="009B1A8E"/>
    <w:rsid w:val="009B1D7D"/>
    <w:rsid w:val="009B1F9F"/>
    <w:rsid w:val="009B201C"/>
    <w:rsid w:val="009B2291"/>
    <w:rsid w:val="009B23C2"/>
    <w:rsid w:val="009B30BD"/>
    <w:rsid w:val="009B35E0"/>
    <w:rsid w:val="009B3752"/>
    <w:rsid w:val="009B37D6"/>
    <w:rsid w:val="009B40C9"/>
    <w:rsid w:val="009B4FC8"/>
    <w:rsid w:val="009B5261"/>
    <w:rsid w:val="009B52BE"/>
    <w:rsid w:val="009B5A44"/>
    <w:rsid w:val="009B5A77"/>
    <w:rsid w:val="009B5FED"/>
    <w:rsid w:val="009B65B1"/>
    <w:rsid w:val="009B65ED"/>
    <w:rsid w:val="009B662F"/>
    <w:rsid w:val="009B701B"/>
    <w:rsid w:val="009B7C53"/>
    <w:rsid w:val="009C00DC"/>
    <w:rsid w:val="009C0345"/>
    <w:rsid w:val="009C0546"/>
    <w:rsid w:val="009C05A9"/>
    <w:rsid w:val="009C0BB3"/>
    <w:rsid w:val="009C114F"/>
    <w:rsid w:val="009C1299"/>
    <w:rsid w:val="009C1348"/>
    <w:rsid w:val="009C1740"/>
    <w:rsid w:val="009C18EE"/>
    <w:rsid w:val="009C1A4E"/>
    <w:rsid w:val="009C233D"/>
    <w:rsid w:val="009C268E"/>
    <w:rsid w:val="009C2BCB"/>
    <w:rsid w:val="009C36E8"/>
    <w:rsid w:val="009C3F77"/>
    <w:rsid w:val="009C3FFD"/>
    <w:rsid w:val="009C5AC5"/>
    <w:rsid w:val="009C71FE"/>
    <w:rsid w:val="009C7563"/>
    <w:rsid w:val="009D04B6"/>
    <w:rsid w:val="009D14DA"/>
    <w:rsid w:val="009D17E6"/>
    <w:rsid w:val="009D1BE9"/>
    <w:rsid w:val="009D28A2"/>
    <w:rsid w:val="009D37C8"/>
    <w:rsid w:val="009D40D5"/>
    <w:rsid w:val="009D43A3"/>
    <w:rsid w:val="009D4B00"/>
    <w:rsid w:val="009D5DBC"/>
    <w:rsid w:val="009D603A"/>
    <w:rsid w:val="009D6232"/>
    <w:rsid w:val="009D63AF"/>
    <w:rsid w:val="009D6A91"/>
    <w:rsid w:val="009D7388"/>
    <w:rsid w:val="009D7ADD"/>
    <w:rsid w:val="009E0322"/>
    <w:rsid w:val="009E07C4"/>
    <w:rsid w:val="009E0FFC"/>
    <w:rsid w:val="009E110E"/>
    <w:rsid w:val="009E11BE"/>
    <w:rsid w:val="009E1943"/>
    <w:rsid w:val="009E1AEC"/>
    <w:rsid w:val="009E1B6C"/>
    <w:rsid w:val="009E1D48"/>
    <w:rsid w:val="009E2608"/>
    <w:rsid w:val="009E2945"/>
    <w:rsid w:val="009E2DCD"/>
    <w:rsid w:val="009E2EDF"/>
    <w:rsid w:val="009E2EF2"/>
    <w:rsid w:val="009E422F"/>
    <w:rsid w:val="009E45B6"/>
    <w:rsid w:val="009E4DA2"/>
    <w:rsid w:val="009E5AC5"/>
    <w:rsid w:val="009E5DEB"/>
    <w:rsid w:val="009E664B"/>
    <w:rsid w:val="009E69C2"/>
    <w:rsid w:val="009E6F52"/>
    <w:rsid w:val="009E7336"/>
    <w:rsid w:val="009E7DA4"/>
    <w:rsid w:val="009E7E95"/>
    <w:rsid w:val="009F0821"/>
    <w:rsid w:val="009F1396"/>
    <w:rsid w:val="009F14F9"/>
    <w:rsid w:val="009F152E"/>
    <w:rsid w:val="009F1E65"/>
    <w:rsid w:val="009F249D"/>
    <w:rsid w:val="009F2503"/>
    <w:rsid w:val="009F2C90"/>
    <w:rsid w:val="009F339F"/>
    <w:rsid w:val="009F36C0"/>
    <w:rsid w:val="009F3B5F"/>
    <w:rsid w:val="009F3E6C"/>
    <w:rsid w:val="009F3FC1"/>
    <w:rsid w:val="009F484C"/>
    <w:rsid w:val="009F4AC8"/>
    <w:rsid w:val="009F5A01"/>
    <w:rsid w:val="009F5D5C"/>
    <w:rsid w:val="009F6BEB"/>
    <w:rsid w:val="009F70FE"/>
    <w:rsid w:val="009F71A3"/>
    <w:rsid w:val="009F7A14"/>
    <w:rsid w:val="009F7ABE"/>
    <w:rsid w:val="00A00727"/>
    <w:rsid w:val="00A013B3"/>
    <w:rsid w:val="00A023A1"/>
    <w:rsid w:val="00A03498"/>
    <w:rsid w:val="00A0351C"/>
    <w:rsid w:val="00A035B8"/>
    <w:rsid w:val="00A041C6"/>
    <w:rsid w:val="00A04EF7"/>
    <w:rsid w:val="00A0572F"/>
    <w:rsid w:val="00A05C81"/>
    <w:rsid w:val="00A0603D"/>
    <w:rsid w:val="00A066E4"/>
    <w:rsid w:val="00A06CB5"/>
    <w:rsid w:val="00A06D47"/>
    <w:rsid w:val="00A07570"/>
    <w:rsid w:val="00A07FCC"/>
    <w:rsid w:val="00A1066A"/>
    <w:rsid w:val="00A10735"/>
    <w:rsid w:val="00A10AA0"/>
    <w:rsid w:val="00A10E0B"/>
    <w:rsid w:val="00A110F1"/>
    <w:rsid w:val="00A118EC"/>
    <w:rsid w:val="00A11CD8"/>
    <w:rsid w:val="00A11D63"/>
    <w:rsid w:val="00A1200D"/>
    <w:rsid w:val="00A126A3"/>
    <w:rsid w:val="00A12794"/>
    <w:rsid w:val="00A12AAE"/>
    <w:rsid w:val="00A12DF8"/>
    <w:rsid w:val="00A131B7"/>
    <w:rsid w:val="00A137CE"/>
    <w:rsid w:val="00A138BF"/>
    <w:rsid w:val="00A143DB"/>
    <w:rsid w:val="00A14806"/>
    <w:rsid w:val="00A14D8B"/>
    <w:rsid w:val="00A163DC"/>
    <w:rsid w:val="00A17246"/>
    <w:rsid w:val="00A1758F"/>
    <w:rsid w:val="00A17F85"/>
    <w:rsid w:val="00A200EB"/>
    <w:rsid w:val="00A20365"/>
    <w:rsid w:val="00A20C1C"/>
    <w:rsid w:val="00A215CB"/>
    <w:rsid w:val="00A215E7"/>
    <w:rsid w:val="00A22BF7"/>
    <w:rsid w:val="00A22F13"/>
    <w:rsid w:val="00A23AA9"/>
    <w:rsid w:val="00A2460E"/>
    <w:rsid w:val="00A24C71"/>
    <w:rsid w:val="00A24E97"/>
    <w:rsid w:val="00A25450"/>
    <w:rsid w:val="00A25606"/>
    <w:rsid w:val="00A26FD4"/>
    <w:rsid w:val="00A27027"/>
    <w:rsid w:val="00A27695"/>
    <w:rsid w:val="00A27707"/>
    <w:rsid w:val="00A27F03"/>
    <w:rsid w:val="00A300C9"/>
    <w:rsid w:val="00A30AE9"/>
    <w:rsid w:val="00A31275"/>
    <w:rsid w:val="00A313D8"/>
    <w:rsid w:val="00A32B94"/>
    <w:rsid w:val="00A33162"/>
    <w:rsid w:val="00A3379E"/>
    <w:rsid w:val="00A3393E"/>
    <w:rsid w:val="00A33EC2"/>
    <w:rsid w:val="00A34047"/>
    <w:rsid w:val="00A341C3"/>
    <w:rsid w:val="00A34495"/>
    <w:rsid w:val="00A34691"/>
    <w:rsid w:val="00A348B2"/>
    <w:rsid w:val="00A34BC5"/>
    <w:rsid w:val="00A34F1C"/>
    <w:rsid w:val="00A35166"/>
    <w:rsid w:val="00A35DB6"/>
    <w:rsid w:val="00A36499"/>
    <w:rsid w:val="00A36EA5"/>
    <w:rsid w:val="00A370F8"/>
    <w:rsid w:val="00A37347"/>
    <w:rsid w:val="00A37D54"/>
    <w:rsid w:val="00A40661"/>
    <w:rsid w:val="00A40A7C"/>
    <w:rsid w:val="00A40D9F"/>
    <w:rsid w:val="00A41538"/>
    <w:rsid w:val="00A41711"/>
    <w:rsid w:val="00A42181"/>
    <w:rsid w:val="00A421C6"/>
    <w:rsid w:val="00A425D3"/>
    <w:rsid w:val="00A42FFA"/>
    <w:rsid w:val="00A43379"/>
    <w:rsid w:val="00A43382"/>
    <w:rsid w:val="00A43A5B"/>
    <w:rsid w:val="00A43A72"/>
    <w:rsid w:val="00A44147"/>
    <w:rsid w:val="00A4497C"/>
    <w:rsid w:val="00A4509D"/>
    <w:rsid w:val="00A45517"/>
    <w:rsid w:val="00A4557D"/>
    <w:rsid w:val="00A456BF"/>
    <w:rsid w:val="00A45CEC"/>
    <w:rsid w:val="00A45E6E"/>
    <w:rsid w:val="00A4675C"/>
    <w:rsid w:val="00A4692B"/>
    <w:rsid w:val="00A46BB3"/>
    <w:rsid w:val="00A47D6F"/>
    <w:rsid w:val="00A50011"/>
    <w:rsid w:val="00A50029"/>
    <w:rsid w:val="00A5023E"/>
    <w:rsid w:val="00A5041C"/>
    <w:rsid w:val="00A504D2"/>
    <w:rsid w:val="00A508CB"/>
    <w:rsid w:val="00A50BED"/>
    <w:rsid w:val="00A51306"/>
    <w:rsid w:val="00A51C1A"/>
    <w:rsid w:val="00A52015"/>
    <w:rsid w:val="00A52CA6"/>
    <w:rsid w:val="00A52F68"/>
    <w:rsid w:val="00A53875"/>
    <w:rsid w:val="00A53C01"/>
    <w:rsid w:val="00A54CAE"/>
    <w:rsid w:val="00A5565F"/>
    <w:rsid w:val="00A55972"/>
    <w:rsid w:val="00A55EA3"/>
    <w:rsid w:val="00A560FD"/>
    <w:rsid w:val="00A56784"/>
    <w:rsid w:val="00A56CCA"/>
    <w:rsid w:val="00A57117"/>
    <w:rsid w:val="00A5718B"/>
    <w:rsid w:val="00A5752B"/>
    <w:rsid w:val="00A57B7D"/>
    <w:rsid w:val="00A57C22"/>
    <w:rsid w:val="00A60321"/>
    <w:rsid w:val="00A61964"/>
    <w:rsid w:val="00A61DF0"/>
    <w:rsid w:val="00A621CA"/>
    <w:rsid w:val="00A625D4"/>
    <w:rsid w:val="00A630A8"/>
    <w:rsid w:val="00A644E6"/>
    <w:rsid w:val="00A64599"/>
    <w:rsid w:val="00A646A2"/>
    <w:rsid w:val="00A6496F"/>
    <w:rsid w:val="00A649C4"/>
    <w:rsid w:val="00A65073"/>
    <w:rsid w:val="00A6564F"/>
    <w:rsid w:val="00A6579A"/>
    <w:rsid w:val="00A66678"/>
    <w:rsid w:val="00A666A2"/>
    <w:rsid w:val="00A66CAE"/>
    <w:rsid w:val="00A67036"/>
    <w:rsid w:val="00A70C63"/>
    <w:rsid w:val="00A70F9C"/>
    <w:rsid w:val="00A711F4"/>
    <w:rsid w:val="00A71D3F"/>
    <w:rsid w:val="00A72348"/>
    <w:rsid w:val="00A745DD"/>
    <w:rsid w:val="00A74861"/>
    <w:rsid w:val="00A7499B"/>
    <w:rsid w:val="00A76C04"/>
    <w:rsid w:val="00A775F7"/>
    <w:rsid w:val="00A77793"/>
    <w:rsid w:val="00A77CCE"/>
    <w:rsid w:val="00A805CB"/>
    <w:rsid w:val="00A80AAD"/>
    <w:rsid w:val="00A80AB0"/>
    <w:rsid w:val="00A8109F"/>
    <w:rsid w:val="00A814AC"/>
    <w:rsid w:val="00A81634"/>
    <w:rsid w:val="00A816FA"/>
    <w:rsid w:val="00A81DE5"/>
    <w:rsid w:val="00A8222B"/>
    <w:rsid w:val="00A82459"/>
    <w:rsid w:val="00A826F3"/>
    <w:rsid w:val="00A82AA7"/>
    <w:rsid w:val="00A82D97"/>
    <w:rsid w:val="00A832BB"/>
    <w:rsid w:val="00A83836"/>
    <w:rsid w:val="00A83E72"/>
    <w:rsid w:val="00A84125"/>
    <w:rsid w:val="00A848E8"/>
    <w:rsid w:val="00A84E83"/>
    <w:rsid w:val="00A858DC"/>
    <w:rsid w:val="00A87871"/>
    <w:rsid w:val="00A87928"/>
    <w:rsid w:val="00A879EC"/>
    <w:rsid w:val="00A87B86"/>
    <w:rsid w:val="00A87DD8"/>
    <w:rsid w:val="00A90841"/>
    <w:rsid w:val="00A90BCB"/>
    <w:rsid w:val="00A90CA9"/>
    <w:rsid w:val="00A90E70"/>
    <w:rsid w:val="00A9144B"/>
    <w:rsid w:val="00A91E64"/>
    <w:rsid w:val="00A920FF"/>
    <w:rsid w:val="00A93F44"/>
    <w:rsid w:val="00A94818"/>
    <w:rsid w:val="00A94D8A"/>
    <w:rsid w:val="00A9561C"/>
    <w:rsid w:val="00A9753A"/>
    <w:rsid w:val="00A9791B"/>
    <w:rsid w:val="00A97EE3"/>
    <w:rsid w:val="00A97F28"/>
    <w:rsid w:val="00AA0701"/>
    <w:rsid w:val="00AA0E69"/>
    <w:rsid w:val="00AA110F"/>
    <w:rsid w:val="00AA1140"/>
    <w:rsid w:val="00AA1FF2"/>
    <w:rsid w:val="00AA2088"/>
    <w:rsid w:val="00AA292F"/>
    <w:rsid w:val="00AA29CB"/>
    <w:rsid w:val="00AA2AFA"/>
    <w:rsid w:val="00AA33F2"/>
    <w:rsid w:val="00AA4227"/>
    <w:rsid w:val="00AA4632"/>
    <w:rsid w:val="00AA4878"/>
    <w:rsid w:val="00AA4A8F"/>
    <w:rsid w:val="00AA5418"/>
    <w:rsid w:val="00AA5768"/>
    <w:rsid w:val="00AA6627"/>
    <w:rsid w:val="00AA67F4"/>
    <w:rsid w:val="00AA69A3"/>
    <w:rsid w:val="00AA6F18"/>
    <w:rsid w:val="00AA7756"/>
    <w:rsid w:val="00AA78F0"/>
    <w:rsid w:val="00AA7BB7"/>
    <w:rsid w:val="00AA7FFC"/>
    <w:rsid w:val="00AB0D7B"/>
    <w:rsid w:val="00AB0E70"/>
    <w:rsid w:val="00AB1239"/>
    <w:rsid w:val="00AB1478"/>
    <w:rsid w:val="00AB152E"/>
    <w:rsid w:val="00AB185A"/>
    <w:rsid w:val="00AB1A45"/>
    <w:rsid w:val="00AB1C53"/>
    <w:rsid w:val="00AB1CE6"/>
    <w:rsid w:val="00AB1ED0"/>
    <w:rsid w:val="00AB2397"/>
    <w:rsid w:val="00AB2A78"/>
    <w:rsid w:val="00AB344C"/>
    <w:rsid w:val="00AB373E"/>
    <w:rsid w:val="00AB3A47"/>
    <w:rsid w:val="00AB3CF3"/>
    <w:rsid w:val="00AB3F8F"/>
    <w:rsid w:val="00AB45D0"/>
    <w:rsid w:val="00AB5230"/>
    <w:rsid w:val="00AB74CA"/>
    <w:rsid w:val="00AC015F"/>
    <w:rsid w:val="00AC037A"/>
    <w:rsid w:val="00AC04C7"/>
    <w:rsid w:val="00AC0A1B"/>
    <w:rsid w:val="00AC0BE2"/>
    <w:rsid w:val="00AC1051"/>
    <w:rsid w:val="00AC152E"/>
    <w:rsid w:val="00AC17DD"/>
    <w:rsid w:val="00AC1A91"/>
    <w:rsid w:val="00AC1B27"/>
    <w:rsid w:val="00AC1B4B"/>
    <w:rsid w:val="00AC1DE4"/>
    <w:rsid w:val="00AC228E"/>
    <w:rsid w:val="00AC29BE"/>
    <w:rsid w:val="00AC3588"/>
    <w:rsid w:val="00AC3D56"/>
    <w:rsid w:val="00AC3F35"/>
    <w:rsid w:val="00AC437D"/>
    <w:rsid w:val="00AC46B0"/>
    <w:rsid w:val="00AC497C"/>
    <w:rsid w:val="00AC4F76"/>
    <w:rsid w:val="00AC57A6"/>
    <w:rsid w:val="00AC5AE6"/>
    <w:rsid w:val="00AC6E69"/>
    <w:rsid w:val="00AC72EA"/>
    <w:rsid w:val="00AD0C8C"/>
    <w:rsid w:val="00AD0FB8"/>
    <w:rsid w:val="00AD20EC"/>
    <w:rsid w:val="00AD28F0"/>
    <w:rsid w:val="00AD2C03"/>
    <w:rsid w:val="00AD2E1F"/>
    <w:rsid w:val="00AD348D"/>
    <w:rsid w:val="00AD36EC"/>
    <w:rsid w:val="00AD3BA7"/>
    <w:rsid w:val="00AD4099"/>
    <w:rsid w:val="00AD4941"/>
    <w:rsid w:val="00AD4FA1"/>
    <w:rsid w:val="00AD6533"/>
    <w:rsid w:val="00AD6892"/>
    <w:rsid w:val="00AD6958"/>
    <w:rsid w:val="00AD7667"/>
    <w:rsid w:val="00AD7DAE"/>
    <w:rsid w:val="00AE0603"/>
    <w:rsid w:val="00AE083C"/>
    <w:rsid w:val="00AE0E27"/>
    <w:rsid w:val="00AE1486"/>
    <w:rsid w:val="00AE2BD1"/>
    <w:rsid w:val="00AE31E4"/>
    <w:rsid w:val="00AE347F"/>
    <w:rsid w:val="00AE3C89"/>
    <w:rsid w:val="00AE410D"/>
    <w:rsid w:val="00AE47AA"/>
    <w:rsid w:val="00AE555D"/>
    <w:rsid w:val="00AE6900"/>
    <w:rsid w:val="00AE75EE"/>
    <w:rsid w:val="00AE7722"/>
    <w:rsid w:val="00AE78F4"/>
    <w:rsid w:val="00AE7E86"/>
    <w:rsid w:val="00AE7FCF"/>
    <w:rsid w:val="00AF0044"/>
    <w:rsid w:val="00AF088B"/>
    <w:rsid w:val="00AF0B4F"/>
    <w:rsid w:val="00AF0FDF"/>
    <w:rsid w:val="00AF1293"/>
    <w:rsid w:val="00AF1ADC"/>
    <w:rsid w:val="00AF1F71"/>
    <w:rsid w:val="00AF2EA7"/>
    <w:rsid w:val="00AF2F02"/>
    <w:rsid w:val="00AF327B"/>
    <w:rsid w:val="00AF3604"/>
    <w:rsid w:val="00AF46BC"/>
    <w:rsid w:val="00AF4730"/>
    <w:rsid w:val="00AF5276"/>
    <w:rsid w:val="00AF6DA4"/>
    <w:rsid w:val="00AF760D"/>
    <w:rsid w:val="00B010D8"/>
    <w:rsid w:val="00B0152E"/>
    <w:rsid w:val="00B01A86"/>
    <w:rsid w:val="00B0279B"/>
    <w:rsid w:val="00B02BB1"/>
    <w:rsid w:val="00B02FF9"/>
    <w:rsid w:val="00B03175"/>
    <w:rsid w:val="00B031FC"/>
    <w:rsid w:val="00B03291"/>
    <w:rsid w:val="00B0369C"/>
    <w:rsid w:val="00B036B9"/>
    <w:rsid w:val="00B0461F"/>
    <w:rsid w:val="00B046A2"/>
    <w:rsid w:val="00B046AE"/>
    <w:rsid w:val="00B069AF"/>
    <w:rsid w:val="00B06AC6"/>
    <w:rsid w:val="00B06C06"/>
    <w:rsid w:val="00B06F62"/>
    <w:rsid w:val="00B06FDC"/>
    <w:rsid w:val="00B070BB"/>
    <w:rsid w:val="00B07166"/>
    <w:rsid w:val="00B07371"/>
    <w:rsid w:val="00B10A26"/>
    <w:rsid w:val="00B11314"/>
    <w:rsid w:val="00B114F7"/>
    <w:rsid w:val="00B118F8"/>
    <w:rsid w:val="00B11BEF"/>
    <w:rsid w:val="00B11D1F"/>
    <w:rsid w:val="00B128C0"/>
    <w:rsid w:val="00B12E6D"/>
    <w:rsid w:val="00B13EED"/>
    <w:rsid w:val="00B13FA4"/>
    <w:rsid w:val="00B147E0"/>
    <w:rsid w:val="00B14D07"/>
    <w:rsid w:val="00B1529B"/>
    <w:rsid w:val="00B1579B"/>
    <w:rsid w:val="00B15834"/>
    <w:rsid w:val="00B1584C"/>
    <w:rsid w:val="00B15A6A"/>
    <w:rsid w:val="00B15DCE"/>
    <w:rsid w:val="00B15F35"/>
    <w:rsid w:val="00B1718C"/>
    <w:rsid w:val="00B173F4"/>
    <w:rsid w:val="00B17547"/>
    <w:rsid w:val="00B2015B"/>
    <w:rsid w:val="00B204D9"/>
    <w:rsid w:val="00B20A1E"/>
    <w:rsid w:val="00B20C52"/>
    <w:rsid w:val="00B20FCC"/>
    <w:rsid w:val="00B21B7F"/>
    <w:rsid w:val="00B220A0"/>
    <w:rsid w:val="00B22304"/>
    <w:rsid w:val="00B22317"/>
    <w:rsid w:val="00B22743"/>
    <w:rsid w:val="00B22D1B"/>
    <w:rsid w:val="00B23363"/>
    <w:rsid w:val="00B23684"/>
    <w:rsid w:val="00B23B93"/>
    <w:rsid w:val="00B24EA1"/>
    <w:rsid w:val="00B2547A"/>
    <w:rsid w:val="00B261FA"/>
    <w:rsid w:val="00B262D2"/>
    <w:rsid w:val="00B26D44"/>
    <w:rsid w:val="00B27463"/>
    <w:rsid w:val="00B279AF"/>
    <w:rsid w:val="00B30272"/>
    <w:rsid w:val="00B30706"/>
    <w:rsid w:val="00B32468"/>
    <w:rsid w:val="00B32716"/>
    <w:rsid w:val="00B3281C"/>
    <w:rsid w:val="00B329B5"/>
    <w:rsid w:val="00B32D66"/>
    <w:rsid w:val="00B3323A"/>
    <w:rsid w:val="00B3328E"/>
    <w:rsid w:val="00B33BA9"/>
    <w:rsid w:val="00B33F2B"/>
    <w:rsid w:val="00B34687"/>
    <w:rsid w:val="00B35202"/>
    <w:rsid w:val="00B35B6C"/>
    <w:rsid w:val="00B36458"/>
    <w:rsid w:val="00B3675D"/>
    <w:rsid w:val="00B3694F"/>
    <w:rsid w:val="00B370EB"/>
    <w:rsid w:val="00B3735B"/>
    <w:rsid w:val="00B37372"/>
    <w:rsid w:val="00B373E8"/>
    <w:rsid w:val="00B3777E"/>
    <w:rsid w:val="00B401EE"/>
    <w:rsid w:val="00B4096F"/>
    <w:rsid w:val="00B410BB"/>
    <w:rsid w:val="00B412EF"/>
    <w:rsid w:val="00B417E1"/>
    <w:rsid w:val="00B41A34"/>
    <w:rsid w:val="00B42143"/>
    <w:rsid w:val="00B425AE"/>
    <w:rsid w:val="00B42AFD"/>
    <w:rsid w:val="00B42E45"/>
    <w:rsid w:val="00B43539"/>
    <w:rsid w:val="00B43B92"/>
    <w:rsid w:val="00B4480D"/>
    <w:rsid w:val="00B44A84"/>
    <w:rsid w:val="00B45127"/>
    <w:rsid w:val="00B464C8"/>
    <w:rsid w:val="00B46D2E"/>
    <w:rsid w:val="00B471D9"/>
    <w:rsid w:val="00B47845"/>
    <w:rsid w:val="00B50711"/>
    <w:rsid w:val="00B508CF"/>
    <w:rsid w:val="00B51036"/>
    <w:rsid w:val="00B518E8"/>
    <w:rsid w:val="00B51DBC"/>
    <w:rsid w:val="00B51E8B"/>
    <w:rsid w:val="00B51F9D"/>
    <w:rsid w:val="00B53592"/>
    <w:rsid w:val="00B536B8"/>
    <w:rsid w:val="00B53734"/>
    <w:rsid w:val="00B544F9"/>
    <w:rsid w:val="00B54893"/>
    <w:rsid w:val="00B54927"/>
    <w:rsid w:val="00B54A83"/>
    <w:rsid w:val="00B54C6E"/>
    <w:rsid w:val="00B54F84"/>
    <w:rsid w:val="00B55347"/>
    <w:rsid w:val="00B5538D"/>
    <w:rsid w:val="00B5575F"/>
    <w:rsid w:val="00B557E1"/>
    <w:rsid w:val="00B55DDD"/>
    <w:rsid w:val="00B56224"/>
    <w:rsid w:val="00B562A6"/>
    <w:rsid w:val="00B563B1"/>
    <w:rsid w:val="00B5755F"/>
    <w:rsid w:val="00B57C7F"/>
    <w:rsid w:val="00B57D1F"/>
    <w:rsid w:val="00B608FB"/>
    <w:rsid w:val="00B613AE"/>
    <w:rsid w:val="00B61492"/>
    <w:rsid w:val="00B61891"/>
    <w:rsid w:val="00B61F30"/>
    <w:rsid w:val="00B628FB"/>
    <w:rsid w:val="00B634D9"/>
    <w:rsid w:val="00B63676"/>
    <w:rsid w:val="00B639C8"/>
    <w:rsid w:val="00B64749"/>
    <w:rsid w:val="00B648DC"/>
    <w:rsid w:val="00B64A32"/>
    <w:rsid w:val="00B64A36"/>
    <w:rsid w:val="00B64FA1"/>
    <w:rsid w:val="00B664FF"/>
    <w:rsid w:val="00B6651D"/>
    <w:rsid w:val="00B66638"/>
    <w:rsid w:val="00B66AAC"/>
    <w:rsid w:val="00B66E63"/>
    <w:rsid w:val="00B6724A"/>
    <w:rsid w:val="00B67360"/>
    <w:rsid w:val="00B67656"/>
    <w:rsid w:val="00B70653"/>
    <w:rsid w:val="00B71DB2"/>
    <w:rsid w:val="00B723EA"/>
    <w:rsid w:val="00B74475"/>
    <w:rsid w:val="00B74997"/>
    <w:rsid w:val="00B7518C"/>
    <w:rsid w:val="00B75C47"/>
    <w:rsid w:val="00B75D22"/>
    <w:rsid w:val="00B76278"/>
    <w:rsid w:val="00B7707E"/>
    <w:rsid w:val="00B772E0"/>
    <w:rsid w:val="00B8019B"/>
    <w:rsid w:val="00B8030B"/>
    <w:rsid w:val="00B80583"/>
    <w:rsid w:val="00B805F8"/>
    <w:rsid w:val="00B80757"/>
    <w:rsid w:val="00B809DB"/>
    <w:rsid w:val="00B81D8C"/>
    <w:rsid w:val="00B81E39"/>
    <w:rsid w:val="00B82A1F"/>
    <w:rsid w:val="00B82BB3"/>
    <w:rsid w:val="00B8425D"/>
    <w:rsid w:val="00B843DF"/>
    <w:rsid w:val="00B84514"/>
    <w:rsid w:val="00B8469A"/>
    <w:rsid w:val="00B8480B"/>
    <w:rsid w:val="00B85287"/>
    <w:rsid w:val="00B854F2"/>
    <w:rsid w:val="00B856B1"/>
    <w:rsid w:val="00B85BDD"/>
    <w:rsid w:val="00B867A3"/>
    <w:rsid w:val="00B87027"/>
    <w:rsid w:val="00B871BE"/>
    <w:rsid w:val="00B8751D"/>
    <w:rsid w:val="00B910A6"/>
    <w:rsid w:val="00B92E0F"/>
    <w:rsid w:val="00B93C31"/>
    <w:rsid w:val="00B93C7B"/>
    <w:rsid w:val="00B93DDB"/>
    <w:rsid w:val="00B94B09"/>
    <w:rsid w:val="00B94B43"/>
    <w:rsid w:val="00B94E02"/>
    <w:rsid w:val="00B95401"/>
    <w:rsid w:val="00B95693"/>
    <w:rsid w:val="00B95E91"/>
    <w:rsid w:val="00B96237"/>
    <w:rsid w:val="00B962D6"/>
    <w:rsid w:val="00B96F9E"/>
    <w:rsid w:val="00B97745"/>
    <w:rsid w:val="00BA11F7"/>
    <w:rsid w:val="00BA1E7A"/>
    <w:rsid w:val="00BA32DB"/>
    <w:rsid w:val="00BA39C7"/>
    <w:rsid w:val="00BA3DED"/>
    <w:rsid w:val="00BA478E"/>
    <w:rsid w:val="00BA500D"/>
    <w:rsid w:val="00BA5471"/>
    <w:rsid w:val="00BA5576"/>
    <w:rsid w:val="00BA582F"/>
    <w:rsid w:val="00BA7920"/>
    <w:rsid w:val="00BA7AD8"/>
    <w:rsid w:val="00BA7C5B"/>
    <w:rsid w:val="00BB10F6"/>
    <w:rsid w:val="00BB13AE"/>
    <w:rsid w:val="00BB14E5"/>
    <w:rsid w:val="00BB183C"/>
    <w:rsid w:val="00BB20E1"/>
    <w:rsid w:val="00BB21A2"/>
    <w:rsid w:val="00BB31FB"/>
    <w:rsid w:val="00BB34AA"/>
    <w:rsid w:val="00BB374B"/>
    <w:rsid w:val="00BB5FC6"/>
    <w:rsid w:val="00BB6227"/>
    <w:rsid w:val="00BB62D8"/>
    <w:rsid w:val="00BB6AB8"/>
    <w:rsid w:val="00BB6B0B"/>
    <w:rsid w:val="00BC018F"/>
    <w:rsid w:val="00BC1760"/>
    <w:rsid w:val="00BC236B"/>
    <w:rsid w:val="00BC2592"/>
    <w:rsid w:val="00BC27CB"/>
    <w:rsid w:val="00BC2ACB"/>
    <w:rsid w:val="00BC2C19"/>
    <w:rsid w:val="00BC30AA"/>
    <w:rsid w:val="00BC35FB"/>
    <w:rsid w:val="00BC3E5C"/>
    <w:rsid w:val="00BC3F95"/>
    <w:rsid w:val="00BC46EB"/>
    <w:rsid w:val="00BC48AD"/>
    <w:rsid w:val="00BC545C"/>
    <w:rsid w:val="00BC5C8C"/>
    <w:rsid w:val="00BC629D"/>
    <w:rsid w:val="00BC6DB4"/>
    <w:rsid w:val="00BC6F48"/>
    <w:rsid w:val="00BC7DA3"/>
    <w:rsid w:val="00BC7F54"/>
    <w:rsid w:val="00BD0116"/>
    <w:rsid w:val="00BD09FD"/>
    <w:rsid w:val="00BD0FEE"/>
    <w:rsid w:val="00BD12CC"/>
    <w:rsid w:val="00BD2965"/>
    <w:rsid w:val="00BD3019"/>
    <w:rsid w:val="00BD49F5"/>
    <w:rsid w:val="00BD4C5C"/>
    <w:rsid w:val="00BD5000"/>
    <w:rsid w:val="00BD53E9"/>
    <w:rsid w:val="00BD5CED"/>
    <w:rsid w:val="00BD699B"/>
    <w:rsid w:val="00BD6F29"/>
    <w:rsid w:val="00BD7493"/>
    <w:rsid w:val="00BE141C"/>
    <w:rsid w:val="00BE1BA7"/>
    <w:rsid w:val="00BE2624"/>
    <w:rsid w:val="00BE35D4"/>
    <w:rsid w:val="00BE4B4F"/>
    <w:rsid w:val="00BE4B54"/>
    <w:rsid w:val="00BE5802"/>
    <w:rsid w:val="00BE5815"/>
    <w:rsid w:val="00BE5AA6"/>
    <w:rsid w:val="00BE6C3A"/>
    <w:rsid w:val="00BE70B3"/>
    <w:rsid w:val="00BE76BE"/>
    <w:rsid w:val="00BE7B83"/>
    <w:rsid w:val="00BE7E1C"/>
    <w:rsid w:val="00BE7EB6"/>
    <w:rsid w:val="00BF0302"/>
    <w:rsid w:val="00BF0628"/>
    <w:rsid w:val="00BF0B3E"/>
    <w:rsid w:val="00BF199D"/>
    <w:rsid w:val="00BF264B"/>
    <w:rsid w:val="00BF2ABA"/>
    <w:rsid w:val="00BF2C01"/>
    <w:rsid w:val="00BF325E"/>
    <w:rsid w:val="00BF4533"/>
    <w:rsid w:val="00BF5479"/>
    <w:rsid w:val="00BF6717"/>
    <w:rsid w:val="00BF6965"/>
    <w:rsid w:val="00BF71A0"/>
    <w:rsid w:val="00BF71C0"/>
    <w:rsid w:val="00C001BF"/>
    <w:rsid w:val="00C00D64"/>
    <w:rsid w:val="00C0150D"/>
    <w:rsid w:val="00C0199F"/>
    <w:rsid w:val="00C01F25"/>
    <w:rsid w:val="00C02019"/>
    <w:rsid w:val="00C026B4"/>
    <w:rsid w:val="00C026B8"/>
    <w:rsid w:val="00C026CB"/>
    <w:rsid w:val="00C02ABD"/>
    <w:rsid w:val="00C02FF9"/>
    <w:rsid w:val="00C0323D"/>
    <w:rsid w:val="00C039AC"/>
    <w:rsid w:val="00C03E3C"/>
    <w:rsid w:val="00C04836"/>
    <w:rsid w:val="00C0679F"/>
    <w:rsid w:val="00C06A82"/>
    <w:rsid w:val="00C06EDB"/>
    <w:rsid w:val="00C07034"/>
    <w:rsid w:val="00C0787C"/>
    <w:rsid w:val="00C07BE6"/>
    <w:rsid w:val="00C07ED6"/>
    <w:rsid w:val="00C10065"/>
    <w:rsid w:val="00C103EA"/>
    <w:rsid w:val="00C1096E"/>
    <w:rsid w:val="00C11097"/>
    <w:rsid w:val="00C11157"/>
    <w:rsid w:val="00C11A7F"/>
    <w:rsid w:val="00C11D67"/>
    <w:rsid w:val="00C11E2E"/>
    <w:rsid w:val="00C12499"/>
    <w:rsid w:val="00C1433C"/>
    <w:rsid w:val="00C14DD1"/>
    <w:rsid w:val="00C157BE"/>
    <w:rsid w:val="00C15F62"/>
    <w:rsid w:val="00C161BF"/>
    <w:rsid w:val="00C1626A"/>
    <w:rsid w:val="00C168DF"/>
    <w:rsid w:val="00C16A38"/>
    <w:rsid w:val="00C173E9"/>
    <w:rsid w:val="00C20031"/>
    <w:rsid w:val="00C2053F"/>
    <w:rsid w:val="00C20589"/>
    <w:rsid w:val="00C20DCD"/>
    <w:rsid w:val="00C20F70"/>
    <w:rsid w:val="00C21044"/>
    <w:rsid w:val="00C210D4"/>
    <w:rsid w:val="00C2119E"/>
    <w:rsid w:val="00C21471"/>
    <w:rsid w:val="00C2156A"/>
    <w:rsid w:val="00C21829"/>
    <w:rsid w:val="00C21C78"/>
    <w:rsid w:val="00C223A0"/>
    <w:rsid w:val="00C2287B"/>
    <w:rsid w:val="00C2312D"/>
    <w:rsid w:val="00C23DBA"/>
    <w:rsid w:val="00C24E89"/>
    <w:rsid w:val="00C25106"/>
    <w:rsid w:val="00C26199"/>
    <w:rsid w:val="00C2656C"/>
    <w:rsid w:val="00C265E2"/>
    <w:rsid w:val="00C26A2B"/>
    <w:rsid w:val="00C26B92"/>
    <w:rsid w:val="00C275CB"/>
    <w:rsid w:val="00C276C7"/>
    <w:rsid w:val="00C276DD"/>
    <w:rsid w:val="00C2777F"/>
    <w:rsid w:val="00C27977"/>
    <w:rsid w:val="00C3030B"/>
    <w:rsid w:val="00C303E0"/>
    <w:rsid w:val="00C30805"/>
    <w:rsid w:val="00C30BF6"/>
    <w:rsid w:val="00C30C4C"/>
    <w:rsid w:val="00C31045"/>
    <w:rsid w:val="00C3107B"/>
    <w:rsid w:val="00C311B3"/>
    <w:rsid w:val="00C31841"/>
    <w:rsid w:val="00C31DD7"/>
    <w:rsid w:val="00C31DED"/>
    <w:rsid w:val="00C33723"/>
    <w:rsid w:val="00C33A2F"/>
    <w:rsid w:val="00C341AB"/>
    <w:rsid w:val="00C349D4"/>
    <w:rsid w:val="00C34E27"/>
    <w:rsid w:val="00C35397"/>
    <w:rsid w:val="00C3596E"/>
    <w:rsid w:val="00C36CB4"/>
    <w:rsid w:val="00C402F2"/>
    <w:rsid w:val="00C40F3D"/>
    <w:rsid w:val="00C41C8D"/>
    <w:rsid w:val="00C422A0"/>
    <w:rsid w:val="00C42524"/>
    <w:rsid w:val="00C42AB4"/>
    <w:rsid w:val="00C4319B"/>
    <w:rsid w:val="00C4323D"/>
    <w:rsid w:val="00C43A6E"/>
    <w:rsid w:val="00C43A98"/>
    <w:rsid w:val="00C43D97"/>
    <w:rsid w:val="00C444A7"/>
    <w:rsid w:val="00C452CD"/>
    <w:rsid w:val="00C45418"/>
    <w:rsid w:val="00C45AFC"/>
    <w:rsid w:val="00C46103"/>
    <w:rsid w:val="00C465C2"/>
    <w:rsid w:val="00C47059"/>
    <w:rsid w:val="00C47196"/>
    <w:rsid w:val="00C47887"/>
    <w:rsid w:val="00C47E46"/>
    <w:rsid w:val="00C506CE"/>
    <w:rsid w:val="00C507D3"/>
    <w:rsid w:val="00C5093C"/>
    <w:rsid w:val="00C50CD1"/>
    <w:rsid w:val="00C50CD2"/>
    <w:rsid w:val="00C519C9"/>
    <w:rsid w:val="00C51B60"/>
    <w:rsid w:val="00C525C6"/>
    <w:rsid w:val="00C5263D"/>
    <w:rsid w:val="00C53BC1"/>
    <w:rsid w:val="00C53D6A"/>
    <w:rsid w:val="00C55286"/>
    <w:rsid w:val="00C557EB"/>
    <w:rsid w:val="00C5583E"/>
    <w:rsid w:val="00C55925"/>
    <w:rsid w:val="00C55992"/>
    <w:rsid w:val="00C56254"/>
    <w:rsid w:val="00C56FA8"/>
    <w:rsid w:val="00C578CE"/>
    <w:rsid w:val="00C601E4"/>
    <w:rsid w:val="00C60294"/>
    <w:rsid w:val="00C60332"/>
    <w:rsid w:val="00C60A04"/>
    <w:rsid w:val="00C60F9E"/>
    <w:rsid w:val="00C61609"/>
    <w:rsid w:val="00C619B1"/>
    <w:rsid w:val="00C619B7"/>
    <w:rsid w:val="00C61B80"/>
    <w:rsid w:val="00C61CDF"/>
    <w:rsid w:val="00C62100"/>
    <w:rsid w:val="00C62687"/>
    <w:rsid w:val="00C62984"/>
    <w:rsid w:val="00C63570"/>
    <w:rsid w:val="00C638B2"/>
    <w:rsid w:val="00C63CAC"/>
    <w:rsid w:val="00C64342"/>
    <w:rsid w:val="00C65E91"/>
    <w:rsid w:val="00C66116"/>
    <w:rsid w:val="00C66166"/>
    <w:rsid w:val="00C66C9E"/>
    <w:rsid w:val="00C671A2"/>
    <w:rsid w:val="00C67483"/>
    <w:rsid w:val="00C67946"/>
    <w:rsid w:val="00C6798B"/>
    <w:rsid w:val="00C67A6F"/>
    <w:rsid w:val="00C703ED"/>
    <w:rsid w:val="00C70859"/>
    <w:rsid w:val="00C70C62"/>
    <w:rsid w:val="00C7164C"/>
    <w:rsid w:val="00C71AF5"/>
    <w:rsid w:val="00C71B10"/>
    <w:rsid w:val="00C71D4B"/>
    <w:rsid w:val="00C71D6A"/>
    <w:rsid w:val="00C71E0C"/>
    <w:rsid w:val="00C726A2"/>
    <w:rsid w:val="00C732F9"/>
    <w:rsid w:val="00C73C18"/>
    <w:rsid w:val="00C74120"/>
    <w:rsid w:val="00C742C8"/>
    <w:rsid w:val="00C743D3"/>
    <w:rsid w:val="00C75509"/>
    <w:rsid w:val="00C755F2"/>
    <w:rsid w:val="00C75845"/>
    <w:rsid w:val="00C765C4"/>
    <w:rsid w:val="00C76B6F"/>
    <w:rsid w:val="00C77216"/>
    <w:rsid w:val="00C7776E"/>
    <w:rsid w:val="00C77D04"/>
    <w:rsid w:val="00C80A9B"/>
    <w:rsid w:val="00C80E67"/>
    <w:rsid w:val="00C813DA"/>
    <w:rsid w:val="00C81A09"/>
    <w:rsid w:val="00C821BD"/>
    <w:rsid w:val="00C823D0"/>
    <w:rsid w:val="00C823E3"/>
    <w:rsid w:val="00C82633"/>
    <w:rsid w:val="00C8265A"/>
    <w:rsid w:val="00C8283C"/>
    <w:rsid w:val="00C829A1"/>
    <w:rsid w:val="00C82CD5"/>
    <w:rsid w:val="00C83858"/>
    <w:rsid w:val="00C83DBD"/>
    <w:rsid w:val="00C83E7A"/>
    <w:rsid w:val="00C84623"/>
    <w:rsid w:val="00C84EF7"/>
    <w:rsid w:val="00C853A3"/>
    <w:rsid w:val="00C859DE"/>
    <w:rsid w:val="00C85BCB"/>
    <w:rsid w:val="00C85C28"/>
    <w:rsid w:val="00C85C78"/>
    <w:rsid w:val="00C85F68"/>
    <w:rsid w:val="00C862DB"/>
    <w:rsid w:val="00C866A8"/>
    <w:rsid w:val="00C867CC"/>
    <w:rsid w:val="00C87563"/>
    <w:rsid w:val="00C87568"/>
    <w:rsid w:val="00C875E6"/>
    <w:rsid w:val="00C8766E"/>
    <w:rsid w:val="00C90494"/>
    <w:rsid w:val="00C911B1"/>
    <w:rsid w:val="00C91CEF"/>
    <w:rsid w:val="00C92BB8"/>
    <w:rsid w:val="00C92BFD"/>
    <w:rsid w:val="00C933A9"/>
    <w:rsid w:val="00C93932"/>
    <w:rsid w:val="00C94ED9"/>
    <w:rsid w:val="00C94EFC"/>
    <w:rsid w:val="00C95EEC"/>
    <w:rsid w:val="00C96636"/>
    <w:rsid w:val="00C96991"/>
    <w:rsid w:val="00C96D80"/>
    <w:rsid w:val="00C9757C"/>
    <w:rsid w:val="00C97867"/>
    <w:rsid w:val="00C97D00"/>
    <w:rsid w:val="00CA000C"/>
    <w:rsid w:val="00CA008D"/>
    <w:rsid w:val="00CA0517"/>
    <w:rsid w:val="00CA0820"/>
    <w:rsid w:val="00CA1143"/>
    <w:rsid w:val="00CA1CA0"/>
    <w:rsid w:val="00CA1DB9"/>
    <w:rsid w:val="00CA24BE"/>
    <w:rsid w:val="00CA3172"/>
    <w:rsid w:val="00CA3277"/>
    <w:rsid w:val="00CA396D"/>
    <w:rsid w:val="00CA3E56"/>
    <w:rsid w:val="00CA45D1"/>
    <w:rsid w:val="00CA4738"/>
    <w:rsid w:val="00CA49A7"/>
    <w:rsid w:val="00CA4EA0"/>
    <w:rsid w:val="00CA5B15"/>
    <w:rsid w:val="00CA5C73"/>
    <w:rsid w:val="00CA5FF2"/>
    <w:rsid w:val="00CA60EC"/>
    <w:rsid w:val="00CA618B"/>
    <w:rsid w:val="00CA638D"/>
    <w:rsid w:val="00CA6B71"/>
    <w:rsid w:val="00CA7A2F"/>
    <w:rsid w:val="00CB00B9"/>
    <w:rsid w:val="00CB0333"/>
    <w:rsid w:val="00CB1179"/>
    <w:rsid w:val="00CB327B"/>
    <w:rsid w:val="00CB365F"/>
    <w:rsid w:val="00CB3F7C"/>
    <w:rsid w:val="00CB493C"/>
    <w:rsid w:val="00CB4F10"/>
    <w:rsid w:val="00CB5739"/>
    <w:rsid w:val="00CB57C6"/>
    <w:rsid w:val="00CB59C8"/>
    <w:rsid w:val="00CB6A06"/>
    <w:rsid w:val="00CB75B1"/>
    <w:rsid w:val="00CB77A3"/>
    <w:rsid w:val="00CB78F3"/>
    <w:rsid w:val="00CB7AF4"/>
    <w:rsid w:val="00CB7D27"/>
    <w:rsid w:val="00CC01C3"/>
    <w:rsid w:val="00CC08DE"/>
    <w:rsid w:val="00CC0E48"/>
    <w:rsid w:val="00CC1CE2"/>
    <w:rsid w:val="00CC1EE1"/>
    <w:rsid w:val="00CC28D3"/>
    <w:rsid w:val="00CC3112"/>
    <w:rsid w:val="00CC4EF0"/>
    <w:rsid w:val="00CC51C2"/>
    <w:rsid w:val="00CC574E"/>
    <w:rsid w:val="00CC5771"/>
    <w:rsid w:val="00CC58D5"/>
    <w:rsid w:val="00CC6321"/>
    <w:rsid w:val="00CC6C1E"/>
    <w:rsid w:val="00CC6CEF"/>
    <w:rsid w:val="00CC75E8"/>
    <w:rsid w:val="00CC7E5A"/>
    <w:rsid w:val="00CD0185"/>
    <w:rsid w:val="00CD0303"/>
    <w:rsid w:val="00CD17CB"/>
    <w:rsid w:val="00CD17F9"/>
    <w:rsid w:val="00CD1970"/>
    <w:rsid w:val="00CD1973"/>
    <w:rsid w:val="00CD19B5"/>
    <w:rsid w:val="00CD2E12"/>
    <w:rsid w:val="00CD31C6"/>
    <w:rsid w:val="00CD32B9"/>
    <w:rsid w:val="00CD38F1"/>
    <w:rsid w:val="00CD3FF8"/>
    <w:rsid w:val="00CD41BA"/>
    <w:rsid w:val="00CD4495"/>
    <w:rsid w:val="00CD46F5"/>
    <w:rsid w:val="00CD47F3"/>
    <w:rsid w:val="00CD4BE9"/>
    <w:rsid w:val="00CD4BEF"/>
    <w:rsid w:val="00CD5DF3"/>
    <w:rsid w:val="00CD60F8"/>
    <w:rsid w:val="00CD6788"/>
    <w:rsid w:val="00CD690F"/>
    <w:rsid w:val="00CD77C8"/>
    <w:rsid w:val="00CD7B9E"/>
    <w:rsid w:val="00CD7E18"/>
    <w:rsid w:val="00CD7E2A"/>
    <w:rsid w:val="00CD7EDD"/>
    <w:rsid w:val="00CE007A"/>
    <w:rsid w:val="00CE01DF"/>
    <w:rsid w:val="00CE05B9"/>
    <w:rsid w:val="00CE1D8E"/>
    <w:rsid w:val="00CE222C"/>
    <w:rsid w:val="00CE246E"/>
    <w:rsid w:val="00CE2B35"/>
    <w:rsid w:val="00CE2FC2"/>
    <w:rsid w:val="00CE4530"/>
    <w:rsid w:val="00CE60C9"/>
    <w:rsid w:val="00CE6B1A"/>
    <w:rsid w:val="00CE712C"/>
    <w:rsid w:val="00CE73E4"/>
    <w:rsid w:val="00CE7B32"/>
    <w:rsid w:val="00CE7C85"/>
    <w:rsid w:val="00CF1054"/>
    <w:rsid w:val="00CF1211"/>
    <w:rsid w:val="00CF1B38"/>
    <w:rsid w:val="00CF1D52"/>
    <w:rsid w:val="00CF1E72"/>
    <w:rsid w:val="00CF20DF"/>
    <w:rsid w:val="00CF213D"/>
    <w:rsid w:val="00CF225E"/>
    <w:rsid w:val="00CF23D9"/>
    <w:rsid w:val="00CF2631"/>
    <w:rsid w:val="00CF29B5"/>
    <w:rsid w:val="00CF2FB0"/>
    <w:rsid w:val="00CF40DA"/>
    <w:rsid w:val="00CF436D"/>
    <w:rsid w:val="00CF4686"/>
    <w:rsid w:val="00CF46AA"/>
    <w:rsid w:val="00CF4DBE"/>
    <w:rsid w:val="00CF512B"/>
    <w:rsid w:val="00CF568E"/>
    <w:rsid w:val="00CF6000"/>
    <w:rsid w:val="00CF6C95"/>
    <w:rsid w:val="00CF710C"/>
    <w:rsid w:val="00CF7422"/>
    <w:rsid w:val="00CF7803"/>
    <w:rsid w:val="00CF7B8E"/>
    <w:rsid w:val="00D002C1"/>
    <w:rsid w:val="00D0054B"/>
    <w:rsid w:val="00D00F1F"/>
    <w:rsid w:val="00D010D5"/>
    <w:rsid w:val="00D02106"/>
    <w:rsid w:val="00D0261E"/>
    <w:rsid w:val="00D02935"/>
    <w:rsid w:val="00D03114"/>
    <w:rsid w:val="00D0327F"/>
    <w:rsid w:val="00D0363F"/>
    <w:rsid w:val="00D03A78"/>
    <w:rsid w:val="00D03B32"/>
    <w:rsid w:val="00D03CA8"/>
    <w:rsid w:val="00D03DD3"/>
    <w:rsid w:val="00D03EFB"/>
    <w:rsid w:val="00D03FAF"/>
    <w:rsid w:val="00D04EAA"/>
    <w:rsid w:val="00D05872"/>
    <w:rsid w:val="00D0589B"/>
    <w:rsid w:val="00D064F8"/>
    <w:rsid w:val="00D0668B"/>
    <w:rsid w:val="00D06CD3"/>
    <w:rsid w:val="00D07805"/>
    <w:rsid w:val="00D07C55"/>
    <w:rsid w:val="00D1078F"/>
    <w:rsid w:val="00D10CCE"/>
    <w:rsid w:val="00D11160"/>
    <w:rsid w:val="00D116E1"/>
    <w:rsid w:val="00D117A2"/>
    <w:rsid w:val="00D117D1"/>
    <w:rsid w:val="00D11E10"/>
    <w:rsid w:val="00D12606"/>
    <w:rsid w:val="00D12CF1"/>
    <w:rsid w:val="00D13002"/>
    <w:rsid w:val="00D137B7"/>
    <w:rsid w:val="00D142F2"/>
    <w:rsid w:val="00D1469A"/>
    <w:rsid w:val="00D146CA"/>
    <w:rsid w:val="00D14A1C"/>
    <w:rsid w:val="00D14F50"/>
    <w:rsid w:val="00D15DB9"/>
    <w:rsid w:val="00D17AAB"/>
    <w:rsid w:val="00D205B5"/>
    <w:rsid w:val="00D20828"/>
    <w:rsid w:val="00D20A25"/>
    <w:rsid w:val="00D20C5D"/>
    <w:rsid w:val="00D20EE3"/>
    <w:rsid w:val="00D2122A"/>
    <w:rsid w:val="00D225A6"/>
    <w:rsid w:val="00D22E39"/>
    <w:rsid w:val="00D22F71"/>
    <w:rsid w:val="00D23268"/>
    <w:rsid w:val="00D24161"/>
    <w:rsid w:val="00D244AA"/>
    <w:rsid w:val="00D24F5A"/>
    <w:rsid w:val="00D263CA"/>
    <w:rsid w:val="00D2652E"/>
    <w:rsid w:val="00D26594"/>
    <w:rsid w:val="00D27664"/>
    <w:rsid w:val="00D27BB8"/>
    <w:rsid w:val="00D27F47"/>
    <w:rsid w:val="00D308C6"/>
    <w:rsid w:val="00D31C0E"/>
    <w:rsid w:val="00D3313F"/>
    <w:rsid w:val="00D33CA8"/>
    <w:rsid w:val="00D341A4"/>
    <w:rsid w:val="00D346AC"/>
    <w:rsid w:val="00D34BE0"/>
    <w:rsid w:val="00D37003"/>
    <w:rsid w:val="00D3756B"/>
    <w:rsid w:val="00D375C1"/>
    <w:rsid w:val="00D4013D"/>
    <w:rsid w:val="00D40630"/>
    <w:rsid w:val="00D4106F"/>
    <w:rsid w:val="00D41E99"/>
    <w:rsid w:val="00D42E29"/>
    <w:rsid w:val="00D42F44"/>
    <w:rsid w:val="00D436D8"/>
    <w:rsid w:val="00D43E7C"/>
    <w:rsid w:val="00D44627"/>
    <w:rsid w:val="00D44655"/>
    <w:rsid w:val="00D44D4D"/>
    <w:rsid w:val="00D44E4F"/>
    <w:rsid w:val="00D466F8"/>
    <w:rsid w:val="00D46DC5"/>
    <w:rsid w:val="00D47378"/>
    <w:rsid w:val="00D47612"/>
    <w:rsid w:val="00D4762E"/>
    <w:rsid w:val="00D479EA"/>
    <w:rsid w:val="00D47D55"/>
    <w:rsid w:val="00D504C7"/>
    <w:rsid w:val="00D506DE"/>
    <w:rsid w:val="00D50A96"/>
    <w:rsid w:val="00D50E14"/>
    <w:rsid w:val="00D50ECE"/>
    <w:rsid w:val="00D5118E"/>
    <w:rsid w:val="00D5127F"/>
    <w:rsid w:val="00D51406"/>
    <w:rsid w:val="00D51508"/>
    <w:rsid w:val="00D515B4"/>
    <w:rsid w:val="00D517D6"/>
    <w:rsid w:val="00D5194F"/>
    <w:rsid w:val="00D52167"/>
    <w:rsid w:val="00D52DDE"/>
    <w:rsid w:val="00D53036"/>
    <w:rsid w:val="00D5362A"/>
    <w:rsid w:val="00D54908"/>
    <w:rsid w:val="00D54A2F"/>
    <w:rsid w:val="00D55400"/>
    <w:rsid w:val="00D554DB"/>
    <w:rsid w:val="00D55668"/>
    <w:rsid w:val="00D55C61"/>
    <w:rsid w:val="00D5638F"/>
    <w:rsid w:val="00D56BE6"/>
    <w:rsid w:val="00D57156"/>
    <w:rsid w:val="00D57CE6"/>
    <w:rsid w:val="00D6110E"/>
    <w:rsid w:val="00D6115C"/>
    <w:rsid w:val="00D61952"/>
    <w:rsid w:val="00D62023"/>
    <w:rsid w:val="00D6220E"/>
    <w:rsid w:val="00D622F3"/>
    <w:rsid w:val="00D62706"/>
    <w:rsid w:val="00D62A04"/>
    <w:rsid w:val="00D62B4A"/>
    <w:rsid w:val="00D62F6A"/>
    <w:rsid w:val="00D64822"/>
    <w:rsid w:val="00D66339"/>
    <w:rsid w:val="00D6687F"/>
    <w:rsid w:val="00D66923"/>
    <w:rsid w:val="00D67153"/>
    <w:rsid w:val="00D7152D"/>
    <w:rsid w:val="00D71EC6"/>
    <w:rsid w:val="00D72827"/>
    <w:rsid w:val="00D728F4"/>
    <w:rsid w:val="00D7357E"/>
    <w:rsid w:val="00D73956"/>
    <w:rsid w:val="00D73FE1"/>
    <w:rsid w:val="00D73FF9"/>
    <w:rsid w:val="00D747D1"/>
    <w:rsid w:val="00D74964"/>
    <w:rsid w:val="00D74ADA"/>
    <w:rsid w:val="00D74E94"/>
    <w:rsid w:val="00D74FCB"/>
    <w:rsid w:val="00D75B18"/>
    <w:rsid w:val="00D764AA"/>
    <w:rsid w:val="00D76A74"/>
    <w:rsid w:val="00D76C36"/>
    <w:rsid w:val="00D77194"/>
    <w:rsid w:val="00D77459"/>
    <w:rsid w:val="00D77C54"/>
    <w:rsid w:val="00D81945"/>
    <w:rsid w:val="00D81A4D"/>
    <w:rsid w:val="00D81E34"/>
    <w:rsid w:val="00D82163"/>
    <w:rsid w:val="00D824B3"/>
    <w:rsid w:val="00D82951"/>
    <w:rsid w:val="00D829C7"/>
    <w:rsid w:val="00D83437"/>
    <w:rsid w:val="00D84753"/>
    <w:rsid w:val="00D8519A"/>
    <w:rsid w:val="00D857E0"/>
    <w:rsid w:val="00D85E36"/>
    <w:rsid w:val="00D869C5"/>
    <w:rsid w:val="00D87707"/>
    <w:rsid w:val="00D87E9A"/>
    <w:rsid w:val="00D901EE"/>
    <w:rsid w:val="00D90F2C"/>
    <w:rsid w:val="00D9175C"/>
    <w:rsid w:val="00D92441"/>
    <w:rsid w:val="00D926C4"/>
    <w:rsid w:val="00D9311F"/>
    <w:rsid w:val="00D93A22"/>
    <w:rsid w:val="00D93C53"/>
    <w:rsid w:val="00D9425E"/>
    <w:rsid w:val="00D94B7D"/>
    <w:rsid w:val="00D94BBC"/>
    <w:rsid w:val="00D9542A"/>
    <w:rsid w:val="00D9548D"/>
    <w:rsid w:val="00D954CA"/>
    <w:rsid w:val="00D95672"/>
    <w:rsid w:val="00D95A64"/>
    <w:rsid w:val="00D9616D"/>
    <w:rsid w:val="00D963BF"/>
    <w:rsid w:val="00D963FC"/>
    <w:rsid w:val="00D96875"/>
    <w:rsid w:val="00D96E34"/>
    <w:rsid w:val="00D97AF7"/>
    <w:rsid w:val="00D97D53"/>
    <w:rsid w:val="00D97E1D"/>
    <w:rsid w:val="00DA0026"/>
    <w:rsid w:val="00DA0A1B"/>
    <w:rsid w:val="00DA1238"/>
    <w:rsid w:val="00DA1310"/>
    <w:rsid w:val="00DA14B5"/>
    <w:rsid w:val="00DA1BB1"/>
    <w:rsid w:val="00DA1C6B"/>
    <w:rsid w:val="00DA2029"/>
    <w:rsid w:val="00DA2424"/>
    <w:rsid w:val="00DA25DA"/>
    <w:rsid w:val="00DA2A62"/>
    <w:rsid w:val="00DA2B9F"/>
    <w:rsid w:val="00DA33E2"/>
    <w:rsid w:val="00DA3401"/>
    <w:rsid w:val="00DA36E5"/>
    <w:rsid w:val="00DA399B"/>
    <w:rsid w:val="00DA3EC7"/>
    <w:rsid w:val="00DA4336"/>
    <w:rsid w:val="00DA52B3"/>
    <w:rsid w:val="00DA5802"/>
    <w:rsid w:val="00DA5EAF"/>
    <w:rsid w:val="00DA6179"/>
    <w:rsid w:val="00DA62FC"/>
    <w:rsid w:val="00DA67EF"/>
    <w:rsid w:val="00DA77EB"/>
    <w:rsid w:val="00DA7CFA"/>
    <w:rsid w:val="00DA7F82"/>
    <w:rsid w:val="00DB0461"/>
    <w:rsid w:val="00DB097A"/>
    <w:rsid w:val="00DB09C9"/>
    <w:rsid w:val="00DB1E13"/>
    <w:rsid w:val="00DB2387"/>
    <w:rsid w:val="00DB2FB3"/>
    <w:rsid w:val="00DB32EC"/>
    <w:rsid w:val="00DB330F"/>
    <w:rsid w:val="00DB44F3"/>
    <w:rsid w:val="00DB4948"/>
    <w:rsid w:val="00DB4DAF"/>
    <w:rsid w:val="00DB4E08"/>
    <w:rsid w:val="00DB52D1"/>
    <w:rsid w:val="00DB5573"/>
    <w:rsid w:val="00DB57DD"/>
    <w:rsid w:val="00DB5DF6"/>
    <w:rsid w:val="00DB5E0A"/>
    <w:rsid w:val="00DB6069"/>
    <w:rsid w:val="00DB6841"/>
    <w:rsid w:val="00DB7CEE"/>
    <w:rsid w:val="00DC0400"/>
    <w:rsid w:val="00DC0C4C"/>
    <w:rsid w:val="00DC0ED6"/>
    <w:rsid w:val="00DC14B7"/>
    <w:rsid w:val="00DC1D6C"/>
    <w:rsid w:val="00DC2BDC"/>
    <w:rsid w:val="00DC41C1"/>
    <w:rsid w:val="00DC4649"/>
    <w:rsid w:val="00DC4698"/>
    <w:rsid w:val="00DC49A3"/>
    <w:rsid w:val="00DC4D66"/>
    <w:rsid w:val="00DC5A0E"/>
    <w:rsid w:val="00DC605B"/>
    <w:rsid w:val="00DC6F4D"/>
    <w:rsid w:val="00DC6FAC"/>
    <w:rsid w:val="00DD08C4"/>
    <w:rsid w:val="00DD1768"/>
    <w:rsid w:val="00DD2308"/>
    <w:rsid w:val="00DD27DD"/>
    <w:rsid w:val="00DD2998"/>
    <w:rsid w:val="00DD2E27"/>
    <w:rsid w:val="00DD3A44"/>
    <w:rsid w:val="00DD4212"/>
    <w:rsid w:val="00DD4868"/>
    <w:rsid w:val="00DD532F"/>
    <w:rsid w:val="00DD5635"/>
    <w:rsid w:val="00DD5764"/>
    <w:rsid w:val="00DD5801"/>
    <w:rsid w:val="00DD6751"/>
    <w:rsid w:val="00DD6E81"/>
    <w:rsid w:val="00DD729D"/>
    <w:rsid w:val="00DD7A2B"/>
    <w:rsid w:val="00DE00C5"/>
    <w:rsid w:val="00DE16E3"/>
    <w:rsid w:val="00DE1827"/>
    <w:rsid w:val="00DE203A"/>
    <w:rsid w:val="00DE2242"/>
    <w:rsid w:val="00DE25DD"/>
    <w:rsid w:val="00DE311E"/>
    <w:rsid w:val="00DE40F4"/>
    <w:rsid w:val="00DE6193"/>
    <w:rsid w:val="00DE61C9"/>
    <w:rsid w:val="00DE639C"/>
    <w:rsid w:val="00DE6CA8"/>
    <w:rsid w:val="00DE7B33"/>
    <w:rsid w:val="00DE7D37"/>
    <w:rsid w:val="00DF061C"/>
    <w:rsid w:val="00DF06BF"/>
    <w:rsid w:val="00DF07EF"/>
    <w:rsid w:val="00DF0B27"/>
    <w:rsid w:val="00DF1BBB"/>
    <w:rsid w:val="00DF248E"/>
    <w:rsid w:val="00DF2C9A"/>
    <w:rsid w:val="00DF3F02"/>
    <w:rsid w:val="00DF55B5"/>
    <w:rsid w:val="00DF5992"/>
    <w:rsid w:val="00DF6B00"/>
    <w:rsid w:val="00DF6BDA"/>
    <w:rsid w:val="00DF6F77"/>
    <w:rsid w:val="00DF72E1"/>
    <w:rsid w:val="00E00116"/>
    <w:rsid w:val="00E001F8"/>
    <w:rsid w:val="00E00C17"/>
    <w:rsid w:val="00E00C51"/>
    <w:rsid w:val="00E014E8"/>
    <w:rsid w:val="00E02582"/>
    <w:rsid w:val="00E02B34"/>
    <w:rsid w:val="00E030B2"/>
    <w:rsid w:val="00E03AEF"/>
    <w:rsid w:val="00E03FDF"/>
    <w:rsid w:val="00E04194"/>
    <w:rsid w:val="00E045A5"/>
    <w:rsid w:val="00E04B7C"/>
    <w:rsid w:val="00E05E68"/>
    <w:rsid w:val="00E0685A"/>
    <w:rsid w:val="00E069CD"/>
    <w:rsid w:val="00E06A96"/>
    <w:rsid w:val="00E06AA9"/>
    <w:rsid w:val="00E06B0A"/>
    <w:rsid w:val="00E06EF2"/>
    <w:rsid w:val="00E07359"/>
    <w:rsid w:val="00E07AC9"/>
    <w:rsid w:val="00E10670"/>
    <w:rsid w:val="00E11909"/>
    <w:rsid w:val="00E11D79"/>
    <w:rsid w:val="00E128EE"/>
    <w:rsid w:val="00E12911"/>
    <w:rsid w:val="00E129D5"/>
    <w:rsid w:val="00E12B94"/>
    <w:rsid w:val="00E134F9"/>
    <w:rsid w:val="00E137F9"/>
    <w:rsid w:val="00E13C4A"/>
    <w:rsid w:val="00E14178"/>
    <w:rsid w:val="00E1418E"/>
    <w:rsid w:val="00E14489"/>
    <w:rsid w:val="00E14A78"/>
    <w:rsid w:val="00E151BD"/>
    <w:rsid w:val="00E15D05"/>
    <w:rsid w:val="00E1620A"/>
    <w:rsid w:val="00E1620F"/>
    <w:rsid w:val="00E16F7E"/>
    <w:rsid w:val="00E17E33"/>
    <w:rsid w:val="00E17EAA"/>
    <w:rsid w:val="00E20A47"/>
    <w:rsid w:val="00E20FFB"/>
    <w:rsid w:val="00E2156E"/>
    <w:rsid w:val="00E21869"/>
    <w:rsid w:val="00E22EA5"/>
    <w:rsid w:val="00E22F79"/>
    <w:rsid w:val="00E230A3"/>
    <w:rsid w:val="00E240E1"/>
    <w:rsid w:val="00E24362"/>
    <w:rsid w:val="00E24680"/>
    <w:rsid w:val="00E24C9E"/>
    <w:rsid w:val="00E24D61"/>
    <w:rsid w:val="00E24EC4"/>
    <w:rsid w:val="00E25594"/>
    <w:rsid w:val="00E25AC1"/>
    <w:rsid w:val="00E27101"/>
    <w:rsid w:val="00E301E7"/>
    <w:rsid w:val="00E3075C"/>
    <w:rsid w:val="00E312A4"/>
    <w:rsid w:val="00E31A31"/>
    <w:rsid w:val="00E32306"/>
    <w:rsid w:val="00E325C8"/>
    <w:rsid w:val="00E32969"/>
    <w:rsid w:val="00E32B27"/>
    <w:rsid w:val="00E33492"/>
    <w:rsid w:val="00E33637"/>
    <w:rsid w:val="00E33AA4"/>
    <w:rsid w:val="00E340FE"/>
    <w:rsid w:val="00E342CA"/>
    <w:rsid w:val="00E358C5"/>
    <w:rsid w:val="00E35E6B"/>
    <w:rsid w:val="00E36187"/>
    <w:rsid w:val="00E363F0"/>
    <w:rsid w:val="00E36881"/>
    <w:rsid w:val="00E36C71"/>
    <w:rsid w:val="00E37008"/>
    <w:rsid w:val="00E376DB"/>
    <w:rsid w:val="00E37714"/>
    <w:rsid w:val="00E40399"/>
    <w:rsid w:val="00E4094E"/>
    <w:rsid w:val="00E40B82"/>
    <w:rsid w:val="00E42446"/>
    <w:rsid w:val="00E426DF"/>
    <w:rsid w:val="00E42A1D"/>
    <w:rsid w:val="00E43026"/>
    <w:rsid w:val="00E43800"/>
    <w:rsid w:val="00E43FC0"/>
    <w:rsid w:val="00E4428C"/>
    <w:rsid w:val="00E44CC0"/>
    <w:rsid w:val="00E45132"/>
    <w:rsid w:val="00E45671"/>
    <w:rsid w:val="00E45DC9"/>
    <w:rsid w:val="00E45E8E"/>
    <w:rsid w:val="00E46813"/>
    <w:rsid w:val="00E46983"/>
    <w:rsid w:val="00E46A69"/>
    <w:rsid w:val="00E46A7B"/>
    <w:rsid w:val="00E470AF"/>
    <w:rsid w:val="00E47420"/>
    <w:rsid w:val="00E477F0"/>
    <w:rsid w:val="00E47E0D"/>
    <w:rsid w:val="00E504B1"/>
    <w:rsid w:val="00E50833"/>
    <w:rsid w:val="00E50C02"/>
    <w:rsid w:val="00E519F0"/>
    <w:rsid w:val="00E51FF5"/>
    <w:rsid w:val="00E52019"/>
    <w:rsid w:val="00E52608"/>
    <w:rsid w:val="00E527BE"/>
    <w:rsid w:val="00E54B2A"/>
    <w:rsid w:val="00E5518A"/>
    <w:rsid w:val="00E55A3B"/>
    <w:rsid w:val="00E561FB"/>
    <w:rsid w:val="00E5684A"/>
    <w:rsid w:val="00E56936"/>
    <w:rsid w:val="00E60F83"/>
    <w:rsid w:val="00E6141C"/>
    <w:rsid w:val="00E61A58"/>
    <w:rsid w:val="00E61EC2"/>
    <w:rsid w:val="00E632A6"/>
    <w:rsid w:val="00E6334D"/>
    <w:rsid w:val="00E633DD"/>
    <w:rsid w:val="00E63D35"/>
    <w:rsid w:val="00E64E7F"/>
    <w:rsid w:val="00E6503F"/>
    <w:rsid w:val="00E654F7"/>
    <w:rsid w:val="00E65608"/>
    <w:rsid w:val="00E65A66"/>
    <w:rsid w:val="00E66822"/>
    <w:rsid w:val="00E67223"/>
    <w:rsid w:val="00E67AA9"/>
    <w:rsid w:val="00E704E2"/>
    <w:rsid w:val="00E70A0C"/>
    <w:rsid w:val="00E71811"/>
    <w:rsid w:val="00E7195C"/>
    <w:rsid w:val="00E71FD4"/>
    <w:rsid w:val="00E72340"/>
    <w:rsid w:val="00E72517"/>
    <w:rsid w:val="00E736AF"/>
    <w:rsid w:val="00E73884"/>
    <w:rsid w:val="00E73925"/>
    <w:rsid w:val="00E73E0C"/>
    <w:rsid w:val="00E73F8C"/>
    <w:rsid w:val="00E743D7"/>
    <w:rsid w:val="00E7496F"/>
    <w:rsid w:val="00E74CBA"/>
    <w:rsid w:val="00E74E6B"/>
    <w:rsid w:val="00E75E77"/>
    <w:rsid w:val="00E76006"/>
    <w:rsid w:val="00E76B5E"/>
    <w:rsid w:val="00E77B83"/>
    <w:rsid w:val="00E77FCF"/>
    <w:rsid w:val="00E812B0"/>
    <w:rsid w:val="00E81483"/>
    <w:rsid w:val="00E81689"/>
    <w:rsid w:val="00E8189A"/>
    <w:rsid w:val="00E81AB7"/>
    <w:rsid w:val="00E81B52"/>
    <w:rsid w:val="00E81E3D"/>
    <w:rsid w:val="00E8248C"/>
    <w:rsid w:val="00E82AEC"/>
    <w:rsid w:val="00E82C9E"/>
    <w:rsid w:val="00E831DD"/>
    <w:rsid w:val="00E8323F"/>
    <w:rsid w:val="00E832ED"/>
    <w:rsid w:val="00E8360E"/>
    <w:rsid w:val="00E840D6"/>
    <w:rsid w:val="00E84807"/>
    <w:rsid w:val="00E85072"/>
    <w:rsid w:val="00E85269"/>
    <w:rsid w:val="00E856EC"/>
    <w:rsid w:val="00E85BE5"/>
    <w:rsid w:val="00E85D77"/>
    <w:rsid w:val="00E85FF6"/>
    <w:rsid w:val="00E864BF"/>
    <w:rsid w:val="00E868A6"/>
    <w:rsid w:val="00E869E6"/>
    <w:rsid w:val="00E86F78"/>
    <w:rsid w:val="00E8707B"/>
    <w:rsid w:val="00E87459"/>
    <w:rsid w:val="00E87BBC"/>
    <w:rsid w:val="00E87D6F"/>
    <w:rsid w:val="00E9053F"/>
    <w:rsid w:val="00E90763"/>
    <w:rsid w:val="00E90C36"/>
    <w:rsid w:val="00E91086"/>
    <w:rsid w:val="00E91127"/>
    <w:rsid w:val="00E918D3"/>
    <w:rsid w:val="00E91AFA"/>
    <w:rsid w:val="00E91F91"/>
    <w:rsid w:val="00E93147"/>
    <w:rsid w:val="00E934DC"/>
    <w:rsid w:val="00E93866"/>
    <w:rsid w:val="00E93CC0"/>
    <w:rsid w:val="00E93EA0"/>
    <w:rsid w:val="00E94672"/>
    <w:rsid w:val="00E947B8"/>
    <w:rsid w:val="00E94816"/>
    <w:rsid w:val="00E948A5"/>
    <w:rsid w:val="00E94B6E"/>
    <w:rsid w:val="00E94B78"/>
    <w:rsid w:val="00E94EEC"/>
    <w:rsid w:val="00E9503B"/>
    <w:rsid w:val="00E959D5"/>
    <w:rsid w:val="00E95D10"/>
    <w:rsid w:val="00E96110"/>
    <w:rsid w:val="00E96365"/>
    <w:rsid w:val="00E9690A"/>
    <w:rsid w:val="00E972E6"/>
    <w:rsid w:val="00E97ADB"/>
    <w:rsid w:val="00E97FDD"/>
    <w:rsid w:val="00E97FE1"/>
    <w:rsid w:val="00EA0A63"/>
    <w:rsid w:val="00EA149B"/>
    <w:rsid w:val="00EA1908"/>
    <w:rsid w:val="00EA1A10"/>
    <w:rsid w:val="00EA1A71"/>
    <w:rsid w:val="00EA1C09"/>
    <w:rsid w:val="00EA2E98"/>
    <w:rsid w:val="00EA3AB0"/>
    <w:rsid w:val="00EA3BFF"/>
    <w:rsid w:val="00EA499E"/>
    <w:rsid w:val="00EA4BEA"/>
    <w:rsid w:val="00EA4C4C"/>
    <w:rsid w:val="00EA4E30"/>
    <w:rsid w:val="00EA5110"/>
    <w:rsid w:val="00EA5170"/>
    <w:rsid w:val="00EA5762"/>
    <w:rsid w:val="00EA5BA6"/>
    <w:rsid w:val="00EA6672"/>
    <w:rsid w:val="00EA6944"/>
    <w:rsid w:val="00EA6F01"/>
    <w:rsid w:val="00EA7027"/>
    <w:rsid w:val="00EA7CC4"/>
    <w:rsid w:val="00EB063A"/>
    <w:rsid w:val="00EB067F"/>
    <w:rsid w:val="00EB0D7F"/>
    <w:rsid w:val="00EB1FDE"/>
    <w:rsid w:val="00EB22A1"/>
    <w:rsid w:val="00EB2A73"/>
    <w:rsid w:val="00EB2EC0"/>
    <w:rsid w:val="00EB2FC0"/>
    <w:rsid w:val="00EB3106"/>
    <w:rsid w:val="00EB395B"/>
    <w:rsid w:val="00EB3F6C"/>
    <w:rsid w:val="00EB48D8"/>
    <w:rsid w:val="00EB56E2"/>
    <w:rsid w:val="00EB5FA0"/>
    <w:rsid w:val="00EB66E7"/>
    <w:rsid w:val="00EB7210"/>
    <w:rsid w:val="00EB7CC8"/>
    <w:rsid w:val="00EB7EF5"/>
    <w:rsid w:val="00EC0002"/>
    <w:rsid w:val="00EC0172"/>
    <w:rsid w:val="00EC025D"/>
    <w:rsid w:val="00EC09C0"/>
    <w:rsid w:val="00EC0BC2"/>
    <w:rsid w:val="00EC1A08"/>
    <w:rsid w:val="00EC1D8A"/>
    <w:rsid w:val="00EC230B"/>
    <w:rsid w:val="00EC2A68"/>
    <w:rsid w:val="00EC2B95"/>
    <w:rsid w:val="00EC2CBD"/>
    <w:rsid w:val="00EC2E60"/>
    <w:rsid w:val="00EC3246"/>
    <w:rsid w:val="00EC4674"/>
    <w:rsid w:val="00EC4C32"/>
    <w:rsid w:val="00EC500D"/>
    <w:rsid w:val="00EC5872"/>
    <w:rsid w:val="00EC65AB"/>
    <w:rsid w:val="00EC6897"/>
    <w:rsid w:val="00EC6971"/>
    <w:rsid w:val="00EC6BFF"/>
    <w:rsid w:val="00EC6FDA"/>
    <w:rsid w:val="00EC738C"/>
    <w:rsid w:val="00EC78DE"/>
    <w:rsid w:val="00ED0420"/>
    <w:rsid w:val="00ED0B32"/>
    <w:rsid w:val="00ED0B3D"/>
    <w:rsid w:val="00ED1BB3"/>
    <w:rsid w:val="00ED2C8A"/>
    <w:rsid w:val="00ED2FBF"/>
    <w:rsid w:val="00ED3818"/>
    <w:rsid w:val="00ED3B80"/>
    <w:rsid w:val="00ED437B"/>
    <w:rsid w:val="00ED58D2"/>
    <w:rsid w:val="00ED5F9B"/>
    <w:rsid w:val="00ED73B5"/>
    <w:rsid w:val="00ED73C3"/>
    <w:rsid w:val="00ED751C"/>
    <w:rsid w:val="00ED76DD"/>
    <w:rsid w:val="00ED7B0F"/>
    <w:rsid w:val="00ED7B6D"/>
    <w:rsid w:val="00ED7B73"/>
    <w:rsid w:val="00ED7E55"/>
    <w:rsid w:val="00EE0028"/>
    <w:rsid w:val="00EE059C"/>
    <w:rsid w:val="00EE1672"/>
    <w:rsid w:val="00EE18BF"/>
    <w:rsid w:val="00EE1A4A"/>
    <w:rsid w:val="00EE1C0E"/>
    <w:rsid w:val="00EE1D06"/>
    <w:rsid w:val="00EE20D7"/>
    <w:rsid w:val="00EE2416"/>
    <w:rsid w:val="00EE308E"/>
    <w:rsid w:val="00EE3888"/>
    <w:rsid w:val="00EE3F8A"/>
    <w:rsid w:val="00EE43B7"/>
    <w:rsid w:val="00EE43FC"/>
    <w:rsid w:val="00EE4A94"/>
    <w:rsid w:val="00EE5339"/>
    <w:rsid w:val="00EE56C2"/>
    <w:rsid w:val="00EE6020"/>
    <w:rsid w:val="00EE6A36"/>
    <w:rsid w:val="00EF02CE"/>
    <w:rsid w:val="00EF0C80"/>
    <w:rsid w:val="00EF24F1"/>
    <w:rsid w:val="00EF2D59"/>
    <w:rsid w:val="00EF3AD8"/>
    <w:rsid w:val="00EF46DE"/>
    <w:rsid w:val="00EF50A8"/>
    <w:rsid w:val="00EF5378"/>
    <w:rsid w:val="00EF642E"/>
    <w:rsid w:val="00EF65C6"/>
    <w:rsid w:val="00EF67B0"/>
    <w:rsid w:val="00EF6AAD"/>
    <w:rsid w:val="00EF6AEE"/>
    <w:rsid w:val="00EF7356"/>
    <w:rsid w:val="00F004EF"/>
    <w:rsid w:val="00F00524"/>
    <w:rsid w:val="00F00AA5"/>
    <w:rsid w:val="00F010EE"/>
    <w:rsid w:val="00F02681"/>
    <w:rsid w:val="00F02A3E"/>
    <w:rsid w:val="00F02E60"/>
    <w:rsid w:val="00F03268"/>
    <w:rsid w:val="00F041FE"/>
    <w:rsid w:val="00F0438A"/>
    <w:rsid w:val="00F04451"/>
    <w:rsid w:val="00F04843"/>
    <w:rsid w:val="00F04966"/>
    <w:rsid w:val="00F04DF1"/>
    <w:rsid w:val="00F0549E"/>
    <w:rsid w:val="00F0558B"/>
    <w:rsid w:val="00F057D3"/>
    <w:rsid w:val="00F06A63"/>
    <w:rsid w:val="00F06B78"/>
    <w:rsid w:val="00F06D00"/>
    <w:rsid w:val="00F07005"/>
    <w:rsid w:val="00F07052"/>
    <w:rsid w:val="00F07C0E"/>
    <w:rsid w:val="00F10014"/>
    <w:rsid w:val="00F11136"/>
    <w:rsid w:val="00F1158D"/>
    <w:rsid w:val="00F1195B"/>
    <w:rsid w:val="00F12B91"/>
    <w:rsid w:val="00F13047"/>
    <w:rsid w:val="00F13242"/>
    <w:rsid w:val="00F139A5"/>
    <w:rsid w:val="00F13BFD"/>
    <w:rsid w:val="00F13D6B"/>
    <w:rsid w:val="00F13EFA"/>
    <w:rsid w:val="00F13FB2"/>
    <w:rsid w:val="00F14488"/>
    <w:rsid w:val="00F156EA"/>
    <w:rsid w:val="00F163A3"/>
    <w:rsid w:val="00F164A2"/>
    <w:rsid w:val="00F16ABC"/>
    <w:rsid w:val="00F17168"/>
    <w:rsid w:val="00F17954"/>
    <w:rsid w:val="00F20181"/>
    <w:rsid w:val="00F2047D"/>
    <w:rsid w:val="00F20A72"/>
    <w:rsid w:val="00F20D6B"/>
    <w:rsid w:val="00F21454"/>
    <w:rsid w:val="00F217DD"/>
    <w:rsid w:val="00F2193A"/>
    <w:rsid w:val="00F21A1C"/>
    <w:rsid w:val="00F21C12"/>
    <w:rsid w:val="00F21EBD"/>
    <w:rsid w:val="00F22000"/>
    <w:rsid w:val="00F22660"/>
    <w:rsid w:val="00F2315B"/>
    <w:rsid w:val="00F236E5"/>
    <w:rsid w:val="00F2419D"/>
    <w:rsid w:val="00F24230"/>
    <w:rsid w:val="00F244A0"/>
    <w:rsid w:val="00F2570C"/>
    <w:rsid w:val="00F25A90"/>
    <w:rsid w:val="00F25D3C"/>
    <w:rsid w:val="00F263FF"/>
    <w:rsid w:val="00F268D1"/>
    <w:rsid w:val="00F26A6D"/>
    <w:rsid w:val="00F26C0B"/>
    <w:rsid w:val="00F26EFD"/>
    <w:rsid w:val="00F27D6F"/>
    <w:rsid w:val="00F3091E"/>
    <w:rsid w:val="00F3306C"/>
    <w:rsid w:val="00F33133"/>
    <w:rsid w:val="00F33316"/>
    <w:rsid w:val="00F339F7"/>
    <w:rsid w:val="00F33B3C"/>
    <w:rsid w:val="00F35295"/>
    <w:rsid w:val="00F36FD9"/>
    <w:rsid w:val="00F3741C"/>
    <w:rsid w:val="00F37966"/>
    <w:rsid w:val="00F40091"/>
    <w:rsid w:val="00F40106"/>
    <w:rsid w:val="00F40759"/>
    <w:rsid w:val="00F41484"/>
    <w:rsid w:val="00F41A33"/>
    <w:rsid w:val="00F41C9D"/>
    <w:rsid w:val="00F42550"/>
    <w:rsid w:val="00F44038"/>
    <w:rsid w:val="00F4436F"/>
    <w:rsid w:val="00F448D9"/>
    <w:rsid w:val="00F44DF6"/>
    <w:rsid w:val="00F451E8"/>
    <w:rsid w:val="00F45FD1"/>
    <w:rsid w:val="00F46074"/>
    <w:rsid w:val="00F462FA"/>
    <w:rsid w:val="00F46708"/>
    <w:rsid w:val="00F47A0A"/>
    <w:rsid w:val="00F508AC"/>
    <w:rsid w:val="00F50D4E"/>
    <w:rsid w:val="00F51255"/>
    <w:rsid w:val="00F518B3"/>
    <w:rsid w:val="00F51A26"/>
    <w:rsid w:val="00F51BC1"/>
    <w:rsid w:val="00F52F20"/>
    <w:rsid w:val="00F535C0"/>
    <w:rsid w:val="00F549B0"/>
    <w:rsid w:val="00F5559F"/>
    <w:rsid w:val="00F55F7F"/>
    <w:rsid w:val="00F56DA0"/>
    <w:rsid w:val="00F5725A"/>
    <w:rsid w:val="00F57C2B"/>
    <w:rsid w:val="00F57DDA"/>
    <w:rsid w:val="00F601B4"/>
    <w:rsid w:val="00F60A18"/>
    <w:rsid w:val="00F614E1"/>
    <w:rsid w:val="00F61A88"/>
    <w:rsid w:val="00F62141"/>
    <w:rsid w:val="00F6255D"/>
    <w:rsid w:val="00F630C9"/>
    <w:rsid w:val="00F63865"/>
    <w:rsid w:val="00F63B11"/>
    <w:rsid w:val="00F63BA9"/>
    <w:rsid w:val="00F63C2B"/>
    <w:rsid w:val="00F64010"/>
    <w:rsid w:val="00F64DB8"/>
    <w:rsid w:val="00F650AC"/>
    <w:rsid w:val="00F66992"/>
    <w:rsid w:val="00F67F5B"/>
    <w:rsid w:val="00F70CB1"/>
    <w:rsid w:val="00F70F5F"/>
    <w:rsid w:val="00F71642"/>
    <w:rsid w:val="00F71B7D"/>
    <w:rsid w:val="00F7269F"/>
    <w:rsid w:val="00F726CB"/>
    <w:rsid w:val="00F7294D"/>
    <w:rsid w:val="00F73179"/>
    <w:rsid w:val="00F7332E"/>
    <w:rsid w:val="00F7358D"/>
    <w:rsid w:val="00F73674"/>
    <w:rsid w:val="00F739A3"/>
    <w:rsid w:val="00F73C82"/>
    <w:rsid w:val="00F75109"/>
    <w:rsid w:val="00F753F3"/>
    <w:rsid w:val="00F75C46"/>
    <w:rsid w:val="00F76960"/>
    <w:rsid w:val="00F77A81"/>
    <w:rsid w:val="00F77FB8"/>
    <w:rsid w:val="00F811A7"/>
    <w:rsid w:val="00F81A47"/>
    <w:rsid w:val="00F81C2C"/>
    <w:rsid w:val="00F821CD"/>
    <w:rsid w:val="00F824FE"/>
    <w:rsid w:val="00F8259D"/>
    <w:rsid w:val="00F836C8"/>
    <w:rsid w:val="00F83C8B"/>
    <w:rsid w:val="00F84637"/>
    <w:rsid w:val="00F848E2"/>
    <w:rsid w:val="00F84B91"/>
    <w:rsid w:val="00F84E59"/>
    <w:rsid w:val="00F85D06"/>
    <w:rsid w:val="00F86060"/>
    <w:rsid w:val="00F91843"/>
    <w:rsid w:val="00F91CF2"/>
    <w:rsid w:val="00F92189"/>
    <w:rsid w:val="00F9228B"/>
    <w:rsid w:val="00F92885"/>
    <w:rsid w:val="00F93D26"/>
    <w:rsid w:val="00F94D96"/>
    <w:rsid w:val="00F94E11"/>
    <w:rsid w:val="00F94F25"/>
    <w:rsid w:val="00F95165"/>
    <w:rsid w:val="00F95CFF"/>
    <w:rsid w:val="00F95F90"/>
    <w:rsid w:val="00F96926"/>
    <w:rsid w:val="00F96EBC"/>
    <w:rsid w:val="00F97CBD"/>
    <w:rsid w:val="00F97F19"/>
    <w:rsid w:val="00FA0527"/>
    <w:rsid w:val="00FA0615"/>
    <w:rsid w:val="00FA0B84"/>
    <w:rsid w:val="00FA173C"/>
    <w:rsid w:val="00FA1854"/>
    <w:rsid w:val="00FA25B5"/>
    <w:rsid w:val="00FA357B"/>
    <w:rsid w:val="00FA36C9"/>
    <w:rsid w:val="00FA3CB1"/>
    <w:rsid w:val="00FA3FD3"/>
    <w:rsid w:val="00FA40D7"/>
    <w:rsid w:val="00FA41D7"/>
    <w:rsid w:val="00FA459B"/>
    <w:rsid w:val="00FA4792"/>
    <w:rsid w:val="00FA4B85"/>
    <w:rsid w:val="00FA4C97"/>
    <w:rsid w:val="00FA4CDE"/>
    <w:rsid w:val="00FA5DE5"/>
    <w:rsid w:val="00FA61D9"/>
    <w:rsid w:val="00FA641B"/>
    <w:rsid w:val="00FA6DA9"/>
    <w:rsid w:val="00FA7103"/>
    <w:rsid w:val="00FA7798"/>
    <w:rsid w:val="00FB069D"/>
    <w:rsid w:val="00FB080A"/>
    <w:rsid w:val="00FB0B21"/>
    <w:rsid w:val="00FB0B95"/>
    <w:rsid w:val="00FB0F42"/>
    <w:rsid w:val="00FB0F46"/>
    <w:rsid w:val="00FB1606"/>
    <w:rsid w:val="00FB1815"/>
    <w:rsid w:val="00FB256A"/>
    <w:rsid w:val="00FB2D3D"/>
    <w:rsid w:val="00FB338A"/>
    <w:rsid w:val="00FB3AEA"/>
    <w:rsid w:val="00FB5371"/>
    <w:rsid w:val="00FB540A"/>
    <w:rsid w:val="00FB55B9"/>
    <w:rsid w:val="00FB5765"/>
    <w:rsid w:val="00FB5CEC"/>
    <w:rsid w:val="00FB5CED"/>
    <w:rsid w:val="00FB66D4"/>
    <w:rsid w:val="00FB6E12"/>
    <w:rsid w:val="00FB7396"/>
    <w:rsid w:val="00FB74A6"/>
    <w:rsid w:val="00FB78D4"/>
    <w:rsid w:val="00FB7EA9"/>
    <w:rsid w:val="00FC0B05"/>
    <w:rsid w:val="00FC0BD9"/>
    <w:rsid w:val="00FC2031"/>
    <w:rsid w:val="00FC22C4"/>
    <w:rsid w:val="00FC25C4"/>
    <w:rsid w:val="00FC2632"/>
    <w:rsid w:val="00FC2982"/>
    <w:rsid w:val="00FC357D"/>
    <w:rsid w:val="00FC3798"/>
    <w:rsid w:val="00FC3B2E"/>
    <w:rsid w:val="00FC4C69"/>
    <w:rsid w:val="00FC53AF"/>
    <w:rsid w:val="00FC5560"/>
    <w:rsid w:val="00FC616F"/>
    <w:rsid w:val="00FC6427"/>
    <w:rsid w:val="00FC64D5"/>
    <w:rsid w:val="00FC6B21"/>
    <w:rsid w:val="00FC6B8F"/>
    <w:rsid w:val="00FC7697"/>
    <w:rsid w:val="00FC79DC"/>
    <w:rsid w:val="00FC79DF"/>
    <w:rsid w:val="00FD0002"/>
    <w:rsid w:val="00FD0B12"/>
    <w:rsid w:val="00FD0C66"/>
    <w:rsid w:val="00FD11A7"/>
    <w:rsid w:val="00FD16EB"/>
    <w:rsid w:val="00FD18F4"/>
    <w:rsid w:val="00FD1A9A"/>
    <w:rsid w:val="00FD1CC2"/>
    <w:rsid w:val="00FD1CC8"/>
    <w:rsid w:val="00FD225E"/>
    <w:rsid w:val="00FD23E0"/>
    <w:rsid w:val="00FD2BF0"/>
    <w:rsid w:val="00FD2DA5"/>
    <w:rsid w:val="00FD2F0D"/>
    <w:rsid w:val="00FD330A"/>
    <w:rsid w:val="00FD4411"/>
    <w:rsid w:val="00FD4CAC"/>
    <w:rsid w:val="00FD5412"/>
    <w:rsid w:val="00FD5612"/>
    <w:rsid w:val="00FD5859"/>
    <w:rsid w:val="00FD7252"/>
    <w:rsid w:val="00FD785E"/>
    <w:rsid w:val="00FE01E6"/>
    <w:rsid w:val="00FE032C"/>
    <w:rsid w:val="00FE11F5"/>
    <w:rsid w:val="00FE179D"/>
    <w:rsid w:val="00FE1CE3"/>
    <w:rsid w:val="00FE22A6"/>
    <w:rsid w:val="00FE2422"/>
    <w:rsid w:val="00FE25E2"/>
    <w:rsid w:val="00FE2697"/>
    <w:rsid w:val="00FE27DD"/>
    <w:rsid w:val="00FE40B2"/>
    <w:rsid w:val="00FE41F7"/>
    <w:rsid w:val="00FE4BC0"/>
    <w:rsid w:val="00FE4F37"/>
    <w:rsid w:val="00FE6A78"/>
    <w:rsid w:val="00FE6DA1"/>
    <w:rsid w:val="00FE7573"/>
    <w:rsid w:val="00FE7D6B"/>
    <w:rsid w:val="00FF06B0"/>
    <w:rsid w:val="00FF0DAB"/>
    <w:rsid w:val="00FF0F7F"/>
    <w:rsid w:val="00FF1181"/>
    <w:rsid w:val="00FF1203"/>
    <w:rsid w:val="00FF1A34"/>
    <w:rsid w:val="00FF247F"/>
    <w:rsid w:val="00FF2A81"/>
    <w:rsid w:val="00FF2C3E"/>
    <w:rsid w:val="00FF2F21"/>
    <w:rsid w:val="00FF33C2"/>
    <w:rsid w:val="00FF3404"/>
    <w:rsid w:val="00FF4039"/>
    <w:rsid w:val="00FF48BD"/>
    <w:rsid w:val="00FF5684"/>
    <w:rsid w:val="00FF57D2"/>
    <w:rsid w:val="00FF5C74"/>
    <w:rsid w:val="00FF5E0E"/>
    <w:rsid w:val="00FF6679"/>
    <w:rsid w:val="00FF66E9"/>
    <w:rsid w:val="00FF6E2B"/>
    <w:rsid w:val="00FF7397"/>
    <w:rsid w:val="00FF773D"/>
    <w:rsid w:val="00FF774E"/>
    <w:rsid w:val="022B4EAB"/>
    <w:rsid w:val="042A1D7B"/>
    <w:rsid w:val="0749193F"/>
    <w:rsid w:val="0AD34C63"/>
    <w:rsid w:val="0E7715E1"/>
    <w:rsid w:val="116631F9"/>
    <w:rsid w:val="1BCC66C7"/>
    <w:rsid w:val="1C0C3D67"/>
    <w:rsid w:val="2060209B"/>
    <w:rsid w:val="23035433"/>
    <w:rsid w:val="23BE412A"/>
    <w:rsid w:val="2CA862EB"/>
    <w:rsid w:val="30024ED3"/>
    <w:rsid w:val="383923AE"/>
    <w:rsid w:val="39F94942"/>
    <w:rsid w:val="3D063374"/>
    <w:rsid w:val="3D644AEC"/>
    <w:rsid w:val="430A2E71"/>
    <w:rsid w:val="44802C79"/>
    <w:rsid w:val="45782206"/>
    <w:rsid w:val="46B73BE1"/>
    <w:rsid w:val="47CA5D18"/>
    <w:rsid w:val="4A4D3113"/>
    <w:rsid w:val="4E14507C"/>
    <w:rsid w:val="51605FF4"/>
    <w:rsid w:val="53596C95"/>
    <w:rsid w:val="535C2CEE"/>
    <w:rsid w:val="5411173C"/>
    <w:rsid w:val="54AB0626"/>
    <w:rsid w:val="580B5883"/>
    <w:rsid w:val="5AA70A96"/>
    <w:rsid w:val="5B0B4976"/>
    <w:rsid w:val="5B0D2D74"/>
    <w:rsid w:val="5F560766"/>
    <w:rsid w:val="5FC63AFC"/>
    <w:rsid w:val="68723EB1"/>
    <w:rsid w:val="6AC36498"/>
    <w:rsid w:val="6DE2743D"/>
    <w:rsid w:val="6EF549DE"/>
    <w:rsid w:val="73F26158"/>
    <w:rsid w:val="764D3CF0"/>
    <w:rsid w:val="78C70406"/>
    <w:rsid w:val="7C541B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D3626"/>
  <w15:docId w15:val="{68305449-086C-4EDF-B2BD-D7F46343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lsdException w:name="footer"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85C"/>
    <w:pPr>
      <w:spacing w:after="200" w:line="276" w:lineRule="auto"/>
    </w:pPr>
    <w:rPr>
      <w:sz w:val="22"/>
      <w:szCs w:val="22"/>
      <w:lang w:eastAsia="en-US"/>
    </w:rPr>
  </w:style>
  <w:style w:type="paragraph" w:styleId="Heading1">
    <w:name w:val="heading 1"/>
    <w:aliases w:val="h1,b1,smal-head 1,China1, Char,Chapter,Char"/>
    <w:basedOn w:val="Normal"/>
    <w:next w:val="Normal"/>
    <w:link w:val="Heading1Char"/>
    <w:qFormat/>
    <w:rsid w:val="0084585C"/>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aliases w:val="Style DHV 2,smal-head2,Style DHV 2 Char,Style DHV 2 Char Char,China2,?? 2"/>
    <w:basedOn w:val="Normal"/>
    <w:next w:val="Normal"/>
    <w:link w:val="Heading2Char"/>
    <w:qFormat/>
    <w:rsid w:val="0084585C"/>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aliases w:val="small-head3,h3,h3 Char Char Char Char,h3 Char Char,h3 Char Char Char Char Char,h3 Char Char Char Char Char Char Char C,China3,?? 3,Heading_aer 3 Char"/>
    <w:basedOn w:val="Normal"/>
    <w:next w:val="Normal"/>
    <w:link w:val="Heading3Char"/>
    <w:qFormat/>
    <w:rsid w:val="0084585C"/>
    <w:pPr>
      <w:keepNext/>
      <w:numPr>
        <w:ilvl w:val="2"/>
        <w:numId w:val="1"/>
      </w:numPr>
      <w:tabs>
        <w:tab w:val="left" w:pos="0"/>
      </w:tabs>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b1 Char,smal-head 1 Char,China1 Char, Char Char,Chapter Char,Char Char"/>
    <w:basedOn w:val="DefaultParagraphFont"/>
    <w:link w:val="Heading1"/>
    <w:qFormat/>
    <w:rsid w:val="0084585C"/>
    <w:rPr>
      <w:rFonts w:ascii="Arial" w:eastAsia="Times New Roman" w:hAnsi="Arial" w:cs="Arial"/>
      <w:b/>
      <w:bCs/>
      <w:kern w:val="32"/>
      <w:sz w:val="32"/>
      <w:szCs w:val="32"/>
      <w:lang w:eastAsia="en-US"/>
    </w:rPr>
  </w:style>
  <w:style w:type="character" w:customStyle="1" w:styleId="Heading2Char">
    <w:name w:val="Heading 2 Char"/>
    <w:aliases w:val="Style DHV 2 Char1,smal-head2 Char,Style DHV 2 Char Char1,Style DHV 2 Char Char Char,China2 Char,?? 2 Char"/>
    <w:basedOn w:val="DefaultParagraphFont"/>
    <w:link w:val="Heading2"/>
    <w:rsid w:val="0084585C"/>
    <w:rPr>
      <w:rFonts w:ascii="Arial" w:eastAsia="Times New Roman" w:hAnsi="Arial" w:cs="Arial"/>
      <w:b/>
      <w:bCs/>
      <w:i/>
      <w:iCs/>
      <w:sz w:val="28"/>
      <w:szCs w:val="28"/>
      <w:lang w:eastAsia="en-US"/>
    </w:rPr>
  </w:style>
  <w:style w:type="character" w:customStyle="1" w:styleId="Heading3Char">
    <w:name w:val="Heading 3 Char"/>
    <w:aliases w:val="small-head3 Char,h3 Char,h3 Char Char Char Char Char1,h3 Char Char Char,h3 Char Char Char Char Char Char,h3 Char Char Char Char Char Char Char C Char,China3 Char,?? 3 Char,Heading_aer 3 Char Char"/>
    <w:basedOn w:val="DefaultParagraphFont"/>
    <w:link w:val="Heading3"/>
    <w:rsid w:val="0084585C"/>
    <w:rPr>
      <w:rFonts w:ascii="Arial" w:eastAsia="Times New Roman" w:hAnsi="Arial" w:cs="Arial"/>
      <w:b/>
      <w:bCs/>
      <w:sz w:val="26"/>
      <w:szCs w:val="26"/>
      <w:lang w:eastAsia="en-US"/>
    </w:rPr>
  </w:style>
  <w:style w:type="paragraph" w:styleId="CommentSubject">
    <w:name w:val="annotation subject"/>
    <w:basedOn w:val="CommentText"/>
    <w:next w:val="CommentText"/>
    <w:link w:val="CommentSubjectChar"/>
    <w:uiPriority w:val="99"/>
    <w:unhideWhenUsed/>
    <w:qFormat/>
    <w:rsid w:val="0084585C"/>
    <w:rPr>
      <w:b/>
      <w:bCs/>
    </w:rPr>
  </w:style>
  <w:style w:type="paragraph" w:styleId="CommentText">
    <w:name w:val="annotation text"/>
    <w:basedOn w:val="Normal"/>
    <w:link w:val="CommentTextChar"/>
    <w:uiPriority w:val="99"/>
    <w:unhideWhenUsed/>
    <w:rsid w:val="0084585C"/>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84585C"/>
    <w:rPr>
      <w:lang w:eastAsia="en-US"/>
    </w:rPr>
  </w:style>
  <w:style w:type="character" w:customStyle="1" w:styleId="CommentSubjectChar">
    <w:name w:val="Comment Subject Char"/>
    <w:basedOn w:val="CommentTextChar"/>
    <w:link w:val="CommentSubject"/>
    <w:uiPriority w:val="99"/>
    <w:semiHidden/>
    <w:qFormat/>
    <w:rsid w:val="0084585C"/>
    <w:rPr>
      <w:b/>
      <w:bCs/>
      <w:lang w:eastAsia="en-US"/>
    </w:rPr>
  </w:style>
  <w:style w:type="paragraph" w:styleId="Caption">
    <w:name w:val="caption"/>
    <w:basedOn w:val="Normal"/>
    <w:next w:val="Normal"/>
    <w:uiPriority w:val="35"/>
    <w:qFormat/>
    <w:rsid w:val="0084585C"/>
    <w:pPr>
      <w:widowControl w:val="0"/>
      <w:spacing w:before="152" w:after="160" w:line="240" w:lineRule="auto"/>
      <w:jc w:val="both"/>
    </w:pPr>
    <w:rPr>
      <w:rFonts w:ascii="Arial" w:eastAsia="黑体" w:hAnsi="Arial" w:cs="Arial"/>
      <w:kern w:val="2"/>
      <w:sz w:val="21"/>
      <w:szCs w:val="20"/>
      <w:lang w:eastAsia="zh-CN"/>
    </w:rPr>
  </w:style>
  <w:style w:type="paragraph" w:styleId="DocumentMap">
    <w:name w:val="Document Map"/>
    <w:basedOn w:val="Normal"/>
    <w:link w:val="DocumentMapChar"/>
    <w:uiPriority w:val="99"/>
    <w:unhideWhenUsed/>
    <w:rsid w:val="0084585C"/>
    <w:rPr>
      <w:rFonts w:ascii="宋体" w:eastAsia="宋体"/>
      <w:sz w:val="24"/>
      <w:szCs w:val="24"/>
    </w:rPr>
  </w:style>
  <w:style w:type="character" w:customStyle="1" w:styleId="DocumentMapChar">
    <w:name w:val="Document Map Char"/>
    <w:basedOn w:val="DefaultParagraphFont"/>
    <w:link w:val="DocumentMap"/>
    <w:uiPriority w:val="99"/>
    <w:semiHidden/>
    <w:qFormat/>
    <w:rsid w:val="0084585C"/>
    <w:rPr>
      <w:rFonts w:ascii="宋体" w:eastAsia="宋体"/>
      <w:sz w:val="24"/>
      <w:szCs w:val="24"/>
      <w:lang w:eastAsia="en-US"/>
    </w:rPr>
  </w:style>
  <w:style w:type="paragraph" w:styleId="BodyText">
    <w:name w:val="Body Text"/>
    <w:aliases w:val="Char Char Char Char Char Char Char  Char Char Char Char Char Char Char Char Char Char Char Char Char Char Char Char Char Char Char Char Char Char"/>
    <w:basedOn w:val="Normal"/>
    <w:link w:val="BodyTextChar"/>
    <w:rsid w:val="0084585C"/>
    <w:pPr>
      <w:spacing w:after="120" w:line="240" w:lineRule="auto"/>
    </w:pPr>
    <w:rPr>
      <w:rFonts w:ascii="Times New Roman" w:eastAsia="Times New Roman" w:hAnsi="Times New Roman"/>
      <w:sz w:val="24"/>
      <w:szCs w:val="24"/>
    </w:rPr>
  </w:style>
  <w:style w:type="character" w:customStyle="1" w:styleId="BodyTextChar">
    <w:name w:val="Body Text Char"/>
    <w:aliases w:val="Char Char Char Char Char Char Char  Char Char Char Char Char Char Char Char Char Char Char Char Char Char Char Char Char Char Char Char Char Char Char"/>
    <w:basedOn w:val="DefaultParagraphFont"/>
    <w:link w:val="BodyText"/>
    <w:rsid w:val="0084585C"/>
    <w:rPr>
      <w:rFonts w:ascii="Times New Roman" w:eastAsia="Times New Roman" w:hAnsi="Times New Roman"/>
      <w:sz w:val="24"/>
      <w:szCs w:val="24"/>
      <w:lang w:eastAsia="en-US"/>
    </w:rPr>
  </w:style>
  <w:style w:type="paragraph" w:styleId="TOC3">
    <w:name w:val="toc 3"/>
    <w:basedOn w:val="Normal"/>
    <w:next w:val="Normal"/>
    <w:uiPriority w:val="39"/>
    <w:unhideWhenUsed/>
    <w:qFormat/>
    <w:rsid w:val="0084585C"/>
    <w:pPr>
      <w:spacing w:after="100"/>
      <w:ind w:left="440"/>
    </w:pPr>
    <w:rPr>
      <w:rFonts w:asciiTheme="minorHAnsi" w:hAnsiTheme="minorHAnsi" w:cstheme="minorBidi"/>
      <w:lang w:eastAsia="zh-CN"/>
    </w:rPr>
  </w:style>
  <w:style w:type="paragraph" w:styleId="Date">
    <w:name w:val="Date"/>
    <w:basedOn w:val="Normal"/>
    <w:next w:val="Normal"/>
    <w:link w:val="DateChar"/>
    <w:uiPriority w:val="99"/>
    <w:unhideWhenUsed/>
    <w:qFormat/>
    <w:rsid w:val="0084585C"/>
  </w:style>
  <w:style w:type="character" w:customStyle="1" w:styleId="DateChar">
    <w:name w:val="Date Char"/>
    <w:basedOn w:val="DefaultParagraphFont"/>
    <w:link w:val="Date"/>
    <w:uiPriority w:val="99"/>
    <w:semiHidden/>
    <w:qFormat/>
    <w:rsid w:val="0084585C"/>
    <w:rPr>
      <w:sz w:val="22"/>
      <w:szCs w:val="22"/>
      <w:lang w:eastAsia="en-US"/>
    </w:rPr>
  </w:style>
  <w:style w:type="paragraph" w:styleId="EndnoteText">
    <w:name w:val="endnote text"/>
    <w:basedOn w:val="Normal"/>
    <w:link w:val="EndnoteTextChar"/>
    <w:uiPriority w:val="99"/>
    <w:unhideWhenUsed/>
    <w:qFormat/>
    <w:rsid w:val="008458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585C"/>
    <w:rPr>
      <w:lang w:eastAsia="en-US"/>
    </w:rPr>
  </w:style>
  <w:style w:type="paragraph" w:styleId="BalloonText">
    <w:name w:val="Balloon Text"/>
    <w:basedOn w:val="Normal"/>
    <w:link w:val="BalloonTextChar"/>
    <w:uiPriority w:val="99"/>
    <w:unhideWhenUsed/>
    <w:rsid w:val="00845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85C"/>
    <w:rPr>
      <w:rFonts w:ascii="Tahoma" w:hAnsi="Tahoma" w:cs="Tahoma"/>
      <w:sz w:val="16"/>
      <w:szCs w:val="16"/>
      <w:lang w:eastAsia="en-US"/>
    </w:rPr>
  </w:style>
  <w:style w:type="paragraph" w:styleId="Footer">
    <w:name w:val="footer"/>
    <w:basedOn w:val="Normal"/>
    <w:link w:val="FooterChar"/>
    <w:uiPriority w:val="99"/>
    <w:unhideWhenUsed/>
    <w:rsid w:val="0084585C"/>
    <w:pPr>
      <w:tabs>
        <w:tab w:val="center" w:pos="4680"/>
        <w:tab w:val="right" w:pos="9360"/>
      </w:tabs>
    </w:pPr>
  </w:style>
  <w:style w:type="character" w:customStyle="1" w:styleId="FooterChar">
    <w:name w:val="Footer Char"/>
    <w:basedOn w:val="DefaultParagraphFont"/>
    <w:link w:val="Footer"/>
    <w:uiPriority w:val="99"/>
    <w:rsid w:val="0084585C"/>
    <w:rPr>
      <w:sz w:val="22"/>
      <w:szCs w:val="22"/>
    </w:rPr>
  </w:style>
  <w:style w:type="paragraph" w:styleId="Header">
    <w:name w:val="header"/>
    <w:basedOn w:val="Normal"/>
    <w:link w:val="HeaderChar"/>
    <w:uiPriority w:val="99"/>
    <w:unhideWhenUsed/>
    <w:rsid w:val="0084585C"/>
    <w:pPr>
      <w:tabs>
        <w:tab w:val="center" w:pos="4680"/>
        <w:tab w:val="right" w:pos="9360"/>
      </w:tabs>
    </w:pPr>
  </w:style>
  <w:style w:type="character" w:customStyle="1" w:styleId="HeaderChar">
    <w:name w:val="Header Char"/>
    <w:basedOn w:val="DefaultParagraphFont"/>
    <w:link w:val="Header"/>
    <w:uiPriority w:val="99"/>
    <w:rsid w:val="0084585C"/>
    <w:rPr>
      <w:sz w:val="22"/>
      <w:szCs w:val="22"/>
    </w:rPr>
  </w:style>
  <w:style w:type="paragraph" w:styleId="TOC1">
    <w:name w:val="toc 1"/>
    <w:basedOn w:val="Normal"/>
    <w:next w:val="Normal"/>
    <w:uiPriority w:val="39"/>
    <w:unhideWhenUsed/>
    <w:qFormat/>
    <w:rsid w:val="0084585C"/>
    <w:pPr>
      <w:tabs>
        <w:tab w:val="right" w:leader="dot" w:pos="9350"/>
      </w:tabs>
      <w:spacing w:after="100"/>
    </w:pPr>
    <w:rPr>
      <w:rFonts w:asciiTheme="majorHAnsi" w:hAnsiTheme="majorHAnsi" w:cstheme="minorBidi"/>
      <w:b/>
      <w:lang w:eastAsia="zh-CN"/>
    </w:rPr>
  </w:style>
  <w:style w:type="paragraph" w:styleId="FootnoteText">
    <w:name w:val="footnote text"/>
    <w:aliases w:val="Char1,Char Char Char Char Char Char,Char Char Char Char,Footnote Text Char Char,Footnote Text Char Char Char Char,Footnote Text Char Char Char,Char Char Char Char Char Char Char Char,FA Fu,FA Fu Char,FA Fu Char Char,single space,fn,f,ft"/>
    <w:basedOn w:val="Normal"/>
    <w:link w:val="FootnoteTextChar"/>
    <w:uiPriority w:val="99"/>
    <w:unhideWhenUsed/>
    <w:qFormat/>
    <w:rsid w:val="0084585C"/>
    <w:pPr>
      <w:spacing w:after="0" w:line="240" w:lineRule="auto"/>
    </w:pPr>
    <w:rPr>
      <w:sz w:val="20"/>
      <w:szCs w:val="20"/>
    </w:rPr>
  </w:style>
  <w:style w:type="character" w:customStyle="1" w:styleId="FootnoteTextChar">
    <w:name w:val="Footnote Text Char"/>
    <w:aliases w:val="Char1 Char,Char Char Char Char Char Char Char,Char Char Char Char Char,Footnote Text Char Char Char1,Footnote Text Char Char Char Char Char,Footnote Text Char Char Char Char1,Char Char Char Char Char Char Char Char Char,FA Fu Char1"/>
    <w:basedOn w:val="DefaultParagraphFont"/>
    <w:link w:val="FootnoteText"/>
    <w:uiPriority w:val="99"/>
    <w:qFormat/>
    <w:rsid w:val="0084585C"/>
  </w:style>
  <w:style w:type="paragraph" w:styleId="TOC2">
    <w:name w:val="toc 2"/>
    <w:basedOn w:val="Normal"/>
    <w:next w:val="Normal"/>
    <w:uiPriority w:val="39"/>
    <w:unhideWhenUsed/>
    <w:qFormat/>
    <w:rsid w:val="0084585C"/>
    <w:pPr>
      <w:spacing w:after="100"/>
      <w:ind w:left="220"/>
    </w:pPr>
    <w:rPr>
      <w:rFonts w:asciiTheme="minorHAnsi" w:hAnsiTheme="minorHAnsi" w:cstheme="minorBidi"/>
      <w:lang w:eastAsia="zh-CN"/>
    </w:rPr>
  </w:style>
  <w:style w:type="paragraph" w:styleId="NormalWeb">
    <w:name w:val="Normal (Web)"/>
    <w:basedOn w:val="Normal"/>
    <w:uiPriority w:val="99"/>
    <w:unhideWhenUsed/>
    <w:qFormat/>
    <w:rsid w:val="0084585C"/>
    <w:pPr>
      <w:spacing w:before="240" w:after="240" w:line="240" w:lineRule="auto"/>
    </w:pPr>
    <w:rPr>
      <w:rFonts w:ascii="Times New Roman" w:eastAsia="Times New Roman" w:hAnsi="Times New Roman"/>
      <w:sz w:val="24"/>
      <w:szCs w:val="24"/>
      <w:lang w:eastAsia="zh-CN"/>
    </w:rPr>
  </w:style>
  <w:style w:type="character" w:styleId="Strong">
    <w:name w:val="Strong"/>
    <w:basedOn w:val="DefaultParagraphFont"/>
    <w:uiPriority w:val="22"/>
    <w:qFormat/>
    <w:rsid w:val="0084585C"/>
    <w:rPr>
      <w:b/>
      <w:bCs/>
    </w:rPr>
  </w:style>
  <w:style w:type="character" w:styleId="EndnoteReference">
    <w:name w:val="endnote reference"/>
    <w:basedOn w:val="DefaultParagraphFont"/>
    <w:uiPriority w:val="99"/>
    <w:unhideWhenUsed/>
    <w:qFormat/>
    <w:rsid w:val="0084585C"/>
    <w:rPr>
      <w:vertAlign w:val="superscript"/>
    </w:rPr>
  </w:style>
  <w:style w:type="character" w:styleId="Hyperlink">
    <w:name w:val="Hyperlink"/>
    <w:basedOn w:val="DefaultParagraphFont"/>
    <w:uiPriority w:val="99"/>
    <w:unhideWhenUsed/>
    <w:qFormat/>
    <w:rsid w:val="0084585C"/>
    <w:rPr>
      <w:color w:val="0000FF" w:themeColor="hyperlink"/>
      <w:u w:val="single"/>
    </w:rPr>
  </w:style>
  <w:style w:type="character" w:styleId="CommentReference">
    <w:name w:val="annotation reference"/>
    <w:basedOn w:val="DefaultParagraphFont"/>
    <w:uiPriority w:val="99"/>
    <w:unhideWhenUsed/>
    <w:rsid w:val="0084585C"/>
    <w:rPr>
      <w:sz w:val="16"/>
      <w:szCs w:val="16"/>
    </w:rPr>
  </w:style>
  <w:style w:type="character" w:styleId="FootnoteReference">
    <w:name w:val="footnote reference"/>
    <w:aliases w:val="ftref,Footnote Reference Number,Error-Fußnotenzeichen5,Error-Fußnotenzeichen6,Error-Fußnotenzeichen3,Footnote Reference1, BVI fnr,Footnote Reference_LVL6,Footnote Reference_LVL61,Footnote Reference_LVL62,Footnote Reference_LVL63,fr,Re"/>
    <w:basedOn w:val="DefaultParagraphFont"/>
    <w:link w:val="FNRefeCharChar"/>
    <w:uiPriority w:val="99"/>
    <w:unhideWhenUsed/>
    <w:qFormat/>
    <w:rsid w:val="0084585C"/>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84585C"/>
    <w:pPr>
      <w:spacing w:after="160" w:line="240" w:lineRule="exact"/>
    </w:pPr>
    <w:rPr>
      <w:sz w:val="20"/>
      <w:szCs w:val="20"/>
      <w:vertAlign w:val="superscript"/>
      <w:lang w:eastAsia="zh-CN"/>
    </w:rPr>
  </w:style>
  <w:style w:type="table" w:styleId="TableGrid">
    <w:name w:val="Table Grid"/>
    <w:basedOn w:val="TableNormal"/>
    <w:uiPriority w:val="39"/>
    <w:qFormat/>
    <w:rsid w:val="0084585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列出段落1"/>
    <w:basedOn w:val="Normal"/>
    <w:link w:val="10"/>
    <w:uiPriority w:val="34"/>
    <w:qFormat/>
    <w:rsid w:val="0084585C"/>
    <w:pPr>
      <w:ind w:left="720"/>
      <w:contextualSpacing/>
    </w:pPr>
  </w:style>
  <w:style w:type="character" w:customStyle="1" w:styleId="10">
    <w:name w:val="列出段落字符1"/>
    <w:basedOn w:val="DefaultParagraphFont"/>
    <w:link w:val="1"/>
    <w:uiPriority w:val="34"/>
    <w:qFormat/>
    <w:rsid w:val="0084585C"/>
    <w:rPr>
      <w:sz w:val="22"/>
      <w:szCs w:val="22"/>
      <w:lang w:eastAsia="en-US"/>
    </w:rPr>
  </w:style>
  <w:style w:type="character" w:customStyle="1" w:styleId="apple-converted-space">
    <w:name w:val="apple-converted-space"/>
    <w:basedOn w:val="DefaultParagraphFont"/>
    <w:rsid w:val="0084585C"/>
  </w:style>
  <w:style w:type="paragraph" w:customStyle="1" w:styleId="11">
    <w:name w:val="无间隔1"/>
    <w:link w:val="a"/>
    <w:uiPriority w:val="1"/>
    <w:qFormat/>
    <w:rsid w:val="0084585C"/>
    <w:rPr>
      <w:sz w:val="22"/>
      <w:szCs w:val="22"/>
      <w:lang w:eastAsia="en-US"/>
    </w:rPr>
  </w:style>
  <w:style w:type="character" w:customStyle="1" w:styleId="a">
    <w:name w:val="无间隔字符"/>
    <w:basedOn w:val="DefaultParagraphFont"/>
    <w:link w:val="11"/>
    <w:uiPriority w:val="1"/>
    <w:qFormat/>
    <w:rsid w:val="0084585C"/>
    <w:rPr>
      <w:sz w:val="22"/>
      <w:szCs w:val="22"/>
      <w:lang w:eastAsia="en-US"/>
    </w:rPr>
  </w:style>
  <w:style w:type="paragraph" w:customStyle="1" w:styleId="StyleHeading3small-head3h3h3CharCharCharCharh3CharChar1">
    <w:name w:val="Style Heading 3small-head3h3h3 Char Char Char Charh3 Char Char...1"/>
    <w:basedOn w:val="Heading3"/>
    <w:rsid w:val="0084585C"/>
    <w:rPr>
      <w:rFonts w:ascii="Gill Sans MT" w:hAnsi="Gill Sans MT"/>
      <w:sz w:val="22"/>
    </w:rPr>
  </w:style>
  <w:style w:type="paragraph" w:customStyle="1" w:styleId="FarhadParagraphStyle">
    <w:name w:val="Farhad Paragraph Style"/>
    <w:basedOn w:val="Normal"/>
    <w:link w:val="FarhadParagraphStyleChar"/>
    <w:qFormat/>
    <w:rsid w:val="0084585C"/>
    <w:pPr>
      <w:numPr>
        <w:numId w:val="2"/>
      </w:numPr>
      <w:tabs>
        <w:tab w:val="left" w:pos="540"/>
      </w:tabs>
      <w:spacing w:before="120" w:after="120" w:line="240" w:lineRule="auto"/>
      <w:ind w:left="0" w:firstLine="0"/>
      <w:jc w:val="both"/>
    </w:pPr>
    <w:rPr>
      <w:rFonts w:ascii="Times New Roman" w:eastAsiaTheme="minorHAnsi" w:hAnsi="Times New Roman" w:cstheme="minorBidi"/>
    </w:rPr>
  </w:style>
  <w:style w:type="character" w:customStyle="1" w:styleId="FarhadParagraphStyleChar">
    <w:name w:val="Farhad Paragraph Style Char"/>
    <w:basedOn w:val="DefaultParagraphFont"/>
    <w:link w:val="FarhadParagraphStyle"/>
    <w:qFormat/>
    <w:rsid w:val="0084585C"/>
    <w:rPr>
      <w:rFonts w:ascii="Times New Roman" w:eastAsiaTheme="minorHAnsi" w:hAnsi="Times New Roman" w:cstheme="minorBidi"/>
      <w:sz w:val="22"/>
      <w:szCs w:val="22"/>
      <w:lang w:eastAsia="en-US"/>
    </w:rPr>
  </w:style>
  <w:style w:type="paragraph" w:customStyle="1" w:styleId="Tabletext">
    <w:name w:val="Table text"/>
    <w:basedOn w:val="Normal"/>
    <w:qFormat/>
    <w:rsid w:val="0084585C"/>
    <w:pPr>
      <w:spacing w:before="60" w:after="60" w:line="240" w:lineRule="auto"/>
    </w:pPr>
    <w:rPr>
      <w:rFonts w:ascii="Times New Roman" w:eastAsiaTheme="minorHAnsi" w:hAnsi="Times New Roman"/>
      <w:bCs/>
      <w:sz w:val="20"/>
      <w:szCs w:val="20"/>
    </w:rPr>
  </w:style>
  <w:style w:type="paragraph" w:customStyle="1" w:styleId="AnnexHeadings">
    <w:name w:val="Annex Headings"/>
    <w:basedOn w:val="Normal"/>
    <w:qFormat/>
    <w:rsid w:val="0084585C"/>
    <w:pPr>
      <w:numPr>
        <w:numId w:val="3"/>
      </w:numPr>
      <w:spacing w:before="120" w:after="120" w:line="240" w:lineRule="auto"/>
      <w:jc w:val="center"/>
    </w:pPr>
    <w:rPr>
      <w:rFonts w:ascii="Times New Roman Bold" w:eastAsiaTheme="minorHAnsi" w:hAnsi="Times New Roman Bold"/>
      <w:b/>
      <w:smallCaps/>
      <w:sz w:val="24"/>
    </w:rPr>
  </w:style>
  <w:style w:type="paragraph" w:customStyle="1" w:styleId="BIMPSAnnexText">
    <w:name w:val="BIMPS Annex Text"/>
    <w:basedOn w:val="Normal"/>
    <w:link w:val="BIMPSAnnexTextChar"/>
    <w:qFormat/>
    <w:rsid w:val="0084585C"/>
    <w:pPr>
      <w:tabs>
        <w:tab w:val="left" w:pos="540"/>
      </w:tabs>
      <w:spacing w:before="160" w:after="160" w:line="240" w:lineRule="auto"/>
      <w:jc w:val="both"/>
    </w:pPr>
    <w:rPr>
      <w:rFonts w:ascii="Times New Roman" w:eastAsiaTheme="minorHAnsi" w:hAnsi="Times New Roman" w:cstheme="minorBidi"/>
    </w:rPr>
  </w:style>
  <w:style w:type="character" w:customStyle="1" w:styleId="BIMPSAnnexTextChar">
    <w:name w:val="BIMPS Annex Text Char"/>
    <w:basedOn w:val="DefaultParagraphFont"/>
    <w:link w:val="BIMPSAnnexText"/>
    <w:qFormat/>
    <w:rsid w:val="0084585C"/>
    <w:rPr>
      <w:rFonts w:ascii="Times New Roman" w:eastAsiaTheme="minorHAnsi" w:hAnsi="Times New Roman" w:cstheme="minorBidi"/>
      <w:sz w:val="22"/>
      <w:szCs w:val="22"/>
      <w:lang w:eastAsia="en-US"/>
    </w:rPr>
  </w:style>
  <w:style w:type="paragraph" w:customStyle="1" w:styleId="12">
    <w:name w:val="修订1"/>
    <w:hidden/>
    <w:uiPriority w:val="99"/>
    <w:semiHidden/>
    <w:qFormat/>
    <w:rsid w:val="0084585C"/>
    <w:rPr>
      <w:sz w:val="22"/>
      <w:szCs w:val="22"/>
      <w:lang w:eastAsia="en-US"/>
    </w:rPr>
  </w:style>
  <w:style w:type="paragraph" w:customStyle="1" w:styleId="FarhadESSAStyle">
    <w:name w:val="Farhad ESSA Style"/>
    <w:basedOn w:val="BIMPSAnnexText"/>
    <w:link w:val="FarhadESSAStyleChar"/>
    <w:qFormat/>
    <w:rsid w:val="0084585C"/>
    <w:rPr>
      <w:rFonts w:cs="Times New Roman"/>
    </w:rPr>
  </w:style>
  <w:style w:type="character" w:customStyle="1" w:styleId="FarhadESSAStyleChar">
    <w:name w:val="Farhad ESSA Style Char"/>
    <w:basedOn w:val="BIMPSAnnexTextChar"/>
    <w:link w:val="FarhadESSAStyle"/>
    <w:rsid w:val="0084585C"/>
    <w:rPr>
      <w:rFonts w:ascii="Times New Roman" w:eastAsiaTheme="minorHAnsi" w:hAnsi="Times New Roman" w:cstheme="minorBidi"/>
      <w:sz w:val="22"/>
      <w:szCs w:val="22"/>
      <w:lang w:eastAsia="en-US"/>
    </w:rPr>
  </w:style>
  <w:style w:type="paragraph" w:customStyle="1" w:styleId="13">
    <w:name w:val="目录标题1"/>
    <w:basedOn w:val="Heading1"/>
    <w:next w:val="Normal"/>
    <w:uiPriority w:val="39"/>
    <w:unhideWhenUsed/>
    <w:qFormat/>
    <w:rsid w:val="0084585C"/>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paragraph" w:customStyle="1" w:styleId="BankNormal">
    <w:name w:val="BankNormal"/>
    <w:basedOn w:val="Normal"/>
    <w:qFormat/>
    <w:rsid w:val="0084585C"/>
    <w:pPr>
      <w:spacing w:after="240" w:line="240" w:lineRule="auto"/>
    </w:pPr>
    <w:rPr>
      <w:rFonts w:ascii="Times New Roman" w:hAnsi="Times New Roman"/>
      <w:sz w:val="24"/>
      <w:szCs w:val="20"/>
    </w:rPr>
  </w:style>
  <w:style w:type="table" w:customStyle="1" w:styleId="-11">
    <w:name w:val="浅色底纹 - 强调文字颜色 11"/>
    <w:basedOn w:val="TableNormal"/>
    <w:uiPriority w:val="60"/>
    <w:qFormat/>
    <w:rsid w:val="0084585C"/>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
    <w:name w:val="浅色底纹 - 强调文字颜色 12"/>
    <w:basedOn w:val="TableNormal"/>
    <w:uiPriority w:val="60"/>
    <w:rsid w:val="0084585C"/>
    <w:rPr>
      <w:color w:val="365F91" w:themeColor="accent1" w:themeShade="BF"/>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qFormat/>
    <w:rsid w:val="0084585C"/>
    <w:pPr>
      <w:widowControl w:val="0"/>
      <w:autoSpaceDE w:val="0"/>
      <w:autoSpaceDN w:val="0"/>
      <w:adjustRightInd w:val="0"/>
    </w:pPr>
    <w:rPr>
      <w:rFonts w:ascii="Times New Roman" w:hAnsi="Times New Roman"/>
      <w:color w:val="000000"/>
      <w:sz w:val="24"/>
      <w:szCs w:val="24"/>
    </w:rPr>
  </w:style>
  <w:style w:type="paragraph" w:customStyle="1" w:styleId="ListParagraph1">
    <w:name w:val="List Paragraph1"/>
    <w:aliases w:val="List Paragraph11,List Paragraph-ExecSummary"/>
    <w:basedOn w:val="Normal"/>
    <w:uiPriority w:val="34"/>
    <w:qFormat/>
    <w:rsid w:val="0084585C"/>
    <w:pPr>
      <w:spacing w:after="0" w:line="240" w:lineRule="auto"/>
      <w:ind w:left="720"/>
      <w:contextualSpacing/>
      <w:jc w:val="both"/>
    </w:pPr>
    <w:rPr>
      <w:rFonts w:ascii="Times New Roman" w:eastAsia="宋体" w:hAnsi="Times New Roman"/>
      <w:sz w:val="24"/>
      <w:szCs w:val="24"/>
    </w:rPr>
  </w:style>
  <w:style w:type="paragraph" w:customStyle="1" w:styleId="110">
    <w:name w:val="无间隔11"/>
    <w:uiPriority w:val="1"/>
    <w:qFormat/>
    <w:rsid w:val="0084585C"/>
    <w:rPr>
      <w:rFonts w:ascii="Times New Roman" w:eastAsia="宋体" w:hAnsi="Times New Roman"/>
      <w:sz w:val="22"/>
      <w:szCs w:val="22"/>
      <w:lang w:eastAsia="en-US"/>
    </w:rPr>
  </w:style>
  <w:style w:type="character" w:customStyle="1" w:styleId="-1Char">
    <w:name w:val="彩色列表 - 强调文字颜色 1 Char"/>
    <w:link w:val="-110"/>
    <w:qFormat/>
    <w:rsid w:val="0084585C"/>
    <w:rPr>
      <w:sz w:val="22"/>
      <w:szCs w:val="22"/>
      <w:lang w:eastAsia="en-US"/>
    </w:rPr>
  </w:style>
  <w:style w:type="paragraph" w:customStyle="1" w:styleId="-110">
    <w:name w:val="彩色列表 - 强调文字颜色 11"/>
    <w:basedOn w:val="Normal"/>
    <w:link w:val="-1Char"/>
    <w:qFormat/>
    <w:rsid w:val="0084585C"/>
    <w:pPr>
      <w:spacing w:line="240" w:lineRule="auto"/>
      <w:ind w:left="720"/>
      <w:contextualSpacing/>
      <w:jc w:val="both"/>
    </w:pPr>
  </w:style>
  <w:style w:type="paragraph" w:customStyle="1" w:styleId="2">
    <w:name w:val="无间隔2"/>
    <w:uiPriority w:val="1"/>
    <w:qFormat/>
    <w:rsid w:val="0084585C"/>
    <w:rPr>
      <w:rFonts w:eastAsia="宋体"/>
      <w:sz w:val="22"/>
      <w:szCs w:val="22"/>
      <w:lang w:eastAsia="en-US"/>
    </w:rPr>
  </w:style>
  <w:style w:type="paragraph" w:customStyle="1" w:styleId="111">
    <w:name w:val="列出段落11"/>
    <w:basedOn w:val="Normal"/>
    <w:link w:val="a0"/>
    <w:uiPriority w:val="34"/>
    <w:qFormat/>
    <w:rsid w:val="0084585C"/>
    <w:pPr>
      <w:ind w:left="720"/>
      <w:contextualSpacing/>
    </w:pPr>
  </w:style>
  <w:style w:type="character" w:customStyle="1" w:styleId="a0">
    <w:name w:val="列出段落字符"/>
    <w:basedOn w:val="DefaultParagraphFont"/>
    <w:link w:val="111"/>
    <w:qFormat/>
    <w:rsid w:val="0084585C"/>
    <w:rPr>
      <w:sz w:val="22"/>
      <w:szCs w:val="22"/>
      <w:lang w:eastAsia="en-US"/>
    </w:rPr>
  </w:style>
  <w:style w:type="paragraph" w:customStyle="1" w:styleId="3">
    <w:name w:val="无间隔3"/>
    <w:uiPriority w:val="1"/>
    <w:qFormat/>
    <w:rsid w:val="0084585C"/>
    <w:rPr>
      <w:rFonts w:ascii="Times New Roman" w:eastAsia="宋体" w:hAnsi="Times New Roman"/>
      <w:sz w:val="22"/>
      <w:szCs w:val="22"/>
      <w:lang w:eastAsia="en-US"/>
    </w:rPr>
  </w:style>
  <w:style w:type="paragraph" w:customStyle="1" w:styleId="NoSpacing1">
    <w:name w:val="No Spacing1"/>
    <w:uiPriority w:val="1"/>
    <w:qFormat/>
    <w:rsid w:val="0084585C"/>
    <w:rPr>
      <w:rFonts w:eastAsia="宋体"/>
      <w:sz w:val="22"/>
      <w:szCs w:val="22"/>
      <w:lang w:eastAsia="en-US"/>
    </w:rPr>
  </w:style>
  <w:style w:type="paragraph" w:customStyle="1" w:styleId="BVIfnrCarCar">
    <w:name w:val="BVI fnr Car Car"/>
    <w:aliases w:val="BVI fnr Car, BVI fnr Car Car Car Car, BVI fnr Car Car Car Car Char Car Char Char, BVI fnr Car Car,BVI fnr Car Car Car Car,BVI fnr Car Car Car Car Char Car Char Char"/>
    <w:basedOn w:val="Normal"/>
    <w:uiPriority w:val="99"/>
    <w:rsid w:val="0084585C"/>
    <w:pPr>
      <w:spacing w:after="160" w:line="240" w:lineRule="exact"/>
    </w:pPr>
    <w:rPr>
      <w:rFonts w:asciiTheme="minorHAnsi" w:hAnsiTheme="minorHAnsi" w:cstheme="minorBidi"/>
      <w:vertAlign w:val="superscript"/>
      <w:lang w:eastAsia="zh-CN"/>
    </w:rPr>
  </w:style>
  <w:style w:type="paragraph" w:styleId="ListParagraph">
    <w:name w:val="List Paragraph"/>
    <w:aliases w:val="Citation List,Resume Title,List Paragraph (numbered (a)),List Paragraph 1,Use Case List Paragraph,Bullets,References,ANNEX,Numbered Paragraph,123 List Paragraph,Heading 2_sj,Main numbered paragraph,List_Paragraph,Multilevel para_II,Celula"/>
    <w:basedOn w:val="Normal"/>
    <w:link w:val="ListParagraphChar"/>
    <w:uiPriority w:val="34"/>
    <w:qFormat/>
    <w:rsid w:val="00535AC1"/>
    <w:pPr>
      <w:ind w:left="720"/>
      <w:contextualSpacing/>
    </w:pPr>
  </w:style>
  <w:style w:type="character" w:customStyle="1" w:styleId="ListParagraphChar">
    <w:name w:val="List Paragraph Char"/>
    <w:aliases w:val="Citation List Char,Resume Title Char,List Paragraph (numbered (a)) Char,List Paragraph 1 Char,Use Case List Paragraph Char,Bullets Char,References Char,ANNEX Char,Numbered Paragraph Char,123 List Paragraph Char,Heading 2_sj Char"/>
    <w:basedOn w:val="DefaultParagraphFont"/>
    <w:link w:val="ListParagraph"/>
    <w:uiPriority w:val="34"/>
    <w:qFormat/>
    <w:rsid w:val="00535AC1"/>
    <w:rPr>
      <w:sz w:val="22"/>
      <w:szCs w:val="22"/>
      <w:lang w:eastAsia="en-US"/>
    </w:rPr>
  </w:style>
  <w:style w:type="paragraph" w:styleId="NoSpacing">
    <w:name w:val="No Spacing"/>
    <w:link w:val="NoSpacingChar"/>
    <w:qFormat/>
    <w:rsid w:val="002619D0"/>
    <w:rPr>
      <w:sz w:val="22"/>
      <w:szCs w:val="22"/>
      <w:lang w:eastAsia="en-US"/>
    </w:rPr>
  </w:style>
  <w:style w:type="character" w:customStyle="1" w:styleId="NoSpacingChar">
    <w:name w:val="No Spacing Char"/>
    <w:basedOn w:val="DefaultParagraphFont"/>
    <w:link w:val="NoSpacing"/>
    <w:uiPriority w:val="1"/>
    <w:rsid w:val="002619D0"/>
    <w:rPr>
      <w:sz w:val="22"/>
      <w:szCs w:val="22"/>
      <w:lang w:eastAsia="en-US"/>
    </w:rPr>
  </w:style>
  <w:style w:type="paragraph" w:styleId="TOCHeading">
    <w:name w:val="TOC Heading"/>
    <w:basedOn w:val="Heading1"/>
    <w:next w:val="Normal"/>
    <w:uiPriority w:val="39"/>
    <w:semiHidden/>
    <w:unhideWhenUsed/>
    <w:qFormat/>
    <w:rsid w:val="00042B04"/>
    <w:pPr>
      <w:keepLines/>
      <w:numPr>
        <w:numId w:val="0"/>
      </w:numPr>
      <w:tabs>
        <w:tab w:val="clear" w:pos="0"/>
      </w:tab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character" w:styleId="FollowedHyperlink">
    <w:name w:val="FollowedHyperlink"/>
    <w:basedOn w:val="DefaultParagraphFont"/>
    <w:uiPriority w:val="99"/>
    <w:semiHidden/>
    <w:unhideWhenUsed/>
    <w:rsid w:val="00042B04"/>
    <w:rPr>
      <w:color w:val="800080" w:themeColor="followedHyperlink"/>
      <w:u w:val="single"/>
    </w:rPr>
  </w:style>
  <w:style w:type="paragraph" w:styleId="Revision">
    <w:name w:val="Revision"/>
    <w:hidden/>
    <w:uiPriority w:val="99"/>
    <w:semiHidden/>
    <w:rsid w:val="00786C51"/>
    <w:rPr>
      <w:sz w:val="22"/>
      <w:szCs w:val="22"/>
      <w:lang w:eastAsia="en-US"/>
    </w:rPr>
  </w:style>
  <w:style w:type="character" w:customStyle="1" w:styleId="paragraphChar">
    <w:name w:val="paragraph Char"/>
    <w:link w:val="paragraph"/>
    <w:locked/>
    <w:rsid w:val="00E36C71"/>
    <w:rPr>
      <w:rFonts w:ascii="Times New Roman" w:eastAsia="Calibri" w:hAnsi="Times New Roman"/>
      <w:sz w:val="24"/>
      <w:szCs w:val="24"/>
      <w:lang w:val="x-none"/>
    </w:rPr>
  </w:style>
  <w:style w:type="paragraph" w:customStyle="1" w:styleId="paragraph">
    <w:name w:val="paragraph"/>
    <w:basedOn w:val="Normal"/>
    <w:link w:val="paragraphChar"/>
    <w:qFormat/>
    <w:rsid w:val="00E36C71"/>
    <w:pPr>
      <w:snapToGrid w:val="0"/>
      <w:spacing w:after="240" w:line="240" w:lineRule="auto"/>
      <w:jc w:val="both"/>
    </w:pPr>
    <w:rPr>
      <w:rFonts w:ascii="Times New Roman" w:eastAsia="Calibri" w:hAnsi="Times New Roman"/>
      <w:sz w:val="24"/>
      <w:szCs w:val="24"/>
      <w:lang w:val="x-none" w:eastAsia="zh-CN"/>
    </w:rPr>
  </w:style>
  <w:style w:type="character" w:styleId="LineNumber">
    <w:name w:val="line number"/>
    <w:basedOn w:val="DefaultParagraphFont"/>
    <w:uiPriority w:val="99"/>
    <w:semiHidden/>
    <w:unhideWhenUsed/>
    <w:rsid w:val="00A52F68"/>
  </w:style>
  <w:style w:type="character" w:styleId="Emphasis">
    <w:name w:val="Emphasis"/>
    <w:basedOn w:val="DefaultParagraphFont"/>
    <w:uiPriority w:val="20"/>
    <w:qFormat/>
    <w:rsid w:val="002C70DA"/>
    <w:rPr>
      <w:i w:val="0"/>
      <w:iCs w:val="0"/>
      <w:color w:val="CC0000"/>
    </w:rPr>
  </w:style>
  <w:style w:type="table" w:customStyle="1" w:styleId="PlainTable21">
    <w:name w:val="Plain Table 21"/>
    <w:basedOn w:val="TableNormal"/>
    <w:uiPriority w:val="42"/>
    <w:rsid w:val="00B32D6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yiv0190133085msolistparagraph">
    <w:name w:val="yiv0190133085msolistparagraph"/>
    <w:basedOn w:val="Normal"/>
    <w:rsid w:val="00961761"/>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st1">
    <w:name w:val="st1"/>
    <w:basedOn w:val="DefaultParagraphFont"/>
    <w:rsid w:val="003D55FC"/>
  </w:style>
  <w:style w:type="paragraph" w:customStyle="1" w:styleId="Normal34">
    <w:name w:val="Normal_34"/>
    <w:qFormat/>
    <w:rsid w:val="00E856EC"/>
    <w:pPr>
      <w:spacing w:after="160" w:line="259" w:lineRule="auto"/>
    </w:pPr>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5467">
      <w:bodyDiv w:val="1"/>
      <w:marLeft w:val="0"/>
      <w:marRight w:val="0"/>
      <w:marTop w:val="0"/>
      <w:marBottom w:val="0"/>
      <w:divBdr>
        <w:top w:val="none" w:sz="0" w:space="0" w:color="auto"/>
        <w:left w:val="none" w:sz="0" w:space="0" w:color="auto"/>
        <w:bottom w:val="none" w:sz="0" w:space="0" w:color="auto"/>
        <w:right w:val="none" w:sz="0" w:space="0" w:color="auto"/>
      </w:divBdr>
    </w:div>
    <w:div w:id="309481872">
      <w:bodyDiv w:val="1"/>
      <w:marLeft w:val="0"/>
      <w:marRight w:val="0"/>
      <w:marTop w:val="0"/>
      <w:marBottom w:val="0"/>
      <w:divBdr>
        <w:top w:val="none" w:sz="0" w:space="0" w:color="auto"/>
        <w:left w:val="none" w:sz="0" w:space="0" w:color="auto"/>
        <w:bottom w:val="none" w:sz="0" w:space="0" w:color="auto"/>
        <w:right w:val="none" w:sz="0" w:space="0" w:color="auto"/>
      </w:divBdr>
    </w:div>
    <w:div w:id="360013496">
      <w:bodyDiv w:val="1"/>
      <w:marLeft w:val="0"/>
      <w:marRight w:val="0"/>
      <w:marTop w:val="0"/>
      <w:marBottom w:val="0"/>
      <w:divBdr>
        <w:top w:val="none" w:sz="0" w:space="0" w:color="auto"/>
        <w:left w:val="none" w:sz="0" w:space="0" w:color="auto"/>
        <w:bottom w:val="none" w:sz="0" w:space="0" w:color="auto"/>
        <w:right w:val="none" w:sz="0" w:space="0" w:color="auto"/>
      </w:divBdr>
    </w:div>
    <w:div w:id="424036682">
      <w:bodyDiv w:val="1"/>
      <w:marLeft w:val="0"/>
      <w:marRight w:val="0"/>
      <w:marTop w:val="0"/>
      <w:marBottom w:val="0"/>
      <w:divBdr>
        <w:top w:val="none" w:sz="0" w:space="0" w:color="auto"/>
        <w:left w:val="none" w:sz="0" w:space="0" w:color="auto"/>
        <w:bottom w:val="none" w:sz="0" w:space="0" w:color="auto"/>
        <w:right w:val="none" w:sz="0" w:space="0" w:color="auto"/>
      </w:divBdr>
      <w:divsChild>
        <w:div w:id="278024982">
          <w:marLeft w:val="0"/>
          <w:marRight w:val="0"/>
          <w:marTop w:val="0"/>
          <w:marBottom w:val="0"/>
          <w:divBdr>
            <w:top w:val="none" w:sz="0" w:space="0" w:color="auto"/>
            <w:left w:val="none" w:sz="0" w:space="0" w:color="auto"/>
            <w:bottom w:val="none" w:sz="0" w:space="0" w:color="auto"/>
            <w:right w:val="none" w:sz="0" w:space="0" w:color="auto"/>
          </w:divBdr>
          <w:divsChild>
            <w:div w:id="1769350097">
              <w:marLeft w:val="0"/>
              <w:marRight w:val="0"/>
              <w:marTop w:val="0"/>
              <w:marBottom w:val="0"/>
              <w:divBdr>
                <w:top w:val="none" w:sz="0" w:space="0" w:color="auto"/>
                <w:left w:val="none" w:sz="0" w:space="0" w:color="auto"/>
                <w:bottom w:val="none" w:sz="0" w:space="0" w:color="auto"/>
                <w:right w:val="none" w:sz="0" w:space="0" w:color="auto"/>
              </w:divBdr>
              <w:divsChild>
                <w:div w:id="1685279092">
                  <w:marLeft w:val="0"/>
                  <w:marRight w:val="0"/>
                  <w:marTop w:val="0"/>
                  <w:marBottom w:val="0"/>
                  <w:divBdr>
                    <w:top w:val="none" w:sz="0" w:space="0" w:color="auto"/>
                    <w:left w:val="none" w:sz="0" w:space="0" w:color="auto"/>
                    <w:bottom w:val="none" w:sz="0" w:space="0" w:color="auto"/>
                    <w:right w:val="none" w:sz="0" w:space="0" w:color="auto"/>
                  </w:divBdr>
                  <w:divsChild>
                    <w:div w:id="15560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39546">
      <w:bodyDiv w:val="1"/>
      <w:marLeft w:val="0"/>
      <w:marRight w:val="0"/>
      <w:marTop w:val="0"/>
      <w:marBottom w:val="0"/>
      <w:divBdr>
        <w:top w:val="none" w:sz="0" w:space="0" w:color="auto"/>
        <w:left w:val="none" w:sz="0" w:space="0" w:color="auto"/>
        <w:bottom w:val="none" w:sz="0" w:space="0" w:color="auto"/>
        <w:right w:val="none" w:sz="0" w:space="0" w:color="auto"/>
      </w:divBdr>
      <w:divsChild>
        <w:div w:id="379019253">
          <w:marLeft w:val="360"/>
          <w:marRight w:val="0"/>
          <w:marTop w:val="200"/>
          <w:marBottom w:val="0"/>
          <w:divBdr>
            <w:top w:val="none" w:sz="0" w:space="0" w:color="auto"/>
            <w:left w:val="none" w:sz="0" w:space="0" w:color="auto"/>
            <w:bottom w:val="none" w:sz="0" w:space="0" w:color="auto"/>
            <w:right w:val="none" w:sz="0" w:space="0" w:color="auto"/>
          </w:divBdr>
        </w:div>
      </w:divsChild>
    </w:div>
    <w:div w:id="1319960595">
      <w:bodyDiv w:val="1"/>
      <w:marLeft w:val="0"/>
      <w:marRight w:val="0"/>
      <w:marTop w:val="0"/>
      <w:marBottom w:val="0"/>
      <w:divBdr>
        <w:top w:val="none" w:sz="0" w:space="0" w:color="auto"/>
        <w:left w:val="none" w:sz="0" w:space="0" w:color="auto"/>
        <w:bottom w:val="none" w:sz="0" w:space="0" w:color="auto"/>
        <w:right w:val="none" w:sz="0" w:space="0" w:color="auto"/>
      </w:divBdr>
    </w:div>
    <w:div w:id="1456290375">
      <w:bodyDiv w:val="1"/>
      <w:marLeft w:val="0"/>
      <w:marRight w:val="0"/>
      <w:marTop w:val="0"/>
      <w:marBottom w:val="0"/>
      <w:divBdr>
        <w:top w:val="none" w:sz="0" w:space="0" w:color="auto"/>
        <w:left w:val="none" w:sz="0" w:space="0" w:color="auto"/>
        <w:bottom w:val="none" w:sz="0" w:space="0" w:color="auto"/>
        <w:right w:val="none" w:sz="0" w:space="0" w:color="auto"/>
      </w:divBdr>
    </w:div>
    <w:div w:id="1778327601">
      <w:bodyDiv w:val="1"/>
      <w:marLeft w:val="0"/>
      <w:marRight w:val="0"/>
      <w:marTop w:val="0"/>
      <w:marBottom w:val="0"/>
      <w:divBdr>
        <w:top w:val="none" w:sz="0" w:space="0" w:color="auto"/>
        <w:left w:val="none" w:sz="0" w:space="0" w:color="auto"/>
        <w:bottom w:val="none" w:sz="0" w:space="0" w:color="auto"/>
        <w:right w:val="none" w:sz="0" w:space="0" w:color="auto"/>
      </w:divBdr>
    </w:div>
    <w:div w:id="1968580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news.xinhuanet.com/zhengfu/2002-10/29/content_611415.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iacn.com/news/flfg/hbfg/188.html"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n.wikipedia.org/wiki/Yao_people" TargetMode="External"/><Relationship Id="rId20" Type="http://schemas.openxmlformats.org/officeDocument/2006/relationships/hyperlink" Target="http://www.eiacn.com/news/flfg/hbfg/187.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en.pkulaw.cn/display.aspx?cgid=53279&amp;lib=law" TargetMode="External"/><Relationship Id="rId5" Type="http://schemas.openxmlformats.org/officeDocument/2006/relationships/customXml" Target="../customXml/item5.xml"/><Relationship Id="rId15" Type="http://schemas.openxmlformats.org/officeDocument/2006/relationships/hyperlink" Target="https://en.wikipedia.org/wiki/Miao_people" TargetMode="External"/><Relationship Id="rId23" Type="http://schemas.openxmlformats.org/officeDocument/2006/relationships/hyperlink" Target="http://en.pkulaw.cn/display.aspx?cgid=49927&amp;lib=law"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en.wikipedia.org/wiki/Southwest_China" TargetMode="External"/><Relationship Id="rId22" Type="http://schemas.openxmlformats.org/officeDocument/2006/relationships/hyperlink" Target="http://www.eiacn.com/news/flfg/hbfg/2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4117c50-33ca-4e49-9a5c-4b51d291b3ff" ContentTypeId="0x01010054E0FEF4951F9D49A6F48A35419983C7" PreviousValue="false"/>
</file>

<file path=customXml/item3.xml><?xml version="1.0" encoding="utf-8"?>
<s:customData xmlns="http://www.wps.cn/officeDocument/2013/wpsCustomData" xmlns:s="http://www.wps.cn/officeDocument/2013/wpsCustomData">
  <customSectProps>
    <customSectPr/>
    <customSectPr/>
    <customSectPr/>
    <customSectPr/>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DocAuthors xmlns="b99a068c-3844-4a16-badd-77233eea0529">000102938:Lansong Zhang:lzhang3@worldbank.org;000337603:Dewen Wang:dwang2@worldbank.org;000341106:Josefina Posadas:jposadas@worldbank.org;000443727:Yang Huang:yhuang5@worldbank.org;000196926:Tianxiu Kang:tkang1@worldbank.org;000279134:Tao Su:tsu@worldbank.org;000410434:Corinne V. Bernaldez:cbernaldez@worldbank.org;</DocAuthors>
    <Authors xmlns="b99a068c-3844-4a16-badd-77233eea0529">
      <UserInfo>
        <DisplayName>i:0#.w|wb\wb102938</DisplayName>
        <AccountId>7372</AccountId>
        <AccountType/>
      </UserInfo>
      <UserInfo>
        <DisplayName>i:0#.w|wb\wb337603</DisplayName>
        <AccountId>10426</AccountId>
        <AccountType/>
      </UserInfo>
      <UserInfo>
        <DisplayName>i:0#.w|wb\wb341106</DisplayName>
        <AccountId>8218</AccountId>
        <AccountType/>
      </UserInfo>
      <UserInfo>
        <DisplayName>i:0#.w|wb\wb443727</DisplayName>
        <AccountId>10427</AccountId>
        <AccountType/>
      </UserInfo>
      <UserInfo>
        <DisplayName>i:0#.w|wb\wb196926</DisplayName>
        <AccountId>4020</AccountId>
        <AccountType/>
      </UserInfo>
      <UserInfo>
        <DisplayName>i:0#.w|wb\wb279134</DisplayName>
        <AccountId>10425</AccountId>
        <AccountType/>
      </UserInfo>
      <UserInfo>
        <DisplayName>i:0#.w|wb\wb410434</DisplayName>
        <AccountId>7422</AccountId>
        <AccountType/>
      </UserInfo>
    </Authors>
    <SequenceNum xmlns="b99a068c-3844-4a16-badd-77233eea0529" xsi:nil="true"/>
    <Cordis_x0020_ID xmlns="b99a068c-3844-4a16-badd-77233eea0529">ITM00329</Cordis_x0020_ID>
    <Stage xmlns="b99a068c-3844-4a16-badd-77233eea0529">NEG</Stage>
    <PolicyExceptions xmlns="b99a068c-3844-4a16-badd-77233eea0529" xsi:nil="true"/>
    <IsTemplate xmlns="b99a068c-3844-4a16-badd-77233eea0529">false</IsTemplate>
    <HasUserUploaded xmlns="b99a068c-3844-4a16-badd-77233eea0529">true</HasUserUploaded>
    <DocumentDate xmlns="b99a068c-3844-4a16-badd-77233eea0529">2018-12-21T05:00:00+00:00</DocumentDate>
    <WBDocType xmlns="b99a068c-3844-4a16-badd-77233eea0529">Final Environmental and Social Systems Assessment</WBDocType>
    <SecurityClassification xmlns="b99a068c-3844-4a16-badd-77233eea0529">Public</SecurityClassification>
    <DeliverableID xmlns="b99a068c-3844-4a16-badd-77233eea0529" xsi:nil="true"/>
    <ProjectID xmlns="b99a068c-3844-4a16-badd-77233eea0529">P162349</ProjectID>
    <Task_x0020_ID xmlns="b99a068c-3844-4a16-badd-77233eea0529">TSK6458046</Task_x0020_ID>
    <Package xmlns="b99a068c-3844-4a16-badd-77233eea0529">true</Package>
    <TemplateDocVersion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APR:3.0,APP:5.0,APP:10.0</DisclosedVersion>
    <DocumentType xmlns="b99a068c-3844-4a16-badd-77233eea0529" xsi:nil="true"/>
    <ApprovedVersion xmlns="b99a068c-3844-4a16-badd-77233eea0529">APR:2.0,APP:4.0,APP:9.0</ApprovedVersion>
    <DocStatus xmlns="b99a068c-3844-4a16-badd-77233eea0529">23</DocStatus>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5.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FB618349BDE20241B84B4B98E014DEAC" ma:contentTypeVersion="3" ma:contentTypeDescription="" ma:contentTypeScope="" ma:versionID="9634a675b8fb0072482e6e8b18bd505a">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95F52-8495-4D4B-9412-1DEA47A232F9}"/>
</file>

<file path=customXml/itemProps2.xml><?xml version="1.0" encoding="utf-8"?>
<ds:datastoreItem xmlns:ds="http://schemas.openxmlformats.org/officeDocument/2006/customXml" ds:itemID="{7BF28C4D-F257-4CC6-B17B-5CE9D13A5012}"/>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09F1F1AF-EC61-4594-AA14-2BE25EE75455}"/>
</file>

<file path=customXml/itemProps5.xml><?xml version="1.0" encoding="utf-8"?>
<ds:datastoreItem xmlns:ds="http://schemas.openxmlformats.org/officeDocument/2006/customXml" ds:itemID="{1E78FA82-1265-4DE0-9DF1-BE7F4ECEE835}"/>
</file>

<file path=customXml/itemProps6.xml><?xml version="1.0" encoding="utf-8"?>
<ds:datastoreItem xmlns:ds="http://schemas.openxmlformats.org/officeDocument/2006/customXml" ds:itemID="{56C81F9B-6A77-43AB-802A-BD5E62C5E519}"/>
</file>

<file path=customXml/itemProps7.xml><?xml version="1.0" encoding="utf-8"?>
<ds:datastoreItem xmlns:ds="http://schemas.openxmlformats.org/officeDocument/2006/customXml" ds:itemID="{844437A7-BCD6-4D62-B29D-EB0A1AD832D1}"/>
</file>

<file path=docProps/app.xml><?xml version="1.0" encoding="utf-8"?>
<Properties xmlns="http://schemas.openxmlformats.org/officeDocument/2006/extended-properties" xmlns:vt="http://schemas.openxmlformats.org/officeDocument/2006/docPropsVTypes">
  <Template>Normal.dotm</Template>
  <TotalTime>2</TotalTime>
  <Pages>107</Pages>
  <Words>51947</Words>
  <Characters>296098</Characters>
  <Application>Microsoft Office Word</Application>
  <DocSecurity>0</DocSecurity>
  <Lines>2467</Lines>
  <Paragraphs>694</Paragraphs>
  <ScaleCrop>false</ScaleCrop>
  <HeadingPairs>
    <vt:vector size="2" baseType="variant">
      <vt:variant>
        <vt:lpstr>Title</vt:lpstr>
      </vt:variant>
      <vt:variant>
        <vt:i4>1</vt:i4>
      </vt:variant>
    </vt:vector>
  </HeadingPairs>
  <TitlesOfParts>
    <vt:vector size="1" baseType="lpstr">
      <vt:lpstr>Guizhou Aged Care Development Program ESSA third draft Nov 15-clean</vt:lpstr>
    </vt:vector>
  </TitlesOfParts>
  <Company>The World Bank Group</Company>
  <LinksUpToDate>false</LinksUpToDate>
  <CharactersWithSpaces>347351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P162349 Final Environmental and Social Systems Assessment (ESSA) 2019 01 30</dc:title>
  <dc:subject/>
  <dc:creator>Ishwor</dc:creator>
  <cp:keywords/>
  <dc:description/>
  <cp:lastModifiedBy>Dewen Wang</cp:lastModifiedBy>
  <cp:revision>3</cp:revision>
  <cp:lastPrinted>2019-01-28T08:09:00Z</cp:lastPrinted>
  <dcterms:created xsi:type="dcterms:W3CDTF">2019-02-01T05:42:00Z</dcterms:created>
  <dcterms:modified xsi:type="dcterms:W3CDTF">2019-02-01T05:44:00Z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y fmtid="{D5CDD505-2E9C-101B-9397-08002B2CF9AE}" pid="3" name="ContentTypeId">
    <vt:lpwstr>0x01010054E0FEF4951F9D49A6F48A35419983C700FB618349BDE20241B84B4B98E014DEAC</vt:lpwstr>
  </property>
  <property fmtid="{D5CDD505-2E9C-101B-9397-08002B2CF9AE}" pid="4" name="RatedBy">
    <vt:lpwstr/>
  </property>
  <property fmtid="{D5CDD505-2E9C-101B-9397-08002B2CF9AE}" pid="5" name="LikedBy">
    <vt:lpwstr/>
  </property>
  <property fmtid="{D5CDD505-2E9C-101B-9397-08002B2CF9AE}" pid="6" name="Ratings">
    <vt:lpwstr/>
  </property>
</Properties>
</file>