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A7" w:rsidRPr="00625C22" w:rsidRDefault="00963B4E" w:rsidP="00897E9A">
      <w:pPr>
        <w:jc w:val="center"/>
        <w:rPr>
          <w:b/>
        </w:rPr>
      </w:pPr>
      <w:bookmarkStart w:id="0" w:name="_GoBack"/>
      <w:bookmarkEnd w:id="0"/>
      <w:r w:rsidRPr="00625C22">
        <w:rPr>
          <w:b/>
        </w:rPr>
        <w:t xml:space="preserve">DOCUMENTO DE </w:t>
      </w:r>
      <w:r w:rsidR="003C36A7" w:rsidRPr="00625C22">
        <w:rPr>
          <w:b/>
        </w:rPr>
        <w:t>INFORMA</w:t>
      </w:r>
      <w:r w:rsidRPr="00625C22">
        <w:rPr>
          <w:b/>
        </w:rPr>
        <w:t>C</w:t>
      </w:r>
      <w:r w:rsidR="003C36A7" w:rsidRPr="00625C22">
        <w:rPr>
          <w:b/>
        </w:rPr>
        <w:t>I</w:t>
      </w:r>
      <w:r w:rsidRPr="00625C22">
        <w:rPr>
          <w:b/>
        </w:rPr>
        <w:t>Ó</w:t>
      </w:r>
      <w:r w:rsidR="003C36A7" w:rsidRPr="00625C22">
        <w:rPr>
          <w:b/>
        </w:rPr>
        <w:t xml:space="preserve">N </w:t>
      </w:r>
      <w:r w:rsidRPr="00625C22">
        <w:rPr>
          <w:b/>
        </w:rPr>
        <w:t xml:space="preserve">DEL PROYECTO </w:t>
      </w:r>
      <w:r w:rsidR="003C36A7" w:rsidRPr="00625C22">
        <w:rPr>
          <w:b/>
        </w:rPr>
        <w:t>(PID)</w:t>
      </w:r>
    </w:p>
    <w:p w:rsidR="003C36A7" w:rsidRPr="00625C22" w:rsidRDefault="002D74E4" w:rsidP="00897E9A">
      <w:pPr>
        <w:jc w:val="center"/>
        <w:rPr>
          <w:b/>
        </w:rPr>
      </w:pPr>
      <w:r w:rsidRPr="00625C22">
        <w:rPr>
          <w:b/>
        </w:rPr>
        <w:t xml:space="preserve">ETAPA </w:t>
      </w:r>
      <w:r w:rsidR="003374B8">
        <w:rPr>
          <w:b/>
        </w:rPr>
        <w:t>EVALUATIVA</w:t>
      </w:r>
    </w:p>
    <w:p w:rsidR="00456FB2" w:rsidRDefault="002D74E4" w:rsidP="00456FB2">
      <w:pPr>
        <w:jc w:val="right"/>
        <w:rPr>
          <w:lang w:val="en-US"/>
        </w:rPr>
      </w:pPr>
      <w:r w:rsidRPr="00897E9A">
        <w:t>Informe</w:t>
      </w:r>
      <w:bookmarkStart w:id="1" w:name="ReportNo"/>
      <w:r w:rsidR="00F85717" w:rsidRPr="00897E9A">
        <w:t xml:space="preserve"> No.: </w:t>
      </w:r>
      <w:bookmarkEnd w:id="1"/>
      <w:r w:rsidR="003374B8" w:rsidRPr="003374B8">
        <w:rPr>
          <w:lang w:val="en-US"/>
        </w:rPr>
        <w:t>PIDA747</w:t>
      </w:r>
    </w:p>
    <w:p w:rsidR="003374B8" w:rsidRPr="00897E9A" w:rsidRDefault="003374B8" w:rsidP="00456FB2">
      <w:pPr>
        <w:jc w:val="right"/>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5"/>
        <w:gridCol w:w="6705"/>
      </w:tblGrid>
      <w:tr w:rsidR="003C36A7" w:rsidRPr="00897E9A" w:rsidTr="00E87A9B">
        <w:tc>
          <w:tcPr>
            <w:tcW w:w="2835" w:type="dxa"/>
            <w:tcBorders>
              <w:top w:val="single" w:sz="4" w:space="0" w:color="auto"/>
              <w:left w:val="single" w:sz="4" w:space="0" w:color="auto"/>
              <w:bottom w:val="single" w:sz="4" w:space="0" w:color="auto"/>
              <w:right w:val="single" w:sz="4" w:space="0" w:color="auto"/>
            </w:tcBorders>
          </w:tcPr>
          <w:p w:rsidR="003C36A7" w:rsidRPr="00456FB2" w:rsidRDefault="002D74E4" w:rsidP="00897E9A">
            <w:pPr>
              <w:jc w:val="left"/>
              <w:rPr>
                <w:rFonts w:eastAsia="Arial Unicode MS"/>
                <w:b/>
              </w:rPr>
            </w:pPr>
            <w:r w:rsidRPr="00456FB2">
              <w:rPr>
                <w:b/>
              </w:rPr>
              <w:t>Nombre del Proyecto</w:t>
            </w:r>
          </w:p>
        </w:tc>
        <w:tc>
          <w:tcPr>
            <w:tcW w:w="6705" w:type="dxa"/>
            <w:tcBorders>
              <w:top w:val="single" w:sz="4" w:space="0" w:color="auto"/>
              <w:left w:val="single" w:sz="4" w:space="0" w:color="auto"/>
              <w:bottom w:val="single" w:sz="4" w:space="0" w:color="auto"/>
              <w:right w:val="single" w:sz="4" w:space="0" w:color="auto"/>
            </w:tcBorders>
          </w:tcPr>
          <w:p w:rsidR="003C36A7" w:rsidRPr="00897E9A" w:rsidRDefault="00D97DEF" w:rsidP="003374B8">
            <w:r>
              <w:t xml:space="preserve">Segundo Programa de Ordenamiento de la Propiedad </w:t>
            </w:r>
            <w:r w:rsidR="00F85717" w:rsidRPr="00897E9A">
              <w:t xml:space="preserve"> </w:t>
            </w:r>
            <w:r w:rsidRPr="00D97DEF">
              <w:t>(PRODEP) (P121152)</w:t>
            </w:r>
          </w:p>
        </w:tc>
      </w:tr>
      <w:tr w:rsidR="003C36A7" w:rsidRPr="00897E9A" w:rsidTr="00E87A9B">
        <w:tc>
          <w:tcPr>
            <w:tcW w:w="2835" w:type="dxa"/>
            <w:tcBorders>
              <w:top w:val="single" w:sz="4" w:space="0" w:color="auto"/>
              <w:left w:val="single" w:sz="4" w:space="0" w:color="auto"/>
              <w:bottom w:val="single" w:sz="4" w:space="0" w:color="auto"/>
              <w:right w:val="single" w:sz="4" w:space="0" w:color="auto"/>
            </w:tcBorders>
          </w:tcPr>
          <w:p w:rsidR="003C36A7" w:rsidRPr="00456FB2" w:rsidRDefault="003C36A7" w:rsidP="00897E9A">
            <w:pPr>
              <w:jc w:val="left"/>
              <w:rPr>
                <w:b/>
              </w:rPr>
            </w:pPr>
            <w:r w:rsidRPr="00456FB2">
              <w:rPr>
                <w:b/>
              </w:rPr>
              <w:t>Regi</w:t>
            </w:r>
            <w:r w:rsidR="002D74E4" w:rsidRPr="00456FB2">
              <w:rPr>
                <w:b/>
              </w:rPr>
              <w:t>ó</w:t>
            </w:r>
            <w:r w:rsidRPr="00456FB2">
              <w:rPr>
                <w:b/>
              </w:rPr>
              <w:t>n</w:t>
            </w:r>
          </w:p>
        </w:tc>
        <w:tc>
          <w:tcPr>
            <w:tcW w:w="6705" w:type="dxa"/>
            <w:tcBorders>
              <w:top w:val="single" w:sz="4" w:space="0" w:color="auto"/>
              <w:left w:val="single" w:sz="4" w:space="0" w:color="auto"/>
              <w:bottom w:val="single" w:sz="4" w:space="0" w:color="auto"/>
              <w:right w:val="single" w:sz="4" w:space="0" w:color="auto"/>
            </w:tcBorders>
          </w:tcPr>
          <w:p w:rsidR="003C36A7" w:rsidRPr="00897E9A" w:rsidRDefault="00F85717" w:rsidP="003E139B">
            <w:bookmarkStart w:id="2" w:name="REGION"/>
            <w:r w:rsidRPr="00897E9A">
              <w:t xml:space="preserve">AMÉRICA </w:t>
            </w:r>
            <w:r w:rsidR="003C36A7" w:rsidRPr="00897E9A">
              <w:t>LATIN</w:t>
            </w:r>
            <w:r w:rsidRPr="00897E9A">
              <w:t>A Y EL CARI</w:t>
            </w:r>
            <w:r w:rsidR="003C36A7" w:rsidRPr="00897E9A">
              <w:t>BE</w:t>
            </w:r>
            <w:r w:rsidRPr="00897E9A">
              <w:t xml:space="preserve"> </w:t>
            </w:r>
            <w:bookmarkEnd w:id="2"/>
          </w:p>
        </w:tc>
      </w:tr>
      <w:tr w:rsidR="00456FB2" w:rsidRPr="00897E9A" w:rsidTr="00E87A9B">
        <w:tc>
          <w:tcPr>
            <w:tcW w:w="2835" w:type="dxa"/>
            <w:tcBorders>
              <w:top w:val="single" w:sz="4" w:space="0" w:color="auto"/>
              <w:left w:val="single" w:sz="4" w:space="0" w:color="auto"/>
              <w:bottom w:val="single" w:sz="4" w:space="0" w:color="auto"/>
              <w:right w:val="single" w:sz="4" w:space="0" w:color="auto"/>
            </w:tcBorders>
          </w:tcPr>
          <w:p w:rsidR="00456FB2" w:rsidRPr="00456FB2" w:rsidRDefault="00456FB2" w:rsidP="00897E9A">
            <w:pPr>
              <w:jc w:val="left"/>
              <w:rPr>
                <w:b/>
              </w:rPr>
            </w:pPr>
            <w:r>
              <w:rPr>
                <w:b/>
              </w:rPr>
              <w:t>País</w:t>
            </w:r>
          </w:p>
        </w:tc>
        <w:tc>
          <w:tcPr>
            <w:tcW w:w="6705" w:type="dxa"/>
            <w:tcBorders>
              <w:top w:val="single" w:sz="4" w:space="0" w:color="auto"/>
              <w:left w:val="single" w:sz="4" w:space="0" w:color="auto"/>
              <w:bottom w:val="single" w:sz="4" w:space="0" w:color="auto"/>
              <w:right w:val="single" w:sz="4" w:space="0" w:color="auto"/>
            </w:tcBorders>
          </w:tcPr>
          <w:p w:rsidR="00456FB2" w:rsidRPr="00897E9A" w:rsidRDefault="00D97DEF" w:rsidP="003E139B">
            <w:r>
              <w:t>Nicaragua</w:t>
            </w:r>
          </w:p>
        </w:tc>
      </w:tr>
      <w:tr w:rsidR="003C36A7" w:rsidRPr="00897E9A" w:rsidTr="00E87A9B">
        <w:tc>
          <w:tcPr>
            <w:tcW w:w="2835" w:type="dxa"/>
            <w:tcBorders>
              <w:top w:val="single" w:sz="4" w:space="0" w:color="auto"/>
              <w:left w:val="single" w:sz="4" w:space="0" w:color="auto"/>
              <w:bottom w:val="single" w:sz="4" w:space="0" w:color="auto"/>
              <w:right w:val="single" w:sz="4" w:space="0" w:color="auto"/>
            </w:tcBorders>
          </w:tcPr>
          <w:p w:rsidR="003C36A7" w:rsidRPr="00456FB2" w:rsidRDefault="003C36A7" w:rsidP="00897E9A">
            <w:pPr>
              <w:jc w:val="left"/>
              <w:rPr>
                <w:b/>
              </w:rPr>
            </w:pPr>
            <w:r w:rsidRPr="00456FB2">
              <w:rPr>
                <w:b/>
              </w:rPr>
              <w:t>Sector</w:t>
            </w:r>
            <w:r w:rsidR="00456FB2">
              <w:rPr>
                <w:b/>
              </w:rPr>
              <w:t>es</w:t>
            </w:r>
          </w:p>
        </w:tc>
        <w:tc>
          <w:tcPr>
            <w:tcW w:w="6705" w:type="dxa"/>
            <w:tcBorders>
              <w:top w:val="single" w:sz="4" w:space="0" w:color="auto"/>
              <w:left w:val="single" w:sz="4" w:space="0" w:color="auto"/>
              <w:bottom w:val="single" w:sz="4" w:space="0" w:color="auto"/>
              <w:right w:val="single" w:sz="4" w:space="0" w:color="auto"/>
            </w:tcBorders>
          </w:tcPr>
          <w:p w:rsidR="003C36A7" w:rsidRPr="00897E9A" w:rsidRDefault="005F29EA" w:rsidP="005F29EA">
            <w:bookmarkStart w:id="3" w:name="SECTOR"/>
            <w:r w:rsidRPr="0093135C">
              <w:t>Administración del Gobierno Centr</w:t>
            </w:r>
            <w:r>
              <w:t xml:space="preserve">al (60%), </w:t>
            </w:r>
            <w:r w:rsidR="0093135C" w:rsidRPr="0093135C">
              <w:t>Administración de Gobiernos Sub nacionales (</w:t>
            </w:r>
            <w:r>
              <w:t>2</w:t>
            </w:r>
            <w:r w:rsidR="0093135C" w:rsidRPr="0093135C">
              <w:t xml:space="preserve">5%), </w:t>
            </w:r>
            <w:r>
              <w:t>Sector agrícola, pesca y forestal</w:t>
            </w:r>
            <w:r w:rsidR="0038060F">
              <w:t xml:space="preserve"> (1</w:t>
            </w:r>
            <w:r>
              <w:t>5</w:t>
            </w:r>
            <w:r w:rsidR="0093135C" w:rsidRPr="0093135C">
              <w:t>%)</w:t>
            </w:r>
            <w:bookmarkEnd w:id="3"/>
          </w:p>
        </w:tc>
      </w:tr>
      <w:tr w:rsidR="0038060F" w:rsidRPr="00897E9A" w:rsidTr="00E87A9B">
        <w:tc>
          <w:tcPr>
            <w:tcW w:w="2835" w:type="dxa"/>
            <w:tcBorders>
              <w:top w:val="single" w:sz="4" w:space="0" w:color="auto"/>
              <w:left w:val="single" w:sz="4" w:space="0" w:color="auto"/>
              <w:bottom w:val="single" w:sz="4" w:space="0" w:color="auto"/>
              <w:right w:val="single" w:sz="4" w:space="0" w:color="auto"/>
            </w:tcBorders>
          </w:tcPr>
          <w:p w:rsidR="0038060F" w:rsidRPr="00456FB2" w:rsidRDefault="0038060F" w:rsidP="00897E9A">
            <w:pPr>
              <w:jc w:val="left"/>
              <w:rPr>
                <w:b/>
              </w:rPr>
            </w:pPr>
            <w:r>
              <w:rPr>
                <w:b/>
              </w:rPr>
              <w:t>Instrumento crediticio</w:t>
            </w:r>
          </w:p>
        </w:tc>
        <w:tc>
          <w:tcPr>
            <w:tcW w:w="6705" w:type="dxa"/>
            <w:tcBorders>
              <w:top w:val="single" w:sz="4" w:space="0" w:color="auto"/>
              <w:left w:val="single" w:sz="4" w:space="0" w:color="auto"/>
              <w:bottom w:val="single" w:sz="4" w:space="0" w:color="auto"/>
              <w:right w:val="single" w:sz="4" w:space="0" w:color="auto"/>
            </w:tcBorders>
          </w:tcPr>
          <w:p w:rsidR="0038060F" w:rsidRPr="00897E9A" w:rsidRDefault="0038060F" w:rsidP="003E139B">
            <w:r>
              <w:t xml:space="preserve">Préstamo para una Inversión Específica </w:t>
            </w:r>
          </w:p>
        </w:tc>
      </w:tr>
      <w:tr w:rsidR="003C36A7" w:rsidRPr="00897E9A" w:rsidTr="00E87A9B">
        <w:tc>
          <w:tcPr>
            <w:tcW w:w="2835" w:type="dxa"/>
            <w:tcBorders>
              <w:top w:val="single" w:sz="4" w:space="0" w:color="auto"/>
              <w:left w:val="single" w:sz="4" w:space="0" w:color="auto"/>
              <w:bottom w:val="single" w:sz="4" w:space="0" w:color="auto"/>
              <w:right w:val="single" w:sz="4" w:space="0" w:color="auto"/>
            </w:tcBorders>
          </w:tcPr>
          <w:p w:rsidR="003C36A7" w:rsidRPr="00456FB2" w:rsidRDefault="003E139B" w:rsidP="00897E9A">
            <w:pPr>
              <w:jc w:val="left"/>
              <w:rPr>
                <w:b/>
              </w:rPr>
            </w:pPr>
            <w:r w:rsidRPr="00456FB2">
              <w:rPr>
                <w:b/>
              </w:rPr>
              <w:t>P</w:t>
            </w:r>
            <w:r w:rsidR="009F3119" w:rsidRPr="00456FB2">
              <w:rPr>
                <w:b/>
              </w:rPr>
              <w:t>royecto</w:t>
            </w:r>
            <w:r w:rsidRPr="00456FB2">
              <w:rPr>
                <w:b/>
              </w:rPr>
              <w:t xml:space="preserve"> N°</w:t>
            </w:r>
          </w:p>
        </w:tc>
        <w:tc>
          <w:tcPr>
            <w:tcW w:w="6705" w:type="dxa"/>
            <w:tcBorders>
              <w:top w:val="single" w:sz="4" w:space="0" w:color="auto"/>
              <w:left w:val="single" w:sz="4" w:space="0" w:color="auto"/>
              <w:bottom w:val="single" w:sz="4" w:space="0" w:color="auto"/>
              <w:right w:val="single" w:sz="4" w:space="0" w:color="auto"/>
            </w:tcBorders>
          </w:tcPr>
          <w:p w:rsidR="003C36A7" w:rsidRPr="00897E9A" w:rsidRDefault="005F29EA" w:rsidP="003E139B">
            <w:r w:rsidRPr="005F29EA">
              <w:t>P121152</w:t>
            </w:r>
          </w:p>
        </w:tc>
      </w:tr>
      <w:tr w:rsidR="003C36A7" w:rsidRPr="00897E9A" w:rsidTr="00E87A9B">
        <w:tc>
          <w:tcPr>
            <w:tcW w:w="2835" w:type="dxa"/>
            <w:tcBorders>
              <w:top w:val="single" w:sz="4" w:space="0" w:color="auto"/>
              <w:left w:val="single" w:sz="4" w:space="0" w:color="auto"/>
              <w:bottom w:val="single" w:sz="4" w:space="0" w:color="auto"/>
              <w:right w:val="single" w:sz="4" w:space="0" w:color="auto"/>
            </w:tcBorders>
          </w:tcPr>
          <w:p w:rsidR="003C36A7" w:rsidRPr="00456FB2" w:rsidRDefault="009F3119" w:rsidP="00897E9A">
            <w:pPr>
              <w:jc w:val="left"/>
              <w:rPr>
                <w:b/>
              </w:rPr>
            </w:pPr>
            <w:r w:rsidRPr="00456FB2">
              <w:rPr>
                <w:b/>
              </w:rPr>
              <w:t>Prestatario</w:t>
            </w:r>
            <w:r w:rsidR="003C36A7" w:rsidRPr="00456FB2">
              <w:rPr>
                <w:b/>
              </w:rPr>
              <w:t>(s)</w:t>
            </w:r>
          </w:p>
        </w:tc>
        <w:tc>
          <w:tcPr>
            <w:tcW w:w="6705" w:type="dxa"/>
            <w:tcBorders>
              <w:top w:val="single" w:sz="4" w:space="0" w:color="auto"/>
              <w:left w:val="single" w:sz="4" w:space="0" w:color="auto"/>
              <w:bottom w:val="single" w:sz="4" w:space="0" w:color="auto"/>
              <w:right w:val="single" w:sz="4" w:space="0" w:color="auto"/>
            </w:tcBorders>
          </w:tcPr>
          <w:p w:rsidR="003C36A7" w:rsidRPr="00897E9A" w:rsidRDefault="0038060F" w:rsidP="00A277D4">
            <w:bookmarkStart w:id="4" w:name="BORROWERNAME"/>
            <w:r w:rsidRPr="00897E9A">
              <w:t xml:space="preserve">República </w:t>
            </w:r>
            <w:r>
              <w:t>d</w:t>
            </w:r>
            <w:r w:rsidRPr="00897E9A">
              <w:t xml:space="preserve">e </w:t>
            </w:r>
            <w:bookmarkEnd w:id="4"/>
            <w:r w:rsidR="005F29EA">
              <w:t>Nicaragua</w:t>
            </w:r>
          </w:p>
        </w:tc>
      </w:tr>
      <w:tr w:rsidR="003C36A7" w:rsidRPr="00897E9A" w:rsidTr="00E87A9B">
        <w:trPr>
          <w:trHeight w:val="140"/>
        </w:trPr>
        <w:tc>
          <w:tcPr>
            <w:tcW w:w="2835" w:type="dxa"/>
            <w:tcBorders>
              <w:top w:val="single" w:sz="4" w:space="0" w:color="auto"/>
              <w:left w:val="single" w:sz="4" w:space="0" w:color="auto"/>
              <w:bottom w:val="nil"/>
              <w:right w:val="single" w:sz="4" w:space="0" w:color="auto"/>
            </w:tcBorders>
          </w:tcPr>
          <w:p w:rsidR="003C36A7" w:rsidRPr="00456FB2" w:rsidRDefault="009F3119" w:rsidP="00897E9A">
            <w:pPr>
              <w:jc w:val="left"/>
              <w:rPr>
                <w:b/>
              </w:rPr>
            </w:pPr>
            <w:r w:rsidRPr="00456FB2">
              <w:rPr>
                <w:b/>
              </w:rPr>
              <w:t>Agencia Ejecutora</w:t>
            </w:r>
          </w:p>
        </w:tc>
        <w:tc>
          <w:tcPr>
            <w:tcW w:w="6705" w:type="dxa"/>
            <w:tcBorders>
              <w:top w:val="single" w:sz="4" w:space="0" w:color="auto"/>
              <w:left w:val="single" w:sz="4" w:space="0" w:color="auto"/>
              <w:bottom w:val="nil"/>
              <w:right w:val="single" w:sz="4" w:space="0" w:color="auto"/>
            </w:tcBorders>
          </w:tcPr>
          <w:p w:rsidR="003C36A7" w:rsidRPr="00B959E4" w:rsidRDefault="005F29EA" w:rsidP="003E139B">
            <w:pPr>
              <w:rPr>
                <w:highlight w:val="lightGray"/>
              </w:rPr>
            </w:pPr>
            <w:bookmarkStart w:id="5" w:name="IMPLEMENTINGAGENCY"/>
            <w:bookmarkEnd w:id="5"/>
            <w:r>
              <w:t>Procuraduría General de la República (PGR)</w:t>
            </w:r>
          </w:p>
        </w:tc>
      </w:tr>
      <w:tr w:rsidR="003C36A7" w:rsidRPr="00897E9A" w:rsidTr="00E87A9B">
        <w:trPr>
          <w:trHeight w:val="285"/>
        </w:trPr>
        <w:tc>
          <w:tcPr>
            <w:tcW w:w="2835" w:type="dxa"/>
            <w:tcBorders>
              <w:top w:val="single" w:sz="4" w:space="0" w:color="auto"/>
              <w:left w:val="single" w:sz="4" w:space="0" w:color="auto"/>
              <w:bottom w:val="single" w:sz="4" w:space="0" w:color="auto"/>
              <w:right w:val="single" w:sz="4" w:space="0" w:color="auto"/>
            </w:tcBorders>
          </w:tcPr>
          <w:p w:rsidR="003C36A7" w:rsidRPr="00456FB2" w:rsidRDefault="009F3119" w:rsidP="00897E9A">
            <w:pPr>
              <w:jc w:val="left"/>
              <w:rPr>
                <w:b/>
              </w:rPr>
            </w:pPr>
            <w:r w:rsidRPr="00456FB2">
              <w:rPr>
                <w:b/>
              </w:rPr>
              <w:t>Categoría Ambiental</w:t>
            </w:r>
          </w:p>
        </w:tc>
        <w:tc>
          <w:tcPr>
            <w:tcW w:w="6705" w:type="dxa"/>
            <w:tcBorders>
              <w:top w:val="single" w:sz="4" w:space="0" w:color="auto"/>
              <w:left w:val="single" w:sz="4" w:space="0" w:color="auto"/>
              <w:bottom w:val="single" w:sz="4" w:space="0" w:color="auto"/>
              <w:right w:val="single" w:sz="4" w:space="0" w:color="auto"/>
            </w:tcBorders>
          </w:tcPr>
          <w:p w:rsidR="003C36A7" w:rsidRPr="00897E9A" w:rsidRDefault="00972C49" w:rsidP="003E139B">
            <w:r>
              <w:t>B – Evaluación Parcial</w:t>
            </w:r>
          </w:p>
        </w:tc>
      </w:tr>
      <w:tr w:rsidR="003C36A7" w:rsidRPr="00897E9A" w:rsidTr="00E87A9B">
        <w:tc>
          <w:tcPr>
            <w:tcW w:w="2835" w:type="dxa"/>
            <w:tcBorders>
              <w:top w:val="single" w:sz="4" w:space="0" w:color="auto"/>
              <w:left w:val="single" w:sz="4" w:space="0" w:color="auto"/>
              <w:bottom w:val="single" w:sz="4" w:space="0" w:color="auto"/>
              <w:right w:val="single" w:sz="4" w:space="0" w:color="auto"/>
            </w:tcBorders>
          </w:tcPr>
          <w:p w:rsidR="003C36A7" w:rsidRPr="00456FB2" w:rsidRDefault="00A277D4" w:rsidP="00897E9A">
            <w:pPr>
              <w:jc w:val="left"/>
              <w:rPr>
                <w:b/>
              </w:rPr>
            </w:pPr>
            <w:r>
              <w:rPr>
                <w:b/>
              </w:rPr>
              <w:t xml:space="preserve">Fecha de preparación/ actualización </w:t>
            </w:r>
            <w:r w:rsidR="003C36A7" w:rsidRPr="00456FB2">
              <w:rPr>
                <w:b/>
              </w:rPr>
              <w:t xml:space="preserve"> PID </w:t>
            </w:r>
          </w:p>
        </w:tc>
        <w:tc>
          <w:tcPr>
            <w:tcW w:w="6705" w:type="dxa"/>
            <w:tcBorders>
              <w:top w:val="single" w:sz="4" w:space="0" w:color="auto"/>
              <w:left w:val="single" w:sz="4" w:space="0" w:color="auto"/>
              <w:bottom w:val="single" w:sz="4" w:space="0" w:color="auto"/>
              <w:right w:val="single" w:sz="4" w:space="0" w:color="auto"/>
            </w:tcBorders>
          </w:tcPr>
          <w:p w:rsidR="003C36A7" w:rsidRPr="00897E9A" w:rsidRDefault="00A277D4" w:rsidP="00E87A9B">
            <w:r>
              <w:t>24</w:t>
            </w:r>
            <w:r w:rsidR="005F29EA">
              <w:t xml:space="preserve"> de </w:t>
            </w:r>
            <w:r>
              <w:t>enero</w:t>
            </w:r>
            <w:r w:rsidR="005F29EA">
              <w:t xml:space="preserve"> del 201</w:t>
            </w:r>
            <w:r w:rsidR="00E87A9B">
              <w:t>3</w:t>
            </w:r>
          </w:p>
        </w:tc>
      </w:tr>
      <w:tr w:rsidR="003C36A7" w:rsidRPr="00897E9A" w:rsidTr="00E87A9B">
        <w:tc>
          <w:tcPr>
            <w:tcW w:w="2835" w:type="dxa"/>
            <w:tcBorders>
              <w:top w:val="single" w:sz="4" w:space="0" w:color="auto"/>
              <w:left w:val="single" w:sz="4" w:space="0" w:color="auto"/>
              <w:bottom w:val="single" w:sz="4" w:space="0" w:color="auto"/>
              <w:right w:val="single" w:sz="4" w:space="0" w:color="auto"/>
            </w:tcBorders>
          </w:tcPr>
          <w:p w:rsidR="003C36A7" w:rsidRPr="00456FB2" w:rsidRDefault="009F3119" w:rsidP="00972C49">
            <w:pPr>
              <w:jc w:val="left"/>
              <w:rPr>
                <w:b/>
              </w:rPr>
            </w:pPr>
            <w:r w:rsidRPr="00456FB2">
              <w:rPr>
                <w:b/>
              </w:rPr>
              <w:t xml:space="preserve">Fecha </w:t>
            </w:r>
            <w:r w:rsidR="00653B15">
              <w:rPr>
                <w:b/>
              </w:rPr>
              <w:t xml:space="preserve">Estimada </w:t>
            </w:r>
            <w:r w:rsidR="00972C49">
              <w:rPr>
                <w:b/>
              </w:rPr>
              <w:t>de Finalización</w:t>
            </w:r>
            <w:r w:rsidRPr="00456FB2">
              <w:rPr>
                <w:b/>
              </w:rPr>
              <w:t xml:space="preserve"> de Evaluación </w:t>
            </w:r>
          </w:p>
        </w:tc>
        <w:tc>
          <w:tcPr>
            <w:tcW w:w="6705" w:type="dxa"/>
            <w:tcBorders>
              <w:top w:val="single" w:sz="4" w:space="0" w:color="auto"/>
              <w:left w:val="single" w:sz="4" w:space="0" w:color="auto"/>
              <w:bottom w:val="single" w:sz="4" w:space="0" w:color="auto"/>
              <w:right w:val="single" w:sz="4" w:space="0" w:color="auto"/>
            </w:tcBorders>
          </w:tcPr>
          <w:p w:rsidR="003C36A7" w:rsidRPr="00897E9A" w:rsidRDefault="00E87A9B" w:rsidP="00E87A9B">
            <w:bookmarkStart w:id="6" w:name="APPRAISALDATE"/>
            <w:r>
              <w:t>22</w:t>
            </w:r>
            <w:r w:rsidR="00653B15">
              <w:t xml:space="preserve"> de </w:t>
            </w:r>
            <w:r>
              <w:t>enero</w:t>
            </w:r>
            <w:r w:rsidR="00653B15">
              <w:t xml:space="preserve"> </w:t>
            </w:r>
            <w:r w:rsidR="00972C49">
              <w:t>del 201</w:t>
            </w:r>
            <w:bookmarkEnd w:id="6"/>
            <w:r>
              <w:t>3</w:t>
            </w:r>
          </w:p>
        </w:tc>
      </w:tr>
      <w:tr w:rsidR="00972C49" w:rsidRPr="009A4DC1" w:rsidTr="00E87A9B">
        <w:tc>
          <w:tcPr>
            <w:tcW w:w="2835" w:type="dxa"/>
            <w:tcBorders>
              <w:top w:val="single" w:sz="4" w:space="0" w:color="auto"/>
              <w:left w:val="single" w:sz="4" w:space="0" w:color="auto"/>
              <w:bottom w:val="single" w:sz="4" w:space="0" w:color="auto"/>
              <w:right w:val="single" w:sz="4" w:space="0" w:color="auto"/>
            </w:tcBorders>
          </w:tcPr>
          <w:p w:rsidR="00972C49" w:rsidRPr="00456FB2" w:rsidRDefault="00972C49" w:rsidP="007D2455">
            <w:pPr>
              <w:jc w:val="left"/>
              <w:rPr>
                <w:b/>
              </w:rPr>
            </w:pPr>
            <w:r w:rsidRPr="00456FB2">
              <w:rPr>
                <w:b/>
              </w:rPr>
              <w:t xml:space="preserve">Fecha </w:t>
            </w:r>
            <w:r w:rsidR="00653B15">
              <w:rPr>
                <w:b/>
              </w:rPr>
              <w:t xml:space="preserve">Probable </w:t>
            </w:r>
            <w:r w:rsidRPr="00456FB2">
              <w:rPr>
                <w:b/>
              </w:rPr>
              <w:t>Aprobación por el Directorio Ejecutivo</w:t>
            </w:r>
          </w:p>
        </w:tc>
        <w:tc>
          <w:tcPr>
            <w:tcW w:w="6705" w:type="dxa"/>
            <w:tcBorders>
              <w:top w:val="single" w:sz="4" w:space="0" w:color="auto"/>
              <w:left w:val="single" w:sz="4" w:space="0" w:color="auto"/>
              <w:bottom w:val="single" w:sz="4" w:space="0" w:color="auto"/>
              <w:right w:val="single" w:sz="4" w:space="0" w:color="auto"/>
            </w:tcBorders>
          </w:tcPr>
          <w:p w:rsidR="00972C49" w:rsidRPr="009A4DC1" w:rsidRDefault="00E87A9B" w:rsidP="00E87A9B">
            <w:r>
              <w:t>21</w:t>
            </w:r>
            <w:r w:rsidR="00653B15">
              <w:t xml:space="preserve"> de </w:t>
            </w:r>
            <w:r>
              <w:t>marzo</w:t>
            </w:r>
            <w:r w:rsidR="00653B15">
              <w:t xml:space="preserve"> del 2013</w:t>
            </w:r>
          </w:p>
        </w:tc>
      </w:tr>
      <w:tr w:rsidR="00972C49" w:rsidRPr="009A4DC1" w:rsidTr="00E87A9B">
        <w:tc>
          <w:tcPr>
            <w:tcW w:w="2835" w:type="dxa"/>
            <w:tcBorders>
              <w:top w:val="single" w:sz="4" w:space="0" w:color="auto"/>
              <w:left w:val="single" w:sz="4" w:space="0" w:color="auto"/>
              <w:bottom w:val="single" w:sz="4" w:space="0" w:color="auto"/>
              <w:right w:val="single" w:sz="4" w:space="0" w:color="auto"/>
            </w:tcBorders>
          </w:tcPr>
          <w:p w:rsidR="00972C49" w:rsidRPr="00456FB2" w:rsidRDefault="00972C49" w:rsidP="00A00D53">
            <w:pPr>
              <w:jc w:val="left"/>
              <w:rPr>
                <w:b/>
              </w:rPr>
            </w:pPr>
            <w:r>
              <w:rPr>
                <w:b/>
              </w:rPr>
              <w:t xml:space="preserve">Decisión de Revisión </w:t>
            </w:r>
          </w:p>
        </w:tc>
        <w:tc>
          <w:tcPr>
            <w:tcW w:w="6705" w:type="dxa"/>
            <w:tcBorders>
              <w:top w:val="single" w:sz="4" w:space="0" w:color="auto"/>
              <w:left w:val="single" w:sz="4" w:space="0" w:color="auto"/>
              <w:bottom w:val="single" w:sz="4" w:space="0" w:color="auto"/>
              <w:right w:val="single" w:sz="4" w:space="0" w:color="auto"/>
            </w:tcBorders>
          </w:tcPr>
          <w:p w:rsidR="00972C49" w:rsidRPr="009A4DC1" w:rsidRDefault="00097245" w:rsidP="00A00D53">
            <w:r>
              <w:t xml:space="preserve">La revisión </w:t>
            </w:r>
            <w:r w:rsidR="00A00D53">
              <w:t>del Proyecto fue</w:t>
            </w:r>
            <w:r>
              <w:t xml:space="preserve"> autoriz</w:t>
            </w:r>
            <w:r w:rsidR="00A00D53">
              <w:t>ada 10 enero 2013</w:t>
            </w:r>
          </w:p>
        </w:tc>
      </w:tr>
      <w:tr w:rsidR="00097245" w:rsidRPr="009A4DC1" w:rsidTr="00E87A9B">
        <w:tc>
          <w:tcPr>
            <w:tcW w:w="2835" w:type="dxa"/>
            <w:tcBorders>
              <w:top w:val="single" w:sz="4" w:space="0" w:color="auto"/>
              <w:left w:val="single" w:sz="4" w:space="0" w:color="auto"/>
              <w:bottom w:val="single" w:sz="4" w:space="0" w:color="auto"/>
              <w:right w:val="single" w:sz="4" w:space="0" w:color="auto"/>
            </w:tcBorders>
          </w:tcPr>
          <w:p w:rsidR="00097245" w:rsidRDefault="00097245" w:rsidP="00A00D53">
            <w:pPr>
              <w:jc w:val="left"/>
              <w:rPr>
                <w:b/>
              </w:rPr>
            </w:pPr>
            <w:r>
              <w:rPr>
                <w:b/>
              </w:rPr>
              <w:t>Alguna otra decisión</w:t>
            </w:r>
          </w:p>
        </w:tc>
        <w:tc>
          <w:tcPr>
            <w:tcW w:w="6705" w:type="dxa"/>
            <w:tcBorders>
              <w:top w:val="single" w:sz="4" w:space="0" w:color="auto"/>
              <w:left w:val="single" w:sz="4" w:space="0" w:color="auto"/>
              <w:bottom w:val="single" w:sz="4" w:space="0" w:color="auto"/>
              <w:right w:val="single" w:sz="4" w:space="0" w:color="auto"/>
            </w:tcBorders>
          </w:tcPr>
          <w:p w:rsidR="00097245" w:rsidRDefault="00097245" w:rsidP="003E139B"/>
        </w:tc>
      </w:tr>
    </w:tbl>
    <w:p w:rsidR="003C36A7" w:rsidRPr="009A4DC1" w:rsidRDefault="003C36A7" w:rsidP="003E139B"/>
    <w:p w:rsidR="001B7E9F" w:rsidRPr="00193F65" w:rsidRDefault="001B7E9F" w:rsidP="003E139B">
      <w:pPr>
        <w:rPr>
          <w:lang w:val="es-ES"/>
        </w:rPr>
      </w:pPr>
    </w:p>
    <w:p w:rsidR="00097245" w:rsidRPr="00193F65" w:rsidRDefault="00097245" w:rsidP="009B27DA">
      <w:pPr>
        <w:pStyle w:val="Heading1"/>
      </w:pPr>
      <w:r w:rsidRPr="00193F65">
        <w:t>Contexto</w:t>
      </w:r>
      <w:r w:rsidR="00A00D53" w:rsidRPr="00193F65">
        <w:t xml:space="preserve"> del </w:t>
      </w:r>
      <w:r w:rsidR="00A00D53" w:rsidRPr="009B27DA">
        <w:t>Proyecto</w:t>
      </w:r>
      <w:r w:rsidR="005025D6" w:rsidRPr="00193F65">
        <w:t xml:space="preserve"> </w:t>
      </w:r>
    </w:p>
    <w:p w:rsidR="00944409" w:rsidRPr="00193F65" w:rsidRDefault="00944409" w:rsidP="003E139B">
      <w:pPr>
        <w:rPr>
          <w:rFonts w:eastAsia="Times New Roman"/>
          <w:color w:val="314F4F"/>
          <w:sz w:val="22"/>
          <w:szCs w:val="22"/>
          <w:lang w:val="es-ES"/>
        </w:rPr>
      </w:pPr>
      <w:bookmarkStart w:id="7" w:name="CountrySectorBackground"/>
    </w:p>
    <w:p w:rsidR="003E139B" w:rsidRPr="00193F65" w:rsidRDefault="00944409" w:rsidP="009B27DA">
      <w:pPr>
        <w:pStyle w:val="Heading2"/>
        <w:ind w:firstLine="0"/>
      </w:pPr>
      <w:r w:rsidRPr="00193F65">
        <w:t>Contexto del País</w:t>
      </w:r>
    </w:p>
    <w:p w:rsidR="00E37929" w:rsidRDefault="00D90B24" w:rsidP="009B27DA">
      <w:pPr>
        <w:rPr>
          <w:lang w:val="es-ES"/>
        </w:rPr>
      </w:pPr>
      <w:r w:rsidRPr="00D90B24">
        <w:rPr>
          <w:lang w:val="es-ES"/>
        </w:rPr>
        <w:t>Con un Producto Nacional Bruto (PNB) per cápita de US$ 1,510 en 2011,</w:t>
      </w:r>
      <w:r w:rsidR="00CE18C4" w:rsidRPr="00D90B24">
        <w:rPr>
          <w:lang w:val="es-ES"/>
        </w:rPr>
        <w:t xml:space="preserve"> </w:t>
      </w:r>
      <w:r w:rsidRPr="00D90B24">
        <w:rPr>
          <w:lang w:val="es-ES"/>
        </w:rPr>
        <w:t xml:space="preserve">Nicaragua es uno de los países más pobres de América Latina. Aunque su situación ha mejorado en fechas recientes, cerca del 42% de una población total de 5.9 millones de habitantes vive en condiciones de pobreza y 1 de cada 7 nicaragüenses vive en extrema pobreza. Los pueblos indígenas, quienes representan el 5% de la población total, han sufrido penurias y exclusión social. Más de la mitad de nicaragüenses viven en las zonas urbanas (57%), pero la pobreza es un fenómeno con rostro rural.  Cabe señalar que el rendimiento económico del país ha mejorado en la última década, al experimentar una tasa de crecimiento moderado de 3.2% anual.  Después de la crisis económica mundial del 2008 – 2009, Nicaragua tuvo un repunte económico más vigoroso que el resto de sus vecinos centroamericanos y la tasa  de crecimiento del 4.7% en el 2011 fue la segunda más alta en una década. El reto a largo plazo es mantener índices más elevados para acelerar la reducción de la pobreza mediante el mejoramiento de la productividad y por ende del ingreso en todos los segmentos poblacionales. </w:t>
      </w:r>
      <w:r w:rsidR="00263F5A">
        <w:rPr>
          <w:lang w:val="es-ES"/>
        </w:rPr>
        <w:t xml:space="preserve">Asimismo, </w:t>
      </w:r>
      <w:r w:rsidRPr="00D90B24">
        <w:rPr>
          <w:lang w:val="es-ES"/>
        </w:rPr>
        <w:t xml:space="preserve">Nicaragua padece de una grave vulnerabilidad ante desastres y trastornos externos que amenazan los avances alcanzados en materia de desarrollo. </w:t>
      </w:r>
      <w:r w:rsidRPr="00D90B24">
        <w:rPr>
          <w:lang w:val="es-ES"/>
        </w:rPr>
        <w:lastRenderedPageBreak/>
        <w:t>Sólo en los últimos cien años, Nicaragua ha sufrido los efectos de al menos cinco eventos destructivos en extremo, contándose entre ellos tormentas y huracanes.</w:t>
      </w:r>
    </w:p>
    <w:p w:rsidR="004F7043" w:rsidRDefault="004F7043" w:rsidP="009B27DA">
      <w:pPr>
        <w:rPr>
          <w:lang w:val="es-ES"/>
        </w:rPr>
      </w:pPr>
    </w:p>
    <w:p w:rsidR="004F7043" w:rsidRDefault="004F7043" w:rsidP="009B27DA">
      <w:pPr>
        <w:rPr>
          <w:lang w:val="es-ES"/>
        </w:rPr>
      </w:pPr>
      <w:r>
        <w:rPr>
          <w:lang w:val="es-ES"/>
        </w:rPr>
        <w:t xml:space="preserve">Salvaguardar los derechos de la propiedad y modernizar las instituciones </w:t>
      </w:r>
      <w:r w:rsidR="008E17F0">
        <w:rPr>
          <w:lang w:val="es-ES"/>
        </w:rPr>
        <w:t xml:space="preserve">encargadas de la administración de la tierra son elementos claves para mejorar la productividad de Nicaragua. Años de malas decisiones legales y administrativas que afectaron los derechos de la propiedad contribuyeron a generar inseguridad en la tenencia de la tierra y desconfianza en las instituciones del estado. </w:t>
      </w:r>
      <w:r w:rsidR="00566C86" w:rsidRPr="00566C86">
        <w:rPr>
          <w:lang w:val="es-ES"/>
        </w:rPr>
        <w:t>Gracias al apoyo del Banco Mundial y  socios de desarrollo, como el Fondo Nórdico para el Desarrollo (NDF) y la C</w:t>
      </w:r>
      <w:r w:rsidR="000F1BFF">
        <w:rPr>
          <w:lang w:val="es-ES"/>
        </w:rPr>
        <w:t>orporación Reto del Milenio (MCC</w:t>
      </w:r>
      <w:r w:rsidR="00566C86" w:rsidRPr="00566C86">
        <w:rPr>
          <w:lang w:val="es-ES"/>
        </w:rPr>
        <w:t>), las administraciones recientes han transformado el sector con la promulgación de nuevas leyes, modernización de las instituciones y regularización sistemática de las tierras. Cerca del 20% del territorio nacional se ha visto por ende, beneficiada con las actividades de barrido catastral y regularización sistemática. Al ir avanzando, mientras continua consolidando los avances alcanzados, el gobierno necesita ampliar los esfuerzos pilotos hacia el resto del país y a las regiones sin ningún catastro y con registros de propiedad desfasados.</w:t>
      </w:r>
    </w:p>
    <w:p w:rsidR="00CE571A" w:rsidRDefault="00CE571A" w:rsidP="00097245">
      <w:pPr>
        <w:ind w:left="567"/>
        <w:rPr>
          <w:lang w:val="es-ES"/>
        </w:rPr>
      </w:pPr>
    </w:p>
    <w:p w:rsidR="00C556CA" w:rsidRPr="009B27DA" w:rsidRDefault="00C556CA" w:rsidP="009B27DA">
      <w:pPr>
        <w:pStyle w:val="Heading1"/>
      </w:pPr>
      <w:r w:rsidRPr="009B27DA">
        <w:t>Contexto Sectorial e Institucional</w:t>
      </w:r>
    </w:p>
    <w:p w:rsidR="00DC6DAA" w:rsidRPr="009B27DA" w:rsidRDefault="00297133" w:rsidP="00297133">
      <w:pPr>
        <w:tabs>
          <w:tab w:val="left" w:pos="1134"/>
        </w:tabs>
        <w:rPr>
          <w:lang w:val="es-ES"/>
        </w:rPr>
      </w:pPr>
      <w:r w:rsidRPr="009B27DA">
        <w:rPr>
          <w:lang w:val="es-ES"/>
        </w:rPr>
        <w:t>Al reconocer la importancia de la tenencia de la tierra en la agenda de desarrollo de Nicaragua, el gobierno y el Banco Mundial han forjado una sólida alianza con el pasar del tiempo. Entre 1993 y el 2000, el Proyecto de Tecnología Agropecuaria y Ordenamiento de la Propiedad Agraria (ATLMP, P007780) apuntaló los esfuerzos iniciales del gobierno para modernizar el sistema de ordenamiento de la propiedad,  inclusive la resolución de la tenencia de parcelas redistribuidas por la reforma agraria de los años 80. Estos esfuerzos iniciales se vieron obstaculizados por políticas contradictorias que intentaron de manera simultánea proteger los derechos de los beneficiarios de la reforma agraria y los derechos de los dueños anteriores. En cambio, se hizo evidente que el país necesitaba establecer un marco de ordenamiento de la propiedad adecuado antes de lanzar a nivel nacional un programa de ordenamiento.</w:t>
      </w:r>
    </w:p>
    <w:p w:rsidR="00130D1F" w:rsidRPr="009B27DA" w:rsidRDefault="00130D1F" w:rsidP="00130D1F">
      <w:pPr>
        <w:tabs>
          <w:tab w:val="left" w:pos="1134"/>
        </w:tabs>
        <w:ind w:left="1287"/>
        <w:rPr>
          <w:lang w:val="es-ES"/>
        </w:rPr>
      </w:pPr>
    </w:p>
    <w:p w:rsidR="000F7A0D" w:rsidRDefault="00220962" w:rsidP="00220962">
      <w:pPr>
        <w:tabs>
          <w:tab w:val="left" w:pos="1134"/>
        </w:tabs>
        <w:rPr>
          <w:lang w:val="es-ES"/>
        </w:rPr>
      </w:pPr>
      <w:r w:rsidRPr="009B27DA">
        <w:rPr>
          <w:lang w:val="es-ES"/>
        </w:rPr>
        <w:t>Al tomar en cuenta dichas necesidades, el Proyecto de Ordenamiento de la Propiedad (PRODEP P056018) fue designado como un esfuerzo piloto mayúsculo financiado mediante dos créditos otorgados por la AIF, uno de los cuales es el Financiamiento Adicional. Desde el 2002, PRODEP</w:t>
      </w:r>
      <w:r w:rsidRPr="00220962">
        <w:rPr>
          <w:lang w:val="es-ES"/>
        </w:rPr>
        <w:t xml:space="preserve"> ha ayudado a Nicaragua a alcanzar dos grandes logros: un marco de ordenamiento de la propiedad más sólido y transparente y una metodología comprobada para llevar a cabo la regularización sistemática de la propiedad. </w:t>
      </w:r>
      <w:r w:rsidR="00FE5694">
        <w:rPr>
          <w:lang w:val="es-ES"/>
        </w:rPr>
        <w:t xml:space="preserve"> E</w:t>
      </w:r>
      <w:r w:rsidRPr="00220962">
        <w:rPr>
          <w:lang w:val="es-ES"/>
        </w:rPr>
        <w:t>l marco de políticas y legislativo ha experimentado una transformación positiva, la capacidad de las entidades claves se ha visto consolidada y los servicios que prestan ya están descentralizadas en las áreas pilotos. Con base en el aumento resultante de la eficiencia, el tiempo empleado para  cerrar una transacción con un habitante de las áreas pilotos se ha reducido en más de la mitad. Asimismo, la aplicación de la metodología de regularización sistemática de la propiedad ha permitido beneficiar a más de 110,000 hogares rurales y urbanos, pobres en su gran mayoría, al extenderles sus respectivos títulos de propiedad. Como un hito histórico, las comunidades indígenas del Caribe recibieron sus títulos de propiedad colectivos, cubriendo la mayor parte de los territorios ancestrales, al abarcar más de 22,000 kilómetros cuadrados o el 19% del territorio nacional. Aunque el PRODEP está programado para cerrar operaciones en abril del 2013, todas las actividades ya se completaron y casi todos los fondos han sido desembolsados para agosto del 2012. Su desempeño satisfactorio se ha visto apuntalado por un robusto compromiso gubernamental y estrecha coordinación interinstitucional</w:t>
      </w:r>
      <w:r w:rsidR="005A3CC0">
        <w:rPr>
          <w:lang w:val="es-ES"/>
        </w:rPr>
        <w:t>.</w:t>
      </w:r>
    </w:p>
    <w:p w:rsidR="005A3CC0" w:rsidRDefault="005A3CC0" w:rsidP="00220962">
      <w:pPr>
        <w:tabs>
          <w:tab w:val="left" w:pos="1134"/>
        </w:tabs>
        <w:rPr>
          <w:lang w:val="es-ES"/>
        </w:rPr>
      </w:pPr>
    </w:p>
    <w:p w:rsidR="005A5C9B" w:rsidRDefault="005A5C9B" w:rsidP="005A5C9B">
      <w:pPr>
        <w:tabs>
          <w:tab w:val="left" w:pos="1134"/>
        </w:tabs>
        <w:rPr>
          <w:lang w:val="es-ES"/>
        </w:rPr>
      </w:pPr>
      <w:r w:rsidRPr="005A5C9B">
        <w:rPr>
          <w:lang w:val="es-ES"/>
        </w:rPr>
        <w:t>PRODEP le ha dado al gobierno los fundamentos para lanzar un programa nacional a largo plazo que financiará el Proyecto propuesto.  Las mejoras vistas en el marco del ordenamiento de la propiedad y los procesos de regularización han sido integradas ya que la metodología consolidada bajo PRODEP ha sido empleada en otras áreas del país. Esta metodología ha incorporado tecnologías actuales y buenas prácticas mundiales y, al responder al contexto del país, simultáneamente ha incrementado su capacidad nacional y la apropiación institucional de los resultados alcanzados. Al mismo tiempo, la creciente capacidad técnica poco a poco se ha visto incorporada en las principales instituciones pertinentes, como el Instituto Nicaragüense de Estudios Territoriales</w:t>
      </w:r>
      <w:r>
        <w:rPr>
          <w:lang w:val="es-ES"/>
        </w:rPr>
        <w:t xml:space="preserve"> (INETER)</w:t>
      </w:r>
      <w:r w:rsidRPr="005A5C9B">
        <w:rPr>
          <w:lang w:val="es-ES"/>
        </w:rPr>
        <w:t>, la Intendencia de la Propiedad (IP), adscrita a la PGR – la entidad ejecutora de PRODEP – y el registro de la propiedad, adscrito a la Corte Suprema de Justicia (CSJ). Al descansar en esta base, el gobierno ha formulado su visión para los siguientes 15 años, con la meta general de continuar promoviendo la gobernanza de la propiedad, de ir perfeccionando los procesos catastrales y de regularización y de seguir mejorando los servicios de ordenamiento de la propiedad.</w:t>
      </w:r>
    </w:p>
    <w:p w:rsidR="00D74D54" w:rsidRDefault="00D74D54" w:rsidP="005A5C9B">
      <w:pPr>
        <w:tabs>
          <w:tab w:val="left" w:pos="1134"/>
        </w:tabs>
        <w:rPr>
          <w:lang w:val="es-ES"/>
        </w:rPr>
      </w:pPr>
    </w:p>
    <w:p w:rsidR="00D74D54" w:rsidRPr="005A5C9B" w:rsidRDefault="00D74D54" w:rsidP="005A5C9B">
      <w:pPr>
        <w:tabs>
          <w:tab w:val="left" w:pos="1134"/>
        </w:tabs>
        <w:rPr>
          <w:lang w:val="es-ES"/>
        </w:rPr>
      </w:pPr>
      <w:r w:rsidRPr="00D74D54">
        <w:rPr>
          <w:lang w:val="es-ES"/>
        </w:rPr>
        <w:t>Al tomar en cuenta los retos que aún enfrenta Nicaragua en relación con la tenencia de la tierra, ejecutar un programa nacional de ordenamiento de la propiedad exigirá un esfuerzo concertado y recursos sustanciales. Es necesario consolidar aún más el marco institucional y las políticas y seguir avanzando en la integración de la información del catastro y del registro de la propiedad. Al mismo tiempo, los municipios deben seguir fortaleciéndose para promover la descentralización, el ordenamiento territorial y la Gestión de Riesgos de Desastres (GRD), mientras actualizan la información catastral. Reviste de enorme importancia señalar que un tercio de las parcelas aún carecen de titulación, lo cual afecta más que nada a productores pequeños y pobres. La reforma agraria de los años 80 favoreció la distribución de tierras entre hombres jefes de familia y antiguos campesinos permanentes. En esas circunstancias, la igualdad de género puede promoverse al asegurar que la legislación actual permita la titulación conjunta de parejas e impulse los derechos de la mujer a poseer propiedades. En términos generales, la inseguridad en la tenencia de la tierra obstaculiza las posibles inversiones y las transacciones de compra venta y más bien genera litigios y disputas</w:t>
      </w:r>
      <w:r w:rsidR="00F22A91">
        <w:rPr>
          <w:lang w:val="es-ES"/>
        </w:rPr>
        <w:t xml:space="preserve">, tal como lo sugiere el hecho que el 35% - 40% de todas las tierras en Nicaragua </w:t>
      </w:r>
      <w:r w:rsidR="001E4D4F">
        <w:rPr>
          <w:lang w:val="es-ES"/>
        </w:rPr>
        <w:t>tienen</w:t>
      </w:r>
      <w:r w:rsidR="00F22A91">
        <w:rPr>
          <w:lang w:val="es-ES"/>
        </w:rPr>
        <w:t xml:space="preserve"> algún tipo de conflicto</w:t>
      </w:r>
      <w:r w:rsidRPr="00D74D54">
        <w:rPr>
          <w:lang w:val="es-ES"/>
        </w:rPr>
        <w:t>.</w:t>
      </w:r>
      <w:r w:rsidR="006074A4" w:rsidRPr="00D74D54">
        <w:rPr>
          <w:lang w:val="es-ES"/>
        </w:rPr>
        <w:t xml:space="preserve"> </w:t>
      </w:r>
      <w:r w:rsidRPr="00D74D54">
        <w:rPr>
          <w:lang w:val="es-ES"/>
        </w:rPr>
        <w:t>Sustentado por el progreso alcanzado en el tema de la Gestión de Riesgos de Desastres, el gobierno necesita asegurarse que los temas de vulnerabilidad ante desastres y el cambio climático se aborden de manera apropiada al avanzar con la agenda de la propiedad. Debido a su prolongado involucramiento en el país y la experiencia acumulada a nivel regional y global, el Banco Mundial, en la actualidad el principal socio donante de Nicaragua en la modernización del ordenamiento de la propiedad, goza de un posición única para seguirla apoyando en la resolución de estos desafíos.</w:t>
      </w:r>
    </w:p>
    <w:p w:rsidR="005A3CC0" w:rsidRDefault="005A3CC0" w:rsidP="00220962">
      <w:pPr>
        <w:tabs>
          <w:tab w:val="left" w:pos="1134"/>
        </w:tabs>
        <w:rPr>
          <w:lang w:val="es-ES"/>
        </w:rPr>
      </w:pPr>
    </w:p>
    <w:p w:rsidR="00F04576" w:rsidRDefault="00F04576" w:rsidP="009B27DA">
      <w:pPr>
        <w:rPr>
          <w:lang w:val="es-ES"/>
        </w:rPr>
      </w:pPr>
    </w:p>
    <w:p w:rsidR="00F04576" w:rsidRPr="001D4FCC" w:rsidRDefault="00F04576" w:rsidP="009B27DA">
      <w:pPr>
        <w:pStyle w:val="Heading1"/>
      </w:pPr>
      <w:r w:rsidRPr="001D4FCC">
        <w:t xml:space="preserve">Objetivos de Desarrollo </w:t>
      </w:r>
      <w:r w:rsidR="00F30964">
        <w:t>del Proyecto</w:t>
      </w:r>
      <w:r w:rsidRPr="001D4FCC">
        <w:t xml:space="preserve"> </w:t>
      </w:r>
    </w:p>
    <w:p w:rsidR="008F0B1C" w:rsidRDefault="008F0B1C" w:rsidP="008F0B1C">
      <w:pPr>
        <w:pStyle w:val="Heading2"/>
      </w:pPr>
    </w:p>
    <w:p w:rsidR="009C3C1A" w:rsidRDefault="00F30964" w:rsidP="009B27DA">
      <w:pPr>
        <w:rPr>
          <w:lang w:val="es-ES"/>
        </w:rPr>
      </w:pPr>
      <w:r>
        <w:rPr>
          <w:lang w:val="es-ES"/>
        </w:rPr>
        <w:t>Los</w:t>
      </w:r>
      <w:r w:rsidR="00700F46" w:rsidRPr="00700F46">
        <w:rPr>
          <w:lang w:val="es-ES"/>
        </w:rPr>
        <w:t xml:space="preserve"> Objetivo</w:t>
      </w:r>
      <w:r>
        <w:rPr>
          <w:lang w:val="es-ES"/>
        </w:rPr>
        <w:t>s</w:t>
      </w:r>
      <w:r w:rsidR="00700F46" w:rsidRPr="00700F46">
        <w:rPr>
          <w:lang w:val="es-ES"/>
        </w:rPr>
        <w:t xml:space="preserve"> de Desarrollo del Proyecto (ODP) </w:t>
      </w:r>
      <w:r>
        <w:rPr>
          <w:lang w:val="es-ES"/>
        </w:rPr>
        <w:t>son: (a)</w:t>
      </w:r>
      <w:r w:rsidR="008F0B1C">
        <w:rPr>
          <w:lang w:val="es-ES"/>
        </w:rPr>
        <w:t xml:space="preserve"> </w:t>
      </w:r>
      <w:r>
        <w:rPr>
          <w:lang w:val="es-ES"/>
        </w:rPr>
        <w:t>F</w:t>
      </w:r>
      <w:r w:rsidR="008F0B1C">
        <w:rPr>
          <w:lang w:val="es-ES"/>
        </w:rPr>
        <w:t xml:space="preserve">ortalecer </w:t>
      </w:r>
      <w:r w:rsidR="00477CD9">
        <w:rPr>
          <w:lang w:val="es-ES"/>
        </w:rPr>
        <w:t xml:space="preserve">los derechos de propiedad de la población que habita en el área </w:t>
      </w:r>
      <w:r w:rsidR="00D037C2">
        <w:rPr>
          <w:lang w:val="es-ES"/>
        </w:rPr>
        <w:t>de cobertura de</w:t>
      </w:r>
      <w:r w:rsidR="00477CD9">
        <w:rPr>
          <w:lang w:val="es-ES"/>
        </w:rPr>
        <w:t>l Proyecto mediante el mejoramiento de los servicios de regularización, titulación y registro de</w:t>
      </w:r>
      <w:r w:rsidR="009C3C1A">
        <w:rPr>
          <w:lang w:val="es-ES"/>
        </w:rPr>
        <w:t xml:space="preserve"> la propiedad; (b) </w:t>
      </w:r>
      <w:r w:rsidR="009C3C1A" w:rsidRPr="009C3C1A">
        <w:rPr>
          <w:lang w:val="es-ES"/>
        </w:rPr>
        <w:t xml:space="preserve">Mejorar la capacidad de Nicaragua para responder de manera rápida y efectiva ante emergencias </w:t>
      </w:r>
      <w:r w:rsidR="001F72C7">
        <w:rPr>
          <w:lang w:val="es-ES"/>
        </w:rPr>
        <w:t>elegibles</w:t>
      </w:r>
      <w:r w:rsidR="000F6E1B">
        <w:rPr>
          <w:lang w:val="es-ES"/>
        </w:rPr>
        <w:t>.</w:t>
      </w:r>
    </w:p>
    <w:p w:rsidR="007C4F4A" w:rsidRDefault="007C4F4A" w:rsidP="00192891">
      <w:pPr>
        <w:rPr>
          <w:lang w:val="es-ES"/>
        </w:rPr>
      </w:pPr>
    </w:p>
    <w:p w:rsidR="00485036" w:rsidRPr="009B27DA" w:rsidRDefault="00485036" w:rsidP="00485036">
      <w:pPr>
        <w:rPr>
          <w:lang w:val="es-ES"/>
        </w:rPr>
      </w:pPr>
    </w:p>
    <w:p w:rsidR="00485036" w:rsidRPr="009B27DA" w:rsidRDefault="00485036" w:rsidP="009B27DA">
      <w:pPr>
        <w:pStyle w:val="Heading1"/>
      </w:pPr>
      <w:r w:rsidRPr="009B27DA">
        <w:t xml:space="preserve">Descripción </w:t>
      </w:r>
      <w:r w:rsidR="00192891" w:rsidRPr="009B27DA">
        <w:t>del Proyecto</w:t>
      </w:r>
    </w:p>
    <w:p w:rsidR="00485036" w:rsidRPr="009B27DA" w:rsidRDefault="00192891" w:rsidP="00485036">
      <w:pPr>
        <w:pStyle w:val="Heading2"/>
        <w:rPr>
          <w:b/>
          <w:color w:val="auto"/>
        </w:rPr>
      </w:pPr>
      <w:r w:rsidRPr="009B27DA">
        <w:rPr>
          <w:b/>
          <w:color w:val="auto"/>
        </w:rPr>
        <w:t xml:space="preserve">Nombre del Componente </w:t>
      </w:r>
    </w:p>
    <w:p w:rsidR="00192891" w:rsidRPr="009B27DA" w:rsidRDefault="0059473E" w:rsidP="002C17D9">
      <w:pPr>
        <w:ind w:left="567"/>
        <w:rPr>
          <w:lang w:val="es-ES"/>
        </w:rPr>
      </w:pPr>
      <w:r w:rsidRPr="009B27DA">
        <w:rPr>
          <w:lang w:val="es-ES"/>
        </w:rPr>
        <w:t xml:space="preserve">Consolidación del marco institucional y de políticas </w:t>
      </w:r>
    </w:p>
    <w:p w:rsidR="00192891" w:rsidRPr="009B27DA" w:rsidRDefault="0059473E" w:rsidP="002C17D9">
      <w:pPr>
        <w:ind w:left="567"/>
        <w:rPr>
          <w:lang w:val="es-ES"/>
        </w:rPr>
      </w:pPr>
      <w:r w:rsidRPr="009B27DA">
        <w:rPr>
          <w:lang w:val="es-ES"/>
        </w:rPr>
        <w:t xml:space="preserve">Fortalecimiento del registro de la propiedad y de los mecanismos alternos de solución de conflictos </w:t>
      </w:r>
    </w:p>
    <w:p w:rsidR="00192891" w:rsidRPr="009B27DA" w:rsidRDefault="0059473E" w:rsidP="002C17D9">
      <w:pPr>
        <w:ind w:left="567"/>
        <w:rPr>
          <w:lang w:val="es-ES"/>
        </w:rPr>
      </w:pPr>
      <w:r w:rsidRPr="009B27DA">
        <w:rPr>
          <w:lang w:val="es-ES"/>
        </w:rPr>
        <w:t>Regularizac</w:t>
      </w:r>
      <w:r w:rsidR="00192891" w:rsidRPr="009B27DA">
        <w:rPr>
          <w:lang w:val="es-ES"/>
        </w:rPr>
        <w:t>ión y titulación de propiedades</w:t>
      </w:r>
    </w:p>
    <w:p w:rsidR="00192891" w:rsidRPr="009B27DA" w:rsidRDefault="0059473E" w:rsidP="002C17D9">
      <w:pPr>
        <w:ind w:left="567"/>
        <w:rPr>
          <w:lang w:val="es-ES"/>
        </w:rPr>
      </w:pPr>
      <w:r w:rsidRPr="009B27DA">
        <w:rPr>
          <w:lang w:val="es-ES"/>
        </w:rPr>
        <w:t xml:space="preserve">Demarcación de áreas protegidas </w:t>
      </w:r>
    </w:p>
    <w:p w:rsidR="0059473E" w:rsidRPr="009B27DA" w:rsidRDefault="007F1A42" w:rsidP="002C17D9">
      <w:pPr>
        <w:ind w:left="567"/>
        <w:rPr>
          <w:lang w:val="es-ES"/>
        </w:rPr>
      </w:pPr>
      <w:r w:rsidRPr="009B27DA">
        <w:rPr>
          <w:lang w:val="es-ES"/>
        </w:rPr>
        <w:t xml:space="preserve">Administración, Monitoreo &amp; Evaluación del Proyecto </w:t>
      </w:r>
    </w:p>
    <w:p w:rsidR="007F1A42" w:rsidRPr="009B27DA" w:rsidRDefault="007F1A42" w:rsidP="003F614F">
      <w:pPr>
        <w:rPr>
          <w:b/>
          <w:lang w:val="es-ES"/>
        </w:rPr>
      </w:pPr>
    </w:p>
    <w:p w:rsidR="003F614F" w:rsidRPr="009B27DA" w:rsidRDefault="003F614F" w:rsidP="003F614F">
      <w:pPr>
        <w:rPr>
          <w:b/>
          <w:lang w:val="es-ES"/>
        </w:rPr>
      </w:pPr>
    </w:p>
    <w:p w:rsidR="003F614F" w:rsidRPr="009B27DA" w:rsidRDefault="003F614F" w:rsidP="009B27DA">
      <w:pPr>
        <w:pStyle w:val="Heading1"/>
      </w:pPr>
      <w:r w:rsidRPr="009B27DA">
        <w:t xml:space="preserve">Financiamiento </w:t>
      </w:r>
      <w:r w:rsidR="00C60B48" w:rsidRPr="009B27DA">
        <w:t>(en millones de dólares)</w:t>
      </w:r>
    </w:p>
    <w:p w:rsidR="003F614F" w:rsidRPr="009B27DA" w:rsidRDefault="003F614F" w:rsidP="003F614F">
      <w:pPr>
        <w:ind w:left="567"/>
        <w:rPr>
          <w:lang w:val="es-E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67"/>
        <w:gridCol w:w="5236"/>
        <w:gridCol w:w="1123"/>
        <w:gridCol w:w="2434"/>
      </w:tblGrid>
      <w:tr w:rsidR="003F614F" w:rsidRPr="009B27DA" w:rsidTr="003911F0">
        <w:tc>
          <w:tcPr>
            <w:tcW w:w="303" w:type="pct"/>
            <w:tcBorders>
              <w:top w:val="nil"/>
              <w:left w:val="nil"/>
              <w:bottom w:val="nil"/>
              <w:right w:val="nil"/>
            </w:tcBorders>
            <w:shd w:val="clear" w:color="auto" w:fill="FFFFFF"/>
            <w:vAlign w:val="center"/>
          </w:tcPr>
          <w:p w:rsidR="003F614F" w:rsidRPr="009B27DA" w:rsidRDefault="003F614F" w:rsidP="003911F0">
            <w:pPr>
              <w:rPr>
                <w:lang w:val="es-ES"/>
              </w:rPr>
            </w:pPr>
          </w:p>
        </w:tc>
        <w:tc>
          <w:tcPr>
            <w:tcW w:w="2797" w:type="pct"/>
            <w:tcBorders>
              <w:top w:val="nil"/>
              <w:left w:val="nil"/>
              <w:bottom w:val="nil"/>
              <w:right w:val="nil"/>
            </w:tcBorders>
            <w:shd w:val="clear" w:color="auto" w:fill="FFFFFF"/>
            <w:vAlign w:val="center"/>
          </w:tcPr>
          <w:p w:rsidR="003F614F" w:rsidRPr="009B27DA" w:rsidRDefault="00C60B48" w:rsidP="003911F0">
            <w:pPr>
              <w:rPr>
                <w:b/>
                <w:lang w:val="es-ES"/>
              </w:rPr>
            </w:pPr>
            <w:r w:rsidRPr="009B27DA">
              <w:rPr>
                <w:b/>
                <w:lang w:val="es-ES"/>
              </w:rPr>
              <w:t>Préstamos/Créditos/Otros</w:t>
            </w:r>
          </w:p>
        </w:tc>
        <w:tc>
          <w:tcPr>
            <w:tcW w:w="600" w:type="pct"/>
            <w:tcBorders>
              <w:top w:val="nil"/>
              <w:left w:val="nil"/>
              <w:bottom w:val="nil"/>
              <w:right w:val="nil"/>
            </w:tcBorders>
            <w:shd w:val="clear" w:color="auto" w:fill="FFFFFF"/>
            <w:vAlign w:val="center"/>
          </w:tcPr>
          <w:p w:rsidR="003F614F" w:rsidRPr="009B27DA" w:rsidRDefault="003F614F" w:rsidP="003911F0">
            <w:pPr>
              <w:jc w:val="right"/>
              <w:rPr>
                <w:lang w:val="es-ES"/>
              </w:rPr>
            </w:pPr>
            <w:r w:rsidRPr="009B27DA">
              <w:rPr>
                <w:b/>
                <w:bCs/>
                <w:sz w:val="22"/>
                <w:szCs w:val="22"/>
                <w:lang w:val="es-ES"/>
              </w:rPr>
              <w:t>Cantidad</w:t>
            </w:r>
          </w:p>
        </w:tc>
        <w:tc>
          <w:tcPr>
            <w:tcW w:w="1300" w:type="pct"/>
            <w:tcBorders>
              <w:top w:val="nil"/>
              <w:left w:val="nil"/>
              <w:bottom w:val="nil"/>
              <w:right w:val="nil"/>
            </w:tcBorders>
            <w:shd w:val="clear" w:color="auto" w:fill="FFFFFF"/>
            <w:vAlign w:val="center"/>
          </w:tcPr>
          <w:p w:rsidR="003F614F" w:rsidRPr="009B27DA" w:rsidRDefault="003F614F" w:rsidP="003911F0">
            <w:pPr>
              <w:rPr>
                <w:lang w:val="es-ES"/>
              </w:rPr>
            </w:pPr>
          </w:p>
        </w:tc>
      </w:tr>
      <w:tr w:rsidR="003F614F" w:rsidRPr="005505A0" w:rsidTr="003911F0">
        <w:tc>
          <w:tcPr>
            <w:tcW w:w="5000" w:type="pct"/>
            <w:gridSpan w:val="4"/>
            <w:tcBorders>
              <w:top w:val="nil"/>
              <w:left w:val="nil"/>
              <w:bottom w:val="nil"/>
              <w:right w:val="nil"/>
            </w:tcBorders>
            <w:shd w:val="clear" w:color="auto" w:fill="FFFFFF"/>
            <w:vAlign w:val="center"/>
          </w:tcPr>
          <w:p w:rsidR="003F614F" w:rsidRPr="005505A0" w:rsidRDefault="003F614F" w:rsidP="003911F0">
            <w:pPr>
              <w:rPr>
                <w:rFonts w:ascii="Times" w:hAnsi="Times" w:cs="Times"/>
                <w:color w:val="FFFFFF"/>
                <w:sz w:val="6"/>
                <w:szCs w:val="6"/>
                <w:lang w:val="es-ES"/>
              </w:rPr>
            </w:pPr>
            <w:r w:rsidRPr="005505A0">
              <w:rPr>
                <w:rFonts w:ascii="Times" w:hAnsi="Times" w:cs="Times"/>
                <w:color w:val="FFFFFF"/>
                <w:sz w:val="6"/>
                <w:szCs w:val="6"/>
                <w:lang w:val="es-ES"/>
              </w:rPr>
              <w:t>.</w:t>
            </w:r>
          </w:p>
        </w:tc>
      </w:tr>
      <w:tr w:rsidR="003F614F" w:rsidRPr="005505A0" w:rsidTr="003911F0">
        <w:tc>
          <w:tcPr>
            <w:tcW w:w="303" w:type="pct"/>
            <w:tcBorders>
              <w:top w:val="nil"/>
              <w:left w:val="nil"/>
              <w:bottom w:val="nil"/>
              <w:right w:val="nil"/>
            </w:tcBorders>
            <w:shd w:val="clear" w:color="auto" w:fill="FFFFFF"/>
            <w:vAlign w:val="center"/>
          </w:tcPr>
          <w:p w:rsidR="003F614F" w:rsidRPr="005505A0" w:rsidRDefault="003F614F" w:rsidP="003911F0">
            <w:pPr>
              <w:rPr>
                <w:lang w:val="es-ES"/>
              </w:rPr>
            </w:pPr>
          </w:p>
        </w:tc>
        <w:tc>
          <w:tcPr>
            <w:tcW w:w="2797" w:type="pct"/>
            <w:tcBorders>
              <w:top w:val="nil"/>
              <w:left w:val="nil"/>
              <w:bottom w:val="nil"/>
              <w:right w:val="nil"/>
            </w:tcBorders>
            <w:shd w:val="clear" w:color="auto" w:fill="FFFFFF"/>
            <w:vAlign w:val="center"/>
          </w:tcPr>
          <w:p w:rsidR="003F614F" w:rsidRPr="005505A0" w:rsidRDefault="003F614F" w:rsidP="003911F0">
            <w:pPr>
              <w:rPr>
                <w:lang w:val="es-ES"/>
              </w:rPr>
            </w:pPr>
            <w:r w:rsidRPr="005505A0">
              <w:rPr>
                <w:sz w:val="22"/>
                <w:szCs w:val="22"/>
                <w:lang w:val="es-ES"/>
              </w:rPr>
              <w:t xml:space="preserve">PRESTATARIO/BENEFICIARIO </w:t>
            </w:r>
          </w:p>
        </w:tc>
        <w:tc>
          <w:tcPr>
            <w:tcW w:w="600" w:type="pct"/>
            <w:tcBorders>
              <w:top w:val="nil"/>
              <w:left w:val="nil"/>
              <w:bottom w:val="nil"/>
              <w:right w:val="nil"/>
            </w:tcBorders>
            <w:shd w:val="clear" w:color="auto" w:fill="FFFFFF"/>
            <w:vAlign w:val="center"/>
          </w:tcPr>
          <w:p w:rsidR="003F614F" w:rsidRPr="005505A0" w:rsidRDefault="003F614F" w:rsidP="003911F0">
            <w:pPr>
              <w:jc w:val="right"/>
              <w:rPr>
                <w:lang w:val="es-ES"/>
              </w:rPr>
            </w:pPr>
            <w:r w:rsidRPr="005505A0">
              <w:rPr>
                <w:sz w:val="22"/>
                <w:szCs w:val="22"/>
                <w:lang w:val="es-ES"/>
              </w:rPr>
              <w:t>0.00</w:t>
            </w:r>
          </w:p>
        </w:tc>
        <w:tc>
          <w:tcPr>
            <w:tcW w:w="1300" w:type="pct"/>
            <w:tcBorders>
              <w:top w:val="nil"/>
              <w:left w:val="nil"/>
              <w:bottom w:val="nil"/>
              <w:right w:val="nil"/>
            </w:tcBorders>
            <w:shd w:val="clear" w:color="auto" w:fill="FFFFFF"/>
            <w:vAlign w:val="center"/>
          </w:tcPr>
          <w:p w:rsidR="003F614F" w:rsidRPr="005505A0" w:rsidRDefault="003F614F" w:rsidP="003911F0">
            <w:pPr>
              <w:rPr>
                <w:lang w:val="es-ES"/>
              </w:rPr>
            </w:pPr>
          </w:p>
        </w:tc>
      </w:tr>
      <w:tr w:rsidR="003F614F" w:rsidRPr="005505A0" w:rsidTr="003911F0">
        <w:tc>
          <w:tcPr>
            <w:tcW w:w="303" w:type="pct"/>
            <w:tcBorders>
              <w:top w:val="nil"/>
              <w:left w:val="nil"/>
              <w:bottom w:val="nil"/>
              <w:right w:val="nil"/>
            </w:tcBorders>
            <w:shd w:val="clear" w:color="auto" w:fill="FFFFFF"/>
            <w:vAlign w:val="center"/>
          </w:tcPr>
          <w:p w:rsidR="003F614F" w:rsidRPr="005505A0" w:rsidRDefault="003F614F" w:rsidP="003911F0">
            <w:pPr>
              <w:rPr>
                <w:lang w:val="es-ES"/>
              </w:rPr>
            </w:pPr>
          </w:p>
        </w:tc>
        <w:tc>
          <w:tcPr>
            <w:tcW w:w="2797" w:type="pct"/>
            <w:tcBorders>
              <w:top w:val="nil"/>
              <w:left w:val="nil"/>
              <w:bottom w:val="nil"/>
              <w:right w:val="nil"/>
            </w:tcBorders>
            <w:shd w:val="clear" w:color="auto" w:fill="FFFFFF"/>
            <w:vAlign w:val="center"/>
          </w:tcPr>
          <w:p w:rsidR="003F614F" w:rsidRPr="005505A0" w:rsidRDefault="003F614F" w:rsidP="003911F0">
            <w:pPr>
              <w:rPr>
                <w:lang w:val="es-ES"/>
              </w:rPr>
            </w:pPr>
            <w:r w:rsidRPr="005505A0">
              <w:rPr>
                <w:sz w:val="22"/>
                <w:szCs w:val="22"/>
                <w:lang w:val="es-ES"/>
              </w:rPr>
              <w:t>Asociación Internacional de Fomento(AIF)</w:t>
            </w:r>
          </w:p>
        </w:tc>
        <w:tc>
          <w:tcPr>
            <w:tcW w:w="600" w:type="pct"/>
            <w:tcBorders>
              <w:top w:val="nil"/>
              <w:left w:val="nil"/>
              <w:bottom w:val="nil"/>
              <w:right w:val="nil"/>
            </w:tcBorders>
            <w:shd w:val="clear" w:color="auto" w:fill="FFFFFF"/>
            <w:vAlign w:val="center"/>
          </w:tcPr>
          <w:p w:rsidR="003F614F" w:rsidRPr="005505A0" w:rsidRDefault="00922798" w:rsidP="003911F0">
            <w:pPr>
              <w:jc w:val="right"/>
              <w:rPr>
                <w:lang w:val="es-ES"/>
              </w:rPr>
            </w:pPr>
            <w:r>
              <w:rPr>
                <w:sz w:val="22"/>
                <w:szCs w:val="22"/>
                <w:lang w:val="es-ES"/>
              </w:rPr>
              <w:t>4</w:t>
            </w:r>
            <w:r w:rsidR="003F614F">
              <w:rPr>
                <w:sz w:val="22"/>
                <w:szCs w:val="22"/>
                <w:lang w:val="es-ES"/>
              </w:rPr>
              <w:t>0</w:t>
            </w:r>
            <w:r w:rsidR="003F614F" w:rsidRPr="005505A0">
              <w:rPr>
                <w:sz w:val="22"/>
                <w:szCs w:val="22"/>
                <w:lang w:val="es-ES"/>
              </w:rPr>
              <w:t>.00</w:t>
            </w:r>
          </w:p>
        </w:tc>
        <w:tc>
          <w:tcPr>
            <w:tcW w:w="1300" w:type="pct"/>
            <w:tcBorders>
              <w:top w:val="nil"/>
              <w:left w:val="nil"/>
              <w:bottom w:val="nil"/>
              <w:right w:val="nil"/>
            </w:tcBorders>
            <w:shd w:val="clear" w:color="auto" w:fill="FFFFFF"/>
            <w:vAlign w:val="center"/>
          </w:tcPr>
          <w:p w:rsidR="003F614F" w:rsidRPr="005505A0" w:rsidRDefault="003F614F" w:rsidP="003911F0">
            <w:pPr>
              <w:rPr>
                <w:lang w:val="es-ES"/>
              </w:rPr>
            </w:pPr>
          </w:p>
        </w:tc>
      </w:tr>
      <w:tr w:rsidR="003F614F" w:rsidRPr="005505A0" w:rsidTr="003911F0">
        <w:tc>
          <w:tcPr>
            <w:tcW w:w="303" w:type="pct"/>
            <w:tcBorders>
              <w:top w:val="nil"/>
              <w:left w:val="nil"/>
              <w:bottom w:val="nil"/>
              <w:right w:val="nil"/>
            </w:tcBorders>
            <w:shd w:val="clear" w:color="auto" w:fill="FFFFFF"/>
            <w:vAlign w:val="center"/>
          </w:tcPr>
          <w:p w:rsidR="003F614F" w:rsidRPr="005505A0" w:rsidRDefault="003F614F" w:rsidP="003911F0">
            <w:pPr>
              <w:rPr>
                <w:lang w:val="es-ES"/>
              </w:rPr>
            </w:pPr>
          </w:p>
        </w:tc>
        <w:tc>
          <w:tcPr>
            <w:tcW w:w="2797" w:type="pct"/>
            <w:tcBorders>
              <w:top w:val="nil"/>
              <w:left w:val="nil"/>
              <w:bottom w:val="nil"/>
              <w:right w:val="nil"/>
            </w:tcBorders>
            <w:shd w:val="clear" w:color="auto" w:fill="FFFFFF"/>
            <w:vAlign w:val="center"/>
          </w:tcPr>
          <w:p w:rsidR="003F614F" w:rsidRPr="005505A0" w:rsidRDefault="003F614F" w:rsidP="003911F0">
            <w:pPr>
              <w:rPr>
                <w:lang w:val="es-ES"/>
              </w:rPr>
            </w:pPr>
            <w:r w:rsidRPr="005505A0">
              <w:rPr>
                <w:sz w:val="22"/>
                <w:szCs w:val="22"/>
                <w:lang w:val="es-ES"/>
              </w:rPr>
              <w:t>Total</w:t>
            </w:r>
          </w:p>
        </w:tc>
        <w:tc>
          <w:tcPr>
            <w:tcW w:w="600" w:type="pct"/>
            <w:tcBorders>
              <w:top w:val="nil"/>
              <w:left w:val="nil"/>
              <w:bottom w:val="nil"/>
              <w:right w:val="nil"/>
            </w:tcBorders>
            <w:shd w:val="clear" w:color="auto" w:fill="FFFFFF"/>
            <w:vAlign w:val="center"/>
          </w:tcPr>
          <w:p w:rsidR="003F614F" w:rsidRPr="005505A0" w:rsidRDefault="00922798" w:rsidP="003911F0">
            <w:pPr>
              <w:jc w:val="right"/>
              <w:rPr>
                <w:lang w:val="es-ES"/>
              </w:rPr>
            </w:pPr>
            <w:r>
              <w:rPr>
                <w:sz w:val="22"/>
                <w:szCs w:val="22"/>
                <w:lang w:val="es-ES"/>
              </w:rPr>
              <w:t>4</w:t>
            </w:r>
            <w:r w:rsidR="003F614F">
              <w:rPr>
                <w:sz w:val="22"/>
                <w:szCs w:val="22"/>
                <w:lang w:val="es-ES"/>
              </w:rPr>
              <w:t>0</w:t>
            </w:r>
            <w:r w:rsidR="003F614F" w:rsidRPr="005505A0">
              <w:rPr>
                <w:sz w:val="22"/>
                <w:szCs w:val="22"/>
                <w:lang w:val="es-ES"/>
              </w:rPr>
              <w:t>.00</w:t>
            </w:r>
          </w:p>
        </w:tc>
        <w:tc>
          <w:tcPr>
            <w:tcW w:w="1300" w:type="pct"/>
            <w:tcBorders>
              <w:top w:val="nil"/>
              <w:left w:val="nil"/>
              <w:bottom w:val="nil"/>
              <w:right w:val="nil"/>
            </w:tcBorders>
            <w:shd w:val="clear" w:color="auto" w:fill="FFFFFF"/>
            <w:vAlign w:val="center"/>
          </w:tcPr>
          <w:p w:rsidR="003F614F" w:rsidRPr="005505A0" w:rsidRDefault="003F614F" w:rsidP="003911F0">
            <w:pPr>
              <w:rPr>
                <w:lang w:val="es-ES"/>
              </w:rPr>
            </w:pPr>
          </w:p>
        </w:tc>
      </w:tr>
      <w:tr w:rsidR="003F614F" w:rsidRPr="005505A0" w:rsidTr="003911F0">
        <w:tc>
          <w:tcPr>
            <w:tcW w:w="5000" w:type="pct"/>
            <w:gridSpan w:val="4"/>
            <w:tcBorders>
              <w:top w:val="nil"/>
              <w:left w:val="nil"/>
              <w:bottom w:val="nil"/>
              <w:right w:val="nil"/>
            </w:tcBorders>
            <w:shd w:val="clear" w:color="auto" w:fill="FFFFFF"/>
            <w:vAlign w:val="center"/>
          </w:tcPr>
          <w:p w:rsidR="003F614F" w:rsidRPr="005505A0" w:rsidRDefault="003F614F" w:rsidP="003911F0">
            <w:pPr>
              <w:rPr>
                <w:rFonts w:ascii="Times" w:hAnsi="Times" w:cs="Times"/>
                <w:color w:val="FFFFFF"/>
                <w:sz w:val="8"/>
                <w:szCs w:val="8"/>
                <w:lang w:val="es-ES"/>
              </w:rPr>
            </w:pPr>
            <w:r w:rsidRPr="005505A0">
              <w:rPr>
                <w:rFonts w:ascii="Times" w:hAnsi="Times" w:cs="Times"/>
                <w:color w:val="FFFFFF"/>
                <w:sz w:val="8"/>
                <w:szCs w:val="8"/>
                <w:lang w:val="es-ES"/>
              </w:rPr>
              <w:t>.</w:t>
            </w:r>
          </w:p>
        </w:tc>
      </w:tr>
      <w:tr w:rsidR="003F614F" w:rsidRPr="005505A0" w:rsidTr="003911F0">
        <w:tc>
          <w:tcPr>
            <w:tcW w:w="5000" w:type="pct"/>
            <w:gridSpan w:val="4"/>
            <w:tcBorders>
              <w:top w:val="nil"/>
              <w:left w:val="nil"/>
              <w:bottom w:val="nil"/>
              <w:right w:val="nil"/>
            </w:tcBorders>
            <w:shd w:val="clear" w:color="auto" w:fill="FFFFFF"/>
            <w:vAlign w:val="center"/>
          </w:tcPr>
          <w:p w:rsidR="003F614F" w:rsidRPr="005505A0" w:rsidRDefault="003F614F" w:rsidP="003911F0">
            <w:pPr>
              <w:rPr>
                <w:rFonts w:ascii="Times" w:hAnsi="Times" w:cs="Times"/>
                <w:color w:val="FFFFFF"/>
                <w:sz w:val="8"/>
                <w:szCs w:val="8"/>
                <w:lang w:val="es-ES"/>
              </w:rPr>
            </w:pPr>
          </w:p>
          <w:p w:rsidR="003F614F" w:rsidRPr="005505A0" w:rsidRDefault="003F614F" w:rsidP="003911F0">
            <w:pPr>
              <w:rPr>
                <w:rFonts w:ascii="Times" w:hAnsi="Times" w:cs="Times"/>
                <w:color w:val="FFFFFF"/>
                <w:sz w:val="8"/>
                <w:szCs w:val="8"/>
                <w:lang w:val="es-ES"/>
              </w:rPr>
            </w:pPr>
          </w:p>
        </w:tc>
      </w:tr>
    </w:tbl>
    <w:p w:rsidR="00922798" w:rsidRDefault="00922798" w:rsidP="00611979">
      <w:pPr>
        <w:ind w:left="567"/>
        <w:rPr>
          <w:b/>
          <w:lang w:val="es-ES"/>
        </w:rPr>
      </w:pPr>
    </w:p>
    <w:bookmarkEnd w:id="7"/>
    <w:p w:rsidR="002D7854" w:rsidRPr="002D7854" w:rsidRDefault="002D7854" w:rsidP="002D7854">
      <w:pPr>
        <w:rPr>
          <w:lang w:val="es-ES"/>
        </w:rPr>
      </w:pPr>
    </w:p>
    <w:p w:rsidR="009B27DA" w:rsidRPr="000542F2" w:rsidRDefault="009B27DA" w:rsidP="009B27DA">
      <w:pPr>
        <w:pStyle w:val="Heading1"/>
      </w:pPr>
      <w:bookmarkStart w:id="8" w:name="_Toc347866117"/>
      <w:r w:rsidRPr="000542F2">
        <w:t>Ejecución</w:t>
      </w:r>
      <w:bookmarkEnd w:id="8"/>
    </w:p>
    <w:p w:rsidR="009B27DA" w:rsidRPr="000542F2" w:rsidRDefault="009B27DA" w:rsidP="009B27DA">
      <w:pPr>
        <w:rPr>
          <w:lang w:val="es-ES"/>
        </w:rPr>
      </w:pPr>
    </w:p>
    <w:p w:rsidR="009B27DA" w:rsidRPr="000542F2" w:rsidRDefault="009B27DA" w:rsidP="009B27DA">
      <w:pPr>
        <w:rPr>
          <w:lang w:val="es-ES"/>
        </w:rPr>
      </w:pPr>
      <w:r w:rsidRPr="000542F2">
        <w:rPr>
          <w:lang w:val="es-ES"/>
        </w:rPr>
        <w:t xml:space="preserve">En el caso de los Componentes 1 al 4, el Proyecto propuesto repetirá los mecanismos de ejecución que con éxito se aplicaron en </w:t>
      </w:r>
      <w:r w:rsidR="00EE7417">
        <w:rPr>
          <w:lang w:val="es-ES"/>
        </w:rPr>
        <w:t>el PRODEP I</w:t>
      </w:r>
      <w:r w:rsidRPr="000542F2">
        <w:rPr>
          <w:lang w:val="es-ES"/>
        </w:rPr>
        <w:t xml:space="preserve">. Los mecanismos de ejecución del Componente 5 (CERC) se detallarán en el Manual Operativo  (el cual es una condición para hacer los desembolsos del Componente).  En consecuencia, la PGR – la principal institución de la propiedad en el país – continuará siendo la entidad ejecutora a través de la actual Unidad Coordinadora del Proyecto (SE-PRODEP). La </w:t>
      </w:r>
      <w:r>
        <w:rPr>
          <w:lang w:val="es-ES"/>
        </w:rPr>
        <w:t>UCP</w:t>
      </w:r>
      <w:r w:rsidRPr="000542F2">
        <w:rPr>
          <w:lang w:val="es-ES"/>
        </w:rPr>
        <w:t xml:space="preserve">-PGR por ende siempre estará a cargo de la gestión financiera, adquisiciones y administración de todos los fondos del crédito. También se encargará de darle cumplimiento a las salvaguardas, de supervisar la aplicación de las estrategias de comunicaciones y de género y del Monitoreo &amp; Evaluación (M&amp;E) del Proyecto. La ejecución técnica del Proyecto conservará su carácter descentralizado a través de las agencias </w:t>
      </w:r>
      <w:proofErr w:type="spellStart"/>
      <w:r w:rsidRPr="000542F2">
        <w:rPr>
          <w:lang w:val="es-ES"/>
        </w:rPr>
        <w:t>co</w:t>
      </w:r>
      <w:proofErr w:type="spellEnd"/>
      <w:r w:rsidRPr="000542F2">
        <w:rPr>
          <w:lang w:val="es-ES"/>
        </w:rPr>
        <w:t xml:space="preserve">-ejecutoras. El Comité Interinstitucional del Proyecto (CIP), encabezado por la PGR e integrado por los directivos de las agencias </w:t>
      </w:r>
      <w:proofErr w:type="spellStart"/>
      <w:r w:rsidRPr="000542F2">
        <w:rPr>
          <w:lang w:val="es-ES"/>
        </w:rPr>
        <w:t>co</w:t>
      </w:r>
      <w:proofErr w:type="spellEnd"/>
      <w:r w:rsidRPr="000542F2">
        <w:rPr>
          <w:lang w:val="es-ES"/>
        </w:rPr>
        <w:t>-ejecutoras será responsable de la orientación política y estratégica; mientras tanto, el Comité Técnico Operativo (CTO) desempeñará un papel consultivo para actuar como un grupo ad hoc adscrito al CIP cuando se aborden temas específicos que requieran un análisis a profundidad.</w:t>
      </w:r>
    </w:p>
    <w:p w:rsidR="009B27DA" w:rsidRPr="000542F2" w:rsidRDefault="009B27DA" w:rsidP="009B27DA">
      <w:pPr>
        <w:rPr>
          <w:lang w:val="es-ES"/>
        </w:rPr>
      </w:pPr>
    </w:p>
    <w:p w:rsidR="009B27DA" w:rsidRDefault="009B27DA" w:rsidP="002926EE">
      <w:pPr>
        <w:pStyle w:val="ListParagraph"/>
        <w:ind w:left="0"/>
        <w:rPr>
          <w:lang w:val="es-ES"/>
        </w:rPr>
      </w:pPr>
      <w:r w:rsidRPr="000542F2">
        <w:rPr>
          <w:lang w:val="es-ES"/>
        </w:rPr>
        <w:t xml:space="preserve">El Proyecto trabajará con las cuatro principales entidades </w:t>
      </w:r>
      <w:proofErr w:type="spellStart"/>
      <w:r w:rsidRPr="000542F2">
        <w:rPr>
          <w:lang w:val="es-ES"/>
        </w:rPr>
        <w:t>co</w:t>
      </w:r>
      <w:proofErr w:type="spellEnd"/>
      <w:r w:rsidRPr="000542F2">
        <w:rPr>
          <w:lang w:val="es-ES"/>
        </w:rPr>
        <w:t>-ejecutoras del proyecto anterior: (i) CSJ, a través de la Dirección de Registros de Propiedad Pública (DRPP) y la Dirección de Resolución Alterna de Conflictos</w:t>
      </w:r>
      <w:r w:rsidR="00D60D3B">
        <w:rPr>
          <w:lang w:val="es-ES"/>
        </w:rPr>
        <w:t xml:space="preserve"> (DIRAC)</w:t>
      </w:r>
      <w:r w:rsidRPr="000542F2">
        <w:rPr>
          <w:lang w:val="es-ES"/>
        </w:rPr>
        <w:t xml:space="preserve">, se encargará del registro de las propiedades, mediación ante conflictos y de desarrollar el SIICAR en colaboración estrecha con INETER; (ii) INETER, responsable del catastro nacional y de los levantamientos topográficos; (iii) INIFOM, se encarga de desarrollar la capacidad municipal; (iv) MARENA (Ministerio de Recursos Naturales y Ambiente), a cargo de las actividades relacionadas con las áreas protegidas. Asimismo, INIDE, </w:t>
      </w:r>
      <w:proofErr w:type="spellStart"/>
      <w:r w:rsidRPr="000542F2">
        <w:rPr>
          <w:lang w:val="es-ES"/>
        </w:rPr>
        <w:t>co</w:t>
      </w:r>
      <w:proofErr w:type="spellEnd"/>
      <w:r w:rsidRPr="000542F2">
        <w:rPr>
          <w:lang w:val="es-ES"/>
        </w:rPr>
        <w:t xml:space="preserve">-ejecutará las actividades de fortalecimiento de la capacidad de </w:t>
      </w:r>
      <w:r w:rsidRPr="000542F2">
        <w:rPr>
          <w:lang w:val="es-ES"/>
        </w:rPr>
        <w:lastRenderedPageBreak/>
        <w:t xml:space="preserve">recopilación y de evaluación de datos, contempladas en el Componente 1. Antes que entre en vigencia el Acuerdo del Crédito, las agencias deberán firmar convenios de </w:t>
      </w:r>
      <w:proofErr w:type="spellStart"/>
      <w:r w:rsidRPr="000542F2">
        <w:rPr>
          <w:lang w:val="es-ES"/>
        </w:rPr>
        <w:t>co</w:t>
      </w:r>
      <w:proofErr w:type="spellEnd"/>
      <w:r w:rsidRPr="000542F2">
        <w:rPr>
          <w:lang w:val="es-ES"/>
        </w:rPr>
        <w:t>-ejecución por Componente con la PGR, especificando sus respectivas funciones y responsabilidades en el Proyecto. Finalmente, la Intendencia de la Propiedad (IP), un ente descentralizado de la PGR, continuará siendo parte del Proyecto y se encargará de facilitar los procesos de regularización y titulación.</w:t>
      </w:r>
      <w:r w:rsidR="002926EE">
        <w:rPr>
          <w:lang w:val="es-ES"/>
        </w:rPr>
        <w:t xml:space="preserve"> </w:t>
      </w:r>
      <w:r w:rsidRPr="000542F2">
        <w:rPr>
          <w:lang w:val="es-ES"/>
        </w:rPr>
        <w:t>Tal como se procedió en la operación anterior, antes de arrancar con las actividades a nivel local, la PGR deberá suscribir convenios de participación con los municipios beneficiarios del Proyecto. Dichos convenios deberán definir las funciones y responsabilidades de los municipios a lo interno de sus competencias locales como parte del sistema de ordenamiento de la propiedad.</w:t>
      </w:r>
    </w:p>
    <w:p w:rsidR="002926EE" w:rsidRDefault="002926EE" w:rsidP="002926EE">
      <w:pPr>
        <w:pStyle w:val="ListParagraph"/>
        <w:ind w:left="0"/>
        <w:rPr>
          <w:lang w:val="es-ES"/>
        </w:rPr>
      </w:pPr>
    </w:p>
    <w:p w:rsidR="002926EE" w:rsidRPr="000542F2" w:rsidRDefault="002926EE" w:rsidP="002926EE">
      <w:pPr>
        <w:pStyle w:val="ListParagraph"/>
        <w:ind w:left="0"/>
        <w:rPr>
          <w:lang w:val="es-ES"/>
        </w:rPr>
      </w:pPr>
    </w:p>
    <w:p w:rsidR="00C967A3" w:rsidRPr="005505A0" w:rsidRDefault="00C967A3" w:rsidP="009B27DA">
      <w:pPr>
        <w:pStyle w:val="Heading1"/>
      </w:pPr>
      <w:r w:rsidRPr="005505A0">
        <w:t xml:space="preserve">Políticas de Salvaguardas </w:t>
      </w:r>
      <w:r w:rsidR="004D1FB0" w:rsidRPr="005505A0">
        <w:t>Aplicables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0" w:type="dxa"/>
          <w:right w:w="50" w:type="dxa"/>
        </w:tblCellMar>
        <w:tblLook w:val="0000" w:firstRow="0" w:lastRow="0" w:firstColumn="0" w:lastColumn="0" w:noHBand="0" w:noVBand="0"/>
      </w:tblPr>
      <w:tblGrid>
        <w:gridCol w:w="332"/>
        <w:gridCol w:w="6270"/>
        <w:gridCol w:w="1430"/>
        <w:gridCol w:w="1428"/>
      </w:tblGrid>
      <w:tr w:rsidR="002926EE" w:rsidRPr="005505A0" w:rsidTr="002926EE">
        <w:tc>
          <w:tcPr>
            <w:tcW w:w="175" w:type="pct"/>
            <w:tcBorders>
              <w:top w:val="nil"/>
              <w:left w:val="nil"/>
              <w:bottom w:val="nil"/>
              <w:right w:val="nil"/>
            </w:tcBorders>
            <w:shd w:val="clear" w:color="auto" w:fill="FFFFFF"/>
            <w:tcMar>
              <w:top w:w="50" w:type="dxa"/>
              <w:left w:w="50" w:type="dxa"/>
              <w:bottom w:w="50" w:type="dxa"/>
              <w:right w:w="50" w:type="dxa"/>
            </w:tcMar>
            <w:vAlign w:val="center"/>
          </w:tcPr>
          <w:p w:rsidR="002926EE" w:rsidRPr="005505A0" w:rsidRDefault="002926EE" w:rsidP="004D1FB0">
            <w:pPr>
              <w:widowControl w:val="0"/>
              <w:autoSpaceDE w:val="0"/>
              <w:autoSpaceDN w:val="0"/>
              <w:adjustRightInd w:val="0"/>
              <w:jc w:val="left"/>
              <w:rPr>
                <w:rFonts w:eastAsia="Times New Roman"/>
                <w:lang w:val="es-ES"/>
              </w:rPr>
            </w:pPr>
          </w:p>
        </w:tc>
        <w:tc>
          <w:tcPr>
            <w:tcW w:w="3314"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D954F3">
            <w:pPr>
              <w:widowControl w:val="0"/>
              <w:autoSpaceDE w:val="0"/>
              <w:autoSpaceDN w:val="0"/>
              <w:adjustRightInd w:val="0"/>
              <w:jc w:val="left"/>
              <w:rPr>
                <w:rFonts w:eastAsia="Times New Roman"/>
                <w:color w:val="000000"/>
                <w:lang w:val="es-ES"/>
              </w:rPr>
            </w:pPr>
            <w:r w:rsidRPr="005505A0">
              <w:rPr>
                <w:rFonts w:eastAsia="Times New Roman"/>
                <w:b/>
                <w:bCs/>
                <w:color w:val="000000"/>
                <w:sz w:val="22"/>
                <w:szCs w:val="22"/>
                <w:lang w:val="es-ES"/>
              </w:rPr>
              <w:t>Salvaguardas activadas por el Proyecto</w:t>
            </w:r>
          </w:p>
        </w:tc>
        <w:tc>
          <w:tcPr>
            <w:tcW w:w="756"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4D1FB0">
            <w:pPr>
              <w:widowControl w:val="0"/>
              <w:autoSpaceDE w:val="0"/>
              <w:autoSpaceDN w:val="0"/>
              <w:adjustRightInd w:val="0"/>
              <w:jc w:val="center"/>
              <w:rPr>
                <w:rFonts w:eastAsia="Times New Roman"/>
                <w:color w:val="000000"/>
                <w:lang w:val="es-ES"/>
              </w:rPr>
            </w:pPr>
            <w:r w:rsidRPr="005505A0">
              <w:rPr>
                <w:rFonts w:eastAsia="Times New Roman"/>
                <w:b/>
                <w:bCs/>
                <w:color w:val="000000"/>
                <w:sz w:val="22"/>
                <w:szCs w:val="22"/>
                <w:lang w:val="es-ES"/>
              </w:rPr>
              <w:t>Sí</w:t>
            </w:r>
          </w:p>
        </w:tc>
        <w:tc>
          <w:tcPr>
            <w:tcW w:w="756"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4D1FB0">
            <w:pPr>
              <w:widowControl w:val="0"/>
              <w:autoSpaceDE w:val="0"/>
              <w:autoSpaceDN w:val="0"/>
              <w:adjustRightInd w:val="0"/>
              <w:jc w:val="center"/>
              <w:rPr>
                <w:rFonts w:eastAsia="Times New Roman"/>
                <w:color w:val="000000"/>
                <w:lang w:val="es-ES"/>
              </w:rPr>
            </w:pPr>
            <w:r w:rsidRPr="005505A0">
              <w:rPr>
                <w:rFonts w:eastAsia="Times New Roman"/>
                <w:b/>
                <w:bCs/>
                <w:color w:val="000000"/>
                <w:sz w:val="22"/>
                <w:szCs w:val="22"/>
                <w:lang w:val="es-ES"/>
              </w:rPr>
              <w:t>No</w:t>
            </w:r>
          </w:p>
        </w:tc>
      </w:tr>
      <w:tr w:rsidR="002926EE" w:rsidRPr="005505A0" w:rsidTr="002926EE">
        <w:tc>
          <w:tcPr>
            <w:tcW w:w="175" w:type="pct"/>
            <w:tcBorders>
              <w:top w:val="nil"/>
              <w:left w:val="nil"/>
              <w:bottom w:val="nil"/>
              <w:right w:val="nil"/>
            </w:tcBorders>
            <w:shd w:val="clear" w:color="auto" w:fill="FFFFFF"/>
            <w:tcMar>
              <w:top w:w="50" w:type="dxa"/>
              <w:left w:w="50" w:type="dxa"/>
              <w:bottom w:w="50" w:type="dxa"/>
              <w:right w:w="50" w:type="dxa"/>
            </w:tcMar>
            <w:vAlign w:val="center"/>
          </w:tcPr>
          <w:p w:rsidR="002926EE" w:rsidRPr="005505A0" w:rsidRDefault="002926EE" w:rsidP="004D1FB0">
            <w:pPr>
              <w:widowControl w:val="0"/>
              <w:autoSpaceDE w:val="0"/>
              <w:autoSpaceDN w:val="0"/>
              <w:adjustRightInd w:val="0"/>
              <w:jc w:val="left"/>
              <w:rPr>
                <w:rFonts w:eastAsia="Times New Roman"/>
                <w:lang w:val="es-ES"/>
              </w:rPr>
            </w:pPr>
          </w:p>
        </w:tc>
        <w:tc>
          <w:tcPr>
            <w:tcW w:w="3314"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2C7368">
            <w:pPr>
              <w:widowControl w:val="0"/>
              <w:autoSpaceDE w:val="0"/>
              <w:autoSpaceDN w:val="0"/>
              <w:adjustRightInd w:val="0"/>
              <w:jc w:val="left"/>
              <w:rPr>
                <w:rFonts w:eastAsia="Times New Roman"/>
                <w:color w:val="000000"/>
                <w:lang w:val="es-ES"/>
              </w:rPr>
            </w:pPr>
            <w:r w:rsidRPr="005505A0">
              <w:rPr>
                <w:rFonts w:eastAsia="Times New Roman"/>
                <w:color w:val="000000"/>
                <w:sz w:val="22"/>
                <w:szCs w:val="22"/>
                <w:lang w:val="es-ES"/>
              </w:rPr>
              <w:t>Estudio Ambiental OP/BP 4.01</w:t>
            </w:r>
          </w:p>
        </w:tc>
        <w:tc>
          <w:tcPr>
            <w:tcW w:w="756"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4D1FB0">
            <w:pPr>
              <w:widowControl w:val="0"/>
              <w:autoSpaceDE w:val="0"/>
              <w:autoSpaceDN w:val="0"/>
              <w:adjustRightInd w:val="0"/>
              <w:jc w:val="center"/>
              <w:rPr>
                <w:rFonts w:eastAsia="Times New Roman"/>
                <w:color w:val="000000"/>
                <w:lang w:val="es-ES"/>
              </w:rPr>
            </w:pPr>
            <w:r w:rsidRPr="005505A0">
              <w:rPr>
                <w:rFonts w:eastAsia="Times New Roman"/>
                <w:b/>
                <w:bCs/>
                <w:color w:val="000000"/>
                <w:sz w:val="22"/>
                <w:szCs w:val="22"/>
                <w:lang w:val="es-ES"/>
              </w:rPr>
              <w:t>X</w:t>
            </w:r>
          </w:p>
        </w:tc>
        <w:tc>
          <w:tcPr>
            <w:tcW w:w="756"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4D1FB0">
            <w:pPr>
              <w:widowControl w:val="0"/>
              <w:autoSpaceDE w:val="0"/>
              <w:autoSpaceDN w:val="0"/>
              <w:adjustRightInd w:val="0"/>
              <w:jc w:val="center"/>
              <w:rPr>
                <w:rFonts w:eastAsia="Times New Roman"/>
                <w:lang w:val="es-ES"/>
              </w:rPr>
            </w:pPr>
          </w:p>
        </w:tc>
      </w:tr>
      <w:tr w:rsidR="002926EE" w:rsidRPr="005505A0" w:rsidTr="002926EE">
        <w:tc>
          <w:tcPr>
            <w:tcW w:w="175" w:type="pct"/>
            <w:tcBorders>
              <w:top w:val="nil"/>
              <w:left w:val="nil"/>
              <w:bottom w:val="nil"/>
              <w:right w:val="nil"/>
            </w:tcBorders>
            <w:shd w:val="clear" w:color="auto" w:fill="FFFFFF"/>
            <w:tcMar>
              <w:top w:w="50" w:type="dxa"/>
              <w:left w:w="50" w:type="dxa"/>
              <w:bottom w:w="50" w:type="dxa"/>
              <w:right w:w="50" w:type="dxa"/>
            </w:tcMar>
            <w:vAlign w:val="center"/>
          </w:tcPr>
          <w:p w:rsidR="002926EE" w:rsidRPr="005505A0" w:rsidRDefault="002926EE" w:rsidP="004D1FB0">
            <w:pPr>
              <w:widowControl w:val="0"/>
              <w:autoSpaceDE w:val="0"/>
              <w:autoSpaceDN w:val="0"/>
              <w:adjustRightInd w:val="0"/>
              <w:jc w:val="left"/>
              <w:rPr>
                <w:rFonts w:eastAsia="Times New Roman"/>
                <w:lang w:val="es-ES"/>
              </w:rPr>
            </w:pPr>
          </w:p>
        </w:tc>
        <w:tc>
          <w:tcPr>
            <w:tcW w:w="3314"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2C7368">
            <w:pPr>
              <w:widowControl w:val="0"/>
              <w:autoSpaceDE w:val="0"/>
              <w:autoSpaceDN w:val="0"/>
              <w:adjustRightInd w:val="0"/>
              <w:jc w:val="left"/>
              <w:rPr>
                <w:rFonts w:eastAsia="Times New Roman"/>
                <w:color w:val="000000"/>
                <w:lang w:val="es-ES"/>
              </w:rPr>
            </w:pPr>
            <w:r w:rsidRPr="005505A0">
              <w:rPr>
                <w:rFonts w:eastAsia="Times New Roman"/>
                <w:color w:val="000000"/>
                <w:sz w:val="22"/>
                <w:szCs w:val="22"/>
                <w:lang w:val="es-ES"/>
              </w:rPr>
              <w:t>Hábitats Naturales OP/BP 4.04</w:t>
            </w:r>
          </w:p>
        </w:tc>
        <w:tc>
          <w:tcPr>
            <w:tcW w:w="756"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4D1FB0">
            <w:pPr>
              <w:widowControl w:val="0"/>
              <w:autoSpaceDE w:val="0"/>
              <w:autoSpaceDN w:val="0"/>
              <w:adjustRightInd w:val="0"/>
              <w:jc w:val="center"/>
              <w:rPr>
                <w:rFonts w:eastAsia="Times New Roman"/>
                <w:color w:val="000000"/>
                <w:lang w:val="es-ES"/>
              </w:rPr>
            </w:pPr>
            <w:r w:rsidRPr="005505A0">
              <w:rPr>
                <w:rFonts w:eastAsia="Times New Roman"/>
                <w:b/>
                <w:bCs/>
                <w:color w:val="000000"/>
                <w:sz w:val="22"/>
                <w:szCs w:val="22"/>
                <w:lang w:val="es-ES"/>
              </w:rPr>
              <w:t>X</w:t>
            </w:r>
          </w:p>
        </w:tc>
        <w:tc>
          <w:tcPr>
            <w:tcW w:w="756"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4D1FB0">
            <w:pPr>
              <w:widowControl w:val="0"/>
              <w:autoSpaceDE w:val="0"/>
              <w:autoSpaceDN w:val="0"/>
              <w:adjustRightInd w:val="0"/>
              <w:jc w:val="center"/>
              <w:rPr>
                <w:rFonts w:eastAsia="Times New Roman"/>
                <w:lang w:val="es-ES"/>
              </w:rPr>
            </w:pPr>
          </w:p>
        </w:tc>
      </w:tr>
      <w:tr w:rsidR="002926EE" w:rsidRPr="005505A0" w:rsidTr="002926EE">
        <w:tc>
          <w:tcPr>
            <w:tcW w:w="175" w:type="pct"/>
            <w:tcBorders>
              <w:top w:val="nil"/>
              <w:left w:val="nil"/>
              <w:bottom w:val="nil"/>
              <w:right w:val="nil"/>
            </w:tcBorders>
            <w:shd w:val="clear" w:color="auto" w:fill="FFFFFF"/>
            <w:tcMar>
              <w:top w:w="50" w:type="dxa"/>
              <w:left w:w="50" w:type="dxa"/>
              <w:bottom w:w="50" w:type="dxa"/>
              <w:right w:w="50" w:type="dxa"/>
            </w:tcMar>
            <w:vAlign w:val="center"/>
          </w:tcPr>
          <w:p w:rsidR="002926EE" w:rsidRPr="005505A0" w:rsidRDefault="002926EE" w:rsidP="004D1FB0">
            <w:pPr>
              <w:widowControl w:val="0"/>
              <w:autoSpaceDE w:val="0"/>
              <w:autoSpaceDN w:val="0"/>
              <w:adjustRightInd w:val="0"/>
              <w:jc w:val="left"/>
              <w:rPr>
                <w:rFonts w:eastAsia="Times New Roman"/>
                <w:lang w:val="es-ES"/>
              </w:rPr>
            </w:pPr>
          </w:p>
        </w:tc>
        <w:tc>
          <w:tcPr>
            <w:tcW w:w="3314"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2C7368">
            <w:pPr>
              <w:widowControl w:val="0"/>
              <w:autoSpaceDE w:val="0"/>
              <w:autoSpaceDN w:val="0"/>
              <w:adjustRightInd w:val="0"/>
              <w:jc w:val="left"/>
              <w:rPr>
                <w:rFonts w:eastAsia="Times New Roman"/>
                <w:color w:val="000000"/>
                <w:lang w:val="es-ES"/>
              </w:rPr>
            </w:pPr>
            <w:r w:rsidRPr="005505A0">
              <w:rPr>
                <w:rFonts w:eastAsia="Times New Roman"/>
                <w:color w:val="000000"/>
                <w:sz w:val="22"/>
                <w:szCs w:val="22"/>
                <w:lang w:val="es-ES"/>
              </w:rPr>
              <w:t>Bosques OP/BP 4.36</w:t>
            </w:r>
          </w:p>
        </w:tc>
        <w:tc>
          <w:tcPr>
            <w:tcW w:w="756"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4D1FB0">
            <w:pPr>
              <w:widowControl w:val="0"/>
              <w:autoSpaceDE w:val="0"/>
              <w:autoSpaceDN w:val="0"/>
              <w:adjustRightInd w:val="0"/>
              <w:jc w:val="center"/>
              <w:rPr>
                <w:rFonts w:eastAsia="Times New Roman"/>
                <w:color w:val="000000"/>
                <w:lang w:val="es-ES"/>
              </w:rPr>
            </w:pPr>
            <w:r w:rsidRPr="005505A0">
              <w:rPr>
                <w:rFonts w:eastAsia="Times New Roman"/>
                <w:b/>
                <w:bCs/>
                <w:color w:val="000000"/>
                <w:sz w:val="22"/>
                <w:szCs w:val="22"/>
                <w:lang w:val="es-ES"/>
              </w:rPr>
              <w:t>X</w:t>
            </w:r>
          </w:p>
        </w:tc>
        <w:tc>
          <w:tcPr>
            <w:tcW w:w="756"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4D1FB0">
            <w:pPr>
              <w:widowControl w:val="0"/>
              <w:autoSpaceDE w:val="0"/>
              <w:autoSpaceDN w:val="0"/>
              <w:adjustRightInd w:val="0"/>
              <w:jc w:val="center"/>
              <w:rPr>
                <w:rFonts w:eastAsia="Times New Roman"/>
                <w:lang w:val="es-ES"/>
              </w:rPr>
            </w:pPr>
          </w:p>
        </w:tc>
      </w:tr>
      <w:tr w:rsidR="002926EE" w:rsidRPr="005505A0" w:rsidTr="002926EE">
        <w:tc>
          <w:tcPr>
            <w:tcW w:w="175" w:type="pct"/>
            <w:tcBorders>
              <w:top w:val="nil"/>
              <w:left w:val="nil"/>
              <w:bottom w:val="nil"/>
              <w:right w:val="nil"/>
            </w:tcBorders>
            <w:shd w:val="clear" w:color="auto" w:fill="FFFFFF"/>
            <w:tcMar>
              <w:top w:w="50" w:type="dxa"/>
              <w:left w:w="50" w:type="dxa"/>
              <w:bottom w:w="50" w:type="dxa"/>
              <w:right w:w="50" w:type="dxa"/>
            </w:tcMar>
            <w:vAlign w:val="center"/>
          </w:tcPr>
          <w:p w:rsidR="002926EE" w:rsidRPr="005505A0" w:rsidRDefault="002926EE" w:rsidP="004D1FB0">
            <w:pPr>
              <w:widowControl w:val="0"/>
              <w:autoSpaceDE w:val="0"/>
              <w:autoSpaceDN w:val="0"/>
              <w:adjustRightInd w:val="0"/>
              <w:jc w:val="left"/>
              <w:rPr>
                <w:rFonts w:eastAsia="Times New Roman"/>
                <w:lang w:val="es-ES"/>
              </w:rPr>
            </w:pPr>
          </w:p>
        </w:tc>
        <w:tc>
          <w:tcPr>
            <w:tcW w:w="3314"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E95BEB">
            <w:pPr>
              <w:widowControl w:val="0"/>
              <w:autoSpaceDE w:val="0"/>
              <w:autoSpaceDN w:val="0"/>
              <w:adjustRightInd w:val="0"/>
              <w:jc w:val="left"/>
              <w:rPr>
                <w:rFonts w:eastAsia="Times New Roman"/>
                <w:color w:val="000000"/>
                <w:lang w:val="es-ES"/>
              </w:rPr>
            </w:pPr>
            <w:r w:rsidRPr="005505A0">
              <w:rPr>
                <w:rFonts w:eastAsia="Times New Roman"/>
                <w:color w:val="000000"/>
                <w:sz w:val="22"/>
                <w:szCs w:val="22"/>
                <w:lang w:val="es-ES"/>
              </w:rPr>
              <w:t xml:space="preserve">Control de </w:t>
            </w:r>
            <w:r w:rsidR="00E95BEB">
              <w:rPr>
                <w:rFonts w:eastAsia="Times New Roman"/>
                <w:color w:val="000000"/>
                <w:sz w:val="22"/>
                <w:szCs w:val="22"/>
                <w:lang w:val="es-ES"/>
              </w:rPr>
              <w:t>Plagas</w:t>
            </w:r>
            <w:r w:rsidRPr="005505A0">
              <w:rPr>
                <w:rFonts w:eastAsia="Times New Roman"/>
                <w:color w:val="000000"/>
                <w:sz w:val="22"/>
                <w:szCs w:val="22"/>
                <w:lang w:val="es-ES"/>
              </w:rPr>
              <w:t xml:space="preserve"> OP 4.09</w:t>
            </w:r>
          </w:p>
        </w:tc>
        <w:tc>
          <w:tcPr>
            <w:tcW w:w="756"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4D1FB0">
            <w:pPr>
              <w:widowControl w:val="0"/>
              <w:autoSpaceDE w:val="0"/>
              <w:autoSpaceDN w:val="0"/>
              <w:adjustRightInd w:val="0"/>
              <w:jc w:val="center"/>
              <w:rPr>
                <w:rFonts w:eastAsia="Times New Roman"/>
                <w:lang w:val="es-ES"/>
              </w:rPr>
            </w:pPr>
          </w:p>
        </w:tc>
        <w:tc>
          <w:tcPr>
            <w:tcW w:w="756"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4D1FB0">
            <w:pPr>
              <w:widowControl w:val="0"/>
              <w:autoSpaceDE w:val="0"/>
              <w:autoSpaceDN w:val="0"/>
              <w:adjustRightInd w:val="0"/>
              <w:jc w:val="center"/>
              <w:rPr>
                <w:rFonts w:eastAsia="Times New Roman"/>
                <w:color w:val="000000"/>
                <w:lang w:val="es-ES"/>
              </w:rPr>
            </w:pPr>
            <w:r w:rsidRPr="005505A0">
              <w:rPr>
                <w:rFonts w:eastAsia="Times New Roman"/>
                <w:b/>
                <w:bCs/>
                <w:color w:val="000000"/>
                <w:sz w:val="22"/>
                <w:szCs w:val="22"/>
                <w:lang w:val="es-ES"/>
              </w:rPr>
              <w:t>X</w:t>
            </w:r>
          </w:p>
        </w:tc>
      </w:tr>
      <w:tr w:rsidR="002926EE" w:rsidRPr="005505A0" w:rsidTr="002926EE">
        <w:tc>
          <w:tcPr>
            <w:tcW w:w="175" w:type="pct"/>
            <w:tcBorders>
              <w:top w:val="nil"/>
              <w:left w:val="nil"/>
              <w:bottom w:val="nil"/>
              <w:right w:val="nil"/>
            </w:tcBorders>
            <w:shd w:val="clear" w:color="auto" w:fill="FFFFFF"/>
            <w:tcMar>
              <w:top w:w="50" w:type="dxa"/>
              <w:left w:w="50" w:type="dxa"/>
              <w:bottom w:w="50" w:type="dxa"/>
              <w:right w:w="50" w:type="dxa"/>
            </w:tcMar>
            <w:vAlign w:val="center"/>
          </w:tcPr>
          <w:p w:rsidR="002926EE" w:rsidRPr="005505A0" w:rsidRDefault="002926EE" w:rsidP="004D1FB0">
            <w:pPr>
              <w:widowControl w:val="0"/>
              <w:autoSpaceDE w:val="0"/>
              <w:autoSpaceDN w:val="0"/>
              <w:adjustRightInd w:val="0"/>
              <w:jc w:val="left"/>
              <w:rPr>
                <w:rFonts w:eastAsia="Times New Roman"/>
                <w:lang w:val="es-ES"/>
              </w:rPr>
            </w:pPr>
          </w:p>
        </w:tc>
        <w:tc>
          <w:tcPr>
            <w:tcW w:w="3314"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2C7368">
            <w:pPr>
              <w:widowControl w:val="0"/>
              <w:autoSpaceDE w:val="0"/>
              <w:autoSpaceDN w:val="0"/>
              <w:adjustRightInd w:val="0"/>
              <w:jc w:val="left"/>
              <w:rPr>
                <w:rFonts w:eastAsia="Times New Roman"/>
                <w:color w:val="000000"/>
                <w:lang w:val="es-ES"/>
              </w:rPr>
            </w:pPr>
            <w:r w:rsidRPr="005505A0">
              <w:rPr>
                <w:rFonts w:eastAsia="Times New Roman"/>
                <w:color w:val="000000"/>
                <w:sz w:val="22"/>
                <w:szCs w:val="22"/>
                <w:lang w:val="es-ES"/>
              </w:rPr>
              <w:t>Patrimonio Cultural Tangible OP/BP 4.11</w:t>
            </w:r>
          </w:p>
        </w:tc>
        <w:tc>
          <w:tcPr>
            <w:tcW w:w="756"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4D1FB0">
            <w:pPr>
              <w:widowControl w:val="0"/>
              <w:autoSpaceDE w:val="0"/>
              <w:autoSpaceDN w:val="0"/>
              <w:adjustRightInd w:val="0"/>
              <w:jc w:val="center"/>
              <w:rPr>
                <w:rFonts w:eastAsia="Times New Roman"/>
                <w:color w:val="000000"/>
                <w:lang w:val="es-ES"/>
              </w:rPr>
            </w:pPr>
            <w:r w:rsidRPr="005505A0">
              <w:rPr>
                <w:rFonts w:eastAsia="Times New Roman"/>
                <w:b/>
                <w:bCs/>
                <w:color w:val="000000"/>
                <w:sz w:val="22"/>
                <w:szCs w:val="22"/>
                <w:lang w:val="es-ES"/>
              </w:rPr>
              <w:t>X</w:t>
            </w:r>
          </w:p>
        </w:tc>
        <w:tc>
          <w:tcPr>
            <w:tcW w:w="756"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4D1FB0">
            <w:pPr>
              <w:widowControl w:val="0"/>
              <w:autoSpaceDE w:val="0"/>
              <w:autoSpaceDN w:val="0"/>
              <w:adjustRightInd w:val="0"/>
              <w:jc w:val="center"/>
              <w:rPr>
                <w:rFonts w:eastAsia="Times New Roman"/>
                <w:lang w:val="es-ES"/>
              </w:rPr>
            </w:pPr>
          </w:p>
        </w:tc>
      </w:tr>
      <w:tr w:rsidR="002926EE" w:rsidRPr="005505A0" w:rsidTr="002926EE">
        <w:tc>
          <w:tcPr>
            <w:tcW w:w="175" w:type="pct"/>
            <w:tcBorders>
              <w:top w:val="nil"/>
              <w:left w:val="nil"/>
              <w:bottom w:val="nil"/>
              <w:right w:val="nil"/>
            </w:tcBorders>
            <w:shd w:val="clear" w:color="auto" w:fill="FFFFFF"/>
            <w:tcMar>
              <w:top w:w="50" w:type="dxa"/>
              <w:left w:w="50" w:type="dxa"/>
              <w:bottom w:w="50" w:type="dxa"/>
              <w:right w:w="50" w:type="dxa"/>
            </w:tcMar>
            <w:vAlign w:val="center"/>
          </w:tcPr>
          <w:p w:rsidR="002926EE" w:rsidRPr="005505A0" w:rsidRDefault="002926EE" w:rsidP="004D1FB0">
            <w:pPr>
              <w:widowControl w:val="0"/>
              <w:autoSpaceDE w:val="0"/>
              <w:autoSpaceDN w:val="0"/>
              <w:adjustRightInd w:val="0"/>
              <w:jc w:val="left"/>
              <w:rPr>
                <w:rFonts w:eastAsia="Times New Roman"/>
                <w:lang w:val="es-ES"/>
              </w:rPr>
            </w:pPr>
          </w:p>
        </w:tc>
        <w:tc>
          <w:tcPr>
            <w:tcW w:w="3314"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2C7368">
            <w:pPr>
              <w:widowControl w:val="0"/>
              <w:autoSpaceDE w:val="0"/>
              <w:autoSpaceDN w:val="0"/>
              <w:adjustRightInd w:val="0"/>
              <w:jc w:val="left"/>
              <w:rPr>
                <w:rFonts w:eastAsia="Times New Roman"/>
                <w:color w:val="000000"/>
                <w:lang w:val="es-ES"/>
              </w:rPr>
            </w:pPr>
            <w:r w:rsidRPr="005505A0">
              <w:rPr>
                <w:rFonts w:eastAsia="Times New Roman"/>
                <w:color w:val="000000"/>
                <w:sz w:val="22"/>
                <w:szCs w:val="22"/>
                <w:lang w:val="es-ES"/>
              </w:rPr>
              <w:t>Pueblos Indígenas OP/BP 4.10</w:t>
            </w:r>
          </w:p>
        </w:tc>
        <w:tc>
          <w:tcPr>
            <w:tcW w:w="756"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4D1FB0">
            <w:pPr>
              <w:widowControl w:val="0"/>
              <w:autoSpaceDE w:val="0"/>
              <w:autoSpaceDN w:val="0"/>
              <w:adjustRightInd w:val="0"/>
              <w:jc w:val="center"/>
              <w:rPr>
                <w:rFonts w:eastAsia="Times New Roman"/>
                <w:color w:val="000000"/>
                <w:lang w:val="es-ES"/>
              </w:rPr>
            </w:pPr>
            <w:r w:rsidRPr="005505A0">
              <w:rPr>
                <w:rFonts w:eastAsia="Times New Roman"/>
                <w:b/>
                <w:bCs/>
                <w:color w:val="000000"/>
                <w:sz w:val="22"/>
                <w:szCs w:val="22"/>
                <w:lang w:val="es-ES"/>
              </w:rPr>
              <w:t>X</w:t>
            </w:r>
          </w:p>
        </w:tc>
        <w:tc>
          <w:tcPr>
            <w:tcW w:w="756"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4D1FB0">
            <w:pPr>
              <w:widowControl w:val="0"/>
              <w:autoSpaceDE w:val="0"/>
              <w:autoSpaceDN w:val="0"/>
              <w:adjustRightInd w:val="0"/>
              <w:jc w:val="center"/>
              <w:rPr>
                <w:rFonts w:eastAsia="Times New Roman"/>
                <w:lang w:val="es-ES"/>
              </w:rPr>
            </w:pPr>
          </w:p>
        </w:tc>
      </w:tr>
      <w:tr w:rsidR="002926EE" w:rsidRPr="005505A0" w:rsidTr="002926EE">
        <w:tc>
          <w:tcPr>
            <w:tcW w:w="175" w:type="pct"/>
            <w:tcBorders>
              <w:top w:val="nil"/>
              <w:left w:val="nil"/>
              <w:bottom w:val="nil"/>
              <w:right w:val="nil"/>
            </w:tcBorders>
            <w:shd w:val="clear" w:color="auto" w:fill="FFFFFF"/>
            <w:tcMar>
              <w:top w:w="50" w:type="dxa"/>
              <w:left w:w="50" w:type="dxa"/>
              <w:bottom w:w="50" w:type="dxa"/>
              <w:right w:w="50" w:type="dxa"/>
            </w:tcMar>
            <w:vAlign w:val="center"/>
          </w:tcPr>
          <w:p w:rsidR="002926EE" w:rsidRPr="005505A0" w:rsidRDefault="002926EE" w:rsidP="004D1FB0">
            <w:pPr>
              <w:widowControl w:val="0"/>
              <w:autoSpaceDE w:val="0"/>
              <w:autoSpaceDN w:val="0"/>
              <w:adjustRightInd w:val="0"/>
              <w:jc w:val="left"/>
              <w:rPr>
                <w:rFonts w:eastAsia="Times New Roman"/>
                <w:lang w:val="es-ES"/>
              </w:rPr>
            </w:pPr>
          </w:p>
        </w:tc>
        <w:tc>
          <w:tcPr>
            <w:tcW w:w="3314"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2C7368">
            <w:pPr>
              <w:widowControl w:val="0"/>
              <w:autoSpaceDE w:val="0"/>
              <w:autoSpaceDN w:val="0"/>
              <w:adjustRightInd w:val="0"/>
              <w:jc w:val="left"/>
              <w:rPr>
                <w:rFonts w:eastAsia="Times New Roman"/>
                <w:color w:val="000000"/>
                <w:lang w:val="es-ES"/>
              </w:rPr>
            </w:pPr>
            <w:r w:rsidRPr="005505A0">
              <w:rPr>
                <w:rFonts w:eastAsia="Times New Roman"/>
                <w:color w:val="000000"/>
                <w:sz w:val="22"/>
                <w:szCs w:val="22"/>
                <w:lang w:val="es-ES"/>
              </w:rPr>
              <w:t>Reasentamiento Involuntario OP/BP 4.12</w:t>
            </w:r>
          </w:p>
        </w:tc>
        <w:tc>
          <w:tcPr>
            <w:tcW w:w="756"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4D1FB0">
            <w:pPr>
              <w:widowControl w:val="0"/>
              <w:autoSpaceDE w:val="0"/>
              <w:autoSpaceDN w:val="0"/>
              <w:adjustRightInd w:val="0"/>
              <w:jc w:val="center"/>
              <w:rPr>
                <w:rFonts w:eastAsia="Times New Roman"/>
                <w:color w:val="000000"/>
                <w:lang w:val="es-ES"/>
              </w:rPr>
            </w:pPr>
            <w:r w:rsidRPr="005505A0">
              <w:rPr>
                <w:rFonts w:eastAsia="Times New Roman"/>
                <w:b/>
                <w:bCs/>
                <w:color w:val="000000"/>
                <w:sz w:val="22"/>
                <w:szCs w:val="22"/>
                <w:lang w:val="es-ES"/>
              </w:rPr>
              <w:t>X</w:t>
            </w:r>
          </w:p>
        </w:tc>
        <w:tc>
          <w:tcPr>
            <w:tcW w:w="756"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4D1FB0">
            <w:pPr>
              <w:widowControl w:val="0"/>
              <w:autoSpaceDE w:val="0"/>
              <w:autoSpaceDN w:val="0"/>
              <w:adjustRightInd w:val="0"/>
              <w:jc w:val="center"/>
              <w:rPr>
                <w:rFonts w:eastAsia="Times New Roman"/>
                <w:lang w:val="es-ES"/>
              </w:rPr>
            </w:pPr>
          </w:p>
        </w:tc>
      </w:tr>
      <w:tr w:rsidR="002926EE" w:rsidRPr="005505A0" w:rsidTr="002926EE">
        <w:tc>
          <w:tcPr>
            <w:tcW w:w="175" w:type="pct"/>
            <w:tcBorders>
              <w:top w:val="nil"/>
              <w:left w:val="nil"/>
              <w:bottom w:val="nil"/>
              <w:right w:val="nil"/>
            </w:tcBorders>
            <w:shd w:val="clear" w:color="auto" w:fill="FFFFFF"/>
            <w:tcMar>
              <w:top w:w="50" w:type="dxa"/>
              <w:left w:w="50" w:type="dxa"/>
              <w:bottom w:w="50" w:type="dxa"/>
              <w:right w:w="50" w:type="dxa"/>
            </w:tcMar>
            <w:vAlign w:val="center"/>
          </w:tcPr>
          <w:p w:rsidR="002926EE" w:rsidRPr="005505A0" w:rsidRDefault="002926EE" w:rsidP="004D1FB0">
            <w:pPr>
              <w:widowControl w:val="0"/>
              <w:autoSpaceDE w:val="0"/>
              <w:autoSpaceDN w:val="0"/>
              <w:adjustRightInd w:val="0"/>
              <w:jc w:val="left"/>
              <w:rPr>
                <w:rFonts w:eastAsia="Times New Roman"/>
                <w:lang w:val="es-ES"/>
              </w:rPr>
            </w:pPr>
          </w:p>
        </w:tc>
        <w:tc>
          <w:tcPr>
            <w:tcW w:w="3314"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2C7368">
            <w:pPr>
              <w:widowControl w:val="0"/>
              <w:autoSpaceDE w:val="0"/>
              <w:autoSpaceDN w:val="0"/>
              <w:adjustRightInd w:val="0"/>
              <w:jc w:val="left"/>
              <w:rPr>
                <w:rFonts w:eastAsia="Times New Roman"/>
                <w:color w:val="000000"/>
                <w:lang w:val="es-ES"/>
              </w:rPr>
            </w:pPr>
            <w:r w:rsidRPr="005505A0">
              <w:rPr>
                <w:rFonts w:eastAsia="Times New Roman"/>
                <w:color w:val="000000"/>
                <w:sz w:val="22"/>
                <w:szCs w:val="22"/>
                <w:lang w:val="es-ES"/>
              </w:rPr>
              <w:t>Seguridad de Represas OP/BP 4.37</w:t>
            </w:r>
          </w:p>
        </w:tc>
        <w:tc>
          <w:tcPr>
            <w:tcW w:w="756"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4D1FB0">
            <w:pPr>
              <w:widowControl w:val="0"/>
              <w:autoSpaceDE w:val="0"/>
              <w:autoSpaceDN w:val="0"/>
              <w:adjustRightInd w:val="0"/>
              <w:jc w:val="center"/>
              <w:rPr>
                <w:rFonts w:eastAsia="Times New Roman"/>
                <w:lang w:val="es-ES"/>
              </w:rPr>
            </w:pPr>
          </w:p>
        </w:tc>
        <w:tc>
          <w:tcPr>
            <w:tcW w:w="756"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4D1FB0">
            <w:pPr>
              <w:widowControl w:val="0"/>
              <w:autoSpaceDE w:val="0"/>
              <w:autoSpaceDN w:val="0"/>
              <w:adjustRightInd w:val="0"/>
              <w:jc w:val="center"/>
              <w:rPr>
                <w:rFonts w:eastAsia="Times New Roman"/>
                <w:color w:val="000000"/>
                <w:lang w:val="es-ES"/>
              </w:rPr>
            </w:pPr>
            <w:r w:rsidRPr="005505A0">
              <w:rPr>
                <w:rFonts w:eastAsia="Times New Roman"/>
                <w:b/>
                <w:bCs/>
                <w:color w:val="000000"/>
                <w:sz w:val="22"/>
                <w:szCs w:val="22"/>
                <w:lang w:val="es-ES"/>
              </w:rPr>
              <w:t>X</w:t>
            </w:r>
          </w:p>
        </w:tc>
      </w:tr>
      <w:tr w:rsidR="002926EE" w:rsidRPr="005505A0" w:rsidTr="002926EE">
        <w:tc>
          <w:tcPr>
            <w:tcW w:w="175" w:type="pct"/>
            <w:tcBorders>
              <w:top w:val="nil"/>
              <w:left w:val="nil"/>
              <w:bottom w:val="nil"/>
              <w:right w:val="nil"/>
            </w:tcBorders>
            <w:shd w:val="clear" w:color="auto" w:fill="FFFFFF"/>
            <w:tcMar>
              <w:top w:w="50" w:type="dxa"/>
              <w:left w:w="50" w:type="dxa"/>
              <w:bottom w:w="50" w:type="dxa"/>
              <w:right w:w="50" w:type="dxa"/>
            </w:tcMar>
            <w:vAlign w:val="center"/>
          </w:tcPr>
          <w:p w:rsidR="002926EE" w:rsidRPr="005505A0" w:rsidRDefault="002926EE" w:rsidP="004D1FB0">
            <w:pPr>
              <w:widowControl w:val="0"/>
              <w:autoSpaceDE w:val="0"/>
              <w:autoSpaceDN w:val="0"/>
              <w:adjustRightInd w:val="0"/>
              <w:jc w:val="left"/>
              <w:rPr>
                <w:rFonts w:eastAsia="Times New Roman"/>
                <w:lang w:val="es-ES"/>
              </w:rPr>
            </w:pPr>
          </w:p>
        </w:tc>
        <w:tc>
          <w:tcPr>
            <w:tcW w:w="3314"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2C7368">
            <w:pPr>
              <w:widowControl w:val="0"/>
              <w:autoSpaceDE w:val="0"/>
              <w:autoSpaceDN w:val="0"/>
              <w:adjustRightInd w:val="0"/>
              <w:jc w:val="left"/>
              <w:rPr>
                <w:rFonts w:eastAsia="Times New Roman"/>
                <w:color w:val="000000"/>
                <w:lang w:val="es-ES"/>
              </w:rPr>
            </w:pPr>
            <w:r w:rsidRPr="005505A0">
              <w:rPr>
                <w:rFonts w:eastAsia="Times New Roman"/>
                <w:color w:val="000000"/>
                <w:sz w:val="22"/>
                <w:szCs w:val="22"/>
                <w:lang w:val="es-ES"/>
              </w:rPr>
              <w:t>Vías Fluviales Internacionales OP/BP 7.50</w:t>
            </w:r>
          </w:p>
        </w:tc>
        <w:tc>
          <w:tcPr>
            <w:tcW w:w="756"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4D1FB0">
            <w:pPr>
              <w:widowControl w:val="0"/>
              <w:autoSpaceDE w:val="0"/>
              <w:autoSpaceDN w:val="0"/>
              <w:adjustRightInd w:val="0"/>
              <w:jc w:val="center"/>
              <w:rPr>
                <w:rFonts w:eastAsia="Times New Roman"/>
                <w:lang w:val="es-ES"/>
              </w:rPr>
            </w:pPr>
          </w:p>
        </w:tc>
        <w:tc>
          <w:tcPr>
            <w:tcW w:w="756"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4D1FB0">
            <w:pPr>
              <w:widowControl w:val="0"/>
              <w:autoSpaceDE w:val="0"/>
              <w:autoSpaceDN w:val="0"/>
              <w:adjustRightInd w:val="0"/>
              <w:jc w:val="center"/>
              <w:rPr>
                <w:rFonts w:eastAsia="Times New Roman"/>
                <w:color w:val="000000"/>
                <w:lang w:val="es-ES"/>
              </w:rPr>
            </w:pPr>
            <w:r w:rsidRPr="005505A0">
              <w:rPr>
                <w:rFonts w:eastAsia="Times New Roman"/>
                <w:b/>
                <w:bCs/>
                <w:color w:val="000000"/>
                <w:sz w:val="22"/>
                <w:szCs w:val="22"/>
                <w:lang w:val="es-ES"/>
              </w:rPr>
              <w:t>X</w:t>
            </w:r>
          </w:p>
        </w:tc>
      </w:tr>
      <w:tr w:rsidR="002926EE" w:rsidRPr="005505A0" w:rsidTr="002926EE">
        <w:tc>
          <w:tcPr>
            <w:tcW w:w="175" w:type="pct"/>
            <w:tcBorders>
              <w:top w:val="nil"/>
              <w:left w:val="nil"/>
              <w:bottom w:val="nil"/>
              <w:right w:val="nil"/>
            </w:tcBorders>
            <w:shd w:val="clear" w:color="auto" w:fill="FFFFFF"/>
            <w:tcMar>
              <w:top w:w="50" w:type="dxa"/>
              <w:left w:w="50" w:type="dxa"/>
              <w:bottom w:w="50" w:type="dxa"/>
              <w:right w:w="50" w:type="dxa"/>
            </w:tcMar>
            <w:vAlign w:val="center"/>
          </w:tcPr>
          <w:p w:rsidR="002926EE" w:rsidRPr="005505A0" w:rsidRDefault="002926EE" w:rsidP="004D1FB0">
            <w:pPr>
              <w:widowControl w:val="0"/>
              <w:autoSpaceDE w:val="0"/>
              <w:autoSpaceDN w:val="0"/>
              <w:adjustRightInd w:val="0"/>
              <w:jc w:val="left"/>
              <w:rPr>
                <w:rFonts w:eastAsia="Times New Roman"/>
                <w:lang w:val="es-ES"/>
              </w:rPr>
            </w:pPr>
          </w:p>
        </w:tc>
        <w:tc>
          <w:tcPr>
            <w:tcW w:w="3314"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2C7368">
            <w:pPr>
              <w:widowControl w:val="0"/>
              <w:autoSpaceDE w:val="0"/>
              <w:autoSpaceDN w:val="0"/>
              <w:adjustRightInd w:val="0"/>
              <w:jc w:val="left"/>
              <w:rPr>
                <w:rFonts w:eastAsia="Times New Roman"/>
                <w:color w:val="000000"/>
                <w:lang w:val="es-ES"/>
              </w:rPr>
            </w:pPr>
            <w:r w:rsidRPr="005505A0">
              <w:rPr>
                <w:rFonts w:eastAsia="Times New Roman"/>
                <w:color w:val="000000"/>
                <w:sz w:val="22"/>
                <w:szCs w:val="22"/>
                <w:lang w:val="es-ES"/>
              </w:rPr>
              <w:t>Proyectos en Áreas en Litigio OP/BP 7.60</w:t>
            </w:r>
          </w:p>
        </w:tc>
        <w:tc>
          <w:tcPr>
            <w:tcW w:w="756"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4D1FB0">
            <w:pPr>
              <w:widowControl w:val="0"/>
              <w:autoSpaceDE w:val="0"/>
              <w:autoSpaceDN w:val="0"/>
              <w:adjustRightInd w:val="0"/>
              <w:jc w:val="center"/>
              <w:rPr>
                <w:rFonts w:eastAsia="Times New Roman"/>
                <w:lang w:val="es-ES"/>
              </w:rPr>
            </w:pPr>
          </w:p>
        </w:tc>
        <w:tc>
          <w:tcPr>
            <w:tcW w:w="756"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26EE" w:rsidRPr="005505A0" w:rsidRDefault="002926EE" w:rsidP="004D1FB0">
            <w:pPr>
              <w:widowControl w:val="0"/>
              <w:autoSpaceDE w:val="0"/>
              <w:autoSpaceDN w:val="0"/>
              <w:adjustRightInd w:val="0"/>
              <w:jc w:val="center"/>
              <w:rPr>
                <w:rFonts w:eastAsia="Times New Roman"/>
                <w:color w:val="000000"/>
                <w:lang w:val="es-ES"/>
              </w:rPr>
            </w:pPr>
            <w:r w:rsidRPr="005505A0">
              <w:rPr>
                <w:rFonts w:eastAsia="Times New Roman"/>
                <w:b/>
                <w:bCs/>
                <w:color w:val="000000"/>
                <w:sz w:val="22"/>
                <w:szCs w:val="22"/>
                <w:lang w:val="es-ES"/>
              </w:rPr>
              <w:t>X</w:t>
            </w:r>
          </w:p>
        </w:tc>
      </w:tr>
    </w:tbl>
    <w:p w:rsidR="004D1FB0" w:rsidRPr="005505A0" w:rsidRDefault="004D1FB0" w:rsidP="004D1FB0">
      <w:pPr>
        <w:rPr>
          <w:lang w:val="es-ES"/>
        </w:rPr>
      </w:pPr>
    </w:p>
    <w:p w:rsidR="004D1FB0" w:rsidRPr="005505A0" w:rsidRDefault="004D1FB0" w:rsidP="004D1FB0">
      <w:pPr>
        <w:rPr>
          <w:lang w:val="es-ES"/>
        </w:rPr>
      </w:pPr>
    </w:p>
    <w:p w:rsidR="00D954F3" w:rsidRPr="005505A0" w:rsidRDefault="00D954F3" w:rsidP="00C967A3">
      <w:pPr>
        <w:ind w:left="567"/>
        <w:rPr>
          <w:lang w:val="es-ES"/>
        </w:rPr>
      </w:pPr>
    </w:p>
    <w:p w:rsidR="00E62E1D" w:rsidRPr="005505A0" w:rsidRDefault="00E62E1D" w:rsidP="009B27DA">
      <w:pPr>
        <w:pStyle w:val="Heading1"/>
      </w:pPr>
      <w:r w:rsidRPr="005505A0">
        <w:t>Personas Contactos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844"/>
        <w:gridCol w:w="6949"/>
      </w:tblGrid>
      <w:tr w:rsidR="00D954F3" w:rsidRPr="005505A0" w:rsidTr="002A6949">
        <w:tc>
          <w:tcPr>
            <w:tcW w:w="5000" w:type="pct"/>
            <w:gridSpan w:val="3"/>
            <w:tcBorders>
              <w:top w:val="nil"/>
              <w:left w:val="nil"/>
              <w:bottom w:val="nil"/>
              <w:right w:val="nil"/>
            </w:tcBorders>
            <w:shd w:val="clear" w:color="auto" w:fill="FFFFFF"/>
            <w:vAlign w:val="center"/>
          </w:tcPr>
          <w:p w:rsidR="00D954F3" w:rsidRPr="005505A0" w:rsidRDefault="00D954F3" w:rsidP="002C7368">
            <w:pPr>
              <w:rPr>
                <w:rFonts w:ascii="Times" w:hAnsi="Times" w:cs="Times"/>
                <w:color w:val="FFFFFF"/>
                <w:sz w:val="10"/>
                <w:szCs w:val="10"/>
                <w:lang w:val="es-ES"/>
              </w:rPr>
            </w:pPr>
            <w:r w:rsidRPr="005505A0">
              <w:rPr>
                <w:rFonts w:ascii="Times" w:hAnsi="Times" w:cs="Times"/>
                <w:color w:val="FFFFFF"/>
                <w:sz w:val="10"/>
                <w:szCs w:val="10"/>
                <w:lang w:val="es-ES"/>
              </w:rPr>
              <w:t>.</w:t>
            </w:r>
          </w:p>
        </w:tc>
      </w:tr>
      <w:tr w:rsidR="00D954F3" w:rsidRPr="005505A0" w:rsidTr="002A6949">
        <w:tc>
          <w:tcPr>
            <w:tcW w:w="303" w:type="pct"/>
            <w:tcBorders>
              <w:top w:val="nil"/>
              <w:left w:val="nil"/>
              <w:bottom w:val="nil"/>
              <w:right w:val="nil"/>
            </w:tcBorders>
            <w:shd w:val="clear" w:color="auto" w:fill="FFFFFF"/>
            <w:vAlign w:val="center"/>
          </w:tcPr>
          <w:p w:rsidR="00D954F3" w:rsidRPr="005505A0" w:rsidRDefault="00D954F3" w:rsidP="002C7368">
            <w:pPr>
              <w:rPr>
                <w:lang w:val="es-ES"/>
              </w:rPr>
            </w:pPr>
          </w:p>
        </w:tc>
        <w:tc>
          <w:tcPr>
            <w:tcW w:w="4697" w:type="pct"/>
            <w:gridSpan w:val="2"/>
            <w:tcBorders>
              <w:top w:val="nil"/>
              <w:left w:val="nil"/>
              <w:bottom w:val="nil"/>
              <w:right w:val="nil"/>
            </w:tcBorders>
            <w:shd w:val="clear" w:color="auto" w:fill="FFFFFF"/>
            <w:vAlign w:val="center"/>
          </w:tcPr>
          <w:p w:rsidR="00D954F3" w:rsidRPr="005505A0" w:rsidRDefault="00E62E1D" w:rsidP="002C7368">
            <w:pPr>
              <w:rPr>
                <w:lang w:val="es-ES"/>
              </w:rPr>
            </w:pPr>
            <w:r w:rsidRPr="005505A0">
              <w:rPr>
                <w:b/>
                <w:bCs/>
                <w:lang w:val="es-ES"/>
              </w:rPr>
              <w:t>Banco Mundial</w:t>
            </w:r>
          </w:p>
        </w:tc>
      </w:tr>
      <w:tr w:rsidR="00D954F3" w:rsidRPr="005505A0" w:rsidTr="002A6949">
        <w:tc>
          <w:tcPr>
            <w:tcW w:w="5000" w:type="pct"/>
            <w:gridSpan w:val="3"/>
            <w:tcBorders>
              <w:top w:val="nil"/>
              <w:left w:val="nil"/>
              <w:bottom w:val="nil"/>
              <w:right w:val="nil"/>
            </w:tcBorders>
            <w:shd w:val="clear" w:color="auto" w:fill="FFFFFF"/>
            <w:vAlign w:val="center"/>
          </w:tcPr>
          <w:p w:rsidR="00D954F3" w:rsidRPr="005505A0" w:rsidRDefault="00D954F3" w:rsidP="002C7368">
            <w:pPr>
              <w:rPr>
                <w:rFonts w:ascii="Times" w:hAnsi="Times" w:cs="Times"/>
                <w:color w:val="FFFFFF"/>
                <w:sz w:val="6"/>
                <w:szCs w:val="6"/>
                <w:lang w:val="es-ES"/>
              </w:rPr>
            </w:pPr>
            <w:r w:rsidRPr="005505A0">
              <w:rPr>
                <w:rFonts w:ascii="Times" w:hAnsi="Times" w:cs="Times"/>
                <w:color w:val="FFFFFF"/>
                <w:sz w:val="6"/>
                <w:szCs w:val="6"/>
                <w:lang w:val="es-ES"/>
              </w:rPr>
              <w:t>.</w:t>
            </w:r>
          </w:p>
        </w:tc>
      </w:tr>
      <w:tr w:rsidR="00D954F3" w:rsidRPr="005505A0" w:rsidTr="002A6949">
        <w:tc>
          <w:tcPr>
            <w:tcW w:w="303" w:type="pct"/>
            <w:tcBorders>
              <w:top w:val="nil"/>
              <w:left w:val="nil"/>
              <w:bottom w:val="nil"/>
              <w:right w:val="nil"/>
            </w:tcBorders>
            <w:shd w:val="clear" w:color="auto" w:fill="FFFFFF"/>
            <w:vAlign w:val="center"/>
          </w:tcPr>
          <w:p w:rsidR="00D954F3" w:rsidRPr="005505A0" w:rsidRDefault="00D954F3" w:rsidP="002C7368">
            <w:pPr>
              <w:rPr>
                <w:lang w:val="es-ES"/>
              </w:rPr>
            </w:pPr>
          </w:p>
        </w:tc>
        <w:tc>
          <w:tcPr>
            <w:tcW w:w="985" w:type="pct"/>
            <w:tcBorders>
              <w:top w:val="nil"/>
              <w:left w:val="nil"/>
              <w:bottom w:val="nil"/>
              <w:right w:val="nil"/>
            </w:tcBorders>
            <w:shd w:val="clear" w:color="auto" w:fill="FFFFFF"/>
            <w:vAlign w:val="center"/>
          </w:tcPr>
          <w:p w:rsidR="00D954F3" w:rsidRPr="005505A0" w:rsidRDefault="00E62E1D" w:rsidP="002C7368">
            <w:pPr>
              <w:rPr>
                <w:lang w:val="es-ES"/>
              </w:rPr>
            </w:pPr>
            <w:r w:rsidRPr="005505A0">
              <w:rPr>
                <w:sz w:val="22"/>
                <w:szCs w:val="22"/>
                <w:lang w:val="es-ES"/>
              </w:rPr>
              <w:t>Contacto</w:t>
            </w:r>
            <w:r w:rsidR="00D954F3" w:rsidRPr="005505A0">
              <w:rPr>
                <w:sz w:val="22"/>
                <w:szCs w:val="22"/>
                <w:lang w:val="es-ES"/>
              </w:rPr>
              <w:t>:</w:t>
            </w:r>
          </w:p>
        </w:tc>
        <w:tc>
          <w:tcPr>
            <w:tcW w:w="3712" w:type="pct"/>
            <w:tcBorders>
              <w:top w:val="nil"/>
              <w:left w:val="nil"/>
              <w:bottom w:val="nil"/>
              <w:right w:val="nil"/>
            </w:tcBorders>
            <w:shd w:val="clear" w:color="auto" w:fill="FFFFFF"/>
            <w:vAlign w:val="center"/>
          </w:tcPr>
          <w:p w:rsidR="00D954F3" w:rsidRPr="005505A0" w:rsidRDefault="00D954F3" w:rsidP="002C7368">
            <w:pPr>
              <w:rPr>
                <w:lang w:val="es-ES"/>
              </w:rPr>
            </w:pPr>
            <w:r w:rsidRPr="005505A0">
              <w:rPr>
                <w:sz w:val="22"/>
                <w:szCs w:val="22"/>
                <w:lang w:val="es-ES"/>
              </w:rPr>
              <w:t>Enrique Pantoja</w:t>
            </w:r>
          </w:p>
        </w:tc>
      </w:tr>
      <w:tr w:rsidR="00D954F3" w:rsidRPr="005505A0" w:rsidTr="002A6949">
        <w:tc>
          <w:tcPr>
            <w:tcW w:w="303" w:type="pct"/>
            <w:tcBorders>
              <w:top w:val="nil"/>
              <w:left w:val="nil"/>
              <w:bottom w:val="nil"/>
              <w:right w:val="nil"/>
            </w:tcBorders>
            <w:shd w:val="clear" w:color="auto" w:fill="FFFFFF"/>
            <w:vAlign w:val="center"/>
          </w:tcPr>
          <w:p w:rsidR="00D954F3" w:rsidRPr="005505A0" w:rsidRDefault="00D954F3" w:rsidP="002C7368">
            <w:pPr>
              <w:rPr>
                <w:lang w:val="es-ES"/>
              </w:rPr>
            </w:pPr>
          </w:p>
        </w:tc>
        <w:tc>
          <w:tcPr>
            <w:tcW w:w="985" w:type="pct"/>
            <w:tcBorders>
              <w:top w:val="nil"/>
              <w:left w:val="nil"/>
              <w:bottom w:val="nil"/>
              <w:right w:val="nil"/>
            </w:tcBorders>
            <w:shd w:val="clear" w:color="auto" w:fill="FFFFFF"/>
            <w:vAlign w:val="center"/>
          </w:tcPr>
          <w:p w:rsidR="00D954F3" w:rsidRPr="005505A0" w:rsidRDefault="00E62E1D" w:rsidP="002C7368">
            <w:pPr>
              <w:rPr>
                <w:lang w:val="es-ES"/>
              </w:rPr>
            </w:pPr>
            <w:r w:rsidRPr="005505A0">
              <w:rPr>
                <w:sz w:val="22"/>
                <w:szCs w:val="22"/>
                <w:lang w:val="es-ES"/>
              </w:rPr>
              <w:t>Puesto</w:t>
            </w:r>
            <w:r w:rsidR="00D954F3" w:rsidRPr="005505A0">
              <w:rPr>
                <w:sz w:val="22"/>
                <w:szCs w:val="22"/>
                <w:lang w:val="es-ES"/>
              </w:rPr>
              <w:t>:</w:t>
            </w:r>
          </w:p>
        </w:tc>
        <w:tc>
          <w:tcPr>
            <w:tcW w:w="3712" w:type="pct"/>
            <w:tcBorders>
              <w:top w:val="nil"/>
              <w:left w:val="nil"/>
              <w:bottom w:val="nil"/>
              <w:right w:val="nil"/>
            </w:tcBorders>
            <w:shd w:val="clear" w:color="auto" w:fill="FFFFFF"/>
            <w:vAlign w:val="center"/>
          </w:tcPr>
          <w:p w:rsidR="00D954F3" w:rsidRPr="005505A0" w:rsidRDefault="00F05E0A" w:rsidP="001F72C7">
            <w:pPr>
              <w:rPr>
                <w:lang w:val="es-ES"/>
              </w:rPr>
            </w:pPr>
            <w:r w:rsidRPr="005505A0">
              <w:rPr>
                <w:sz w:val="22"/>
                <w:szCs w:val="22"/>
                <w:lang w:val="es-ES"/>
              </w:rPr>
              <w:t xml:space="preserve">Especialista </w:t>
            </w:r>
            <w:proofErr w:type="spellStart"/>
            <w:r w:rsidR="001F72C7">
              <w:rPr>
                <w:sz w:val="22"/>
                <w:szCs w:val="22"/>
                <w:lang w:val="es-ES"/>
              </w:rPr>
              <w:t>Senior</w:t>
            </w:r>
            <w:proofErr w:type="spellEnd"/>
            <w:r w:rsidR="001F72C7">
              <w:rPr>
                <w:sz w:val="22"/>
                <w:szCs w:val="22"/>
                <w:lang w:val="es-ES"/>
              </w:rPr>
              <w:t xml:space="preserve"> </w:t>
            </w:r>
            <w:r w:rsidRPr="005505A0">
              <w:rPr>
                <w:sz w:val="22"/>
                <w:szCs w:val="22"/>
                <w:lang w:val="es-ES"/>
              </w:rPr>
              <w:t>en Administración de Tierras</w:t>
            </w:r>
          </w:p>
        </w:tc>
      </w:tr>
      <w:tr w:rsidR="00D954F3" w:rsidRPr="005505A0" w:rsidTr="002A6949">
        <w:tc>
          <w:tcPr>
            <w:tcW w:w="303" w:type="pct"/>
            <w:tcBorders>
              <w:top w:val="nil"/>
              <w:left w:val="nil"/>
              <w:bottom w:val="nil"/>
              <w:right w:val="nil"/>
            </w:tcBorders>
            <w:shd w:val="clear" w:color="auto" w:fill="FFFFFF"/>
            <w:vAlign w:val="center"/>
          </w:tcPr>
          <w:p w:rsidR="00D954F3" w:rsidRPr="005505A0" w:rsidRDefault="00D954F3" w:rsidP="002C7368">
            <w:pPr>
              <w:rPr>
                <w:lang w:val="es-ES"/>
              </w:rPr>
            </w:pPr>
          </w:p>
        </w:tc>
        <w:tc>
          <w:tcPr>
            <w:tcW w:w="985" w:type="pct"/>
            <w:tcBorders>
              <w:top w:val="nil"/>
              <w:left w:val="nil"/>
              <w:bottom w:val="nil"/>
              <w:right w:val="nil"/>
            </w:tcBorders>
            <w:shd w:val="clear" w:color="auto" w:fill="FFFFFF"/>
            <w:vAlign w:val="center"/>
          </w:tcPr>
          <w:p w:rsidR="00D954F3" w:rsidRPr="005505A0" w:rsidRDefault="00D954F3" w:rsidP="002C7368">
            <w:pPr>
              <w:rPr>
                <w:lang w:val="es-ES"/>
              </w:rPr>
            </w:pPr>
            <w:r w:rsidRPr="005505A0">
              <w:rPr>
                <w:sz w:val="22"/>
                <w:szCs w:val="22"/>
                <w:lang w:val="es-ES"/>
              </w:rPr>
              <w:t>Tel:</w:t>
            </w:r>
          </w:p>
        </w:tc>
        <w:tc>
          <w:tcPr>
            <w:tcW w:w="3712" w:type="pct"/>
            <w:tcBorders>
              <w:top w:val="nil"/>
              <w:left w:val="nil"/>
              <w:bottom w:val="nil"/>
              <w:right w:val="nil"/>
            </w:tcBorders>
            <w:shd w:val="clear" w:color="auto" w:fill="FFFFFF"/>
            <w:vAlign w:val="center"/>
          </w:tcPr>
          <w:p w:rsidR="00D954F3" w:rsidRPr="005505A0" w:rsidRDefault="001F72C7" w:rsidP="002C7368">
            <w:pPr>
              <w:rPr>
                <w:lang w:val="es-ES"/>
              </w:rPr>
            </w:pPr>
            <w:r>
              <w:rPr>
                <w:sz w:val="22"/>
                <w:szCs w:val="22"/>
                <w:lang w:val="es-ES"/>
              </w:rPr>
              <w:t>202-</w:t>
            </w:r>
            <w:r w:rsidR="00D954F3" w:rsidRPr="005505A0">
              <w:rPr>
                <w:sz w:val="22"/>
                <w:szCs w:val="22"/>
                <w:lang w:val="es-ES"/>
              </w:rPr>
              <w:t>473-2516</w:t>
            </w:r>
          </w:p>
        </w:tc>
      </w:tr>
      <w:tr w:rsidR="00D954F3" w:rsidRPr="005505A0" w:rsidTr="002A6949">
        <w:tc>
          <w:tcPr>
            <w:tcW w:w="303" w:type="pct"/>
            <w:tcBorders>
              <w:top w:val="nil"/>
              <w:left w:val="nil"/>
              <w:bottom w:val="nil"/>
              <w:right w:val="nil"/>
            </w:tcBorders>
            <w:shd w:val="clear" w:color="auto" w:fill="FFFFFF"/>
            <w:vAlign w:val="center"/>
          </w:tcPr>
          <w:p w:rsidR="00D954F3" w:rsidRPr="005505A0" w:rsidRDefault="00D954F3" w:rsidP="002C7368">
            <w:pPr>
              <w:rPr>
                <w:lang w:val="es-ES"/>
              </w:rPr>
            </w:pPr>
          </w:p>
        </w:tc>
        <w:tc>
          <w:tcPr>
            <w:tcW w:w="985" w:type="pct"/>
            <w:tcBorders>
              <w:top w:val="nil"/>
              <w:left w:val="nil"/>
              <w:bottom w:val="nil"/>
              <w:right w:val="nil"/>
            </w:tcBorders>
            <w:shd w:val="clear" w:color="auto" w:fill="FFFFFF"/>
            <w:vAlign w:val="center"/>
          </w:tcPr>
          <w:p w:rsidR="00D954F3" w:rsidRPr="005505A0" w:rsidRDefault="00D954F3" w:rsidP="002C7368">
            <w:pPr>
              <w:rPr>
                <w:lang w:val="es-ES"/>
              </w:rPr>
            </w:pPr>
            <w:r w:rsidRPr="005505A0">
              <w:rPr>
                <w:sz w:val="22"/>
                <w:szCs w:val="22"/>
                <w:lang w:val="es-ES"/>
              </w:rPr>
              <w:t>Email:</w:t>
            </w:r>
          </w:p>
        </w:tc>
        <w:tc>
          <w:tcPr>
            <w:tcW w:w="3712" w:type="pct"/>
            <w:tcBorders>
              <w:top w:val="nil"/>
              <w:left w:val="nil"/>
              <w:bottom w:val="nil"/>
              <w:right w:val="nil"/>
            </w:tcBorders>
            <w:shd w:val="clear" w:color="auto" w:fill="FFFFFF"/>
            <w:vAlign w:val="center"/>
          </w:tcPr>
          <w:p w:rsidR="00D954F3" w:rsidRPr="005505A0" w:rsidRDefault="00D954F3" w:rsidP="002C7368">
            <w:pPr>
              <w:rPr>
                <w:lang w:val="es-ES"/>
              </w:rPr>
            </w:pPr>
            <w:r w:rsidRPr="005505A0">
              <w:rPr>
                <w:sz w:val="22"/>
                <w:szCs w:val="22"/>
                <w:lang w:val="es-ES"/>
              </w:rPr>
              <w:t>epantoja@worldbank.org</w:t>
            </w:r>
          </w:p>
        </w:tc>
      </w:tr>
      <w:tr w:rsidR="00D954F3" w:rsidRPr="005505A0" w:rsidTr="002A6949">
        <w:tc>
          <w:tcPr>
            <w:tcW w:w="5000" w:type="pct"/>
            <w:gridSpan w:val="3"/>
            <w:tcBorders>
              <w:top w:val="nil"/>
              <w:left w:val="nil"/>
              <w:bottom w:val="nil"/>
              <w:right w:val="nil"/>
            </w:tcBorders>
            <w:shd w:val="clear" w:color="auto" w:fill="FFFFFF"/>
            <w:vAlign w:val="center"/>
          </w:tcPr>
          <w:p w:rsidR="00D954F3" w:rsidRPr="005505A0" w:rsidRDefault="00D954F3" w:rsidP="002C7368">
            <w:pPr>
              <w:rPr>
                <w:rFonts w:ascii="Times" w:hAnsi="Times" w:cs="Times"/>
                <w:color w:val="FFFFFF"/>
                <w:sz w:val="8"/>
                <w:szCs w:val="8"/>
                <w:lang w:val="es-ES"/>
              </w:rPr>
            </w:pPr>
            <w:r w:rsidRPr="005505A0">
              <w:rPr>
                <w:rFonts w:ascii="Times" w:hAnsi="Times" w:cs="Times"/>
                <w:color w:val="FFFFFF"/>
                <w:sz w:val="8"/>
                <w:szCs w:val="8"/>
                <w:lang w:val="es-ES"/>
              </w:rPr>
              <w:t>.</w:t>
            </w:r>
          </w:p>
        </w:tc>
      </w:tr>
      <w:tr w:rsidR="00D954F3" w:rsidRPr="005505A0" w:rsidTr="002A6949">
        <w:tc>
          <w:tcPr>
            <w:tcW w:w="303" w:type="pct"/>
            <w:tcBorders>
              <w:top w:val="nil"/>
              <w:left w:val="nil"/>
              <w:bottom w:val="nil"/>
              <w:right w:val="nil"/>
            </w:tcBorders>
            <w:shd w:val="clear" w:color="auto" w:fill="FFFFFF"/>
            <w:vAlign w:val="center"/>
          </w:tcPr>
          <w:p w:rsidR="00D954F3" w:rsidRPr="005505A0" w:rsidRDefault="00D954F3" w:rsidP="002C7368">
            <w:pPr>
              <w:rPr>
                <w:lang w:val="es-ES"/>
              </w:rPr>
            </w:pPr>
          </w:p>
        </w:tc>
        <w:tc>
          <w:tcPr>
            <w:tcW w:w="4697" w:type="pct"/>
            <w:gridSpan w:val="2"/>
            <w:tcBorders>
              <w:top w:val="nil"/>
              <w:left w:val="nil"/>
              <w:bottom w:val="nil"/>
              <w:right w:val="nil"/>
            </w:tcBorders>
            <w:shd w:val="clear" w:color="auto" w:fill="FFFFFF"/>
            <w:vAlign w:val="center"/>
          </w:tcPr>
          <w:p w:rsidR="002A6949" w:rsidRPr="005505A0" w:rsidRDefault="002A6949" w:rsidP="00E62E1D">
            <w:pPr>
              <w:rPr>
                <w:b/>
                <w:bCs/>
                <w:lang w:val="es-ES"/>
              </w:rPr>
            </w:pPr>
          </w:p>
          <w:p w:rsidR="00D954F3" w:rsidRPr="005505A0" w:rsidRDefault="00E62E1D" w:rsidP="00E62E1D">
            <w:pPr>
              <w:rPr>
                <w:lang w:val="es-ES"/>
              </w:rPr>
            </w:pPr>
            <w:r w:rsidRPr="005505A0">
              <w:rPr>
                <w:b/>
                <w:bCs/>
                <w:lang w:val="es-ES"/>
              </w:rPr>
              <w:t>Prestatario</w:t>
            </w:r>
            <w:r w:rsidR="00D954F3" w:rsidRPr="005505A0">
              <w:rPr>
                <w:b/>
                <w:bCs/>
                <w:lang w:val="es-ES"/>
              </w:rPr>
              <w:t>/</w:t>
            </w:r>
            <w:r w:rsidRPr="005505A0">
              <w:rPr>
                <w:b/>
                <w:bCs/>
                <w:lang w:val="es-ES"/>
              </w:rPr>
              <w:t>Deudor</w:t>
            </w:r>
            <w:r w:rsidR="00D954F3" w:rsidRPr="005505A0">
              <w:rPr>
                <w:b/>
                <w:bCs/>
                <w:lang w:val="es-ES"/>
              </w:rPr>
              <w:t>/</w:t>
            </w:r>
            <w:r w:rsidRPr="005505A0">
              <w:rPr>
                <w:b/>
                <w:bCs/>
                <w:lang w:val="es-ES"/>
              </w:rPr>
              <w:t>Beneficiario</w:t>
            </w:r>
          </w:p>
        </w:tc>
      </w:tr>
      <w:tr w:rsidR="00D954F3" w:rsidRPr="005505A0" w:rsidTr="002A6949">
        <w:tc>
          <w:tcPr>
            <w:tcW w:w="5000" w:type="pct"/>
            <w:gridSpan w:val="3"/>
            <w:tcBorders>
              <w:top w:val="nil"/>
              <w:left w:val="nil"/>
              <w:bottom w:val="nil"/>
              <w:right w:val="nil"/>
            </w:tcBorders>
            <w:shd w:val="clear" w:color="auto" w:fill="FFFFFF"/>
            <w:vAlign w:val="center"/>
          </w:tcPr>
          <w:p w:rsidR="00D954F3" w:rsidRPr="005505A0" w:rsidRDefault="00D954F3" w:rsidP="002C7368">
            <w:pPr>
              <w:rPr>
                <w:rFonts w:ascii="Times" w:hAnsi="Times" w:cs="Times"/>
                <w:color w:val="FFFFFF"/>
                <w:sz w:val="6"/>
                <w:szCs w:val="6"/>
                <w:lang w:val="es-ES"/>
              </w:rPr>
            </w:pPr>
            <w:r w:rsidRPr="005505A0">
              <w:rPr>
                <w:rFonts w:ascii="Times" w:hAnsi="Times" w:cs="Times"/>
                <w:color w:val="FFFFFF"/>
                <w:sz w:val="6"/>
                <w:szCs w:val="6"/>
                <w:lang w:val="es-ES"/>
              </w:rPr>
              <w:t>.</w:t>
            </w:r>
          </w:p>
        </w:tc>
      </w:tr>
      <w:tr w:rsidR="00FC395D" w:rsidRPr="00FC395D" w:rsidTr="002A6949">
        <w:tc>
          <w:tcPr>
            <w:tcW w:w="303" w:type="pct"/>
            <w:tcBorders>
              <w:top w:val="nil"/>
              <w:left w:val="nil"/>
              <w:bottom w:val="nil"/>
              <w:right w:val="nil"/>
            </w:tcBorders>
            <w:shd w:val="clear" w:color="auto" w:fill="FFFFFF"/>
            <w:vAlign w:val="center"/>
          </w:tcPr>
          <w:p w:rsidR="00FC395D" w:rsidRPr="00FC395D" w:rsidRDefault="00FC395D" w:rsidP="002C7368">
            <w:pPr>
              <w:rPr>
                <w:sz w:val="22"/>
                <w:lang w:val="es-ES"/>
              </w:rPr>
            </w:pPr>
          </w:p>
        </w:tc>
        <w:tc>
          <w:tcPr>
            <w:tcW w:w="985" w:type="pct"/>
            <w:tcBorders>
              <w:top w:val="nil"/>
              <w:left w:val="nil"/>
              <w:bottom w:val="nil"/>
              <w:right w:val="nil"/>
            </w:tcBorders>
            <w:shd w:val="clear" w:color="auto" w:fill="FFFFFF"/>
            <w:vAlign w:val="center"/>
          </w:tcPr>
          <w:p w:rsidR="00FC395D" w:rsidRPr="00FC395D" w:rsidRDefault="00FC395D" w:rsidP="002C7368">
            <w:pPr>
              <w:rPr>
                <w:sz w:val="22"/>
                <w:lang w:val="es-ES"/>
              </w:rPr>
            </w:pPr>
            <w:r w:rsidRPr="00FC395D">
              <w:rPr>
                <w:sz w:val="22"/>
                <w:lang w:val="es-ES"/>
              </w:rPr>
              <w:t>Nombre</w:t>
            </w:r>
          </w:p>
        </w:tc>
        <w:tc>
          <w:tcPr>
            <w:tcW w:w="3712" w:type="pct"/>
            <w:tcBorders>
              <w:top w:val="nil"/>
              <w:left w:val="nil"/>
              <w:bottom w:val="nil"/>
              <w:right w:val="nil"/>
            </w:tcBorders>
            <w:shd w:val="clear" w:color="auto" w:fill="FFFFFF"/>
            <w:vAlign w:val="center"/>
          </w:tcPr>
          <w:p w:rsidR="00FC395D" w:rsidRPr="005505A0" w:rsidRDefault="00507B0C" w:rsidP="00507B0C">
            <w:pPr>
              <w:rPr>
                <w:lang w:val="es-ES"/>
              </w:rPr>
            </w:pPr>
            <w:r>
              <w:rPr>
                <w:sz w:val="22"/>
                <w:szCs w:val="22"/>
                <w:lang w:val="es-ES"/>
              </w:rPr>
              <w:t>República</w:t>
            </w:r>
            <w:r w:rsidR="00FC395D">
              <w:rPr>
                <w:sz w:val="22"/>
                <w:szCs w:val="22"/>
                <w:lang w:val="es-ES"/>
              </w:rPr>
              <w:t xml:space="preserve"> de Nicaragua</w:t>
            </w:r>
          </w:p>
        </w:tc>
      </w:tr>
      <w:tr w:rsidR="00FC395D" w:rsidRPr="005505A0" w:rsidTr="002A6949">
        <w:tc>
          <w:tcPr>
            <w:tcW w:w="303" w:type="pct"/>
            <w:tcBorders>
              <w:top w:val="nil"/>
              <w:left w:val="nil"/>
              <w:bottom w:val="nil"/>
              <w:right w:val="nil"/>
            </w:tcBorders>
            <w:shd w:val="clear" w:color="auto" w:fill="FFFFFF"/>
            <w:vAlign w:val="center"/>
          </w:tcPr>
          <w:p w:rsidR="00FC395D" w:rsidRPr="005505A0" w:rsidRDefault="00FC395D" w:rsidP="002C7368">
            <w:pPr>
              <w:rPr>
                <w:lang w:val="es-ES"/>
              </w:rPr>
            </w:pPr>
          </w:p>
        </w:tc>
        <w:tc>
          <w:tcPr>
            <w:tcW w:w="985" w:type="pct"/>
            <w:tcBorders>
              <w:top w:val="nil"/>
              <w:left w:val="nil"/>
              <w:bottom w:val="nil"/>
              <w:right w:val="nil"/>
            </w:tcBorders>
            <w:shd w:val="clear" w:color="auto" w:fill="FFFFFF"/>
            <w:vAlign w:val="center"/>
          </w:tcPr>
          <w:p w:rsidR="00FC395D" w:rsidRPr="005505A0" w:rsidRDefault="00FC395D" w:rsidP="00C979BB">
            <w:pPr>
              <w:rPr>
                <w:lang w:val="es-ES"/>
              </w:rPr>
            </w:pPr>
            <w:r w:rsidRPr="005505A0">
              <w:rPr>
                <w:sz w:val="22"/>
                <w:szCs w:val="22"/>
                <w:lang w:val="es-ES"/>
              </w:rPr>
              <w:t>Contacto:</w:t>
            </w:r>
          </w:p>
        </w:tc>
        <w:tc>
          <w:tcPr>
            <w:tcW w:w="3712" w:type="pct"/>
            <w:tcBorders>
              <w:top w:val="nil"/>
              <w:left w:val="nil"/>
              <w:bottom w:val="nil"/>
              <w:right w:val="nil"/>
            </w:tcBorders>
            <w:shd w:val="clear" w:color="auto" w:fill="FFFFFF"/>
            <w:vAlign w:val="center"/>
          </w:tcPr>
          <w:p w:rsidR="00FC395D" w:rsidRPr="005505A0" w:rsidRDefault="00FC395D" w:rsidP="00C979BB">
            <w:pPr>
              <w:rPr>
                <w:lang w:val="es-ES"/>
              </w:rPr>
            </w:pPr>
            <w:r>
              <w:rPr>
                <w:sz w:val="22"/>
                <w:szCs w:val="22"/>
                <w:lang w:val="es-ES"/>
              </w:rPr>
              <w:t>Sr. Iván Acosta</w:t>
            </w:r>
          </w:p>
        </w:tc>
      </w:tr>
      <w:tr w:rsidR="00FC395D" w:rsidRPr="00FC395D" w:rsidTr="002A6949">
        <w:tc>
          <w:tcPr>
            <w:tcW w:w="303" w:type="pct"/>
            <w:tcBorders>
              <w:top w:val="nil"/>
              <w:left w:val="nil"/>
              <w:bottom w:val="nil"/>
              <w:right w:val="nil"/>
            </w:tcBorders>
            <w:shd w:val="clear" w:color="auto" w:fill="FFFFFF"/>
            <w:vAlign w:val="center"/>
          </w:tcPr>
          <w:p w:rsidR="00FC395D" w:rsidRPr="00FC395D" w:rsidRDefault="00FC395D" w:rsidP="002C7368">
            <w:pPr>
              <w:rPr>
                <w:sz w:val="22"/>
                <w:szCs w:val="22"/>
                <w:lang w:val="es-ES"/>
              </w:rPr>
            </w:pPr>
          </w:p>
        </w:tc>
        <w:tc>
          <w:tcPr>
            <w:tcW w:w="985" w:type="pct"/>
            <w:tcBorders>
              <w:top w:val="nil"/>
              <w:left w:val="nil"/>
              <w:bottom w:val="nil"/>
              <w:right w:val="nil"/>
            </w:tcBorders>
            <w:shd w:val="clear" w:color="auto" w:fill="FFFFFF"/>
            <w:vAlign w:val="center"/>
          </w:tcPr>
          <w:p w:rsidR="00FC395D" w:rsidRPr="00FC395D" w:rsidRDefault="00FC395D" w:rsidP="002C7368">
            <w:pPr>
              <w:rPr>
                <w:sz w:val="22"/>
                <w:szCs w:val="22"/>
                <w:lang w:val="es-ES"/>
              </w:rPr>
            </w:pPr>
            <w:r w:rsidRPr="00FC395D">
              <w:rPr>
                <w:sz w:val="22"/>
                <w:szCs w:val="22"/>
                <w:lang w:val="es-ES"/>
              </w:rPr>
              <w:t>Puesto:</w:t>
            </w:r>
          </w:p>
        </w:tc>
        <w:tc>
          <w:tcPr>
            <w:tcW w:w="3712" w:type="pct"/>
            <w:tcBorders>
              <w:top w:val="nil"/>
              <w:left w:val="nil"/>
              <w:bottom w:val="nil"/>
              <w:right w:val="nil"/>
            </w:tcBorders>
            <w:shd w:val="clear" w:color="auto" w:fill="FFFFFF"/>
            <w:vAlign w:val="center"/>
          </w:tcPr>
          <w:p w:rsidR="00FC395D" w:rsidRPr="00FC395D" w:rsidRDefault="00FC395D" w:rsidP="002C7368">
            <w:pPr>
              <w:rPr>
                <w:sz w:val="22"/>
                <w:szCs w:val="22"/>
                <w:lang w:val="es-ES"/>
              </w:rPr>
            </w:pPr>
            <w:r w:rsidRPr="00FC395D">
              <w:rPr>
                <w:sz w:val="22"/>
                <w:szCs w:val="22"/>
                <w:lang w:val="es-ES"/>
              </w:rPr>
              <w:t>Titular del Ministerio de Hacienda y Crédito Público (MHCP)</w:t>
            </w:r>
          </w:p>
        </w:tc>
      </w:tr>
      <w:tr w:rsidR="00FC395D" w:rsidRPr="005505A0" w:rsidTr="002A6949">
        <w:tc>
          <w:tcPr>
            <w:tcW w:w="303" w:type="pct"/>
            <w:tcBorders>
              <w:top w:val="nil"/>
              <w:left w:val="nil"/>
              <w:bottom w:val="nil"/>
              <w:right w:val="nil"/>
            </w:tcBorders>
            <w:shd w:val="clear" w:color="auto" w:fill="FFFFFF"/>
            <w:vAlign w:val="center"/>
          </w:tcPr>
          <w:p w:rsidR="00FC395D" w:rsidRPr="005505A0" w:rsidRDefault="00FC395D" w:rsidP="002C7368">
            <w:pPr>
              <w:rPr>
                <w:lang w:val="es-ES"/>
              </w:rPr>
            </w:pPr>
          </w:p>
        </w:tc>
        <w:tc>
          <w:tcPr>
            <w:tcW w:w="985" w:type="pct"/>
            <w:tcBorders>
              <w:top w:val="nil"/>
              <w:left w:val="nil"/>
              <w:bottom w:val="nil"/>
              <w:right w:val="nil"/>
            </w:tcBorders>
            <w:shd w:val="clear" w:color="auto" w:fill="FFFFFF"/>
            <w:vAlign w:val="center"/>
          </w:tcPr>
          <w:p w:rsidR="00FC395D" w:rsidRPr="005505A0" w:rsidRDefault="00FC395D" w:rsidP="002C7368">
            <w:pPr>
              <w:rPr>
                <w:lang w:val="es-ES"/>
              </w:rPr>
            </w:pPr>
            <w:r w:rsidRPr="005505A0">
              <w:rPr>
                <w:sz w:val="22"/>
                <w:szCs w:val="22"/>
                <w:lang w:val="es-ES"/>
              </w:rPr>
              <w:t>Tel:</w:t>
            </w:r>
          </w:p>
        </w:tc>
        <w:tc>
          <w:tcPr>
            <w:tcW w:w="3712" w:type="pct"/>
            <w:tcBorders>
              <w:top w:val="nil"/>
              <w:left w:val="nil"/>
              <w:bottom w:val="nil"/>
              <w:right w:val="nil"/>
            </w:tcBorders>
            <w:shd w:val="clear" w:color="auto" w:fill="FFFFFF"/>
            <w:vAlign w:val="center"/>
          </w:tcPr>
          <w:p w:rsidR="00FC395D" w:rsidRPr="005505A0" w:rsidRDefault="00507B0C" w:rsidP="002C7368">
            <w:pPr>
              <w:rPr>
                <w:lang w:val="es-ES"/>
              </w:rPr>
            </w:pPr>
            <w:r>
              <w:rPr>
                <w:lang w:val="es-ES"/>
              </w:rPr>
              <w:t>505-2222-7061</w:t>
            </w:r>
          </w:p>
        </w:tc>
      </w:tr>
      <w:tr w:rsidR="00FC395D" w:rsidRPr="005505A0" w:rsidTr="002A6949">
        <w:tc>
          <w:tcPr>
            <w:tcW w:w="303" w:type="pct"/>
            <w:tcBorders>
              <w:top w:val="nil"/>
              <w:left w:val="nil"/>
              <w:bottom w:val="nil"/>
              <w:right w:val="nil"/>
            </w:tcBorders>
            <w:shd w:val="clear" w:color="auto" w:fill="FFFFFF"/>
            <w:vAlign w:val="center"/>
          </w:tcPr>
          <w:p w:rsidR="00FC395D" w:rsidRPr="005505A0" w:rsidRDefault="00FC395D" w:rsidP="002C7368">
            <w:pPr>
              <w:rPr>
                <w:lang w:val="es-ES"/>
              </w:rPr>
            </w:pPr>
          </w:p>
        </w:tc>
        <w:tc>
          <w:tcPr>
            <w:tcW w:w="985" w:type="pct"/>
            <w:tcBorders>
              <w:top w:val="nil"/>
              <w:left w:val="nil"/>
              <w:bottom w:val="nil"/>
              <w:right w:val="nil"/>
            </w:tcBorders>
            <w:shd w:val="clear" w:color="auto" w:fill="FFFFFF"/>
            <w:vAlign w:val="center"/>
          </w:tcPr>
          <w:p w:rsidR="00FC395D" w:rsidRPr="005505A0" w:rsidRDefault="00FC395D" w:rsidP="002C7368">
            <w:pPr>
              <w:rPr>
                <w:lang w:val="es-ES"/>
              </w:rPr>
            </w:pPr>
            <w:r w:rsidRPr="005505A0">
              <w:rPr>
                <w:sz w:val="22"/>
                <w:szCs w:val="22"/>
                <w:lang w:val="es-ES"/>
              </w:rPr>
              <w:t>Email:</w:t>
            </w:r>
          </w:p>
        </w:tc>
        <w:tc>
          <w:tcPr>
            <w:tcW w:w="3712" w:type="pct"/>
            <w:tcBorders>
              <w:top w:val="nil"/>
              <w:left w:val="nil"/>
              <w:bottom w:val="nil"/>
              <w:right w:val="nil"/>
            </w:tcBorders>
            <w:shd w:val="clear" w:color="auto" w:fill="FFFFFF"/>
            <w:vAlign w:val="center"/>
          </w:tcPr>
          <w:p w:rsidR="00FC395D" w:rsidRPr="005505A0" w:rsidRDefault="00507B0C" w:rsidP="002C7368">
            <w:pPr>
              <w:rPr>
                <w:lang w:val="es-ES"/>
              </w:rPr>
            </w:pPr>
            <w:r>
              <w:rPr>
                <w:lang w:val="es-ES"/>
              </w:rPr>
              <w:t>Edward.jackson@mhcp.gob.ni</w:t>
            </w:r>
          </w:p>
        </w:tc>
      </w:tr>
      <w:tr w:rsidR="00FC395D" w:rsidRPr="005505A0" w:rsidTr="002A6949">
        <w:tc>
          <w:tcPr>
            <w:tcW w:w="5000" w:type="pct"/>
            <w:gridSpan w:val="3"/>
            <w:tcBorders>
              <w:top w:val="nil"/>
              <w:left w:val="nil"/>
              <w:bottom w:val="nil"/>
              <w:right w:val="nil"/>
            </w:tcBorders>
            <w:shd w:val="clear" w:color="auto" w:fill="FFFFFF"/>
            <w:vAlign w:val="center"/>
          </w:tcPr>
          <w:p w:rsidR="00FC395D" w:rsidRPr="005505A0" w:rsidRDefault="00FC395D" w:rsidP="002C7368">
            <w:pPr>
              <w:rPr>
                <w:rFonts w:ascii="Times" w:hAnsi="Times" w:cs="Times"/>
                <w:color w:val="FFFFFF"/>
                <w:sz w:val="4"/>
                <w:szCs w:val="4"/>
                <w:lang w:val="es-ES"/>
              </w:rPr>
            </w:pPr>
            <w:r w:rsidRPr="005505A0">
              <w:rPr>
                <w:rFonts w:ascii="Times" w:hAnsi="Times" w:cs="Times"/>
                <w:color w:val="FFFFFF"/>
                <w:sz w:val="4"/>
                <w:szCs w:val="4"/>
                <w:lang w:val="es-ES"/>
              </w:rPr>
              <w:t>.</w:t>
            </w:r>
          </w:p>
        </w:tc>
      </w:tr>
      <w:tr w:rsidR="00FC395D" w:rsidRPr="005505A0" w:rsidTr="002A6949">
        <w:tc>
          <w:tcPr>
            <w:tcW w:w="5000" w:type="pct"/>
            <w:gridSpan w:val="3"/>
            <w:tcBorders>
              <w:top w:val="nil"/>
              <w:left w:val="nil"/>
              <w:bottom w:val="nil"/>
              <w:right w:val="nil"/>
            </w:tcBorders>
            <w:shd w:val="clear" w:color="auto" w:fill="FFFFFF"/>
            <w:vAlign w:val="center"/>
          </w:tcPr>
          <w:p w:rsidR="00FC395D" w:rsidRPr="005505A0" w:rsidRDefault="00FC395D" w:rsidP="002C7368">
            <w:pPr>
              <w:rPr>
                <w:rFonts w:ascii="Times" w:hAnsi="Times" w:cs="Times"/>
                <w:color w:val="FFFFFF"/>
                <w:sz w:val="8"/>
                <w:szCs w:val="8"/>
                <w:lang w:val="es-ES"/>
              </w:rPr>
            </w:pPr>
            <w:r w:rsidRPr="005505A0">
              <w:rPr>
                <w:rFonts w:ascii="Times" w:hAnsi="Times" w:cs="Times"/>
                <w:color w:val="FFFFFF"/>
                <w:sz w:val="8"/>
                <w:szCs w:val="8"/>
                <w:lang w:val="es-ES"/>
              </w:rPr>
              <w:t>.</w:t>
            </w:r>
          </w:p>
        </w:tc>
      </w:tr>
      <w:tr w:rsidR="00FC395D" w:rsidRPr="005505A0" w:rsidTr="002A6949">
        <w:tc>
          <w:tcPr>
            <w:tcW w:w="303" w:type="pct"/>
            <w:tcBorders>
              <w:top w:val="nil"/>
              <w:left w:val="nil"/>
              <w:bottom w:val="nil"/>
              <w:right w:val="nil"/>
            </w:tcBorders>
            <w:shd w:val="clear" w:color="auto" w:fill="FFFFFF"/>
            <w:vAlign w:val="center"/>
          </w:tcPr>
          <w:p w:rsidR="00FC395D" w:rsidRPr="005505A0" w:rsidRDefault="00FC395D" w:rsidP="002C7368">
            <w:pPr>
              <w:rPr>
                <w:lang w:val="es-ES"/>
              </w:rPr>
            </w:pPr>
          </w:p>
        </w:tc>
        <w:tc>
          <w:tcPr>
            <w:tcW w:w="4697" w:type="pct"/>
            <w:gridSpan w:val="2"/>
            <w:tcBorders>
              <w:top w:val="nil"/>
              <w:left w:val="nil"/>
              <w:bottom w:val="nil"/>
              <w:right w:val="nil"/>
            </w:tcBorders>
            <w:shd w:val="clear" w:color="auto" w:fill="FFFFFF"/>
            <w:vAlign w:val="center"/>
          </w:tcPr>
          <w:p w:rsidR="00FC395D" w:rsidRPr="005505A0" w:rsidRDefault="00FC395D" w:rsidP="002C7368">
            <w:pPr>
              <w:rPr>
                <w:b/>
                <w:bCs/>
                <w:lang w:val="es-ES"/>
              </w:rPr>
            </w:pPr>
          </w:p>
          <w:p w:rsidR="00FC395D" w:rsidRPr="005505A0" w:rsidRDefault="00FC395D" w:rsidP="002C7368">
            <w:pPr>
              <w:rPr>
                <w:lang w:val="es-ES"/>
              </w:rPr>
            </w:pPr>
            <w:r w:rsidRPr="005505A0">
              <w:rPr>
                <w:b/>
                <w:bCs/>
                <w:lang w:val="es-ES"/>
              </w:rPr>
              <w:t>Entidades Ejecutoras</w:t>
            </w:r>
          </w:p>
        </w:tc>
      </w:tr>
      <w:tr w:rsidR="00FC395D" w:rsidRPr="005505A0" w:rsidTr="002A6949">
        <w:tc>
          <w:tcPr>
            <w:tcW w:w="5000" w:type="pct"/>
            <w:gridSpan w:val="3"/>
            <w:tcBorders>
              <w:top w:val="nil"/>
              <w:left w:val="nil"/>
              <w:bottom w:val="nil"/>
              <w:right w:val="nil"/>
            </w:tcBorders>
            <w:shd w:val="clear" w:color="auto" w:fill="FFFFFF"/>
            <w:vAlign w:val="center"/>
          </w:tcPr>
          <w:p w:rsidR="00FC395D" w:rsidRPr="005505A0" w:rsidRDefault="00FC395D" w:rsidP="002C7368">
            <w:pPr>
              <w:rPr>
                <w:rFonts w:ascii="Times" w:hAnsi="Times" w:cs="Times"/>
                <w:color w:val="FFFFFF"/>
                <w:sz w:val="6"/>
                <w:szCs w:val="6"/>
                <w:lang w:val="es-ES"/>
              </w:rPr>
            </w:pPr>
            <w:r w:rsidRPr="005505A0">
              <w:rPr>
                <w:rFonts w:ascii="Times" w:hAnsi="Times" w:cs="Times"/>
                <w:color w:val="FFFFFF"/>
                <w:sz w:val="6"/>
                <w:szCs w:val="6"/>
                <w:lang w:val="es-ES"/>
              </w:rPr>
              <w:t>.</w:t>
            </w:r>
          </w:p>
        </w:tc>
      </w:tr>
      <w:tr w:rsidR="00FC395D" w:rsidRPr="005505A0" w:rsidTr="00C979BB">
        <w:tc>
          <w:tcPr>
            <w:tcW w:w="303" w:type="pct"/>
            <w:tcBorders>
              <w:top w:val="nil"/>
              <w:left w:val="nil"/>
              <w:bottom w:val="nil"/>
              <w:right w:val="nil"/>
            </w:tcBorders>
            <w:shd w:val="clear" w:color="auto" w:fill="FFFFFF"/>
            <w:vAlign w:val="center"/>
          </w:tcPr>
          <w:p w:rsidR="00FC395D" w:rsidRPr="005505A0" w:rsidRDefault="00FC395D" w:rsidP="002C7368">
            <w:pPr>
              <w:rPr>
                <w:lang w:val="es-ES"/>
              </w:rPr>
            </w:pPr>
          </w:p>
        </w:tc>
        <w:tc>
          <w:tcPr>
            <w:tcW w:w="985" w:type="pct"/>
            <w:tcBorders>
              <w:top w:val="nil"/>
              <w:left w:val="nil"/>
              <w:bottom w:val="nil"/>
              <w:right w:val="nil"/>
            </w:tcBorders>
            <w:shd w:val="clear" w:color="auto" w:fill="FFFFFF"/>
            <w:vAlign w:val="center"/>
          </w:tcPr>
          <w:p w:rsidR="00FC395D" w:rsidRPr="005505A0" w:rsidRDefault="00FC395D" w:rsidP="002C7368">
            <w:pPr>
              <w:rPr>
                <w:sz w:val="22"/>
                <w:szCs w:val="22"/>
                <w:lang w:val="es-ES"/>
              </w:rPr>
            </w:pPr>
            <w:r>
              <w:rPr>
                <w:sz w:val="22"/>
                <w:szCs w:val="22"/>
                <w:lang w:val="es-ES"/>
              </w:rPr>
              <w:t>Nombre:</w:t>
            </w:r>
          </w:p>
        </w:tc>
        <w:tc>
          <w:tcPr>
            <w:tcW w:w="3712" w:type="pct"/>
            <w:tcBorders>
              <w:top w:val="nil"/>
              <w:left w:val="nil"/>
              <w:bottom w:val="nil"/>
              <w:right w:val="nil"/>
            </w:tcBorders>
            <w:shd w:val="clear" w:color="auto" w:fill="FFFFFF"/>
          </w:tcPr>
          <w:p w:rsidR="00FC395D" w:rsidRPr="00FC395D" w:rsidRDefault="00FC395D" w:rsidP="00C979BB">
            <w:pPr>
              <w:rPr>
                <w:sz w:val="22"/>
                <w:szCs w:val="22"/>
              </w:rPr>
            </w:pPr>
            <w:r>
              <w:rPr>
                <w:sz w:val="22"/>
                <w:szCs w:val="22"/>
              </w:rPr>
              <w:t>Procuraduría</w:t>
            </w:r>
            <w:r w:rsidRPr="00FC395D">
              <w:rPr>
                <w:sz w:val="22"/>
                <w:szCs w:val="22"/>
              </w:rPr>
              <w:t xml:space="preserve"> General de la Republica (PGR)</w:t>
            </w:r>
          </w:p>
        </w:tc>
      </w:tr>
      <w:tr w:rsidR="00FC395D" w:rsidRPr="00FC395D" w:rsidTr="00C979BB">
        <w:tc>
          <w:tcPr>
            <w:tcW w:w="303" w:type="pct"/>
            <w:tcBorders>
              <w:top w:val="nil"/>
              <w:left w:val="nil"/>
              <w:bottom w:val="nil"/>
              <w:right w:val="nil"/>
            </w:tcBorders>
            <w:shd w:val="clear" w:color="auto" w:fill="FFFFFF"/>
            <w:vAlign w:val="center"/>
          </w:tcPr>
          <w:p w:rsidR="00FC395D" w:rsidRPr="00FC395D" w:rsidRDefault="00FC395D" w:rsidP="002C7368">
            <w:pPr>
              <w:rPr>
                <w:sz w:val="22"/>
                <w:szCs w:val="22"/>
                <w:lang w:val="es-ES"/>
              </w:rPr>
            </w:pPr>
          </w:p>
        </w:tc>
        <w:tc>
          <w:tcPr>
            <w:tcW w:w="985" w:type="pct"/>
            <w:tcBorders>
              <w:top w:val="nil"/>
              <w:left w:val="nil"/>
              <w:bottom w:val="nil"/>
              <w:right w:val="nil"/>
            </w:tcBorders>
            <w:shd w:val="clear" w:color="auto" w:fill="FFFFFF"/>
            <w:vAlign w:val="center"/>
          </w:tcPr>
          <w:p w:rsidR="00FC395D" w:rsidRPr="00FC395D" w:rsidRDefault="00FC395D" w:rsidP="002C7368">
            <w:pPr>
              <w:rPr>
                <w:sz w:val="22"/>
                <w:szCs w:val="22"/>
                <w:lang w:val="es-ES"/>
              </w:rPr>
            </w:pPr>
            <w:r w:rsidRPr="00FC395D">
              <w:rPr>
                <w:sz w:val="22"/>
                <w:szCs w:val="22"/>
                <w:lang w:val="es-ES"/>
              </w:rPr>
              <w:t>Contacto:</w:t>
            </w:r>
          </w:p>
        </w:tc>
        <w:tc>
          <w:tcPr>
            <w:tcW w:w="3712" w:type="pct"/>
            <w:tcBorders>
              <w:top w:val="nil"/>
              <w:left w:val="nil"/>
              <w:bottom w:val="nil"/>
              <w:right w:val="nil"/>
            </w:tcBorders>
            <w:shd w:val="clear" w:color="auto" w:fill="FFFFFF"/>
          </w:tcPr>
          <w:p w:rsidR="00FC395D" w:rsidRPr="00FC395D" w:rsidRDefault="00FC395D" w:rsidP="00C979BB">
            <w:pPr>
              <w:rPr>
                <w:sz w:val="22"/>
                <w:szCs w:val="22"/>
                <w:lang w:val="es-ES"/>
              </w:rPr>
            </w:pPr>
            <w:r w:rsidRPr="00FC395D">
              <w:rPr>
                <w:sz w:val="22"/>
                <w:szCs w:val="22"/>
                <w:lang w:val="es-ES"/>
              </w:rPr>
              <w:t xml:space="preserve">Dr. </w:t>
            </w:r>
            <w:r>
              <w:rPr>
                <w:sz w:val="22"/>
                <w:szCs w:val="22"/>
                <w:lang w:val="es-ES"/>
              </w:rPr>
              <w:t>Hernán</w:t>
            </w:r>
            <w:r w:rsidRPr="00FC395D">
              <w:rPr>
                <w:sz w:val="22"/>
                <w:szCs w:val="22"/>
                <w:lang w:val="es-ES"/>
              </w:rPr>
              <w:t xml:space="preserve"> Estrada</w:t>
            </w:r>
          </w:p>
        </w:tc>
      </w:tr>
      <w:tr w:rsidR="00FC395D" w:rsidRPr="00FC395D" w:rsidTr="00C979BB">
        <w:tc>
          <w:tcPr>
            <w:tcW w:w="303" w:type="pct"/>
            <w:tcBorders>
              <w:top w:val="nil"/>
              <w:left w:val="nil"/>
              <w:bottom w:val="nil"/>
              <w:right w:val="nil"/>
            </w:tcBorders>
            <w:shd w:val="clear" w:color="auto" w:fill="FFFFFF"/>
            <w:vAlign w:val="center"/>
          </w:tcPr>
          <w:p w:rsidR="00FC395D" w:rsidRPr="00FC395D" w:rsidRDefault="00FC395D" w:rsidP="002C7368">
            <w:pPr>
              <w:rPr>
                <w:sz w:val="22"/>
                <w:szCs w:val="22"/>
                <w:lang w:val="es-ES"/>
              </w:rPr>
            </w:pPr>
          </w:p>
        </w:tc>
        <w:tc>
          <w:tcPr>
            <w:tcW w:w="985" w:type="pct"/>
            <w:tcBorders>
              <w:top w:val="nil"/>
              <w:left w:val="nil"/>
              <w:bottom w:val="nil"/>
              <w:right w:val="nil"/>
            </w:tcBorders>
            <w:shd w:val="clear" w:color="auto" w:fill="FFFFFF"/>
            <w:vAlign w:val="center"/>
          </w:tcPr>
          <w:p w:rsidR="00FC395D" w:rsidRPr="00FC395D" w:rsidRDefault="00FC395D" w:rsidP="002C7368">
            <w:pPr>
              <w:rPr>
                <w:sz w:val="22"/>
                <w:szCs w:val="22"/>
                <w:lang w:val="es-ES"/>
              </w:rPr>
            </w:pPr>
            <w:r w:rsidRPr="00FC395D">
              <w:rPr>
                <w:sz w:val="22"/>
                <w:szCs w:val="22"/>
                <w:lang w:val="es-ES"/>
              </w:rPr>
              <w:t>Puesto:</w:t>
            </w:r>
          </w:p>
        </w:tc>
        <w:tc>
          <w:tcPr>
            <w:tcW w:w="3712" w:type="pct"/>
            <w:tcBorders>
              <w:top w:val="nil"/>
              <w:left w:val="nil"/>
              <w:bottom w:val="nil"/>
              <w:right w:val="nil"/>
            </w:tcBorders>
            <w:shd w:val="clear" w:color="auto" w:fill="FFFFFF"/>
          </w:tcPr>
          <w:p w:rsidR="00FC395D" w:rsidRPr="00FC395D" w:rsidRDefault="00FC395D" w:rsidP="00C979BB">
            <w:pPr>
              <w:rPr>
                <w:sz w:val="22"/>
                <w:szCs w:val="22"/>
                <w:lang w:val="es-ES"/>
              </w:rPr>
            </w:pPr>
            <w:r w:rsidRPr="00FC395D">
              <w:rPr>
                <w:sz w:val="22"/>
                <w:szCs w:val="22"/>
                <w:lang w:val="es-ES"/>
              </w:rPr>
              <w:t>Procurador General</w:t>
            </w:r>
          </w:p>
        </w:tc>
      </w:tr>
      <w:tr w:rsidR="00507B0C" w:rsidRPr="00FC395D" w:rsidTr="00F027BF">
        <w:tc>
          <w:tcPr>
            <w:tcW w:w="303" w:type="pct"/>
            <w:tcBorders>
              <w:top w:val="nil"/>
              <w:left w:val="nil"/>
              <w:bottom w:val="nil"/>
              <w:right w:val="nil"/>
            </w:tcBorders>
            <w:shd w:val="clear" w:color="auto" w:fill="FFFFFF"/>
            <w:vAlign w:val="center"/>
          </w:tcPr>
          <w:p w:rsidR="00507B0C" w:rsidRPr="00FC395D" w:rsidRDefault="00507B0C" w:rsidP="002C7368">
            <w:pPr>
              <w:rPr>
                <w:sz w:val="22"/>
                <w:szCs w:val="22"/>
                <w:lang w:val="es-ES"/>
              </w:rPr>
            </w:pPr>
          </w:p>
        </w:tc>
        <w:tc>
          <w:tcPr>
            <w:tcW w:w="985" w:type="pct"/>
            <w:tcBorders>
              <w:top w:val="nil"/>
              <w:left w:val="nil"/>
              <w:bottom w:val="nil"/>
              <w:right w:val="nil"/>
            </w:tcBorders>
            <w:shd w:val="clear" w:color="auto" w:fill="FFFFFF"/>
            <w:vAlign w:val="center"/>
          </w:tcPr>
          <w:p w:rsidR="00507B0C" w:rsidRPr="00FC395D" w:rsidRDefault="00507B0C" w:rsidP="002C7368">
            <w:pPr>
              <w:rPr>
                <w:sz w:val="22"/>
                <w:szCs w:val="22"/>
                <w:lang w:val="es-ES"/>
              </w:rPr>
            </w:pPr>
            <w:r w:rsidRPr="00FC395D">
              <w:rPr>
                <w:sz w:val="22"/>
                <w:szCs w:val="22"/>
                <w:lang w:val="es-ES"/>
              </w:rPr>
              <w:t>Tel:</w:t>
            </w:r>
          </w:p>
        </w:tc>
        <w:tc>
          <w:tcPr>
            <w:tcW w:w="3712" w:type="pct"/>
            <w:tcBorders>
              <w:top w:val="nil"/>
              <w:left w:val="nil"/>
              <w:bottom w:val="nil"/>
              <w:right w:val="nil"/>
            </w:tcBorders>
            <w:shd w:val="clear" w:color="auto" w:fill="FFFFFF"/>
            <w:vAlign w:val="center"/>
          </w:tcPr>
          <w:p w:rsidR="00507B0C" w:rsidRDefault="00507B0C" w:rsidP="003911F0">
            <w:pPr>
              <w:rPr>
                <w:sz w:val="22"/>
                <w:szCs w:val="22"/>
              </w:rPr>
            </w:pPr>
            <w:r>
              <w:rPr>
                <w:sz w:val="22"/>
                <w:szCs w:val="22"/>
              </w:rPr>
              <w:t>505-2266-4416</w:t>
            </w:r>
          </w:p>
        </w:tc>
      </w:tr>
      <w:tr w:rsidR="00507B0C" w:rsidRPr="00FC395D" w:rsidTr="002A6949">
        <w:tc>
          <w:tcPr>
            <w:tcW w:w="303" w:type="pct"/>
            <w:tcBorders>
              <w:top w:val="nil"/>
              <w:left w:val="nil"/>
              <w:bottom w:val="nil"/>
              <w:right w:val="nil"/>
            </w:tcBorders>
            <w:shd w:val="clear" w:color="auto" w:fill="FFFFFF"/>
            <w:vAlign w:val="center"/>
          </w:tcPr>
          <w:p w:rsidR="00507B0C" w:rsidRPr="00FC395D" w:rsidRDefault="00507B0C" w:rsidP="002C7368">
            <w:pPr>
              <w:rPr>
                <w:sz w:val="22"/>
                <w:szCs w:val="22"/>
                <w:lang w:val="es-ES"/>
              </w:rPr>
            </w:pPr>
          </w:p>
        </w:tc>
        <w:tc>
          <w:tcPr>
            <w:tcW w:w="985" w:type="pct"/>
            <w:tcBorders>
              <w:top w:val="nil"/>
              <w:left w:val="nil"/>
              <w:bottom w:val="nil"/>
              <w:right w:val="nil"/>
            </w:tcBorders>
            <w:shd w:val="clear" w:color="auto" w:fill="FFFFFF"/>
            <w:vAlign w:val="center"/>
          </w:tcPr>
          <w:p w:rsidR="00507B0C" w:rsidRPr="00FC395D" w:rsidRDefault="00507B0C" w:rsidP="002C7368">
            <w:pPr>
              <w:rPr>
                <w:sz w:val="22"/>
                <w:szCs w:val="22"/>
                <w:lang w:val="es-ES"/>
              </w:rPr>
            </w:pPr>
            <w:r w:rsidRPr="00FC395D">
              <w:rPr>
                <w:sz w:val="22"/>
                <w:szCs w:val="22"/>
                <w:lang w:val="es-ES"/>
              </w:rPr>
              <w:t>Email:</w:t>
            </w:r>
          </w:p>
        </w:tc>
        <w:tc>
          <w:tcPr>
            <w:tcW w:w="3712" w:type="pct"/>
            <w:tcBorders>
              <w:top w:val="nil"/>
              <w:left w:val="nil"/>
              <w:bottom w:val="nil"/>
              <w:right w:val="nil"/>
            </w:tcBorders>
            <w:shd w:val="clear" w:color="auto" w:fill="FFFFFF"/>
            <w:vAlign w:val="center"/>
          </w:tcPr>
          <w:p w:rsidR="00507B0C" w:rsidRDefault="00507B0C" w:rsidP="003911F0">
            <w:pPr>
              <w:rPr>
                <w:sz w:val="22"/>
                <w:szCs w:val="22"/>
              </w:rPr>
            </w:pPr>
            <w:r>
              <w:rPr>
                <w:sz w:val="22"/>
                <w:szCs w:val="22"/>
              </w:rPr>
              <w:t>Heres@pgr.gob.ni</w:t>
            </w:r>
          </w:p>
        </w:tc>
      </w:tr>
      <w:tr w:rsidR="00507B0C" w:rsidRPr="00FC395D" w:rsidTr="002A6949">
        <w:tc>
          <w:tcPr>
            <w:tcW w:w="5000" w:type="pct"/>
            <w:gridSpan w:val="3"/>
            <w:tcBorders>
              <w:top w:val="nil"/>
              <w:left w:val="nil"/>
              <w:bottom w:val="nil"/>
              <w:right w:val="nil"/>
            </w:tcBorders>
            <w:shd w:val="clear" w:color="auto" w:fill="FFFFFF"/>
            <w:vAlign w:val="center"/>
          </w:tcPr>
          <w:p w:rsidR="00507B0C" w:rsidRPr="00FC395D" w:rsidRDefault="00507B0C" w:rsidP="002C7368">
            <w:pPr>
              <w:rPr>
                <w:rFonts w:ascii="Times" w:hAnsi="Times" w:cs="Times"/>
                <w:color w:val="FFFFFF"/>
                <w:sz w:val="22"/>
                <w:szCs w:val="22"/>
                <w:lang w:val="es-ES"/>
              </w:rPr>
            </w:pPr>
            <w:r w:rsidRPr="00FC395D">
              <w:rPr>
                <w:rFonts w:ascii="Times" w:hAnsi="Times" w:cs="Times"/>
                <w:color w:val="FFFFFF"/>
                <w:sz w:val="22"/>
                <w:szCs w:val="22"/>
                <w:lang w:val="es-ES"/>
              </w:rPr>
              <w:t>.</w:t>
            </w:r>
          </w:p>
        </w:tc>
      </w:tr>
      <w:tr w:rsidR="00507B0C" w:rsidRPr="005505A0" w:rsidTr="002A6949">
        <w:tc>
          <w:tcPr>
            <w:tcW w:w="5000" w:type="pct"/>
            <w:gridSpan w:val="3"/>
            <w:tcBorders>
              <w:top w:val="nil"/>
              <w:left w:val="nil"/>
              <w:bottom w:val="nil"/>
              <w:right w:val="nil"/>
            </w:tcBorders>
            <w:shd w:val="clear" w:color="auto" w:fill="FFFFFF"/>
            <w:vAlign w:val="center"/>
          </w:tcPr>
          <w:p w:rsidR="00507B0C" w:rsidRPr="005505A0" w:rsidRDefault="00507B0C" w:rsidP="002C7368">
            <w:pPr>
              <w:rPr>
                <w:rFonts w:ascii="Times" w:hAnsi="Times" w:cs="Times"/>
                <w:color w:val="FFFFFF"/>
                <w:sz w:val="8"/>
                <w:szCs w:val="8"/>
                <w:lang w:val="es-ES"/>
              </w:rPr>
            </w:pPr>
            <w:r w:rsidRPr="005505A0">
              <w:rPr>
                <w:rFonts w:ascii="Times" w:hAnsi="Times" w:cs="Times"/>
                <w:color w:val="FFFFFF"/>
                <w:sz w:val="8"/>
                <w:szCs w:val="8"/>
                <w:lang w:val="es-ES"/>
              </w:rPr>
              <w:t>.</w:t>
            </w:r>
          </w:p>
        </w:tc>
      </w:tr>
    </w:tbl>
    <w:p w:rsidR="00F05E0A" w:rsidRPr="005505A0" w:rsidRDefault="00F05E0A" w:rsidP="009B27DA">
      <w:pPr>
        <w:pStyle w:val="Heading1"/>
      </w:pPr>
      <w:r w:rsidRPr="005505A0">
        <w:t>Para mayor información contactar:</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67"/>
        <w:gridCol w:w="8793"/>
      </w:tblGrid>
      <w:tr w:rsidR="00D954F3" w:rsidRPr="005505A0" w:rsidTr="00E62E1D">
        <w:tc>
          <w:tcPr>
            <w:tcW w:w="5000" w:type="pct"/>
            <w:gridSpan w:val="2"/>
            <w:tcBorders>
              <w:top w:val="nil"/>
              <w:left w:val="nil"/>
              <w:bottom w:val="nil"/>
              <w:right w:val="nil"/>
            </w:tcBorders>
            <w:shd w:val="clear" w:color="auto" w:fill="FFFFFF"/>
            <w:vAlign w:val="center"/>
          </w:tcPr>
          <w:p w:rsidR="00D954F3" w:rsidRPr="005505A0" w:rsidRDefault="00D954F3" w:rsidP="002C7368">
            <w:pPr>
              <w:rPr>
                <w:rFonts w:ascii="Times" w:hAnsi="Times" w:cs="Times"/>
                <w:color w:val="FFFFFF"/>
                <w:sz w:val="10"/>
                <w:szCs w:val="10"/>
                <w:lang w:val="es-ES"/>
              </w:rPr>
            </w:pPr>
            <w:r w:rsidRPr="005505A0">
              <w:rPr>
                <w:rFonts w:ascii="Times" w:hAnsi="Times" w:cs="Times"/>
                <w:color w:val="FFFFFF"/>
                <w:sz w:val="10"/>
                <w:szCs w:val="10"/>
                <w:lang w:val="es-ES"/>
              </w:rPr>
              <w:t>.</w:t>
            </w:r>
          </w:p>
        </w:tc>
      </w:tr>
      <w:tr w:rsidR="00D954F3" w:rsidRPr="005505A0" w:rsidTr="007C4AF6">
        <w:tc>
          <w:tcPr>
            <w:tcW w:w="303" w:type="pct"/>
            <w:tcBorders>
              <w:top w:val="nil"/>
              <w:left w:val="nil"/>
              <w:bottom w:val="nil"/>
              <w:right w:val="nil"/>
            </w:tcBorders>
            <w:shd w:val="clear" w:color="auto" w:fill="FFFFFF"/>
            <w:vAlign w:val="center"/>
          </w:tcPr>
          <w:p w:rsidR="00D954F3" w:rsidRPr="005505A0" w:rsidRDefault="00D954F3" w:rsidP="002C7368">
            <w:pPr>
              <w:rPr>
                <w:lang w:val="es-ES"/>
              </w:rPr>
            </w:pPr>
          </w:p>
        </w:tc>
        <w:tc>
          <w:tcPr>
            <w:tcW w:w="4697" w:type="pct"/>
            <w:tcBorders>
              <w:top w:val="nil"/>
              <w:left w:val="nil"/>
              <w:bottom w:val="nil"/>
              <w:right w:val="nil"/>
            </w:tcBorders>
            <w:shd w:val="clear" w:color="auto" w:fill="FFFFFF"/>
            <w:vAlign w:val="center"/>
          </w:tcPr>
          <w:p w:rsidR="00D954F3" w:rsidRPr="005505A0" w:rsidRDefault="00D954F3" w:rsidP="002C7368">
            <w:pPr>
              <w:rPr>
                <w:lang w:val="es-ES"/>
              </w:rPr>
            </w:pPr>
            <w:proofErr w:type="spellStart"/>
            <w:r w:rsidRPr="005505A0">
              <w:rPr>
                <w:sz w:val="22"/>
                <w:szCs w:val="22"/>
                <w:lang w:val="es-ES"/>
              </w:rPr>
              <w:t>The</w:t>
            </w:r>
            <w:proofErr w:type="spellEnd"/>
            <w:r w:rsidRPr="005505A0">
              <w:rPr>
                <w:sz w:val="22"/>
                <w:szCs w:val="22"/>
                <w:lang w:val="es-ES"/>
              </w:rPr>
              <w:t xml:space="preserve"> </w:t>
            </w:r>
            <w:proofErr w:type="spellStart"/>
            <w:r w:rsidRPr="005505A0">
              <w:rPr>
                <w:sz w:val="22"/>
                <w:szCs w:val="22"/>
                <w:lang w:val="es-ES"/>
              </w:rPr>
              <w:t>InfoShop</w:t>
            </w:r>
            <w:proofErr w:type="spellEnd"/>
          </w:p>
        </w:tc>
      </w:tr>
      <w:tr w:rsidR="00D954F3" w:rsidRPr="005505A0" w:rsidTr="007C4AF6">
        <w:tc>
          <w:tcPr>
            <w:tcW w:w="303" w:type="pct"/>
            <w:tcBorders>
              <w:top w:val="nil"/>
              <w:left w:val="nil"/>
              <w:bottom w:val="nil"/>
              <w:right w:val="nil"/>
            </w:tcBorders>
            <w:shd w:val="clear" w:color="auto" w:fill="FFFFFF"/>
            <w:vAlign w:val="center"/>
          </w:tcPr>
          <w:p w:rsidR="00D954F3" w:rsidRPr="005505A0" w:rsidRDefault="00D954F3" w:rsidP="002C7368">
            <w:pPr>
              <w:rPr>
                <w:lang w:val="es-ES"/>
              </w:rPr>
            </w:pPr>
          </w:p>
        </w:tc>
        <w:tc>
          <w:tcPr>
            <w:tcW w:w="4697" w:type="pct"/>
            <w:tcBorders>
              <w:top w:val="nil"/>
              <w:left w:val="nil"/>
              <w:bottom w:val="nil"/>
              <w:right w:val="nil"/>
            </w:tcBorders>
            <w:shd w:val="clear" w:color="auto" w:fill="FFFFFF"/>
            <w:vAlign w:val="center"/>
          </w:tcPr>
          <w:p w:rsidR="00D954F3" w:rsidRPr="005505A0" w:rsidRDefault="00D954F3" w:rsidP="002C7368">
            <w:pPr>
              <w:rPr>
                <w:lang w:val="es-ES"/>
              </w:rPr>
            </w:pPr>
            <w:proofErr w:type="spellStart"/>
            <w:r w:rsidRPr="005505A0">
              <w:rPr>
                <w:sz w:val="22"/>
                <w:szCs w:val="22"/>
                <w:lang w:val="es-ES"/>
              </w:rPr>
              <w:t>The</w:t>
            </w:r>
            <w:proofErr w:type="spellEnd"/>
            <w:r w:rsidRPr="005505A0">
              <w:rPr>
                <w:sz w:val="22"/>
                <w:szCs w:val="22"/>
                <w:lang w:val="es-ES"/>
              </w:rPr>
              <w:t xml:space="preserve"> </w:t>
            </w:r>
            <w:proofErr w:type="spellStart"/>
            <w:r w:rsidRPr="005505A0">
              <w:rPr>
                <w:sz w:val="22"/>
                <w:szCs w:val="22"/>
                <w:lang w:val="es-ES"/>
              </w:rPr>
              <w:t>World</w:t>
            </w:r>
            <w:proofErr w:type="spellEnd"/>
            <w:r w:rsidRPr="005505A0">
              <w:rPr>
                <w:sz w:val="22"/>
                <w:szCs w:val="22"/>
                <w:lang w:val="es-ES"/>
              </w:rPr>
              <w:t xml:space="preserve"> Bank</w:t>
            </w:r>
          </w:p>
        </w:tc>
      </w:tr>
      <w:tr w:rsidR="00D954F3" w:rsidRPr="005505A0" w:rsidTr="007C4AF6">
        <w:tc>
          <w:tcPr>
            <w:tcW w:w="303" w:type="pct"/>
            <w:tcBorders>
              <w:top w:val="nil"/>
              <w:left w:val="nil"/>
              <w:bottom w:val="nil"/>
              <w:right w:val="nil"/>
            </w:tcBorders>
            <w:shd w:val="clear" w:color="auto" w:fill="FFFFFF"/>
            <w:vAlign w:val="center"/>
          </w:tcPr>
          <w:p w:rsidR="00D954F3" w:rsidRPr="005505A0" w:rsidRDefault="00D954F3" w:rsidP="002C7368">
            <w:pPr>
              <w:rPr>
                <w:lang w:val="es-ES"/>
              </w:rPr>
            </w:pPr>
          </w:p>
        </w:tc>
        <w:tc>
          <w:tcPr>
            <w:tcW w:w="4697" w:type="pct"/>
            <w:tcBorders>
              <w:top w:val="nil"/>
              <w:left w:val="nil"/>
              <w:bottom w:val="nil"/>
              <w:right w:val="nil"/>
            </w:tcBorders>
            <w:shd w:val="clear" w:color="auto" w:fill="FFFFFF"/>
            <w:vAlign w:val="center"/>
          </w:tcPr>
          <w:p w:rsidR="00D954F3" w:rsidRPr="005505A0" w:rsidRDefault="00D954F3" w:rsidP="002C7368">
            <w:pPr>
              <w:rPr>
                <w:lang w:val="es-ES"/>
              </w:rPr>
            </w:pPr>
            <w:r w:rsidRPr="005505A0">
              <w:rPr>
                <w:sz w:val="22"/>
                <w:szCs w:val="22"/>
                <w:lang w:val="es-ES"/>
              </w:rPr>
              <w:t>1818 H Street, NW</w:t>
            </w:r>
          </w:p>
        </w:tc>
      </w:tr>
      <w:tr w:rsidR="00D954F3" w:rsidRPr="005505A0" w:rsidTr="007C4AF6">
        <w:tc>
          <w:tcPr>
            <w:tcW w:w="303" w:type="pct"/>
            <w:tcBorders>
              <w:top w:val="nil"/>
              <w:left w:val="nil"/>
              <w:bottom w:val="nil"/>
              <w:right w:val="nil"/>
            </w:tcBorders>
            <w:shd w:val="clear" w:color="auto" w:fill="FFFFFF"/>
            <w:vAlign w:val="center"/>
          </w:tcPr>
          <w:p w:rsidR="00D954F3" w:rsidRPr="005505A0" w:rsidRDefault="00D954F3" w:rsidP="002C7368">
            <w:pPr>
              <w:rPr>
                <w:lang w:val="es-ES"/>
              </w:rPr>
            </w:pPr>
          </w:p>
        </w:tc>
        <w:tc>
          <w:tcPr>
            <w:tcW w:w="4697" w:type="pct"/>
            <w:tcBorders>
              <w:top w:val="nil"/>
              <w:left w:val="nil"/>
              <w:bottom w:val="nil"/>
              <w:right w:val="nil"/>
            </w:tcBorders>
            <w:shd w:val="clear" w:color="auto" w:fill="FFFFFF"/>
            <w:vAlign w:val="center"/>
          </w:tcPr>
          <w:p w:rsidR="00D954F3" w:rsidRPr="005505A0" w:rsidRDefault="00D954F3" w:rsidP="002C7368">
            <w:pPr>
              <w:rPr>
                <w:lang w:val="es-ES"/>
              </w:rPr>
            </w:pPr>
            <w:r w:rsidRPr="005505A0">
              <w:rPr>
                <w:sz w:val="22"/>
                <w:szCs w:val="22"/>
                <w:lang w:val="es-ES"/>
              </w:rPr>
              <w:t>Washington, D.C. 20433</w:t>
            </w:r>
          </w:p>
        </w:tc>
      </w:tr>
      <w:tr w:rsidR="00D954F3" w:rsidRPr="005505A0" w:rsidTr="007C4AF6">
        <w:tc>
          <w:tcPr>
            <w:tcW w:w="303" w:type="pct"/>
            <w:tcBorders>
              <w:top w:val="nil"/>
              <w:left w:val="nil"/>
              <w:bottom w:val="nil"/>
              <w:right w:val="nil"/>
            </w:tcBorders>
            <w:shd w:val="clear" w:color="auto" w:fill="FFFFFF"/>
            <w:vAlign w:val="center"/>
          </w:tcPr>
          <w:p w:rsidR="00D954F3" w:rsidRPr="005505A0" w:rsidRDefault="00D954F3" w:rsidP="002C7368">
            <w:pPr>
              <w:rPr>
                <w:lang w:val="es-ES"/>
              </w:rPr>
            </w:pPr>
          </w:p>
        </w:tc>
        <w:tc>
          <w:tcPr>
            <w:tcW w:w="4697" w:type="pct"/>
            <w:tcBorders>
              <w:top w:val="nil"/>
              <w:left w:val="nil"/>
              <w:bottom w:val="nil"/>
              <w:right w:val="nil"/>
            </w:tcBorders>
            <w:shd w:val="clear" w:color="auto" w:fill="FFFFFF"/>
            <w:vAlign w:val="center"/>
          </w:tcPr>
          <w:p w:rsidR="00D954F3" w:rsidRPr="005505A0" w:rsidRDefault="00F05E0A" w:rsidP="00F05E0A">
            <w:pPr>
              <w:rPr>
                <w:lang w:val="es-ES"/>
              </w:rPr>
            </w:pPr>
            <w:r w:rsidRPr="005505A0">
              <w:rPr>
                <w:sz w:val="22"/>
                <w:szCs w:val="22"/>
                <w:lang w:val="es-ES"/>
              </w:rPr>
              <w:t>Teléfono</w:t>
            </w:r>
            <w:r w:rsidR="00D954F3" w:rsidRPr="005505A0">
              <w:rPr>
                <w:sz w:val="22"/>
                <w:szCs w:val="22"/>
                <w:lang w:val="es-ES"/>
              </w:rPr>
              <w:t>: (202) 458-4500</w:t>
            </w:r>
          </w:p>
        </w:tc>
      </w:tr>
      <w:tr w:rsidR="00D954F3" w:rsidRPr="005505A0" w:rsidTr="007C4AF6">
        <w:tc>
          <w:tcPr>
            <w:tcW w:w="303" w:type="pct"/>
            <w:tcBorders>
              <w:top w:val="nil"/>
              <w:left w:val="nil"/>
              <w:bottom w:val="nil"/>
              <w:right w:val="nil"/>
            </w:tcBorders>
            <w:shd w:val="clear" w:color="auto" w:fill="FFFFFF"/>
            <w:vAlign w:val="center"/>
          </w:tcPr>
          <w:p w:rsidR="00D954F3" w:rsidRPr="005505A0" w:rsidRDefault="00D954F3" w:rsidP="002C7368">
            <w:pPr>
              <w:rPr>
                <w:lang w:val="es-ES"/>
              </w:rPr>
            </w:pPr>
          </w:p>
        </w:tc>
        <w:tc>
          <w:tcPr>
            <w:tcW w:w="4697" w:type="pct"/>
            <w:tcBorders>
              <w:top w:val="nil"/>
              <w:left w:val="nil"/>
              <w:bottom w:val="nil"/>
              <w:right w:val="nil"/>
            </w:tcBorders>
            <w:shd w:val="clear" w:color="auto" w:fill="FFFFFF"/>
            <w:vAlign w:val="center"/>
          </w:tcPr>
          <w:p w:rsidR="00D954F3" w:rsidRPr="005505A0" w:rsidRDefault="00D954F3" w:rsidP="002C7368">
            <w:pPr>
              <w:rPr>
                <w:lang w:val="es-ES"/>
              </w:rPr>
            </w:pPr>
            <w:r w:rsidRPr="005505A0">
              <w:rPr>
                <w:sz w:val="22"/>
                <w:szCs w:val="22"/>
                <w:lang w:val="es-ES"/>
              </w:rPr>
              <w:t>Fax: (202) 522-1500</w:t>
            </w:r>
          </w:p>
        </w:tc>
      </w:tr>
      <w:tr w:rsidR="00D954F3" w:rsidRPr="005505A0" w:rsidTr="007C4AF6">
        <w:tc>
          <w:tcPr>
            <w:tcW w:w="303" w:type="pct"/>
            <w:tcBorders>
              <w:top w:val="nil"/>
              <w:left w:val="nil"/>
              <w:bottom w:val="nil"/>
              <w:right w:val="nil"/>
            </w:tcBorders>
            <w:shd w:val="clear" w:color="auto" w:fill="FFFFFF"/>
            <w:vAlign w:val="center"/>
          </w:tcPr>
          <w:p w:rsidR="00D954F3" w:rsidRPr="005505A0" w:rsidRDefault="00D954F3" w:rsidP="002C7368">
            <w:pPr>
              <w:rPr>
                <w:lang w:val="es-ES"/>
              </w:rPr>
            </w:pPr>
          </w:p>
        </w:tc>
        <w:tc>
          <w:tcPr>
            <w:tcW w:w="4697" w:type="pct"/>
            <w:tcBorders>
              <w:top w:val="nil"/>
              <w:left w:val="nil"/>
              <w:bottom w:val="nil"/>
              <w:right w:val="nil"/>
            </w:tcBorders>
            <w:shd w:val="clear" w:color="auto" w:fill="FFFFFF"/>
            <w:vAlign w:val="center"/>
          </w:tcPr>
          <w:p w:rsidR="00D954F3" w:rsidRPr="005505A0" w:rsidRDefault="00D954F3" w:rsidP="002C7368">
            <w:pPr>
              <w:rPr>
                <w:lang w:val="es-ES"/>
              </w:rPr>
            </w:pPr>
            <w:r w:rsidRPr="005505A0">
              <w:rPr>
                <w:sz w:val="22"/>
                <w:szCs w:val="22"/>
                <w:lang w:val="es-ES"/>
              </w:rPr>
              <w:t>Web: http://www.worldbank.org/infoshop</w:t>
            </w:r>
          </w:p>
        </w:tc>
      </w:tr>
    </w:tbl>
    <w:p w:rsidR="00D954F3" w:rsidRPr="005505A0" w:rsidRDefault="00D954F3" w:rsidP="00D954F3">
      <w:pPr>
        <w:rPr>
          <w:lang w:val="es-ES"/>
        </w:rPr>
      </w:pPr>
    </w:p>
    <w:p w:rsidR="00D954F3" w:rsidRPr="005505A0" w:rsidRDefault="00D954F3" w:rsidP="00C967A3">
      <w:pPr>
        <w:ind w:left="567"/>
        <w:rPr>
          <w:lang w:val="es-ES"/>
        </w:rPr>
      </w:pPr>
    </w:p>
    <w:sectPr w:rsidR="00D954F3" w:rsidRPr="005505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2B" w:rsidRDefault="00D85F2B" w:rsidP="003E139B">
      <w:r>
        <w:separator/>
      </w:r>
    </w:p>
  </w:endnote>
  <w:endnote w:type="continuationSeparator" w:id="0">
    <w:p w:rsidR="00D85F2B" w:rsidRDefault="00D85F2B" w:rsidP="003E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2B" w:rsidRDefault="00D85F2B" w:rsidP="003E139B">
      <w:r>
        <w:separator/>
      </w:r>
    </w:p>
  </w:footnote>
  <w:footnote w:type="continuationSeparator" w:id="0">
    <w:p w:rsidR="00D85F2B" w:rsidRDefault="00D85F2B" w:rsidP="003E1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F53CB56E"/>
    <w:lvl w:ilvl="0">
      <w:start w:val="1"/>
      <w:numFmt w:val="upperRoman"/>
      <w:pStyle w:val="PDSHeading1"/>
      <w:lvlText w:val="%1."/>
      <w:lvlJc w:val="center"/>
      <w:pPr>
        <w:tabs>
          <w:tab w:val="num" w:pos="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E1A5B7E"/>
    <w:multiLevelType w:val="multilevel"/>
    <w:tmpl w:val="349CCE6E"/>
    <w:lvl w:ilvl="0">
      <w:start w:val="1"/>
      <w:numFmt w:val="upperRoman"/>
      <w:pStyle w:val="Heading1"/>
      <w:lvlText w:val="%1."/>
      <w:lvlJc w:val="right"/>
      <w:pPr>
        <w:ind w:left="70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6A0681E"/>
    <w:multiLevelType w:val="hybridMultilevel"/>
    <w:tmpl w:val="4886D2E4"/>
    <w:lvl w:ilvl="0" w:tplc="04090005">
      <w:start w:val="1"/>
      <w:numFmt w:val="bullet"/>
      <w:pStyle w:val="IPPARA"/>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A7"/>
    <w:rsid w:val="000046E1"/>
    <w:rsid w:val="0001735C"/>
    <w:rsid w:val="00040940"/>
    <w:rsid w:val="00047E78"/>
    <w:rsid w:val="00050D26"/>
    <w:rsid w:val="00063773"/>
    <w:rsid w:val="00066A9C"/>
    <w:rsid w:val="0008666B"/>
    <w:rsid w:val="000867E0"/>
    <w:rsid w:val="00091830"/>
    <w:rsid w:val="00097245"/>
    <w:rsid w:val="000A6DD5"/>
    <w:rsid w:val="000B200E"/>
    <w:rsid w:val="000C7875"/>
    <w:rsid w:val="000E1BB3"/>
    <w:rsid w:val="000E5EC9"/>
    <w:rsid w:val="000E688F"/>
    <w:rsid w:val="000E739A"/>
    <w:rsid w:val="000F1BFF"/>
    <w:rsid w:val="000F456F"/>
    <w:rsid w:val="000F642F"/>
    <w:rsid w:val="000F6E1B"/>
    <w:rsid w:val="000F7A0D"/>
    <w:rsid w:val="00104B13"/>
    <w:rsid w:val="0010792C"/>
    <w:rsid w:val="00122EF2"/>
    <w:rsid w:val="00130D1F"/>
    <w:rsid w:val="00134A15"/>
    <w:rsid w:val="0013609B"/>
    <w:rsid w:val="0014355E"/>
    <w:rsid w:val="0015022F"/>
    <w:rsid w:val="00163508"/>
    <w:rsid w:val="00172F2E"/>
    <w:rsid w:val="00183C1A"/>
    <w:rsid w:val="00192891"/>
    <w:rsid w:val="00193F65"/>
    <w:rsid w:val="001A3911"/>
    <w:rsid w:val="001B2057"/>
    <w:rsid w:val="001B7E9F"/>
    <w:rsid w:val="001D496A"/>
    <w:rsid w:val="001D4E35"/>
    <w:rsid w:val="001D4FCC"/>
    <w:rsid w:val="001E4D4F"/>
    <w:rsid w:val="001F72C7"/>
    <w:rsid w:val="002001CA"/>
    <w:rsid w:val="00220962"/>
    <w:rsid w:val="0022140F"/>
    <w:rsid w:val="00225DF8"/>
    <w:rsid w:val="0023048B"/>
    <w:rsid w:val="00263F5A"/>
    <w:rsid w:val="00264D29"/>
    <w:rsid w:val="00273CFD"/>
    <w:rsid w:val="002926EE"/>
    <w:rsid w:val="00297133"/>
    <w:rsid w:val="002A3E60"/>
    <w:rsid w:val="002A6949"/>
    <w:rsid w:val="002B043B"/>
    <w:rsid w:val="002B1ADE"/>
    <w:rsid w:val="002C17D9"/>
    <w:rsid w:val="002C2CDC"/>
    <w:rsid w:val="002C7368"/>
    <w:rsid w:val="002C7494"/>
    <w:rsid w:val="002D35C1"/>
    <w:rsid w:val="002D702B"/>
    <w:rsid w:val="002D74E4"/>
    <w:rsid w:val="002D7854"/>
    <w:rsid w:val="002E0B49"/>
    <w:rsid w:val="002E2298"/>
    <w:rsid w:val="002E5B08"/>
    <w:rsid w:val="002E787E"/>
    <w:rsid w:val="002F5795"/>
    <w:rsid w:val="00316458"/>
    <w:rsid w:val="00320346"/>
    <w:rsid w:val="0032400E"/>
    <w:rsid w:val="003374B8"/>
    <w:rsid w:val="00340480"/>
    <w:rsid w:val="003446E8"/>
    <w:rsid w:val="00347EBC"/>
    <w:rsid w:val="00352E22"/>
    <w:rsid w:val="003668E9"/>
    <w:rsid w:val="00372752"/>
    <w:rsid w:val="0038060F"/>
    <w:rsid w:val="0038173F"/>
    <w:rsid w:val="00384EA4"/>
    <w:rsid w:val="003977C9"/>
    <w:rsid w:val="003B7135"/>
    <w:rsid w:val="003C36A7"/>
    <w:rsid w:val="003C36B0"/>
    <w:rsid w:val="003D33F2"/>
    <w:rsid w:val="003E139B"/>
    <w:rsid w:val="003E46DD"/>
    <w:rsid w:val="003F2181"/>
    <w:rsid w:val="003F614F"/>
    <w:rsid w:val="004000C6"/>
    <w:rsid w:val="00411F4F"/>
    <w:rsid w:val="0041337B"/>
    <w:rsid w:val="00427AEA"/>
    <w:rsid w:val="004341E9"/>
    <w:rsid w:val="00436118"/>
    <w:rsid w:val="00440AF8"/>
    <w:rsid w:val="00442E63"/>
    <w:rsid w:val="004446CA"/>
    <w:rsid w:val="00444987"/>
    <w:rsid w:val="0044719C"/>
    <w:rsid w:val="00454275"/>
    <w:rsid w:val="00456FB2"/>
    <w:rsid w:val="00471907"/>
    <w:rsid w:val="00477CD9"/>
    <w:rsid w:val="00485036"/>
    <w:rsid w:val="00490FFD"/>
    <w:rsid w:val="00491060"/>
    <w:rsid w:val="00491146"/>
    <w:rsid w:val="004A21BB"/>
    <w:rsid w:val="004A2FDA"/>
    <w:rsid w:val="004B289E"/>
    <w:rsid w:val="004B3191"/>
    <w:rsid w:val="004B77CB"/>
    <w:rsid w:val="004C3A7F"/>
    <w:rsid w:val="004C6507"/>
    <w:rsid w:val="004C673F"/>
    <w:rsid w:val="004D1FB0"/>
    <w:rsid w:val="004E359F"/>
    <w:rsid w:val="004F7043"/>
    <w:rsid w:val="005025D6"/>
    <w:rsid w:val="005039E7"/>
    <w:rsid w:val="005064E5"/>
    <w:rsid w:val="00507B0C"/>
    <w:rsid w:val="00515185"/>
    <w:rsid w:val="005219EC"/>
    <w:rsid w:val="00531AC5"/>
    <w:rsid w:val="00542225"/>
    <w:rsid w:val="005505A0"/>
    <w:rsid w:val="00552233"/>
    <w:rsid w:val="0055520C"/>
    <w:rsid w:val="00566C86"/>
    <w:rsid w:val="00571F95"/>
    <w:rsid w:val="005747A7"/>
    <w:rsid w:val="00576BF6"/>
    <w:rsid w:val="00592245"/>
    <w:rsid w:val="0059473E"/>
    <w:rsid w:val="005A3CC0"/>
    <w:rsid w:val="005A4449"/>
    <w:rsid w:val="005A5C9B"/>
    <w:rsid w:val="005C49EE"/>
    <w:rsid w:val="005D13A9"/>
    <w:rsid w:val="005F29EA"/>
    <w:rsid w:val="005F3CDD"/>
    <w:rsid w:val="005F50DB"/>
    <w:rsid w:val="005F65AE"/>
    <w:rsid w:val="00603D24"/>
    <w:rsid w:val="006074A4"/>
    <w:rsid w:val="00611979"/>
    <w:rsid w:val="006141A4"/>
    <w:rsid w:val="00617F7E"/>
    <w:rsid w:val="00625C22"/>
    <w:rsid w:val="00625E23"/>
    <w:rsid w:val="00645C9F"/>
    <w:rsid w:val="006471FC"/>
    <w:rsid w:val="00653B15"/>
    <w:rsid w:val="00654376"/>
    <w:rsid w:val="0065601B"/>
    <w:rsid w:val="00657C53"/>
    <w:rsid w:val="00657D5E"/>
    <w:rsid w:val="00663681"/>
    <w:rsid w:val="00670651"/>
    <w:rsid w:val="00682444"/>
    <w:rsid w:val="00697092"/>
    <w:rsid w:val="0069724F"/>
    <w:rsid w:val="006B1AD1"/>
    <w:rsid w:val="006B2A1B"/>
    <w:rsid w:val="006C21FA"/>
    <w:rsid w:val="006C773C"/>
    <w:rsid w:val="006D20D1"/>
    <w:rsid w:val="006D63FA"/>
    <w:rsid w:val="006E4957"/>
    <w:rsid w:val="00700F46"/>
    <w:rsid w:val="0070333B"/>
    <w:rsid w:val="007053FC"/>
    <w:rsid w:val="0070562F"/>
    <w:rsid w:val="007074BF"/>
    <w:rsid w:val="00711BD4"/>
    <w:rsid w:val="00713852"/>
    <w:rsid w:val="00715093"/>
    <w:rsid w:val="007244A2"/>
    <w:rsid w:val="007259DB"/>
    <w:rsid w:val="007325A2"/>
    <w:rsid w:val="00733759"/>
    <w:rsid w:val="0073795C"/>
    <w:rsid w:val="0074442E"/>
    <w:rsid w:val="0074630E"/>
    <w:rsid w:val="00754047"/>
    <w:rsid w:val="00755EE2"/>
    <w:rsid w:val="00763B54"/>
    <w:rsid w:val="00765D30"/>
    <w:rsid w:val="00766770"/>
    <w:rsid w:val="007746BB"/>
    <w:rsid w:val="00787267"/>
    <w:rsid w:val="007A0F54"/>
    <w:rsid w:val="007A351E"/>
    <w:rsid w:val="007B447A"/>
    <w:rsid w:val="007C2BE7"/>
    <w:rsid w:val="007C4AF6"/>
    <w:rsid w:val="007C4F4A"/>
    <w:rsid w:val="007C6FE3"/>
    <w:rsid w:val="007C7B79"/>
    <w:rsid w:val="007D19BB"/>
    <w:rsid w:val="007D2455"/>
    <w:rsid w:val="007F1A42"/>
    <w:rsid w:val="007F5B67"/>
    <w:rsid w:val="008020B3"/>
    <w:rsid w:val="008127D2"/>
    <w:rsid w:val="00817149"/>
    <w:rsid w:val="008253F7"/>
    <w:rsid w:val="00831695"/>
    <w:rsid w:val="00860A4E"/>
    <w:rsid w:val="008674C5"/>
    <w:rsid w:val="00870C90"/>
    <w:rsid w:val="00874B60"/>
    <w:rsid w:val="00874E67"/>
    <w:rsid w:val="008846E5"/>
    <w:rsid w:val="0088640E"/>
    <w:rsid w:val="00886C45"/>
    <w:rsid w:val="008935BD"/>
    <w:rsid w:val="00896F48"/>
    <w:rsid w:val="00897E9A"/>
    <w:rsid w:val="008A0CCF"/>
    <w:rsid w:val="008A5F5C"/>
    <w:rsid w:val="008B3387"/>
    <w:rsid w:val="008C29F5"/>
    <w:rsid w:val="008C5971"/>
    <w:rsid w:val="008C7826"/>
    <w:rsid w:val="008E12B3"/>
    <w:rsid w:val="008E17F0"/>
    <w:rsid w:val="008E2E89"/>
    <w:rsid w:val="008E6C22"/>
    <w:rsid w:val="008E7B3C"/>
    <w:rsid w:val="008F0B1C"/>
    <w:rsid w:val="009011CF"/>
    <w:rsid w:val="00905176"/>
    <w:rsid w:val="009067F3"/>
    <w:rsid w:val="009108A4"/>
    <w:rsid w:val="0091599D"/>
    <w:rsid w:val="00916BEF"/>
    <w:rsid w:val="00922798"/>
    <w:rsid w:val="0093135C"/>
    <w:rsid w:val="00932C74"/>
    <w:rsid w:val="009443CE"/>
    <w:rsid w:val="00944409"/>
    <w:rsid w:val="00945801"/>
    <w:rsid w:val="00946092"/>
    <w:rsid w:val="00947283"/>
    <w:rsid w:val="009558A6"/>
    <w:rsid w:val="00963B4E"/>
    <w:rsid w:val="00966687"/>
    <w:rsid w:val="00966881"/>
    <w:rsid w:val="0097159D"/>
    <w:rsid w:val="00972C49"/>
    <w:rsid w:val="00976F7C"/>
    <w:rsid w:val="0098032D"/>
    <w:rsid w:val="00982BD2"/>
    <w:rsid w:val="009932D7"/>
    <w:rsid w:val="009A4DC1"/>
    <w:rsid w:val="009A6A52"/>
    <w:rsid w:val="009A7CC3"/>
    <w:rsid w:val="009B27DA"/>
    <w:rsid w:val="009B3A71"/>
    <w:rsid w:val="009C3C1A"/>
    <w:rsid w:val="009C3CEE"/>
    <w:rsid w:val="009E75A4"/>
    <w:rsid w:val="009F3119"/>
    <w:rsid w:val="009F72B8"/>
    <w:rsid w:val="009F789B"/>
    <w:rsid w:val="00A00D53"/>
    <w:rsid w:val="00A01A22"/>
    <w:rsid w:val="00A11F6C"/>
    <w:rsid w:val="00A12909"/>
    <w:rsid w:val="00A14304"/>
    <w:rsid w:val="00A161B3"/>
    <w:rsid w:val="00A175DB"/>
    <w:rsid w:val="00A21ED0"/>
    <w:rsid w:val="00A24828"/>
    <w:rsid w:val="00A263BC"/>
    <w:rsid w:val="00A277D4"/>
    <w:rsid w:val="00A42622"/>
    <w:rsid w:val="00A544B5"/>
    <w:rsid w:val="00A57D96"/>
    <w:rsid w:val="00A61B73"/>
    <w:rsid w:val="00A628D1"/>
    <w:rsid w:val="00A63594"/>
    <w:rsid w:val="00A674A8"/>
    <w:rsid w:val="00A67AF6"/>
    <w:rsid w:val="00A83FE0"/>
    <w:rsid w:val="00A85DC5"/>
    <w:rsid w:val="00A94986"/>
    <w:rsid w:val="00AA486F"/>
    <w:rsid w:val="00AB2776"/>
    <w:rsid w:val="00AD54C3"/>
    <w:rsid w:val="00AE0A2A"/>
    <w:rsid w:val="00AE145B"/>
    <w:rsid w:val="00AE2E89"/>
    <w:rsid w:val="00AE31C9"/>
    <w:rsid w:val="00B02DA2"/>
    <w:rsid w:val="00B030CC"/>
    <w:rsid w:val="00B12039"/>
    <w:rsid w:val="00B161F1"/>
    <w:rsid w:val="00B23863"/>
    <w:rsid w:val="00B25B21"/>
    <w:rsid w:val="00B367AC"/>
    <w:rsid w:val="00B43BA3"/>
    <w:rsid w:val="00B475DB"/>
    <w:rsid w:val="00B533C3"/>
    <w:rsid w:val="00B551B0"/>
    <w:rsid w:val="00B61D76"/>
    <w:rsid w:val="00B62FE9"/>
    <w:rsid w:val="00B739FB"/>
    <w:rsid w:val="00B82B89"/>
    <w:rsid w:val="00B83973"/>
    <w:rsid w:val="00B87E2F"/>
    <w:rsid w:val="00B959E4"/>
    <w:rsid w:val="00BA7B58"/>
    <w:rsid w:val="00BB026B"/>
    <w:rsid w:val="00BB4BCE"/>
    <w:rsid w:val="00BC63C9"/>
    <w:rsid w:val="00BD23D6"/>
    <w:rsid w:val="00C01D29"/>
    <w:rsid w:val="00C02988"/>
    <w:rsid w:val="00C02C63"/>
    <w:rsid w:val="00C05864"/>
    <w:rsid w:val="00C072B3"/>
    <w:rsid w:val="00C2276C"/>
    <w:rsid w:val="00C256AE"/>
    <w:rsid w:val="00C3079D"/>
    <w:rsid w:val="00C3266F"/>
    <w:rsid w:val="00C36B9D"/>
    <w:rsid w:val="00C373F6"/>
    <w:rsid w:val="00C46DAE"/>
    <w:rsid w:val="00C556CA"/>
    <w:rsid w:val="00C56116"/>
    <w:rsid w:val="00C60B48"/>
    <w:rsid w:val="00C643F8"/>
    <w:rsid w:val="00C65CFA"/>
    <w:rsid w:val="00C71850"/>
    <w:rsid w:val="00C746E0"/>
    <w:rsid w:val="00C75C11"/>
    <w:rsid w:val="00C90052"/>
    <w:rsid w:val="00C90DA4"/>
    <w:rsid w:val="00C967A3"/>
    <w:rsid w:val="00C979BB"/>
    <w:rsid w:val="00CA214E"/>
    <w:rsid w:val="00CA6851"/>
    <w:rsid w:val="00CB0C92"/>
    <w:rsid w:val="00CB184B"/>
    <w:rsid w:val="00CB6F6F"/>
    <w:rsid w:val="00CE18C4"/>
    <w:rsid w:val="00CE1BA5"/>
    <w:rsid w:val="00CE309B"/>
    <w:rsid w:val="00CE571A"/>
    <w:rsid w:val="00CF0F1B"/>
    <w:rsid w:val="00CF62DB"/>
    <w:rsid w:val="00D037C2"/>
    <w:rsid w:val="00D13755"/>
    <w:rsid w:val="00D2138E"/>
    <w:rsid w:val="00D342EE"/>
    <w:rsid w:val="00D35B27"/>
    <w:rsid w:val="00D36DEC"/>
    <w:rsid w:val="00D559C3"/>
    <w:rsid w:val="00D60D3B"/>
    <w:rsid w:val="00D702A0"/>
    <w:rsid w:val="00D74D54"/>
    <w:rsid w:val="00D74E86"/>
    <w:rsid w:val="00D85F2B"/>
    <w:rsid w:val="00D90B24"/>
    <w:rsid w:val="00D954F3"/>
    <w:rsid w:val="00D9577A"/>
    <w:rsid w:val="00D9626C"/>
    <w:rsid w:val="00D97DEF"/>
    <w:rsid w:val="00DA140E"/>
    <w:rsid w:val="00DA6CDB"/>
    <w:rsid w:val="00DB6A06"/>
    <w:rsid w:val="00DC6DAA"/>
    <w:rsid w:val="00DD5533"/>
    <w:rsid w:val="00DD7DE2"/>
    <w:rsid w:val="00DE24C1"/>
    <w:rsid w:val="00DE2BAB"/>
    <w:rsid w:val="00DE5533"/>
    <w:rsid w:val="00DE60E6"/>
    <w:rsid w:val="00E012ED"/>
    <w:rsid w:val="00E22204"/>
    <w:rsid w:val="00E262A5"/>
    <w:rsid w:val="00E30C35"/>
    <w:rsid w:val="00E32591"/>
    <w:rsid w:val="00E37929"/>
    <w:rsid w:val="00E606B4"/>
    <w:rsid w:val="00E62E1D"/>
    <w:rsid w:val="00E7374E"/>
    <w:rsid w:val="00E84FD0"/>
    <w:rsid w:val="00E87A9B"/>
    <w:rsid w:val="00E95BEB"/>
    <w:rsid w:val="00EA224E"/>
    <w:rsid w:val="00EA30F9"/>
    <w:rsid w:val="00EB2FEB"/>
    <w:rsid w:val="00EB4DC0"/>
    <w:rsid w:val="00EB4F58"/>
    <w:rsid w:val="00EC0F75"/>
    <w:rsid w:val="00EC6329"/>
    <w:rsid w:val="00ED73F7"/>
    <w:rsid w:val="00EE1757"/>
    <w:rsid w:val="00EE4B74"/>
    <w:rsid w:val="00EE7417"/>
    <w:rsid w:val="00EF4355"/>
    <w:rsid w:val="00EF45F0"/>
    <w:rsid w:val="00EF548F"/>
    <w:rsid w:val="00F014C6"/>
    <w:rsid w:val="00F04576"/>
    <w:rsid w:val="00F05E0A"/>
    <w:rsid w:val="00F101C4"/>
    <w:rsid w:val="00F22A91"/>
    <w:rsid w:val="00F24245"/>
    <w:rsid w:val="00F2749D"/>
    <w:rsid w:val="00F30964"/>
    <w:rsid w:val="00F456C7"/>
    <w:rsid w:val="00F549E5"/>
    <w:rsid w:val="00F65CD5"/>
    <w:rsid w:val="00F76978"/>
    <w:rsid w:val="00F77D2E"/>
    <w:rsid w:val="00F818D9"/>
    <w:rsid w:val="00F81C99"/>
    <w:rsid w:val="00F85717"/>
    <w:rsid w:val="00F95CC9"/>
    <w:rsid w:val="00FA2C84"/>
    <w:rsid w:val="00FA6667"/>
    <w:rsid w:val="00FA777D"/>
    <w:rsid w:val="00FB37E3"/>
    <w:rsid w:val="00FB58A5"/>
    <w:rsid w:val="00FB5A65"/>
    <w:rsid w:val="00FB77FC"/>
    <w:rsid w:val="00FC2A3C"/>
    <w:rsid w:val="00FC395D"/>
    <w:rsid w:val="00FE2493"/>
    <w:rsid w:val="00FE474B"/>
    <w:rsid w:val="00FE5694"/>
    <w:rsid w:val="00FE5734"/>
    <w:rsid w:val="00FF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14F"/>
    <w:pPr>
      <w:jc w:val="both"/>
    </w:pPr>
    <w:rPr>
      <w:rFonts w:eastAsia="Calibri"/>
      <w:sz w:val="24"/>
      <w:szCs w:val="24"/>
      <w:lang w:val="es-NI"/>
    </w:rPr>
  </w:style>
  <w:style w:type="paragraph" w:styleId="Heading1">
    <w:name w:val="heading 1"/>
    <w:basedOn w:val="Normal"/>
    <w:next w:val="Normal"/>
    <w:link w:val="Heading1Char"/>
    <w:qFormat/>
    <w:rsid w:val="009B27DA"/>
    <w:pPr>
      <w:keepNext/>
      <w:numPr>
        <w:numId w:val="2"/>
      </w:numPr>
      <w:ind w:left="426"/>
      <w:outlineLvl w:val="0"/>
    </w:pPr>
    <w:rPr>
      <w:b/>
      <w:bCs/>
      <w:sz w:val="28"/>
      <w:szCs w:val="28"/>
      <w:lang w:val="es-ES"/>
    </w:rPr>
  </w:style>
  <w:style w:type="paragraph" w:styleId="Heading2">
    <w:name w:val="heading 2"/>
    <w:basedOn w:val="Normal"/>
    <w:next w:val="Normal"/>
    <w:qFormat/>
    <w:rsid w:val="002A3E60"/>
    <w:pPr>
      <w:ind w:firstLine="567"/>
      <w:outlineLvl w:val="1"/>
    </w:pPr>
    <w:rPr>
      <w:rFonts w:eastAsia="Times New Roman"/>
      <w:color w:val="314F4F"/>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
    </w:p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noteText">
    <w:name w:val="footnote text"/>
    <w:aliases w:val="Geneva 9,Font: Geneva 9,Boston 10,f,Footnote Text Char Char,Footnote Text Char,fn,ft,single space,footnote text,FOOTNOTES"/>
    <w:basedOn w:val="Normal"/>
    <w:link w:val="FootnoteTextChar1"/>
    <w:rPr>
      <w:sz w:val="20"/>
      <w:szCs w:val="20"/>
    </w:rPr>
  </w:style>
  <w:style w:type="character" w:styleId="FootnoteReference">
    <w:name w:val="footnote reference"/>
    <w:aliases w:val="16 Point,Superscript 6 Point,referencia nota al pie,ftref,Footnote Reference Number,Footnote Reference_LVL6,Footnote Reference_LVL61,Footnote Reference_LVL62,Footnote Reference_LVL63,Footnote Reference_LVL64,fr,Times 10 Point,Ref"/>
    <w:rPr>
      <w:vertAlign w:val="superscript"/>
    </w:rPr>
  </w:style>
  <w:style w:type="paragraph" w:styleId="CommentSubject">
    <w:name w:val="annotation subject"/>
    <w:basedOn w:val="CommentText"/>
    <w:next w:val="CommentText"/>
    <w:semiHidden/>
    <w:rsid w:val="007C7B79"/>
    <w:rPr>
      <w:b/>
      <w:bCs/>
    </w:rPr>
  </w:style>
  <w:style w:type="character" w:customStyle="1" w:styleId="FootnoteTextChar1">
    <w:name w:val="Footnote Text Char1"/>
    <w:aliases w:val="Geneva 9 Char,Font: Geneva 9 Char,Boston 10 Char,f Char,Footnote Text Char Char Char,Footnote Text Char Char1,fn Char,ft Char,single space Char,footnote text Char,FOOTNOTES Char"/>
    <w:link w:val="FootnoteText"/>
    <w:rsid w:val="00C072B3"/>
    <w:rPr>
      <w:lang w:val="en-US" w:eastAsia="en-US" w:bidi="ar-SA"/>
    </w:rPr>
  </w:style>
  <w:style w:type="paragraph" w:customStyle="1" w:styleId="IPPARA">
    <w:name w:val="IP PARA"/>
    <w:basedOn w:val="Normal"/>
    <w:rsid w:val="00C072B3"/>
    <w:pPr>
      <w:numPr>
        <w:numId w:val="1"/>
      </w:numPr>
      <w:spacing w:after="240"/>
    </w:pPr>
    <w:rPr>
      <w:rFonts w:eastAsia="MS Mincho"/>
      <w:szCs w:val="20"/>
    </w:rPr>
  </w:style>
  <w:style w:type="paragraph" w:styleId="Header">
    <w:name w:val="header"/>
    <w:basedOn w:val="Normal"/>
    <w:rsid w:val="00C36B9D"/>
    <w:pPr>
      <w:tabs>
        <w:tab w:val="center" w:pos="4320"/>
        <w:tab w:val="right" w:pos="8640"/>
      </w:tabs>
    </w:pPr>
  </w:style>
  <w:style w:type="paragraph" w:styleId="Footer">
    <w:name w:val="footer"/>
    <w:basedOn w:val="Normal"/>
    <w:rsid w:val="00C36B9D"/>
    <w:pPr>
      <w:tabs>
        <w:tab w:val="center" w:pos="4320"/>
        <w:tab w:val="right" w:pos="8640"/>
      </w:tabs>
    </w:pPr>
  </w:style>
  <w:style w:type="paragraph" w:styleId="ListParagraph">
    <w:name w:val="List Paragraph"/>
    <w:basedOn w:val="Normal"/>
    <w:link w:val="ListParagraphChar"/>
    <w:uiPriority w:val="34"/>
    <w:qFormat/>
    <w:rsid w:val="00491060"/>
    <w:pPr>
      <w:ind w:left="720"/>
      <w:contextualSpacing/>
    </w:pPr>
  </w:style>
  <w:style w:type="paragraph" w:customStyle="1" w:styleId="ModelNrmlSingle">
    <w:name w:val="ModelNrmlSingle"/>
    <w:basedOn w:val="Normal"/>
    <w:rsid w:val="00FE5734"/>
    <w:pPr>
      <w:spacing w:after="240"/>
      <w:ind w:firstLine="720"/>
    </w:pPr>
    <w:rPr>
      <w:sz w:val="22"/>
      <w:szCs w:val="20"/>
    </w:rPr>
  </w:style>
  <w:style w:type="paragraph" w:styleId="Title">
    <w:name w:val="Title"/>
    <w:basedOn w:val="Normal"/>
    <w:next w:val="Normal"/>
    <w:link w:val="TitleChar"/>
    <w:qFormat/>
    <w:rsid w:val="0044498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444987"/>
    <w:rPr>
      <w:rFonts w:ascii="Cambria" w:eastAsia="Times New Roman" w:hAnsi="Cambria" w:cs="Times New Roman"/>
      <w:b/>
      <w:bCs/>
      <w:kern w:val="28"/>
      <w:sz w:val="32"/>
      <w:szCs w:val="32"/>
      <w:lang w:eastAsia="en-US"/>
    </w:rPr>
  </w:style>
  <w:style w:type="character" w:customStyle="1" w:styleId="Heading1Char">
    <w:name w:val="Heading 1 Char"/>
    <w:link w:val="Heading1"/>
    <w:rsid w:val="009B27DA"/>
    <w:rPr>
      <w:rFonts w:eastAsia="Calibri"/>
      <w:b/>
      <w:bCs/>
      <w:sz w:val="28"/>
      <w:szCs w:val="28"/>
      <w:lang w:val="es-ES"/>
    </w:rPr>
  </w:style>
  <w:style w:type="paragraph" w:customStyle="1" w:styleId="PDSHeading2">
    <w:name w:val="PDS Heading 2"/>
    <w:next w:val="Normal"/>
    <w:rsid w:val="009B27DA"/>
    <w:pPr>
      <w:keepNext/>
      <w:numPr>
        <w:ilvl w:val="1"/>
        <w:numId w:val="3"/>
      </w:numPr>
    </w:pPr>
    <w:rPr>
      <w:b/>
      <w:sz w:val="24"/>
    </w:rPr>
  </w:style>
  <w:style w:type="paragraph" w:customStyle="1" w:styleId="PDSHeading1">
    <w:name w:val="PDS Heading 1"/>
    <w:next w:val="PDSHeading2"/>
    <w:rsid w:val="009B27DA"/>
    <w:pPr>
      <w:keepNext/>
      <w:numPr>
        <w:numId w:val="3"/>
      </w:numPr>
      <w:outlineLvl w:val="0"/>
    </w:pPr>
    <w:rPr>
      <w:b/>
      <w:caps/>
      <w:sz w:val="24"/>
    </w:rPr>
  </w:style>
  <w:style w:type="character" w:customStyle="1" w:styleId="ListParagraphChar">
    <w:name w:val="List Paragraph Char"/>
    <w:link w:val="ListParagraph"/>
    <w:uiPriority w:val="34"/>
    <w:rsid w:val="009B27DA"/>
    <w:rPr>
      <w:rFonts w:eastAsia="Calibri"/>
      <w:sz w:val="24"/>
      <w:szCs w:val="24"/>
      <w:lang w:val="es-N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14F"/>
    <w:pPr>
      <w:jc w:val="both"/>
    </w:pPr>
    <w:rPr>
      <w:rFonts w:eastAsia="Calibri"/>
      <w:sz w:val="24"/>
      <w:szCs w:val="24"/>
      <w:lang w:val="es-NI"/>
    </w:rPr>
  </w:style>
  <w:style w:type="paragraph" w:styleId="Heading1">
    <w:name w:val="heading 1"/>
    <w:basedOn w:val="Normal"/>
    <w:next w:val="Normal"/>
    <w:link w:val="Heading1Char"/>
    <w:qFormat/>
    <w:rsid w:val="009B27DA"/>
    <w:pPr>
      <w:keepNext/>
      <w:numPr>
        <w:numId w:val="2"/>
      </w:numPr>
      <w:ind w:left="426"/>
      <w:outlineLvl w:val="0"/>
    </w:pPr>
    <w:rPr>
      <w:b/>
      <w:bCs/>
      <w:sz w:val="28"/>
      <w:szCs w:val="28"/>
      <w:lang w:val="es-ES"/>
    </w:rPr>
  </w:style>
  <w:style w:type="paragraph" w:styleId="Heading2">
    <w:name w:val="heading 2"/>
    <w:basedOn w:val="Normal"/>
    <w:next w:val="Normal"/>
    <w:qFormat/>
    <w:rsid w:val="002A3E60"/>
    <w:pPr>
      <w:ind w:firstLine="567"/>
      <w:outlineLvl w:val="1"/>
    </w:pPr>
    <w:rPr>
      <w:rFonts w:eastAsia="Times New Roman"/>
      <w:color w:val="314F4F"/>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
    </w:p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noteText">
    <w:name w:val="footnote text"/>
    <w:aliases w:val="Geneva 9,Font: Geneva 9,Boston 10,f,Footnote Text Char Char,Footnote Text Char,fn,ft,single space,footnote text,FOOTNOTES"/>
    <w:basedOn w:val="Normal"/>
    <w:link w:val="FootnoteTextChar1"/>
    <w:rPr>
      <w:sz w:val="20"/>
      <w:szCs w:val="20"/>
    </w:rPr>
  </w:style>
  <w:style w:type="character" w:styleId="FootnoteReference">
    <w:name w:val="footnote reference"/>
    <w:aliases w:val="16 Point,Superscript 6 Point,referencia nota al pie,ftref,Footnote Reference Number,Footnote Reference_LVL6,Footnote Reference_LVL61,Footnote Reference_LVL62,Footnote Reference_LVL63,Footnote Reference_LVL64,fr,Times 10 Point,Ref"/>
    <w:rPr>
      <w:vertAlign w:val="superscript"/>
    </w:rPr>
  </w:style>
  <w:style w:type="paragraph" w:styleId="CommentSubject">
    <w:name w:val="annotation subject"/>
    <w:basedOn w:val="CommentText"/>
    <w:next w:val="CommentText"/>
    <w:semiHidden/>
    <w:rsid w:val="007C7B79"/>
    <w:rPr>
      <w:b/>
      <w:bCs/>
    </w:rPr>
  </w:style>
  <w:style w:type="character" w:customStyle="1" w:styleId="FootnoteTextChar1">
    <w:name w:val="Footnote Text Char1"/>
    <w:aliases w:val="Geneva 9 Char,Font: Geneva 9 Char,Boston 10 Char,f Char,Footnote Text Char Char Char,Footnote Text Char Char1,fn Char,ft Char,single space Char,footnote text Char,FOOTNOTES Char"/>
    <w:link w:val="FootnoteText"/>
    <w:rsid w:val="00C072B3"/>
    <w:rPr>
      <w:lang w:val="en-US" w:eastAsia="en-US" w:bidi="ar-SA"/>
    </w:rPr>
  </w:style>
  <w:style w:type="paragraph" w:customStyle="1" w:styleId="IPPARA">
    <w:name w:val="IP PARA"/>
    <w:basedOn w:val="Normal"/>
    <w:rsid w:val="00C072B3"/>
    <w:pPr>
      <w:numPr>
        <w:numId w:val="1"/>
      </w:numPr>
      <w:spacing w:after="240"/>
    </w:pPr>
    <w:rPr>
      <w:rFonts w:eastAsia="MS Mincho"/>
      <w:szCs w:val="20"/>
    </w:rPr>
  </w:style>
  <w:style w:type="paragraph" w:styleId="Header">
    <w:name w:val="header"/>
    <w:basedOn w:val="Normal"/>
    <w:rsid w:val="00C36B9D"/>
    <w:pPr>
      <w:tabs>
        <w:tab w:val="center" w:pos="4320"/>
        <w:tab w:val="right" w:pos="8640"/>
      </w:tabs>
    </w:pPr>
  </w:style>
  <w:style w:type="paragraph" w:styleId="Footer">
    <w:name w:val="footer"/>
    <w:basedOn w:val="Normal"/>
    <w:rsid w:val="00C36B9D"/>
    <w:pPr>
      <w:tabs>
        <w:tab w:val="center" w:pos="4320"/>
        <w:tab w:val="right" w:pos="8640"/>
      </w:tabs>
    </w:pPr>
  </w:style>
  <w:style w:type="paragraph" w:styleId="ListParagraph">
    <w:name w:val="List Paragraph"/>
    <w:basedOn w:val="Normal"/>
    <w:link w:val="ListParagraphChar"/>
    <w:uiPriority w:val="34"/>
    <w:qFormat/>
    <w:rsid w:val="00491060"/>
    <w:pPr>
      <w:ind w:left="720"/>
      <w:contextualSpacing/>
    </w:pPr>
  </w:style>
  <w:style w:type="paragraph" w:customStyle="1" w:styleId="ModelNrmlSingle">
    <w:name w:val="ModelNrmlSingle"/>
    <w:basedOn w:val="Normal"/>
    <w:rsid w:val="00FE5734"/>
    <w:pPr>
      <w:spacing w:after="240"/>
      <w:ind w:firstLine="720"/>
    </w:pPr>
    <w:rPr>
      <w:sz w:val="22"/>
      <w:szCs w:val="20"/>
    </w:rPr>
  </w:style>
  <w:style w:type="paragraph" w:styleId="Title">
    <w:name w:val="Title"/>
    <w:basedOn w:val="Normal"/>
    <w:next w:val="Normal"/>
    <w:link w:val="TitleChar"/>
    <w:qFormat/>
    <w:rsid w:val="0044498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444987"/>
    <w:rPr>
      <w:rFonts w:ascii="Cambria" w:eastAsia="Times New Roman" w:hAnsi="Cambria" w:cs="Times New Roman"/>
      <w:b/>
      <w:bCs/>
      <w:kern w:val="28"/>
      <w:sz w:val="32"/>
      <w:szCs w:val="32"/>
      <w:lang w:eastAsia="en-US"/>
    </w:rPr>
  </w:style>
  <w:style w:type="character" w:customStyle="1" w:styleId="Heading1Char">
    <w:name w:val="Heading 1 Char"/>
    <w:link w:val="Heading1"/>
    <w:rsid w:val="009B27DA"/>
    <w:rPr>
      <w:rFonts w:eastAsia="Calibri"/>
      <w:b/>
      <w:bCs/>
      <w:sz w:val="28"/>
      <w:szCs w:val="28"/>
      <w:lang w:val="es-ES"/>
    </w:rPr>
  </w:style>
  <w:style w:type="paragraph" w:customStyle="1" w:styleId="PDSHeading2">
    <w:name w:val="PDS Heading 2"/>
    <w:next w:val="Normal"/>
    <w:rsid w:val="009B27DA"/>
    <w:pPr>
      <w:keepNext/>
      <w:numPr>
        <w:ilvl w:val="1"/>
        <w:numId w:val="3"/>
      </w:numPr>
    </w:pPr>
    <w:rPr>
      <w:b/>
      <w:sz w:val="24"/>
    </w:rPr>
  </w:style>
  <w:style w:type="paragraph" w:customStyle="1" w:styleId="PDSHeading1">
    <w:name w:val="PDS Heading 1"/>
    <w:next w:val="PDSHeading2"/>
    <w:rsid w:val="009B27DA"/>
    <w:pPr>
      <w:keepNext/>
      <w:numPr>
        <w:numId w:val="3"/>
      </w:numPr>
      <w:outlineLvl w:val="0"/>
    </w:pPr>
    <w:rPr>
      <w:b/>
      <w:caps/>
      <w:sz w:val="24"/>
    </w:rPr>
  </w:style>
  <w:style w:type="character" w:customStyle="1" w:styleId="ListParagraphChar">
    <w:name w:val="List Paragraph Char"/>
    <w:link w:val="ListParagraph"/>
    <w:uiPriority w:val="34"/>
    <w:rsid w:val="009B27DA"/>
    <w:rPr>
      <w:rFonts w:eastAsia="Calibri"/>
      <w:sz w:val="24"/>
      <w:szCs w:val="24"/>
      <w:lang w:val="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E8AB-5D69-418B-BD9E-E39D54E3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2158</Words>
  <Characters>12301</Characters>
  <Application>Microsoft Office Word</Application>
  <DocSecurity>0</DocSecurity>
  <Lines>102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PROJECT INFORMATION DOCUMENT (PID)</vt:lpstr>
      <vt:lpstr>PROJECT INFORMATION DOCUMENT (PID)</vt:lpstr>
    </vt:vector>
  </TitlesOfParts>
  <Company>World Bank Group</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Jurgita Campbell</cp:lastModifiedBy>
  <cp:revision>2</cp:revision>
  <cp:lastPrinted>2013-03-18T21:04:00Z</cp:lastPrinted>
  <dcterms:created xsi:type="dcterms:W3CDTF">2013-03-18T21:04:00Z</dcterms:created>
  <dcterms:modified xsi:type="dcterms:W3CDTF">2013-03-18T21:04:00Z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AB4320</vt:lpwstr>
  </property>
  <property fmtid="{D5CDD505-2E9C-101B-9397-08002B2CF9AE}" pid="3" name="TEAMLEADER">
    <vt:lpwstr>Enrique Pantoja</vt:lpwstr>
  </property>
</Properties>
</file>