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0"/>
        <w:gridCol w:w="8"/>
        <w:gridCol w:w="281"/>
        <w:gridCol w:w="2012"/>
        <w:gridCol w:w="329"/>
        <w:gridCol w:w="187"/>
        <w:gridCol w:w="281"/>
        <w:gridCol w:w="468"/>
        <w:gridCol w:w="936"/>
        <w:gridCol w:w="93"/>
        <w:gridCol w:w="375"/>
        <w:gridCol w:w="1872"/>
        <w:gridCol w:w="88"/>
        <w:gridCol w:w="540"/>
        <w:gridCol w:w="308"/>
        <w:gridCol w:w="1404"/>
      </w:tblGrid>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jc w:val="center"/>
              <w:rPr>
                <w:rFonts w:ascii="Times New Roman" w:hAnsi="Times New Roman" w:cs="Times New Roman"/>
              </w:rPr>
            </w:pPr>
            <w:r>
              <w:rPr>
                <w:rFonts w:ascii="Times New Roman" w:hAnsi="Times New Roman" w:cs="Times New Roman"/>
                <w:b/>
                <w:bCs/>
              </w:rPr>
              <w:t>INTEGRATED SAFEGUARDS DATA SHEET</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jc w:val="center"/>
              <w:rPr>
                <w:rFonts w:ascii="Times New Roman" w:hAnsi="Times New Roman" w:cs="Times New Roman"/>
              </w:rPr>
            </w:pPr>
            <w:r>
              <w:rPr>
                <w:rFonts w:ascii="Times New Roman" w:hAnsi="Times New Roman" w:cs="Times New Roman"/>
                <w:b/>
                <w:bCs/>
              </w:rPr>
              <w:t>CONCEPT STAGE</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2"/>
                <w:szCs w:val="2"/>
              </w:rPr>
            </w:pPr>
            <w:r>
              <w:rPr>
                <w:rFonts w:ascii="Times" w:hAnsi="Times" w:cs="Times"/>
                <w:color w:val="FFFFFF"/>
                <w:sz w:val="2"/>
                <w:szCs w:val="2"/>
              </w:rPr>
              <w:t>.</w:t>
            </w:r>
          </w:p>
        </w:tc>
      </w:tr>
      <w:tr w:rsidR="004D343E" w:rsidTr="00BA1518">
        <w:tc>
          <w:tcPr>
            <w:tcW w:w="7958" w:type="dxa"/>
            <w:gridSpan w:val="15"/>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jc w:val="right"/>
              <w:rPr>
                <w:rFonts w:ascii="Times New Roman" w:hAnsi="Times New Roman" w:cs="Times New Roman"/>
              </w:rPr>
            </w:pPr>
            <w:r>
              <w:rPr>
                <w:rFonts w:ascii="Times New Roman" w:hAnsi="Times New Roman" w:cs="Times New Roman"/>
              </w:rPr>
              <w:t>Report No.:</w:t>
            </w:r>
          </w:p>
        </w:tc>
        <w:tc>
          <w:tcPr>
            <w:tcW w:w="1404" w:type="dxa"/>
            <w:tcBorders>
              <w:top w:val="nil"/>
              <w:left w:val="nil"/>
              <w:bottom w:val="nil"/>
              <w:right w:val="nil"/>
            </w:tcBorders>
            <w:shd w:val="clear" w:color="auto" w:fill="FFFFFF"/>
            <w:tcMar>
              <w:top w:w="50" w:type="dxa"/>
              <w:left w:w="50" w:type="dxa"/>
              <w:bottom w:w="50" w:type="dxa"/>
              <w:right w:w="50" w:type="dxa"/>
            </w:tcMar>
            <w:vAlign w:val="center"/>
          </w:tcPr>
          <w:p w:rsidR="004D343E" w:rsidRDefault="00FB05A5" w:rsidP="00BA1518">
            <w:pPr>
              <w:rPr>
                <w:rFonts w:ascii="Times New Roman" w:hAnsi="Times New Roman" w:cs="Times New Roman"/>
              </w:rPr>
            </w:pPr>
            <w:r>
              <w:rPr>
                <w:rFonts w:ascii="Times New Roman" w:hAnsi="Times New Roman" w:cs="Times New Roman"/>
              </w:rPr>
              <w:t>89642</w:t>
            </w:r>
            <w:bookmarkStart w:id="0" w:name="_GoBack"/>
            <w:bookmarkEnd w:id="0"/>
          </w:p>
        </w:tc>
      </w:tr>
      <w:tr w:rsidR="004D343E" w:rsidTr="00BA1518">
        <w:tc>
          <w:tcPr>
            <w:tcW w:w="3278" w:type="dxa"/>
            <w:gridSpan w:val="7"/>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6641B8">
            <w:pPr>
              <w:rPr>
                <w:rFonts w:ascii="Times New Roman" w:hAnsi="Times New Roman" w:cs="Times New Roman"/>
                <w:sz w:val="22"/>
                <w:szCs w:val="22"/>
              </w:rPr>
            </w:pPr>
            <w:r>
              <w:rPr>
                <w:rFonts w:ascii="Times New Roman" w:hAnsi="Times New Roman" w:cs="Times New Roman"/>
                <w:b/>
                <w:bCs/>
                <w:sz w:val="22"/>
                <w:szCs w:val="22"/>
              </w:rPr>
              <w:t>Date ISDS Prepared/Updated:</w:t>
            </w:r>
            <w:r w:rsidR="006641B8">
              <w:rPr>
                <w:rFonts w:ascii="Times New Roman" w:hAnsi="Times New Roman" w:cs="Times New Roman"/>
                <w:b/>
                <w:bCs/>
                <w:sz w:val="22"/>
                <w:szCs w:val="22"/>
              </w:rPr>
              <w:t xml:space="preserve"> </w:t>
            </w:r>
          </w:p>
        </w:tc>
        <w:tc>
          <w:tcPr>
            <w:tcW w:w="6084" w:type="dxa"/>
            <w:gridSpan w:val="9"/>
            <w:tcBorders>
              <w:top w:val="nil"/>
              <w:left w:val="nil"/>
              <w:bottom w:val="nil"/>
              <w:right w:val="nil"/>
            </w:tcBorders>
            <w:shd w:val="clear" w:color="auto" w:fill="FFFFFF"/>
            <w:tcMar>
              <w:top w:w="50" w:type="dxa"/>
              <w:left w:w="50" w:type="dxa"/>
              <w:bottom w:w="50" w:type="dxa"/>
              <w:right w:w="50" w:type="dxa"/>
            </w:tcMar>
            <w:vAlign w:val="center"/>
          </w:tcPr>
          <w:p w:rsidR="004D343E" w:rsidRPr="006641B8" w:rsidRDefault="006641B8" w:rsidP="00083913">
            <w:pPr>
              <w:rPr>
                <w:rFonts w:ascii="Times New Roman" w:hAnsi="Times New Roman" w:cs="Times New Roman"/>
                <w:sz w:val="22"/>
                <w:szCs w:val="22"/>
              </w:rPr>
            </w:pPr>
            <w:r w:rsidRPr="006641B8">
              <w:rPr>
                <w:rFonts w:ascii="Times New Roman" w:hAnsi="Times New Roman" w:cs="Times New Roman"/>
                <w:bCs/>
                <w:sz w:val="22"/>
                <w:szCs w:val="22"/>
              </w:rPr>
              <w:t>July 1</w:t>
            </w:r>
            <w:r w:rsidR="00083913">
              <w:rPr>
                <w:rFonts w:ascii="Times New Roman" w:hAnsi="Times New Roman" w:cs="Times New Roman"/>
                <w:bCs/>
                <w:sz w:val="22"/>
                <w:szCs w:val="22"/>
              </w:rPr>
              <w:t>5</w:t>
            </w:r>
            <w:r w:rsidRPr="006641B8">
              <w:rPr>
                <w:rFonts w:ascii="Times New Roman" w:hAnsi="Times New Roman" w:cs="Times New Roman"/>
                <w:bCs/>
                <w:sz w:val="22"/>
                <w:szCs w:val="22"/>
              </w:rPr>
              <w:t>, 2014</w:t>
            </w:r>
          </w:p>
        </w:tc>
      </w:tr>
      <w:tr w:rsidR="004D343E" w:rsidTr="00BA1518">
        <w:tc>
          <w:tcPr>
            <w:tcW w:w="3278" w:type="dxa"/>
            <w:gridSpan w:val="7"/>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sz w:val="22"/>
                <w:szCs w:val="22"/>
              </w:rPr>
            </w:pPr>
          </w:p>
        </w:tc>
        <w:tc>
          <w:tcPr>
            <w:tcW w:w="6084" w:type="dxa"/>
            <w:gridSpan w:val="9"/>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I. BASIC INFORMATION</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A. Basic Project Data</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6641B8">
            <w:pPr>
              <w:rPr>
                <w:rFonts w:ascii="Times New Roman" w:hAnsi="Times New Roman" w:cs="Times New Roman"/>
                <w:sz w:val="22"/>
                <w:szCs w:val="22"/>
              </w:rPr>
            </w:pPr>
            <w:r>
              <w:rPr>
                <w:rFonts w:ascii="Times New Roman" w:hAnsi="Times New Roman" w:cs="Times New Roman"/>
                <w:b/>
                <w:bCs/>
                <w:sz w:val="22"/>
                <w:szCs w:val="22"/>
              </w:rPr>
              <w:t>Country:</w:t>
            </w:r>
            <w:r w:rsidR="006641B8">
              <w:rPr>
                <w:rFonts w:ascii="Times New Roman" w:hAnsi="Times New Roman" w:cs="Times New Roman"/>
                <w:b/>
                <w:bCs/>
                <w:sz w:val="22"/>
                <w:szCs w:val="22"/>
              </w:rPr>
              <w:t xml:space="preserve"> </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6641B8" w:rsidP="00BA1518">
            <w:pPr>
              <w:rPr>
                <w:rFonts w:ascii="Times New Roman" w:hAnsi="Times New Roman" w:cs="Times New Roman"/>
                <w:sz w:val="22"/>
                <w:szCs w:val="22"/>
              </w:rPr>
            </w:pPr>
            <w:r>
              <w:rPr>
                <w:rFonts w:ascii="Times New Roman" w:hAnsi="Times New Roman" w:cs="Times New Roman"/>
                <w:sz w:val="22"/>
                <w:szCs w:val="22"/>
              </w:rPr>
              <w:t>Ukraine</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Project ID:</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6641B8" w:rsidP="00BA1518">
            <w:pPr>
              <w:rPr>
                <w:rFonts w:ascii="Times New Roman" w:hAnsi="Times New Roman" w:cs="Times New Roman"/>
                <w:sz w:val="22"/>
                <w:szCs w:val="22"/>
              </w:rPr>
            </w:pPr>
            <w:r>
              <w:rPr>
                <w:rFonts w:ascii="Times New Roman" w:hAnsi="Times New Roman" w:cs="Times New Roman"/>
                <w:sz w:val="22"/>
                <w:szCs w:val="22"/>
              </w:rPr>
              <w:t>P151927</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Project Name:</w:t>
            </w:r>
          </w:p>
        </w:tc>
        <w:tc>
          <w:tcPr>
            <w:tcW w:w="655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Pr="006659BC" w:rsidRDefault="006641B8" w:rsidP="006659BC">
            <w:pPr>
              <w:rPr>
                <w:rFonts w:ascii="Times New Roman" w:hAnsi="Times New Roman" w:cs="Times New Roman"/>
                <w:sz w:val="22"/>
                <w:szCs w:val="22"/>
              </w:rPr>
            </w:pPr>
            <w:r w:rsidRPr="006659BC">
              <w:rPr>
                <w:rFonts w:ascii="Times New Roman" w:hAnsi="Times New Roman" w:cs="Times New Roman"/>
                <w:sz w:val="22"/>
                <w:szCs w:val="22"/>
              </w:rPr>
              <w:t xml:space="preserve">Advisory Services and Technical </w:t>
            </w:r>
            <w:r w:rsidR="006659BC" w:rsidRPr="006659BC">
              <w:rPr>
                <w:rFonts w:ascii="Times New Roman" w:hAnsi="Times New Roman" w:cs="Times New Roman"/>
                <w:sz w:val="22"/>
                <w:szCs w:val="22"/>
              </w:rPr>
              <w:t>A</w:t>
            </w:r>
            <w:r w:rsidRPr="006659BC">
              <w:rPr>
                <w:rFonts w:ascii="Times New Roman" w:hAnsi="Times New Roman" w:cs="Times New Roman"/>
                <w:sz w:val="22"/>
                <w:szCs w:val="22"/>
              </w:rPr>
              <w:t xml:space="preserve">ssistance to </w:t>
            </w:r>
            <w:r w:rsidR="006659BC" w:rsidRPr="006659BC">
              <w:rPr>
                <w:rStyle w:val="hps"/>
                <w:rFonts w:ascii="Times New Roman" w:hAnsi="Times New Roman"/>
                <w:sz w:val="22"/>
                <w:szCs w:val="22"/>
                <w:lang w:val="en-GB"/>
              </w:rPr>
              <w:t>NJSC "</w:t>
            </w:r>
            <w:proofErr w:type="spellStart"/>
            <w:r w:rsidR="006659BC" w:rsidRPr="006659BC">
              <w:rPr>
                <w:rStyle w:val="hps"/>
                <w:rFonts w:ascii="Times New Roman" w:hAnsi="Times New Roman"/>
                <w:sz w:val="22"/>
                <w:szCs w:val="22"/>
                <w:lang w:val="en-GB"/>
              </w:rPr>
              <w:t>Naftogaz</w:t>
            </w:r>
            <w:proofErr w:type="spellEnd"/>
            <w:r w:rsidR="006659BC" w:rsidRPr="006659BC">
              <w:rPr>
                <w:rStyle w:val="hps"/>
                <w:rFonts w:ascii="Times New Roman" w:hAnsi="Times New Roman"/>
                <w:sz w:val="22"/>
                <w:szCs w:val="22"/>
                <w:lang w:val="en-GB"/>
              </w:rPr>
              <w:t xml:space="preserve"> of Ukraine"</w:t>
            </w:r>
            <w:r w:rsidRPr="006659BC">
              <w:rPr>
                <w:rFonts w:ascii="Times New Roman" w:hAnsi="Times New Roman" w:cs="Times New Roman"/>
                <w:sz w:val="22"/>
                <w:szCs w:val="22"/>
              </w:rPr>
              <w:t xml:space="preserve"> and the Government of Ukraine on the </w:t>
            </w:r>
            <w:r w:rsidR="006659BC">
              <w:rPr>
                <w:rFonts w:ascii="Times New Roman" w:hAnsi="Times New Roman" w:cs="Times New Roman"/>
                <w:sz w:val="22"/>
                <w:szCs w:val="22"/>
              </w:rPr>
              <w:t>R</w:t>
            </w:r>
            <w:r w:rsidRPr="006659BC">
              <w:rPr>
                <w:rFonts w:ascii="Times New Roman" w:hAnsi="Times New Roman" w:cs="Times New Roman"/>
                <w:sz w:val="22"/>
                <w:szCs w:val="22"/>
              </w:rPr>
              <w:t xml:space="preserve">eform of the </w:t>
            </w:r>
            <w:r w:rsidR="006659BC">
              <w:rPr>
                <w:rFonts w:ascii="Times New Roman" w:hAnsi="Times New Roman" w:cs="Times New Roman"/>
                <w:sz w:val="22"/>
                <w:szCs w:val="22"/>
              </w:rPr>
              <w:t>N</w:t>
            </w:r>
            <w:r w:rsidRPr="006659BC">
              <w:rPr>
                <w:rFonts w:ascii="Times New Roman" w:hAnsi="Times New Roman" w:cs="Times New Roman"/>
                <w:sz w:val="22"/>
                <w:szCs w:val="22"/>
              </w:rPr>
              <w:t xml:space="preserve">atural </w:t>
            </w:r>
            <w:r w:rsidR="006659BC">
              <w:rPr>
                <w:rFonts w:ascii="Times New Roman" w:hAnsi="Times New Roman" w:cs="Times New Roman"/>
                <w:sz w:val="22"/>
                <w:szCs w:val="22"/>
              </w:rPr>
              <w:t>G</w:t>
            </w:r>
            <w:r w:rsidRPr="006659BC">
              <w:rPr>
                <w:rFonts w:ascii="Times New Roman" w:hAnsi="Times New Roman" w:cs="Times New Roman"/>
                <w:sz w:val="22"/>
                <w:szCs w:val="22"/>
              </w:rPr>
              <w:t xml:space="preserve">as </w:t>
            </w:r>
            <w:r w:rsidR="006659BC">
              <w:rPr>
                <w:rFonts w:ascii="Times New Roman" w:hAnsi="Times New Roman" w:cs="Times New Roman"/>
                <w:sz w:val="22"/>
                <w:szCs w:val="22"/>
              </w:rPr>
              <w:t>S</w:t>
            </w:r>
            <w:r w:rsidRPr="006659BC">
              <w:rPr>
                <w:rFonts w:ascii="Times New Roman" w:hAnsi="Times New Roman" w:cs="Times New Roman"/>
                <w:sz w:val="22"/>
                <w:szCs w:val="22"/>
              </w:rPr>
              <w:t>ector</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Task Team Leader:</w:t>
            </w:r>
          </w:p>
        </w:tc>
        <w:tc>
          <w:tcPr>
            <w:tcW w:w="655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6659BC" w:rsidP="00BA1518">
            <w:pPr>
              <w:rPr>
                <w:rFonts w:ascii="Times New Roman" w:hAnsi="Times New Roman" w:cs="Times New Roman"/>
                <w:sz w:val="22"/>
                <w:szCs w:val="22"/>
              </w:rPr>
            </w:pPr>
            <w:proofErr w:type="spellStart"/>
            <w:r>
              <w:rPr>
                <w:rFonts w:ascii="Times New Roman" w:hAnsi="Times New Roman" w:cs="Times New Roman"/>
                <w:sz w:val="22"/>
                <w:szCs w:val="22"/>
              </w:rPr>
              <w:t>Yadviga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Semikolenova</w:t>
            </w:r>
            <w:proofErr w:type="spellEnd"/>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Estimated Appraisal Date:</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6659BC" w:rsidP="006659BC">
            <w:pPr>
              <w:rPr>
                <w:rFonts w:ascii="Times New Roman" w:hAnsi="Times New Roman" w:cs="Times New Roman"/>
                <w:sz w:val="22"/>
                <w:szCs w:val="22"/>
              </w:rPr>
            </w:pPr>
            <w:r>
              <w:rPr>
                <w:rFonts w:ascii="Times New Roman" w:hAnsi="Times New Roman" w:cs="Times New Roman"/>
                <w:sz w:val="22"/>
                <w:szCs w:val="22"/>
              </w:rPr>
              <w:t>July, 25 2014</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Estimated Board Date:</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6659BC">
            <w:pPr>
              <w:rPr>
                <w:rFonts w:ascii="Times New Roman" w:hAnsi="Times New Roman" w:cs="Times New Roman"/>
                <w:sz w:val="22"/>
                <w:szCs w:val="22"/>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Managing Unit:</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6659BC" w:rsidP="00BA1518">
            <w:pPr>
              <w:rPr>
                <w:rFonts w:ascii="Times New Roman" w:hAnsi="Times New Roman" w:cs="Times New Roman"/>
                <w:sz w:val="22"/>
                <w:szCs w:val="22"/>
              </w:rPr>
            </w:pPr>
            <w:r>
              <w:rPr>
                <w:rFonts w:ascii="Times New Roman" w:hAnsi="Times New Roman" w:cs="Times New Roman"/>
                <w:sz w:val="22"/>
                <w:szCs w:val="22"/>
              </w:rPr>
              <w:t>GEEDR</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Lending Instrument:</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Sector</w:t>
            </w:r>
            <w:r w:rsidR="00DB215A">
              <w:rPr>
                <w:rFonts w:ascii="Times New Roman" w:hAnsi="Times New Roman" w:cs="Times New Roman"/>
                <w:b/>
                <w:bCs/>
                <w:sz w:val="22"/>
                <w:szCs w:val="22"/>
              </w:rPr>
              <w:t>(s)</w:t>
            </w:r>
            <w:r>
              <w:rPr>
                <w:rFonts w:ascii="Times New Roman" w:hAnsi="Times New Roman" w:cs="Times New Roman"/>
                <w:b/>
                <w:bCs/>
                <w:sz w:val="22"/>
                <w:szCs w:val="22"/>
              </w:rPr>
              <w:t>:</w:t>
            </w:r>
          </w:p>
        </w:tc>
        <w:tc>
          <w:tcPr>
            <w:tcW w:w="655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6659BC" w:rsidP="00BA1518">
            <w:pPr>
              <w:rPr>
                <w:rFonts w:ascii="Times New Roman" w:hAnsi="Times New Roman" w:cs="Times New Roman"/>
                <w:sz w:val="22"/>
                <w:szCs w:val="22"/>
              </w:rPr>
            </w:pPr>
            <w:r>
              <w:rPr>
                <w:rFonts w:ascii="Times New Roman" w:hAnsi="Times New Roman" w:cs="Times New Roman"/>
                <w:sz w:val="22"/>
                <w:szCs w:val="22"/>
              </w:rPr>
              <w:t>Oil and Gas</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Theme</w:t>
            </w:r>
            <w:r w:rsidR="00DB215A">
              <w:rPr>
                <w:rFonts w:ascii="Times New Roman" w:hAnsi="Times New Roman" w:cs="Times New Roman"/>
                <w:b/>
                <w:bCs/>
                <w:sz w:val="22"/>
                <w:szCs w:val="22"/>
              </w:rPr>
              <w:t>(s)</w:t>
            </w:r>
            <w:r>
              <w:rPr>
                <w:rFonts w:ascii="Times New Roman" w:hAnsi="Times New Roman" w:cs="Times New Roman"/>
                <w:b/>
                <w:bCs/>
                <w:sz w:val="22"/>
                <w:szCs w:val="22"/>
              </w:rPr>
              <w:t>:</w:t>
            </w:r>
          </w:p>
        </w:tc>
        <w:tc>
          <w:tcPr>
            <w:tcW w:w="655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6659BC" w:rsidP="006659BC">
            <w:pPr>
              <w:rPr>
                <w:rFonts w:ascii="Times New Roman" w:hAnsi="Times New Roman" w:cs="Times New Roman"/>
                <w:sz w:val="22"/>
                <w:szCs w:val="22"/>
              </w:rPr>
            </w:pPr>
            <w:r>
              <w:rPr>
                <w:rFonts w:ascii="Times New Roman" w:hAnsi="Times New Roman" w:cs="Times New Roman"/>
                <w:sz w:val="22"/>
                <w:szCs w:val="22"/>
              </w:rPr>
              <w:t>Corporate Governance; State-Owned Enterprise Restructuring and Privatization; Regulation and Competition Policy</w:t>
            </w:r>
          </w:p>
        </w:tc>
      </w:tr>
      <w:tr w:rsidR="00DB215A" w:rsidTr="00DB215A">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B215A" w:rsidRDefault="00DB215A" w:rsidP="00BA1518">
            <w:pPr>
              <w:rPr>
                <w:rFonts w:ascii="Times New Roman" w:hAnsi="Times New Roman" w:cs="Times New Roman"/>
                <w:color w:val="auto"/>
              </w:rPr>
            </w:pPr>
          </w:p>
        </w:tc>
        <w:tc>
          <w:tcPr>
            <w:tcW w:w="7462"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B215A" w:rsidRDefault="00DB215A" w:rsidP="00BA1518">
            <w:pPr>
              <w:rPr>
                <w:rFonts w:ascii="Times New Roman" w:hAnsi="Times New Roman" w:cs="Times New Roman"/>
                <w:b/>
                <w:bCs/>
                <w:sz w:val="22"/>
                <w:szCs w:val="22"/>
              </w:rPr>
            </w:pPr>
            <w:r>
              <w:rPr>
                <w:rFonts w:ascii="Times New Roman" w:hAnsi="Times New Roman" w:cs="Times New Roman"/>
                <w:b/>
                <w:bCs/>
                <w:sz w:val="22"/>
                <w:szCs w:val="22"/>
              </w:rPr>
              <w:t>Is this project processed under OP 8.50 (Emergency Recovery) or OP 8.00 (Rapid Response to Crises and Emergencies)?</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B215A" w:rsidRDefault="006659BC" w:rsidP="00BA1518">
            <w:pPr>
              <w:rPr>
                <w:rFonts w:ascii="Times New Roman" w:hAnsi="Times New Roman" w:cs="Times New Roman"/>
                <w:sz w:val="22"/>
                <w:szCs w:val="22"/>
              </w:rPr>
            </w:pPr>
            <w:r>
              <w:rPr>
                <w:rFonts w:ascii="Times New Roman" w:hAnsi="Times New Roman" w:cs="Times New Roman"/>
                <w:sz w:val="22"/>
                <w:szCs w:val="22"/>
              </w:rPr>
              <w:t>No</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Financing (in USD Million)</w:t>
            </w:r>
          </w:p>
        </w:tc>
      </w:tr>
      <w:tr w:rsidR="0042311F" w:rsidTr="00DE2549">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2311F" w:rsidRDefault="0042311F" w:rsidP="00BA1518">
            <w:pPr>
              <w:rPr>
                <w:rFonts w:ascii="Times New Roman" w:hAnsi="Times New Roman" w:cs="Times New Roman"/>
                <w:color w:val="auto"/>
              </w:rPr>
            </w:pP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2311F" w:rsidRDefault="0042311F" w:rsidP="003D50D6">
            <w:pPr>
              <w:rPr>
                <w:rFonts w:ascii="Times New Roman" w:hAnsi="Times New Roman" w:cs="Times New Roman"/>
                <w:sz w:val="22"/>
                <w:szCs w:val="22"/>
              </w:rPr>
            </w:pPr>
            <w:r>
              <w:rPr>
                <w:rFonts w:ascii="Times New Roman" w:hAnsi="Times New Roman" w:cs="Times New Roman"/>
                <w:sz w:val="22"/>
                <w:szCs w:val="22"/>
              </w:rPr>
              <w:t>Total Project Cost:</w:t>
            </w:r>
          </w:p>
        </w:tc>
        <w:tc>
          <w:tcPr>
            <w:tcW w:w="229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311F" w:rsidRDefault="003505A5" w:rsidP="00502383">
            <w:pPr>
              <w:rPr>
                <w:rFonts w:ascii="Times New Roman" w:hAnsi="Times New Roman" w:cs="Times New Roman"/>
                <w:sz w:val="22"/>
                <w:szCs w:val="22"/>
              </w:rPr>
            </w:pPr>
            <w:r w:rsidRPr="00B3741F">
              <w:rPr>
                <w:rFonts w:ascii="Times New Roman" w:hAnsi="Times New Roman" w:cs="Times New Roman"/>
                <w:sz w:val="22"/>
                <w:szCs w:val="22"/>
              </w:rPr>
              <w:t>EURO 2,</w:t>
            </w:r>
            <w:r w:rsidR="00502383">
              <w:rPr>
                <w:rFonts w:ascii="Times New Roman" w:hAnsi="Times New Roman" w:cs="Times New Roman"/>
                <w:sz w:val="22"/>
                <w:szCs w:val="22"/>
              </w:rPr>
              <w:t>03</w:t>
            </w:r>
            <w:r w:rsidRPr="00B3741F">
              <w:rPr>
                <w:rFonts w:ascii="Times New Roman" w:hAnsi="Times New Roman" w:cs="Times New Roman"/>
                <w:sz w:val="22"/>
                <w:szCs w:val="22"/>
              </w:rPr>
              <w:t>5,000</w:t>
            </w:r>
          </w:p>
        </w:tc>
        <w:tc>
          <w:tcPr>
            <w:tcW w:w="233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2311F" w:rsidRDefault="0042311F" w:rsidP="003D50D6">
            <w:pPr>
              <w:rPr>
                <w:rFonts w:ascii="Times New Roman" w:hAnsi="Times New Roman" w:cs="Times New Roman"/>
                <w:sz w:val="22"/>
                <w:szCs w:val="22"/>
              </w:rPr>
            </w:pPr>
            <w:r>
              <w:rPr>
                <w:rFonts w:ascii="Times New Roman" w:hAnsi="Times New Roman" w:cs="Times New Roman"/>
                <w:sz w:val="22"/>
                <w:szCs w:val="22"/>
              </w:rPr>
              <w:t>Total Bank Financing:</w:t>
            </w:r>
          </w:p>
        </w:tc>
        <w:tc>
          <w:tcPr>
            <w:tcW w:w="2252" w:type="dxa"/>
            <w:gridSpan w:val="3"/>
            <w:tcBorders>
              <w:top w:val="single" w:sz="4" w:space="0" w:color="000000"/>
              <w:left w:val="single" w:sz="4" w:space="0" w:color="000000"/>
              <w:bottom w:val="single" w:sz="4" w:space="0" w:color="000000"/>
              <w:right w:val="single" w:sz="4" w:space="0" w:color="000000"/>
            </w:tcBorders>
            <w:shd w:val="clear" w:color="auto" w:fill="FFFFFF"/>
          </w:tcPr>
          <w:p w:rsidR="0042311F" w:rsidRDefault="0042311F" w:rsidP="00BA1518">
            <w:pPr>
              <w:rPr>
                <w:rFonts w:ascii="Times New Roman" w:hAnsi="Times New Roman" w:cs="Times New Roman"/>
                <w:b/>
                <w:bCs/>
                <w:sz w:val="22"/>
                <w:szCs w:val="22"/>
              </w:rPr>
            </w:pPr>
          </w:p>
        </w:tc>
      </w:tr>
      <w:tr w:rsidR="0042311F" w:rsidTr="00DE2549">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2311F" w:rsidRDefault="0042311F" w:rsidP="00BA1518">
            <w:pPr>
              <w:rPr>
                <w:rFonts w:ascii="Times New Roman" w:hAnsi="Times New Roman" w:cs="Times New Roman"/>
                <w:color w:val="auto"/>
              </w:rPr>
            </w:pP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2311F" w:rsidRDefault="0042311F" w:rsidP="003D50D6">
            <w:pPr>
              <w:rPr>
                <w:rFonts w:ascii="Times New Roman" w:hAnsi="Times New Roman" w:cs="Times New Roman"/>
                <w:sz w:val="22"/>
                <w:szCs w:val="22"/>
              </w:rPr>
            </w:pPr>
            <w:r>
              <w:rPr>
                <w:rFonts w:ascii="Times New Roman" w:hAnsi="Times New Roman" w:cs="Times New Roman"/>
                <w:sz w:val="22"/>
                <w:szCs w:val="22"/>
              </w:rPr>
              <w:t xml:space="preserve">Total </w:t>
            </w:r>
            <w:proofErr w:type="spellStart"/>
            <w:r>
              <w:rPr>
                <w:rFonts w:ascii="Times New Roman" w:hAnsi="Times New Roman" w:cs="Times New Roman"/>
                <w:sz w:val="22"/>
                <w:szCs w:val="22"/>
              </w:rPr>
              <w:t>Cofinancing</w:t>
            </w:r>
            <w:proofErr w:type="spellEnd"/>
            <w:r>
              <w:rPr>
                <w:rFonts w:ascii="Times New Roman" w:hAnsi="Times New Roman" w:cs="Times New Roman"/>
                <w:sz w:val="22"/>
                <w:szCs w:val="22"/>
              </w:rPr>
              <w:t>:</w:t>
            </w:r>
          </w:p>
        </w:tc>
        <w:tc>
          <w:tcPr>
            <w:tcW w:w="229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2311F" w:rsidRDefault="0042311F" w:rsidP="003D50D6">
            <w:pPr>
              <w:rPr>
                <w:rFonts w:ascii="Times New Roman" w:hAnsi="Times New Roman" w:cs="Times New Roman"/>
                <w:color w:val="auto"/>
              </w:rPr>
            </w:pPr>
          </w:p>
        </w:tc>
        <w:tc>
          <w:tcPr>
            <w:tcW w:w="233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2311F" w:rsidRDefault="0042311F" w:rsidP="003D50D6">
            <w:pPr>
              <w:rPr>
                <w:rFonts w:ascii="Times New Roman" w:hAnsi="Times New Roman" w:cs="Times New Roman"/>
                <w:sz w:val="22"/>
                <w:szCs w:val="22"/>
              </w:rPr>
            </w:pPr>
            <w:r>
              <w:rPr>
                <w:rFonts w:ascii="Times New Roman" w:hAnsi="Times New Roman" w:cs="Times New Roman"/>
                <w:sz w:val="22"/>
                <w:szCs w:val="22"/>
              </w:rPr>
              <w:t>Financing Gap:</w:t>
            </w:r>
          </w:p>
        </w:tc>
        <w:tc>
          <w:tcPr>
            <w:tcW w:w="2252" w:type="dxa"/>
            <w:gridSpan w:val="3"/>
            <w:tcBorders>
              <w:top w:val="single" w:sz="4" w:space="0" w:color="000000"/>
              <w:left w:val="single" w:sz="4" w:space="0" w:color="000000"/>
              <w:bottom w:val="single" w:sz="4" w:space="0" w:color="000000"/>
              <w:right w:val="single" w:sz="4" w:space="0" w:color="000000"/>
            </w:tcBorders>
            <w:shd w:val="clear" w:color="auto" w:fill="FFFFFF"/>
          </w:tcPr>
          <w:p w:rsidR="0042311F" w:rsidRDefault="0042311F" w:rsidP="00BA1518">
            <w:pPr>
              <w:rPr>
                <w:rFonts w:ascii="Times New Roman" w:hAnsi="Times New Roman" w:cs="Times New Roman"/>
                <w:b/>
                <w:bCs/>
                <w:sz w:val="22"/>
                <w:szCs w:val="22"/>
              </w:rPr>
            </w:pPr>
          </w:p>
        </w:tc>
      </w:tr>
      <w:tr w:rsidR="004D343E" w:rsidTr="00B3741F">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692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 xml:space="preserve">    Financing Source</w:t>
            </w:r>
          </w:p>
        </w:tc>
        <w:tc>
          <w:tcPr>
            <w:tcW w:w="225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jc w:val="right"/>
              <w:rPr>
                <w:rFonts w:ascii="Times New Roman" w:hAnsi="Times New Roman" w:cs="Times New Roman"/>
                <w:sz w:val="22"/>
                <w:szCs w:val="22"/>
              </w:rPr>
            </w:pPr>
            <w:r>
              <w:rPr>
                <w:rFonts w:ascii="Times New Roman" w:hAnsi="Times New Roman" w:cs="Times New Roman"/>
                <w:b/>
                <w:bCs/>
                <w:sz w:val="22"/>
                <w:szCs w:val="22"/>
              </w:rPr>
              <w:t>Amount</w:t>
            </w:r>
          </w:p>
        </w:tc>
      </w:tr>
      <w:tr w:rsidR="004D343E" w:rsidTr="00B3741F">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692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 xml:space="preserve">    BORROWER/RECIPIENT</w:t>
            </w:r>
          </w:p>
        </w:tc>
        <w:tc>
          <w:tcPr>
            <w:tcW w:w="225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B3741F" w:rsidP="00BA1518">
            <w:pPr>
              <w:jc w:val="right"/>
              <w:rPr>
                <w:rFonts w:ascii="Times New Roman" w:hAnsi="Times New Roman" w:cs="Times New Roman"/>
                <w:sz w:val="22"/>
                <w:szCs w:val="22"/>
              </w:rPr>
            </w:pPr>
            <w:r>
              <w:rPr>
                <w:rFonts w:ascii="Times New Roman" w:hAnsi="Times New Roman" w:cs="Times New Roman"/>
                <w:sz w:val="22"/>
                <w:szCs w:val="22"/>
              </w:rPr>
              <w:t>0</w:t>
            </w:r>
          </w:p>
        </w:tc>
      </w:tr>
      <w:tr w:rsidR="00B3741F" w:rsidTr="00B3741F">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B3741F" w:rsidRDefault="00B3741F" w:rsidP="00BA1518">
            <w:pPr>
              <w:rPr>
                <w:rFonts w:ascii="Times New Roman" w:hAnsi="Times New Roman" w:cs="Times New Roman"/>
                <w:color w:val="auto"/>
              </w:rPr>
            </w:pPr>
          </w:p>
        </w:tc>
        <w:tc>
          <w:tcPr>
            <w:tcW w:w="692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741F" w:rsidRDefault="00B3741F" w:rsidP="00B3741F">
            <w:pPr>
              <w:rPr>
                <w:rFonts w:ascii="Times New Roman" w:hAnsi="Times New Roman" w:cs="Times New Roman"/>
                <w:sz w:val="22"/>
                <w:szCs w:val="22"/>
              </w:rPr>
            </w:pPr>
            <w:r>
              <w:rPr>
                <w:rFonts w:ascii="Times New Roman" w:hAnsi="Times New Roman" w:cs="Times New Roman"/>
                <w:sz w:val="22"/>
                <w:szCs w:val="22"/>
              </w:rPr>
              <w:t xml:space="preserve">    Single Donor (EC) Trust Fund</w:t>
            </w:r>
          </w:p>
        </w:tc>
        <w:tc>
          <w:tcPr>
            <w:tcW w:w="225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741F" w:rsidRDefault="00B3741F" w:rsidP="00B3741F">
            <w:pPr>
              <w:jc w:val="right"/>
              <w:rPr>
                <w:rFonts w:ascii="Calibri" w:hAnsi="Calibri"/>
                <w:sz w:val="22"/>
                <w:szCs w:val="22"/>
              </w:rPr>
            </w:pPr>
            <w:r w:rsidRPr="00B3741F">
              <w:rPr>
                <w:rFonts w:ascii="Times New Roman" w:hAnsi="Times New Roman" w:cs="Times New Roman"/>
                <w:sz w:val="22"/>
                <w:szCs w:val="22"/>
              </w:rPr>
              <w:t>EURO 2,</w:t>
            </w:r>
            <w:r w:rsidR="001C7A41">
              <w:rPr>
                <w:rFonts w:ascii="Times New Roman" w:hAnsi="Times New Roman" w:cs="Times New Roman"/>
                <w:sz w:val="22"/>
                <w:szCs w:val="22"/>
              </w:rPr>
              <w:t>03</w:t>
            </w:r>
            <w:r w:rsidRPr="00B3741F">
              <w:rPr>
                <w:rFonts w:ascii="Times New Roman" w:hAnsi="Times New Roman" w:cs="Times New Roman"/>
                <w:sz w:val="22"/>
                <w:szCs w:val="22"/>
              </w:rPr>
              <w:t>5,000</w:t>
            </w:r>
          </w:p>
          <w:p w:rsidR="00B3741F" w:rsidRDefault="00B3741F" w:rsidP="00BA1518">
            <w:pPr>
              <w:jc w:val="right"/>
              <w:rPr>
                <w:rFonts w:ascii="Times New Roman" w:hAnsi="Times New Roman" w:cs="Times New Roman"/>
                <w:sz w:val="22"/>
                <w:szCs w:val="22"/>
              </w:rPr>
            </w:pPr>
          </w:p>
        </w:tc>
      </w:tr>
      <w:tr w:rsidR="004D343E" w:rsidTr="00B3741F">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692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 xml:space="preserve">    Total</w:t>
            </w:r>
          </w:p>
        </w:tc>
        <w:tc>
          <w:tcPr>
            <w:tcW w:w="225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3505A5" w:rsidP="001C7A41">
            <w:pPr>
              <w:jc w:val="right"/>
              <w:rPr>
                <w:rFonts w:ascii="Times New Roman" w:hAnsi="Times New Roman" w:cs="Times New Roman"/>
                <w:sz w:val="22"/>
                <w:szCs w:val="22"/>
              </w:rPr>
            </w:pPr>
            <w:r w:rsidRPr="00B3741F">
              <w:rPr>
                <w:rFonts w:ascii="Times New Roman" w:hAnsi="Times New Roman" w:cs="Times New Roman"/>
                <w:sz w:val="22"/>
                <w:szCs w:val="22"/>
              </w:rPr>
              <w:t xml:space="preserve">EURO </w:t>
            </w:r>
            <w:r w:rsidR="001C7A41">
              <w:rPr>
                <w:rFonts w:ascii="Times New Roman" w:hAnsi="Times New Roman" w:cs="Times New Roman"/>
                <w:sz w:val="22"/>
                <w:szCs w:val="22"/>
              </w:rPr>
              <w:t>2,03</w:t>
            </w:r>
            <w:r w:rsidRPr="00B3741F">
              <w:rPr>
                <w:rFonts w:ascii="Times New Roman" w:hAnsi="Times New Roman" w:cs="Times New Roman"/>
                <w:sz w:val="22"/>
                <w:szCs w:val="22"/>
              </w:rPr>
              <w:t>5,000</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Environmental Category</w:t>
            </w:r>
          </w:p>
        </w:tc>
        <w:tc>
          <w:tcPr>
            <w:tcW w:w="655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B3741F" w:rsidP="00BA1518">
            <w:pPr>
              <w:rPr>
                <w:rFonts w:ascii="Times New Roman" w:hAnsi="Times New Roman" w:cs="Times New Roman"/>
                <w:sz w:val="22"/>
                <w:szCs w:val="22"/>
              </w:rPr>
            </w:pPr>
            <w:r>
              <w:rPr>
                <w:rFonts w:ascii="Times New Roman" w:hAnsi="Times New Roman" w:cs="Times New Roman"/>
                <w:sz w:val="22"/>
                <w:szCs w:val="22"/>
              </w:rPr>
              <w:t>C</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Is this a Repeater project?</w:t>
            </w:r>
          </w:p>
        </w:tc>
        <w:tc>
          <w:tcPr>
            <w:tcW w:w="655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B3741F" w:rsidP="00BA1518">
            <w:pPr>
              <w:rPr>
                <w:rFonts w:ascii="Times New Roman" w:hAnsi="Times New Roman" w:cs="Times New Roman"/>
                <w:sz w:val="22"/>
                <w:szCs w:val="22"/>
              </w:rPr>
            </w:pPr>
            <w:r>
              <w:rPr>
                <w:rFonts w:ascii="Times New Roman" w:hAnsi="Times New Roman" w:cs="Times New Roman"/>
                <w:sz w:val="22"/>
                <w:szCs w:val="22"/>
              </w:rPr>
              <w:t>No</w:t>
            </w:r>
          </w:p>
        </w:tc>
      </w:tr>
      <w:tr w:rsidR="00DB215A"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DB215A" w:rsidRDefault="00DB215A" w:rsidP="00BA1518">
            <w:pPr>
              <w:rPr>
                <w:rFonts w:ascii="Times New Roman" w:hAnsi="Times New Roman" w:cs="Times New Roman"/>
                <w:color w:val="auto"/>
              </w:rPr>
            </w:pP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B215A" w:rsidRDefault="00DB215A" w:rsidP="00BA1518">
            <w:pPr>
              <w:rPr>
                <w:rFonts w:ascii="Times New Roman" w:hAnsi="Times New Roman" w:cs="Times New Roman"/>
                <w:b/>
                <w:bCs/>
                <w:sz w:val="22"/>
                <w:szCs w:val="22"/>
              </w:rPr>
            </w:pPr>
            <w:r>
              <w:rPr>
                <w:rFonts w:ascii="Times New Roman" w:hAnsi="Times New Roman" w:cs="Times New Roman"/>
                <w:b/>
                <w:bCs/>
                <w:sz w:val="22"/>
                <w:szCs w:val="22"/>
              </w:rPr>
              <w:t>Is this a Transferred project?</w:t>
            </w:r>
          </w:p>
        </w:tc>
        <w:tc>
          <w:tcPr>
            <w:tcW w:w="6552"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DB215A" w:rsidRDefault="00B3741F" w:rsidP="00BA1518">
            <w:pPr>
              <w:rPr>
                <w:rFonts w:ascii="Times New Roman" w:hAnsi="Times New Roman" w:cs="Times New Roman"/>
                <w:sz w:val="22"/>
                <w:szCs w:val="22"/>
              </w:rPr>
            </w:pPr>
            <w:r>
              <w:rPr>
                <w:rFonts w:ascii="Times New Roman" w:hAnsi="Times New Roman" w:cs="Times New Roman"/>
                <w:sz w:val="22"/>
                <w:szCs w:val="22"/>
              </w:rPr>
              <w:t>No</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4"/>
                <w:szCs w:val="4"/>
              </w:rPr>
            </w:pPr>
            <w:r>
              <w:rPr>
                <w:rFonts w:ascii="Times" w:hAnsi="Times" w:cs="Times"/>
                <w:color w:val="FFFFFF"/>
                <w:sz w:val="4"/>
                <w:szCs w:val="4"/>
              </w:rPr>
              <w:t>.</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B. Project Objectives</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3505A5" w:rsidRDefault="003505A5" w:rsidP="003505A5">
            <w:pPr>
              <w:widowControl/>
              <w:rPr>
                <w:rFonts w:ascii="Times New Roman" w:hAnsi="Times New Roman" w:cs="Times New Roman"/>
                <w:sz w:val="22"/>
                <w:szCs w:val="22"/>
              </w:rPr>
            </w:pPr>
            <w:r w:rsidRPr="003505A5">
              <w:rPr>
                <w:rFonts w:ascii="Times New Roman" w:hAnsi="Times New Roman" w:cs="Times New Roman"/>
                <w:sz w:val="22"/>
                <w:szCs w:val="22"/>
              </w:rPr>
              <w:t xml:space="preserve">The objective of the </w:t>
            </w:r>
            <w:r>
              <w:rPr>
                <w:rFonts w:ascii="Times New Roman" w:hAnsi="Times New Roman" w:cs="Times New Roman"/>
                <w:sz w:val="22"/>
                <w:szCs w:val="22"/>
              </w:rPr>
              <w:t>project</w:t>
            </w:r>
            <w:r w:rsidRPr="003505A5">
              <w:rPr>
                <w:rFonts w:ascii="Times New Roman" w:hAnsi="Times New Roman" w:cs="Times New Roman"/>
                <w:sz w:val="22"/>
                <w:szCs w:val="22"/>
              </w:rPr>
              <w:t xml:space="preserve"> is to provide advisory services and technical assistance to </w:t>
            </w:r>
            <w:r w:rsidRPr="006659BC">
              <w:rPr>
                <w:rStyle w:val="hps"/>
                <w:rFonts w:ascii="Times New Roman" w:hAnsi="Times New Roman"/>
                <w:sz w:val="22"/>
                <w:szCs w:val="22"/>
                <w:lang w:val="en-GB"/>
              </w:rPr>
              <w:t>NJSC "</w:t>
            </w:r>
            <w:proofErr w:type="spellStart"/>
            <w:r w:rsidRPr="006659BC">
              <w:rPr>
                <w:rStyle w:val="hps"/>
                <w:rFonts w:ascii="Times New Roman" w:hAnsi="Times New Roman"/>
                <w:sz w:val="22"/>
                <w:szCs w:val="22"/>
                <w:lang w:val="en-GB"/>
              </w:rPr>
              <w:t>Naftogaz</w:t>
            </w:r>
            <w:proofErr w:type="spellEnd"/>
            <w:r w:rsidRPr="006659BC">
              <w:rPr>
                <w:rStyle w:val="hps"/>
                <w:rFonts w:ascii="Times New Roman" w:hAnsi="Times New Roman"/>
                <w:sz w:val="22"/>
                <w:szCs w:val="22"/>
                <w:lang w:val="en-GB"/>
              </w:rPr>
              <w:t xml:space="preserve"> of Ukraine"</w:t>
            </w:r>
            <w:r w:rsidRPr="003505A5">
              <w:rPr>
                <w:rFonts w:ascii="Times New Roman" w:hAnsi="Times New Roman" w:cs="Times New Roman"/>
                <w:sz w:val="22"/>
                <w:szCs w:val="22"/>
              </w:rPr>
              <w:t xml:space="preserve"> and the Government of Ukraine on the reform and restructuring of the natural gas sector</w:t>
            </w:r>
            <w:r>
              <w:rPr>
                <w:rFonts w:ascii="Times New Roman" w:hAnsi="Times New Roman" w:cs="Times New Roman"/>
                <w:sz w:val="22"/>
                <w:szCs w:val="22"/>
              </w:rPr>
              <w:t xml:space="preserve"> through:</w:t>
            </w:r>
          </w:p>
          <w:p w:rsidR="003505A5" w:rsidRPr="001E0C77" w:rsidRDefault="003505A5" w:rsidP="003505A5">
            <w:pPr>
              <w:widowControl/>
              <w:numPr>
                <w:ilvl w:val="0"/>
                <w:numId w:val="2"/>
              </w:numPr>
              <w:jc w:val="both"/>
              <w:rPr>
                <w:rFonts w:ascii="Times New Roman" w:hAnsi="Times New Roman" w:cs="Times New Roman"/>
                <w:color w:val="auto"/>
                <w:sz w:val="22"/>
                <w:szCs w:val="22"/>
              </w:rPr>
            </w:pPr>
            <w:r w:rsidRPr="003505A5">
              <w:rPr>
                <w:rFonts w:ascii="Times New Roman" w:hAnsi="Times New Roman" w:cs="Times New Roman"/>
                <w:sz w:val="22"/>
                <w:szCs w:val="22"/>
              </w:rPr>
              <w:t xml:space="preserve">providing support the Government of Ukraine to develop and implement the outstanding key </w:t>
            </w:r>
            <w:r w:rsidRPr="003505A5">
              <w:rPr>
                <w:rFonts w:ascii="Times New Roman" w:hAnsi="Times New Roman" w:cs="Times New Roman"/>
                <w:sz w:val="22"/>
                <w:szCs w:val="22"/>
              </w:rPr>
              <w:lastRenderedPageBreak/>
              <w:t>reforms in the gas sector that are necessary for Ukraine to fulfill the legal commitments undertaken in the framework of membership of the Energy Community</w:t>
            </w:r>
            <w:r>
              <w:rPr>
                <w:rFonts w:ascii="Times New Roman" w:hAnsi="Times New Roman" w:cs="Times New Roman"/>
                <w:sz w:val="22"/>
                <w:szCs w:val="22"/>
              </w:rPr>
              <w:t>; and</w:t>
            </w:r>
          </w:p>
          <w:p w:rsidR="004D343E" w:rsidRDefault="003505A5" w:rsidP="001E0C77">
            <w:pPr>
              <w:widowControl/>
              <w:numPr>
                <w:ilvl w:val="0"/>
                <w:numId w:val="2"/>
              </w:numPr>
              <w:jc w:val="both"/>
              <w:rPr>
                <w:rFonts w:ascii="Times New Roman" w:hAnsi="Times New Roman" w:cs="Times New Roman"/>
                <w:sz w:val="22"/>
                <w:szCs w:val="22"/>
              </w:rPr>
            </w:pPr>
            <w:proofErr w:type="gramStart"/>
            <w:r w:rsidRPr="003505A5">
              <w:rPr>
                <w:rFonts w:ascii="Times New Roman" w:hAnsi="Times New Roman" w:cs="Times New Roman"/>
                <w:sz w:val="22"/>
                <w:szCs w:val="22"/>
              </w:rPr>
              <w:t>providing</w:t>
            </w:r>
            <w:proofErr w:type="gramEnd"/>
            <w:r w:rsidRPr="003505A5">
              <w:rPr>
                <w:rFonts w:ascii="Times New Roman" w:hAnsi="Times New Roman" w:cs="Times New Roman"/>
                <w:sz w:val="22"/>
                <w:szCs w:val="22"/>
              </w:rPr>
              <w:t xml:space="preserve"> advisory services, in the form of a Project </w:t>
            </w:r>
            <w:r w:rsidR="00DE2549">
              <w:rPr>
                <w:rFonts w:ascii="Times New Roman" w:hAnsi="Times New Roman" w:cs="Times New Roman"/>
                <w:sz w:val="22"/>
                <w:szCs w:val="22"/>
              </w:rPr>
              <w:t>Implementation</w:t>
            </w:r>
            <w:r w:rsidRPr="003505A5">
              <w:rPr>
                <w:rFonts w:ascii="Times New Roman" w:hAnsi="Times New Roman" w:cs="Times New Roman"/>
                <w:sz w:val="22"/>
                <w:szCs w:val="22"/>
              </w:rPr>
              <w:t xml:space="preserve"> Unit (P</w:t>
            </w:r>
            <w:r w:rsidR="00DE2549">
              <w:rPr>
                <w:rFonts w:ascii="Times New Roman" w:hAnsi="Times New Roman" w:cs="Times New Roman"/>
                <w:sz w:val="22"/>
                <w:szCs w:val="22"/>
              </w:rPr>
              <w:t>I</w:t>
            </w:r>
            <w:r w:rsidRPr="003505A5">
              <w:rPr>
                <w:rFonts w:ascii="Times New Roman" w:hAnsi="Times New Roman" w:cs="Times New Roman"/>
                <w:sz w:val="22"/>
                <w:szCs w:val="22"/>
              </w:rPr>
              <w:t xml:space="preserve">U), to </w:t>
            </w:r>
            <w:r w:rsidRPr="006659BC">
              <w:rPr>
                <w:rStyle w:val="hps"/>
                <w:rFonts w:ascii="Times New Roman" w:hAnsi="Times New Roman"/>
                <w:sz w:val="22"/>
                <w:szCs w:val="22"/>
                <w:lang w:val="en-GB"/>
              </w:rPr>
              <w:t>NJSC "</w:t>
            </w:r>
            <w:proofErr w:type="spellStart"/>
            <w:r w:rsidRPr="006659BC">
              <w:rPr>
                <w:rStyle w:val="hps"/>
                <w:rFonts w:ascii="Times New Roman" w:hAnsi="Times New Roman"/>
                <w:sz w:val="22"/>
                <w:szCs w:val="22"/>
                <w:lang w:val="en-GB"/>
              </w:rPr>
              <w:t>Naftogaz</w:t>
            </w:r>
            <w:proofErr w:type="spellEnd"/>
            <w:r w:rsidRPr="006659BC">
              <w:rPr>
                <w:rStyle w:val="hps"/>
                <w:rFonts w:ascii="Times New Roman" w:hAnsi="Times New Roman"/>
                <w:sz w:val="22"/>
                <w:szCs w:val="22"/>
                <w:lang w:val="en-GB"/>
              </w:rPr>
              <w:t xml:space="preserve"> of Ukraine"</w:t>
            </w:r>
            <w:r>
              <w:rPr>
                <w:rStyle w:val="hps"/>
                <w:rFonts w:ascii="Times New Roman" w:hAnsi="Times New Roman"/>
                <w:sz w:val="22"/>
                <w:szCs w:val="22"/>
                <w:lang w:val="en-GB"/>
              </w:rPr>
              <w:t xml:space="preserve"> </w:t>
            </w:r>
            <w:r w:rsidRPr="003505A5">
              <w:rPr>
                <w:rFonts w:ascii="Times New Roman" w:hAnsi="Times New Roman" w:cs="Times New Roman"/>
                <w:sz w:val="22"/>
                <w:szCs w:val="22"/>
              </w:rPr>
              <w:t>to prepare bankable projects and to oversee their implementation together with the IFIs</w:t>
            </w:r>
            <w:r>
              <w:rPr>
                <w:rFonts w:ascii="Times New Roman" w:hAnsi="Times New Roman" w:cs="Times New Roman"/>
                <w:sz w:val="22"/>
                <w:szCs w:val="22"/>
              </w:rPr>
              <w:t xml:space="preserve"> (EBRD and EIB)</w:t>
            </w:r>
            <w:r w:rsidRPr="003505A5">
              <w:rPr>
                <w:rFonts w:ascii="Times New Roman" w:hAnsi="Times New Roman" w:cs="Times New Roman"/>
                <w:sz w:val="22"/>
                <w:szCs w:val="22"/>
              </w:rPr>
              <w:t>.</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4"/>
                <w:szCs w:val="4"/>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C. Project Description</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9B7C19" w:rsidRPr="002A5A52" w:rsidRDefault="009B7C19" w:rsidP="009B7C19">
            <w:pPr>
              <w:widowControl/>
              <w:jc w:val="both"/>
              <w:rPr>
                <w:rFonts w:ascii="Times New Roman" w:hAnsi="Times New Roman" w:cs="Times New Roman"/>
                <w:sz w:val="22"/>
                <w:szCs w:val="22"/>
              </w:rPr>
            </w:pPr>
            <w:r w:rsidRPr="002A5A52">
              <w:rPr>
                <w:rFonts w:ascii="Times New Roman" w:hAnsi="Times New Roman" w:cs="Times New Roman"/>
                <w:color w:val="auto"/>
                <w:sz w:val="22"/>
                <w:szCs w:val="22"/>
              </w:rPr>
              <w:t xml:space="preserve">The proposed activity would be implemented over two years, through a </w:t>
            </w:r>
            <w:r>
              <w:rPr>
                <w:rFonts w:ascii="Times New Roman" w:hAnsi="Times New Roman" w:cs="Times New Roman"/>
                <w:color w:val="auto"/>
                <w:sz w:val="22"/>
                <w:szCs w:val="22"/>
              </w:rPr>
              <w:t>hybrid</w:t>
            </w:r>
            <w:r w:rsidRPr="002A5A52">
              <w:rPr>
                <w:rFonts w:ascii="Times New Roman" w:hAnsi="Times New Roman" w:cs="Times New Roman"/>
                <w:color w:val="auto"/>
                <w:sz w:val="22"/>
                <w:szCs w:val="22"/>
              </w:rPr>
              <w:t xml:space="preserve"> trust fund, financed by </w:t>
            </w:r>
            <w:r w:rsidRPr="009B7C19">
              <w:rPr>
                <w:rFonts w:ascii="Times New Roman" w:hAnsi="Times New Roman" w:cs="Times New Roman"/>
                <w:color w:val="auto"/>
                <w:sz w:val="22"/>
                <w:szCs w:val="22"/>
              </w:rPr>
              <w:t xml:space="preserve">the </w:t>
            </w:r>
            <w:r w:rsidRPr="009B7C19">
              <w:rPr>
                <w:rFonts w:ascii="Times New Roman" w:hAnsi="Times New Roman" w:cs="Times New Roman"/>
                <w:bCs/>
                <w:color w:val="auto"/>
                <w:sz w:val="22"/>
                <w:szCs w:val="22"/>
              </w:rPr>
              <w:t xml:space="preserve">European Union, represented by the Commission </w:t>
            </w:r>
            <w:r w:rsidRPr="009B7C19">
              <w:rPr>
                <w:rFonts w:ascii="Times New Roman" w:hAnsi="Times New Roman" w:cs="Times New Roman"/>
                <w:color w:val="auto"/>
                <w:sz w:val="22"/>
                <w:szCs w:val="22"/>
              </w:rPr>
              <w:t xml:space="preserve">of </w:t>
            </w:r>
            <w:r w:rsidRPr="009B7C19">
              <w:rPr>
                <w:rFonts w:ascii="Times New Roman" w:hAnsi="Times New Roman" w:cs="Times New Roman"/>
                <w:bCs/>
                <w:color w:val="auto"/>
                <w:sz w:val="22"/>
                <w:szCs w:val="22"/>
              </w:rPr>
              <w:t>the European Communities</w:t>
            </w:r>
            <w:r w:rsidRPr="009B7C19">
              <w:rPr>
                <w:rFonts w:ascii="Times New Roman" w:hAnsi="Times New Roman" w:cs="Times New Roman"/>
                <w:color w:val="auto"/>
                <w:sz w:val="22"/>
                <w:szCs w:val="22"/>
              </w:rPr>
              <w:t xml:space="preserve">, </w:t>
            </w:r>
            <w:r w:rsidRPr="002A5A52">
              <w:rPr>
                <w:rFonts w:ascii="Times New Roman" w:hAnsi="Times New Roman" w:cs="Times New Roman"/>
                <w:color w:val="auto"/>
                <w:sz w:val="22"/>
                <w:szCs w:val="22"/>
              </w:rPr>
              <w:t xml:space="preserve">in the total amount of EURO </w:t>
            </w:r>
            <w:r>
              <w:rPr>
                <w:rFonts w:ascii="Times New Roman" w:eastAsia="Times New Roman" w:hAnsi="Times New Roman" w:cs="Times New Roman"/>
                <w:sz w:val="22"/>
                <w:szCs w:val="22"/>
              </w:rPr>
              <w:t>2,</w:t>
            </w:r>
            <w:r w:rsidR="001C7A41">
              <w:rPr>
                <w:rFonts w:ascii="Times New Roman" w:eastAsia="Times New Roman" w:hAnsi="Times New Roman" w:cs="Times New Roman"/>
                <w:sz w:val="22"/>
                <w:szCs w:val="22"/>
              </w:rPr>
              <w:t>03</w:t>
            </w:r>
            <w:r>
              <w:rPr>
                <w:rFonts w:ascii="Times New Roman" w:eastAsia="Times New Roman" w:hAnsi="Times New Roman" w:cs="Times New Roman"/>
                <w:sz w:val="22"/>
                <w:szCs w:val="22"/>
              </w:rPr>
              <w:t>5,000</w:t>
            </w:r>
            <w:r w:rsidRPr="002A5A52">
              <w:rPr>
                <w:rFonts w:ascii="Times New Roman" w:hAnsi="Times New Roman" w:cs="Times New Roman"/>
                <w:color w:val="auto"/>
                <w:sz w:val="22"/>
                <w:szCs w:val="22"/>
              </w:rPr>
              <w:t xml:space="preserve">. The implementing agency </w:t>
            </w:r>
            <w:r>
              <w:rPr>
                <w:rFonts w:ascii="Times New Roman" w:hAnsi="Times New Roman" w:cs="Times New Roman"/>
                <w:color w:val="auto"/>
                <w:sz w:val="22"/>
                <w:szCs w:val="22"/>
              </w:rPr>
              <w:t xml:space="preserve">for the recipient-executed component </w:t>
            </w:r>
            <w:r w:rsidRPr="002A5A52">
              <w:rPr>
                <w:rFonts w:ascii="Times New Roman" w:hAnsi="Times New Roman" w:cs="Times New Roman"/>
                <w:color w:val="auto"/>
                <w:sz w:val="22"/>
                <w:szCs w:val="22"/>
              </w:rPr>
              <w:t xml:space="preserve">will be </w:t>
            </w:r>
            <w:r w:rsidRPr="006659BC">
              <w:rPr>
                <w:rStyle w:val="hps"/>
                <w:rFonts w:ascii="Times New Roman" w:hAnsi="Times New Roman"/>
                <w:sz w:val="22"/>
                <w:szCs w:val="22"/>
                <w:lang w:val="en-GB"/>
              </w:rPr>
              <w:t>NJSC "</w:t>
            </w:r>
            <w:proofErr w:type="spellStart"/>
            <w:r w:rsidRPr="006659BC">
              <w:rPr>
                <w:rStyle w:val="hps"/>
                <w:rFonts w:ascii="Times New Roman" w:hAnsi="Times New Roman"/>
                <w:sz w:val="22"/>
                <w:szCs w:val="22"/>
                <w:lang w:val="en-GB"/>
              </w:rPr>
              <w:t>Naftogaz</w:t>
            </w:r>
            <w:proofErr w:type="spellEnd"/>
            <w:r w:rsidRPr="006659BC">
              <w:rPr>
                <w:rStyle w:val="hps"/>
                <w:rFonts w:ascii="Times New Roman" w:hAnsi="Times New Roman"/>
                <w:sz w:val="22"/>
                <w:szCs w:val="22"/>
                <w:lang w:val="en-GB"/>
              </w:rPr>
              <w:t xml:space="preserve"> of Ukraine"</w:t>
            </w:r>
            <w:r w:rsidRPr="002A5A52">
              <w:rPr>
                <w:rFonts w:ascii="Times New Roman" w:hAnsi="Times New Roman" w:cs="Times New Roman"/>
                <w:color w:val="auto"/>
                <w:sz w:val="22"/>
                <w:szCs w:val="22"/>
              </w:rPr>
              <w:t xml:space="preserve">. </w:t>
            </w:r>
          </w:p>
          <w:p w:rsidR="009B7C19" w:rsidRPr="00DE2549" w:rsidRDefault="009B7C19" w:rsidP="009B7C19">
            <w:pPr>
              <w:pStyle w:val="ListParagraph"/>
              <w:spacing w:before="240" w:after="240"/>
              <w:ind w:left="0"/>
              <w:jc w:val="both"/>
              <w:rPr>
                <w:rFonts w:ascii="Times New Roman" w:hAnsi="Times New Roman" w:cs="Times New Roman"/>
                <w:sz w:val="22"/>
                <w:szCs w:val="22"/>
              </w:rPr>
            </w:pPr>
            <w:r w:rsidRPr="002A5A52">
              <w:rPr>
                <w:rFonts w:ascii="Times New Roman" w:hAnsi="Times New Roman" w:cs="Times New Roman"/>
                <w:sz w:val="22"/>
                <w:szCs w:val="22"/>
              </w:rPr>
              <w:t xml:space="preserve">The proposed </w:t>
            </w:r>
            <w:r w:rsidR="00946E70">
              <w:rPr>
                <w:rFonts w:ascii="Times New Roman" w:hAnsi="Times New Roman" w:cs="Times New Roman"/>
                <w:sz w:val="22"/>
                <w:szCs w:val="22"/>
              </w:rPr>
              <w:t>project</w:t>
            </w:r>
            <w:r w:rsidRPr="002A5A52">
              <w:rPr>
                <w:rFonts w:ascii="Times New Roman" w:hAnsi="Times New Roman" w:cs="Times New Roman"/>
                <w:sz w:val="22"/>
                <w:szCs w:val="22"/>
              </w:rPr>
              <w:t xml:space="preserve"> will consist of the following components (costs are net of the Central and </w:t>
            </w:r>
            <w:r w:rsidRPr="00DE2549">
              <w:rPr>
                <w:rFonts w:ascii="Times New Roman" w:hAnsi="Times New Roman" w:cs="Times New Roman"/>
                <w:sz w:val="22"/>
                <w:szCs w:val="22"/>
              </w:rPr>
              <w:t xml:space="preserve">Managing Unit fees): </w:t>
            </w:r>
          </w:p>
          <w:p w:rsidR="00DE2549" w:rsidRPr="00DE2549" w:rsidRDefault="009B7C19" w:rsidP="00DE2549">
            <w:pPr>
              <w:jc w:val="both"/>
              <w:rPr>
                <w:rFonts w:ascii="Times New Roman" w:hAnsi="Times New Roman" w:cs="Times New Roman"/>
                <w:sz w:val="22"/>
                <w:szCs w:val="22"/>
              </w:rPr>
            </w:pPr>
            <w:r w:rsidRPr="00DE2549">
              <w:rPr>
                <w:rFonts w:ascii="Times New Roman" w:hAnsi="Times New Roman" w:cs="Times New Roman"/>
                <w:b/>
                <w:sz w:val="22"/>
                <w:szCs w:val="22"/>
              </w:rPr>
              <w:t>Component 1</w:t>
            </w:r>
            <w:r w:rsidR="00DE2549" w:rsidRPr="00DE2549">
              <w:rPr>
                <w:rFonts w:ascii="Times New Roman" w:hAnsi="Times New Roman" w:cs="Times New Roman"/>
                <w:b/>
                <w:sz w:val="22"/>
                <w:szCs w:val="22"/>
              </w:rPr>
              <w:t xml:space="preserve"> (</w:t>
            </w:r>
            <w:r w:rsidR="00DE2549">
              <w:rPr>
                <w:rFonts w:ascii="Times New Roman" w:hAnsi="Times New Roman" w:cs="Times New Roman"/>
                <w:b/>
                <w:sz w:val="22"/>
                <w:szCs w:val="22"/>
              </w:rPr>
              <w:t>R</w:t>
            </w:r>
            <w:r w:rsidR="00DE2549" w:rsidRPr="00DE2549">
              <w:rPr>
                <w:rFonts w:ascii="Times New Roman" w:hAnsi="Times New Roman" w:cs="Times New Roman"/>
                <w:b/>
                <w:sz w:val="22"/>
                <w:szCs w:val="22"/>
              </w:rPr>
              <w:t>ecipient-</w:t>
            </w:r>
            <w:r w:rsidR="00DE2549">
              <w:rPr>
                <w:rFonts w:ascii="Times New Roman" w:hAnsi="Times New Roman" w:cs="Times New Roman"/>
                <w:b/>
                <w:sz w:val="22"/>
                <w:szCs w:val="22"/>
              </w:rPr>
              <w:t>E</w:t>
            </w:r>
            <w:r w:rsidR="00DE2549" w:rsidRPr="00DE2549">
              <w:rPr>
                <w:rFonts w:ascii="Times New Roman" w:hAnsi="Times New Roman" w:cs="Times New Roman"/>
                <w:b/>
                <w:sz w:val="22"/>
                <w:szCs w:val="22"/>
              </w:rPr>
              <w:t>xecuted</w:t>
            </w:r>
            <w:r w:rsidR="00DE2549">
              <w:rPr>
                <w:rFonts w:ascii="Times New Roman" w:hAnsi="Times New Roman" w:cs="Times New Roman"/>
                <w:b/>
                <w:sz w:val="22"/>
                <w:szCs w:val="22"/>
              </w:rPr>
              <w:t>; EURO 850,000</w:t>
            </w:r>
            <w:r w:rsidR="00DE2549" w:rsidRPr="00DE2549">
              <w:rPr>
                <w:rFonts w:ascii="Times New Roman" w:hAnsi="Times New Roman" w:cs="Times New Roman"/>
                <w:b/>
                <w:sz w:val="22"/>
                <w:szCs w:val="22"/>
              </w:rPr>
              <w:t>)</w:t>
            </w:r>
            <w:r w:rsidRPr="00DE2549">
              <w:rPr>
                <w:rFonts w:ascii="Times New Roman" w:hAnsi="Times New Roman" w:cs="Times New Roman"/>
                <w:b/>
                <w:sz w:val="22"/>
                <w:szCs w:val="22"/>
              </w:rPr>
              <w:t>:</w:t>
            </w:r>
            <w:r w:rsidRPr="00DE2549">
              <w:rPr>
                <w:rFonts w:ascii="Times New Roman" w:hAnsi="Times New Roman" w:cs="Times New Roman"/>
                <w:sz w:val="22"/>
                <w:szCs w:val="22"/>
              </w:rPr>
              <w:t xml:space="preserve"> </w:t>
            </w:r>
            <w:r w:rsidR="00DE2549" w:rsidRPr="00DE2549">
              <w:rPr>
                <w:rFonts w:ascii="Times New Roman" w:hAnsi="Times New Roman" w:cs="Times New Roman"/>
                <w:sz w:val="22"/>
                <w:szCs w:val="22"/>
              </w:rPr>
              <w:t xml:space="preserve">The purpose of this </w:t>
            </w:r>
            <w:r w:rsidR="007B5ED0">
              <w:rPr>
                <w:rFonts w:ascii="Times New Roman" w:hAnsi="Times New Roman" w:cs="Times New Roman"/>
                <w:sz w:val="22"/>
                <w:szCs w:val="22"/>
              </w:rPr>
              <w:t>C</w:t>
            </w:r>
            <w:r w:rsidR="00DE2549">
              <w:rPr>
                <w:rFonts w:ascii="Times New Roman" w:hAnsi="Times New Roman" w:cs="Times New Roman"/>
                <w:sz w:val="22"/>
                <w:szCs w:val="22"/>
              </w:rPr>
              <w:t>omponent</w:t>
            </w:r>
            <w:r w:rsidR="00DE2549" w:rsidRPr="00DE2549">
              <w:rPr>
                <w:rFonts w:ascii="Times New Roman" w:hAnsi="Times New Roman" w:cs="Times New Roman"/>
                <w:sz w:val="22"/>
                <w:szCs w:val="22"/>
              </w:rPr>
              <w:t xml:space="preserve"> is to </w:t>
            </w:r>
            <w:r w:rsidR="00336742">
              <w:rPr>
                <w:rFonts w:ascii="Times New Roman" w:hAnsi="Times New Roman" w:cs="Times New Roman"/>
                <w:sz w:val="22"/>
                <w:szCs w:val="22"/>
              </w:rPr>
              <w:t xml:space="preserve">support the staffing of the Project Implementation Unit of </w:t>
            </w:r>
            <w:r w:rsidR="00DE2549" w:rsidRPr="00DE2549">
              <w:rPr>
                <w:rFonts w:ascii="Times New Roman" w:hAnsi="Times New Roman" w:cs="Times New Roman"/>
                <w:sz w:val="22"/>
                <w:szCs w:val="22"/>
              </w:rPr>
              <w:t>NJSC "</w:t>
            </w:r>
            <w:proofErr w:type="spellStart"/>
            <w:r w:rsidR="00DE2549" w:rsidRPr="00DE2549">
              <w:rPr>
                <w:rFonts w:ascii="Times New Roman" w:hAnsi="Times New Roman" w:cs="Times New Roman"/>
                <w:sz w:val="22"/>
                <w:szCs w:val="22"/>
              </w:rPr>
              <w:t>Naftogaz</w:t>
            </w:r>
            <w:proofErr w:type="spellEnd"/>
            <w:r w:rsidR="00DE2549" w:rsidRPr="00DE2549">
              <w:rPr>
                <w:rFonts w:ascii="Times New Roman" w:hAnsi="Times New Roman" w:cs="Times New Roman"/>
                <w:sz w:val="22"/>
                <w:szCs w:val="22"/>
              </w:rPr>
              <w:t xml:space="preserve"> of Ukraine</w:t>
            </w:r>
            <w:r w:rsidR="00336742">
              <w:rPr>
                <w:rFonts w:ascii="Times New Roman" w:hAnsi="Times New Roman" w:cs="Times New Roman"/>
                <w:sz w:val="22"/>
                <w:szCs w:val="22"/>
              </w:rPr>
              <w:t>,</w:t>
            </w:r>
            <w:r w:rsidR="00DE2549" w:rsidRPr="00DE2549">
              <w:rPr>
                <w:rFonts w:ascii="Times New Roman" w:hAnsi="Times New Roman" w:cs="Times New Roman"/>
                <w:sz w:val="22"/>
                <w:szCs w:val="22"/>
              </w:rPr>
              <w:t xml:space="preserve">" </w:t>
            </w:r>
            <w:r w:rsidR="00336742">
              <w:rPr>
                <w:rFonts w:ascii="Times New Roman" w:hAnsi="Times New Roman" w:cs="Times New Roman"/>
                <w:sz w:val="22"/>
                <w:szCs w:val="22"/>
              </w:rPr>
              <w:t xml:space="preserve">which will be responsible for implementation of the Gas Transit System (GTS) modernization project being financed by EBRD and EIB.  The objectives of strengthening the PIU are to ensure: </w:t>
            </w:r>
          </w:p>
          <w:p w:rsidR="00DE2549" w:rsidRPr="00DE2549" w:rsidRDefault="00DE2549" w:rsidP="00DE2549">
            <w:pPr>
              <w:widowControl/>
              <w:numPr>
                <w:ilvl w:val="0"/>
                <w:numId w:val="5"/>
              </w:numPr>
              <w:autoSpaceDE/>
              <w:autoSpaceDN/>
              <w:adjustRightInd/>
              <w:spacing w:before="120" w:after="120"/>
              <w:ind w:left="720"/>
              <w:jc w:val="both"/>
              <w:rPr>
                <w:rFonts w:ascii="Times New Roman" w:hAnsi="Times New Roman" w:cs="Times New Roman"/>
                <w:sz w:val="22"/>
                <w:szCs w:val="22"/>
              </w:rPr>
            </w:pPr>
            <w:r w:rsidRPr="00DE2549">
              <w:rPr>
                <w:rFonts w:ascii="Times New Roman" w:hAnsi="Times New Roman" w:cs="Times New Roman"/>
                <w:sz w:val="22"/>
                <w:szCs w:val="22"/>
              </w:rPr>
              <w:t>Timely and effective</w:t>
            </w:r>
            <w:r w:rsidR="00336742">
              <w:rPr>
                <w:rFonts w:ascii="Times New Roman" w:hAnsi="Times New Roman" w:cs="Times New Roman"/>
                <w:sz w:val="22"/>
                <w:szCs w:val="22"/>
              </w:rPr>
              <w:t xml:space="preserve"> preparation and </w:t>
            </w:r>
            <w:r w:rsidRPr="00DE2549">
              <w:rPr>
                <w:rFonts w:ascii="Times New Roman" w:hAnsi="Times New Roman" w:cs="Times New Roman"/>
                <w:sz w:val="22"/>
                <w:szCs w:val="22"/>
              </w:rPr>
              <w:t xml:space="preserve">implementation of the </w:t>
            </w:r>
            <w:r w:rsidR="00336742">
              <w:rPr>
                <w:rFonts w:ascii="Times New Roman" w:hAnsi="Times New Roman" w:cs="Times New Roman"/>
                <w:sz w:val="22"/>
                <w:szCs w:val="22"/>
              </w:rPr>
              <w:t xml:space="preserve">EBRD/EIB-financed </w:t>
            </w:r>
            <w:r>
              <w:rPr>
                <w:rFonts w:ascii="Times New Roman" w:hAnsi="Times New Roman" w:cs="Times New Roman"/>
                <w:sz w:val="22"/>
                <w:szCs w:val="22"/>
              </w:rPr>
              <w:t>Gas Transit System (GTS) modernization</w:t>
            </w:r>
            <w:r w:rsidRPr="00DE2549">
              <w:rPr>
                <w:rFonts w:ascii="Times New Roman" w:hAnsi="Times New Roman" w:cs="Times New Roman"/>
                <w:sz w:val="22"/>
                <w:szCs w:val="22"/>
              </w:rPr>
              <w:t xml:space="preserve"> </w:t>
            </w:r>
            <w:r>
              <w:rPr>
                <w:rFonts w:ascii="Times New Roman" w:hAnsi="Times New Roman" w:cs="Times New Roman"/>
                <w:sz w:val="22"/>
                <w:szCs w:val="22"/>
              </w:rPr>
              <w:t>p</w:t>
            </w:r>
            <w:r w:rsidRPr="00DE2549">
              <w:rPr>
                <w:rFonts w:ascii="Times New Roman" w:hAnsi="Times New Roman" w:cs="Times New Roman"/>
                <w:sz w:val="22"/>
                <w:szCs w:val="22"/>
              </w:rPr>
              <w:t>roject</w:t>
            </w:r>
            <w:r w:rsidR="00336742">
              <w:rPr>
                <w:rFonts w:ascii="Times New Roman" w:hAnsi="Times New Roman" w:cs="Times New Roman"/>
                <w:sz w:val="22"/>
                <w:szCs w:val="22"/>
              </w:rPr>
              <w:t xml:space="preserve"> ,</w:t>
            </w:r>
            <w:r w:rsidRPr="00DE2549">
              <w:rPr>
                <w:rFonts w:ascii="Times New Roman" w:hAnsi="Times New Roman" w:cs="Times New Roman"/>
                <w:sz w:val="22"/>
                <w:szCs w:val="22"/>
              </w:rPr>
              <w:t xml:space="preserve"> including design and all issues related to environment, procurement, financial and accounting management and disbursement according to the applicable EBRD and EIB rules for project implementation</w:t>
            </w:r>
            <w:r>
              <w:rPr>
                <w:rFonts w:ascii="Times New Roman" w:hAnsi="Times New Roman" w:cs="Times New Roman"/>
                <w:sz w:val="22"/>
                <w:szCs w:val="22"/>
              </w:rPr>
              <w:t>;</w:t>
            </w:r>
          </w:p>
          <w:p w:rsidR="00DE2549" w:rsidRPr="00DE2549" w:rsidRDefault="00DE2549" w:rsidP="00DE2549">
            <w:pPr>
              <w:widowControl/>
              <w:numPr>
                <w:ilvl w:val="0"/>
                <w:numId w:val="5"/>
              </w:numPr>
              <w:autoSpaceDE/>
              <w:autoSpaceDN/>
              <w:adjustRightInd/>
              <w:spacing w:after="120"/>
              <w:ind w:left="720"/>
              <w:jc w:val="both"/>
              <w:rPr>
                <w:rFonts w:ascii="Times New Roman" w:hAnsi="Times New Roman" w:cs="Times New Roman"/>
                <w:sz w:val="22"/>
                <w:szCs w:val="22"/>
              </w:rPr>
            </w:pPr>
            <w:r w:rsidRPr="00DE2549">
              <w:rPr>
                <w:rFonts w:ascii="Times New Roman" w:hAnsi="Times New Roman" w:cs="Times New Roman"/>
                <w:sz w:val="22"/>
                <w:szCs w:val="22"/>
              </w:rPr>
              <w:t>Preparation of the broader GTS modernization project by supporting NJSC "</w:t>
            </w:r>
            <w:proofErr w:type="spellStart"/>
            <w:r w:rsidRPr="00DE2549">
              <w:rPr>
                <w:rFonts w:ascii="Times New Roman" w:hAnsi="Times New Roman" w:cs="Times New Roman"/>
                <w:sz w:val="22"/>
                <w:szCs w:val="22"/>
              </w:rPr>
              <w:t>Naftogaz</w:t>
            </w:r>
            <w:proofErr w:type="spellEnd"/>
            <w:r w:rsidRPr="00DE2549">
              <w:rPr>
                <w:rFonts w:ascii="Times New Roman" w:hAnsi="Times New Roman" w:cs="Times New Roman"/>
                <w:sz w:val="22"/>
                <w:szCs w:val="22"/>
              </w:rPr>
              <w:t xml:space="preserve"> of Ukraine" in finalizing the design and preparing the project including all issues related to technical design, environment, preparation of project documentation and loan negotiations etc.</w:t>
            </w:r>
          </w:p>
          <w:p w:rsidR="00DE2549" w:rsidRPr="00DE2549" w:rsidRDefault="00DE2549" w:rsidP="00DE2549">
            <w:pPr>
              <w:spacing w:after="120"/>
              <w:jc w:val="both"/>
              <w:rPr>
                <w:rFonts w:ascii="Times New Roman" w:hAnsi="Times New Roman" w:cs="Times New Roman"/>
                <w:sz w:val="22"/>
                <w:szCs w:val="22"/>
              </w:rPr>
            </w:pPr>
            <w:r w:rsidRPr="00DE2549">
              <w:rPr>
                <w:rFonts w:ascii="Times New Roman" w:hAnsi="Times New Roman" w:cs="Times New Roman"/>
                <w:sz w:val="22"/>
                <w:szCs w:val="22"/>
              </w:rPr>
              <w:t>For this purpose, th</w:t>
            </w:r>
            <w:r>
              <w:rPr>
                <w:rFonts w:ascii="Times New Roman" w:hAnsi="Times New Roman" w:cs="Times New Roman"/>
                <w:sz w:val="22"/>
                <w:szCs w:val="22"/>
              </w:rPr>
              <w:t xml:space="preserve">is </w:t>
            </w:r>
            <w:r w:rsidR="007B5ED0">
              <w:rPr>
                <w:rFonts w:ascii="Times New Roman" w:hAnsi="Times New Roman" w:cs="Times New Roman"/>
                <w:sz w:val="22"/>
                <w:szCs w:val="22"/>
              </w:rPr>
              <w:t>C</w:t>
            </w:r>
            <w:r>
              <w:rPr>
                <w:rFonts w:ascii="Times New Roman" w:hAnsi="Times New Roman" w:cs="Times New Roman"/>
                <w:sz w:val="22"/>
                <w:szCs w:val="22"/>
              </w:rPr>
              <w:t>omponent</w:t>
            </w:r>
            <w:r w:rsidRPr="00DE2549">
              <w:rPr>
                <w:rFonts w:ascii="Times New Roman" w:hAnsi="Times New Roman" w:cs="Times New Roman"/>
                <w:sz w:val="22"/>
                <w:szCs w:val="22"/>
              </w:rPr>
              <w:t xml:space="preserve"> </w:t>
            </w:r>
            <w:r w:rsidR="00FB414B">
              <w:rPr>
                <w:rFonts w:ascii="Times New Roman" w:hAnsi="Times New Roman" w:cs="Times New Roman"/>
                <w:sz w:val="22"/>
                <w:szCs w:val="22"/>
              </w:rPr>
              <w:t xml:space="preserve">of the Advisory Services and Technical Assistance project </w:t>
            </w:r>
            <w:r w:rsidRPr="00DE2549">
              <w:rPr>
                <w:rFonts w:ascii="Times New Roman" w:hAnsi="Times New Roman" w:cs="Times New Roman"/>
                <w:sz w:val="22"/>
                <w:szCs w:val="22"/>
              </w:rPr>
              <w:t xml:space="preserve">will </w:t>
            </w:r>
            <w:r w:rsidR="00FB414B">
              <w:rPr>
                <w:rFonts w:ascii="Times New Roman" w:hAnsi="Times New Roman" w:cs="Times New Roman"/>
                <w:sz w:val="22"/>
                <w:szCs w:val="22"/>
              </w:rPr>
              <w:t xml:space="preserve">finance the staff in the PIU who will be responsible for </w:t>
            </w:r>
            <w:r w:rsidRPr="00DE2549">
              <w:rPr>
                <w:rFonts w:ascii="Times New Roman" w:hAnsi="Times New Roman" w:cs="Times New Roman"/>
                <w:sz w:val="22"/>
                <w:szCs w:val="22"/>
              </w:rPr>
              <w:t>the following tasks:</w:t>
            </w:r>
          </w:p>
          <w:p w:rsidR="00DE2549" w:rsidRPr="00DE2549" w:rsidRDefault="00DE2549" w:rsidP="001C7A41">
            <w:pPr>
              <w:widowControl/>
              <w:numPr>
                <w:ilvl w:val="0"/>
                <w:numId w:val="6"/>
              </w:numPr>
              <w:autoSpaceDE/>
              <w:autoSpaceDN/>
              <w:adjustRightInd/>
              <w:jc w:val="both"/>
              <w:rPr>
                <w:rFonts w:ascii="Times New Roman" w:hAnsi="Times New Roman" w:cs="Times New Roman"/>
                <w:sz w:val="22"/>
                <w:szCs w:val="22"/>
              </w:rPr>
            </w:pPr>
            <w:r w:rsidRPr="00DE2549">
              <w:rPr>
                <w:rFonts w:ascii="Times New Roman" w:hAnsi="Times New Roman" w:cs="Times New Roman"/>
                <w:sz w:val="22"/>
                <w:szCs w:val="22"/>
              </w:rPr>
              <w:t>Finalization of technical designs and technical project support;</w:t>
            </w:r>
          </w:p>
          <w:p w:rsidR="00DE2549" w:rsidRPr="00DE2549" w:rsidRDefault="00DE2549" w:rsidP="001C7A41">
            <w:pPr>
              <w:widowControl/>
              <w:numPr>
                <w:ilvl w:val="0"/>
                <w:numId w:val="6"/>
              </w:numPr>
              <w:autoSpaceDE/>
              <w:autoSpaceDN/>
              <w:adjustRightInd/>
              <w:jc w:val="both"/>
              <w:rPr>
                <w:rFonts w:ascii="Times New Roman" w:hAnsi="Times New Roman" w:cs="Times New Roman"/>
                <w:sz w:val="22"/>
                <w:szCs w:val="22"/>
              </w:rPr>
            </w:pPr>
            <w:r w:rsidRPr="00DE2549">
              <w:rPr>
                <w:rFonts w:ascii="Times New Roman" w:hAnsi="Times New Roman" w:cs="Times New Roman"/>
                <w:sz w:val="22"/>
                <w:szCs w:val="22"/>
              </w:rPr>
              <w:t xml:space="preserve">Procurement according to applicable IFIs standards; </w:t>
            </w:r>
          </w:p>
          <w:p w:rsidR="00DE2549" w:rsidRPr="00DE2549" w:rsidRDefault="00DE2549" w:rsidP="001C7A41">
            <w:pPr>
              <w:widowControl/>
              <w:numPr>
                <w:ilvl w:val="0"/>
                <w:numId w:val="6"/>
              </w:numPr>
              <w:autoSpaceDE/>
              <w:autoSpaceDN/>
              <w:adjustRightInd/>
              <w:jc w:val="both"/>
              <w:rPr>
                <w:rFonts w:ascii="Times New Roman" w:hAnsi="Times New Roman" w:cs="Times New Roman"/>
                <w:sz w:val="22"/>
                <w:szCs w:val="22"/>
              </w:rPr>
            </w:pPr>
            <w:r w:rsidRPr="00DE2549">
              <w:rPr>
                <w:rFonts w:ascii="Times New Roman" w:hAnsi="Times New Roman" w:cs="Times New Roman"/>
                <w:sz w:val="22"/>
                <w:szCs w:val="22"/>
              </w:rPr>
              <w:t>Finalization of Environmental and Social Impact Assessments (ESIA) for the Emergency Project and development of ESIA and other relevant safeguard documents for the broader GTS modernization project according to applicable IFIs standards;</w:t>
            </w:r>
          </w:p>
          <w:p w:rsidR="00DE2549" w:rsidRPr="00DE2549" w:rsidRDefault="00DE2549" w:rsidP="001C7A41">
            <w:pPr>
              <w:widowControl/>
              <w:numPr>
                <w:ilvl w:val="0"/>
                <w:numId w:val="6"/>
              </w:numPr>
              <w:autoSpaceDE/>
              <w:autoSpaceDN/>
              <w:adjustRightInd/>
              <w:jc w:val="both"/>
              <w:rPr>
                <w:rFonts w:ascii="Times New Roman" w:hAnsi="Times New Roman" w:cs="Times New Roman"/>
                <w:sz w:val="22"/>
                <w:szCs w:val="22"/>
              </w:rPr>
            </w:pPr>
            <w:r w:rsidRPr="00DE2549">
              <w:rPr>
                <w:rFonts w:ascii="Times New Roman" w:hAnsi="Times New Roman" w:cs="Times New Roman"/>
                <w:sz w:val="22"/>
                <w:szCs w:val="22"/>
              </w:rPr>
              <w:t xml:space="preserve">Setting up a project financial management system; </w:t>
            </w:r>
          </w:p>
          <w:p w:rsidR="00DE2549" w:rsidRPr="00DE2549" w:rsidRDefault="00DE2549" w:rsidP="001C7A41">
            <w:pPr>
              <w:widowControl/>
              <w:numPr>
                <w:ilvl w:val="0"/>
                <w:numId w:val="6"/>
              </w:numPr>
              <w:autoSpaceDE/>
              <w:autoSpaceDN/>
              <w:adjustRightInd/>
              <w:jc w:val="both"/>
              <w:rPr>
                <w:rFonts w:ascii="Times New Roman" w:hAnsi="Times New Roman" w:cs="Times New Roman"/>
                <w:sz w:val="22"/>
                <w:szCs w:val="22"/>
              </w:rPr>
            </w:pPr>
            <w:r w:rsidRPr="00DE2549">
              <w:rPr>
                <w:rFonts w:ascii="Times New Roman" w:hAnsi="Times New Roman" w:cs="Times New Roman"/>
                <w:sz w:val="22"/>
                <w:szCs w:val="22"/>
              </w:rPr>
              <w:t>Setting up a project control and quality system;</w:t>
            </w:r>
          </w:p>
          <w:p w:rsidR="00DE2549" w:rsidRPr="00DE2549" w:rsidRDefault="00DE2549" w:rsidP="001C7A41">
            <w:pPr>
              <w:widowControl/>
              <w:numPr>
                <w:ilvl w:val="0"/>
                <w:numId w:val="6"/>
              </w:numPr>
              <w:autoSpaceDE/>
              <w:autoSpaceDN/>
              <w:adjustRightInd/>
              <w:jc w:val="both"/>
              <w:rPr>
                <w:rFonts w:ascii="Times New Roman" w:hAnsi="Times New Roman" w:cs="Times New Roman"/>
                <w:sz w:val="22"/>
                <w:szCs w:val="22"/>
              </w:rPr>
            </w:pPr>
            <w:r w:rsidRPr="00DE2549">
              <w:rPr>
                <w:rFonts w:ascii="Times New Roman" w:hAnsi="Times New Roman" w:cs="Times New Roman"/>
                <w:sz w:val="22"/>
                <w:szCs w:val="22"/>
              </w:rPr>
              <w:t>Contract and claim management including final acceptance/testing;</w:t>
            </w:r>
          </w:p>
          <w:p w:rsidR="00DE2549" w:rsidRPr="00DE2549" w:rsidRDefault="00DE2549" w:rsidP="001C7A41">
            <w:pPr>
              <w:widowControl/>
              <w:numPr>
                <w:ilvl w:val="0"/>
                <w:numId w:val="6"/>
              </w:numPr>
              <w:autoSpaceDE/>
              <w:autoSpaceDN/>
              <w:adjustRightInd/>
              <w:jc w:val="both"/>
              <w:rPr>
                <w:rFonts w:ascii="Times New Roman" w:hAnsi="Times New Roman" w:cs="Times New Roman"/>
                <w:sz w:val="22"/>
                <w:szCs w:val="22"/>
              </w:rPr>
            </w:pPr>
            <w:r w:rsidRPr="00DE2549">
              <w:rPr>
                <w:rFonts w:ascii="Times New Roman" w:hAnsi="Times New Roman" w:cs="Times New Roman"/>
                <w:sz w:val="22"/>
                <w:szCs w:val="22"/>
              </w:rPr>
              <w:t>Legal advice and support in compliance with documentary requirements from the IFIs;</w:t>
            </w:r>
            <w:r>
              <w:rPr>
                <w:rFonts w:ascii="Times New Roman" w:hAnsi="Times New Roman" w:cs="Times New Roman"/>
                <w:sz w:val="22"/>
                <w:szCs w:val="22"/>
              </w:rPr>
              <w:t xml:space="preserve"> and</w:t>
            </w:r>
          </w:p>
          <w:p w:rsidR="00DE2549" w:rsidRPr="00DE2549" w:rsidRDefault="00DE2549" w:rsidP="001C7A41">
            <w:pPr>
              <w:widowControl/>
              <w:numPr>
                <w:ilvl w:val="0"/>
                <w:numId w:val="6"/>
              </w:numPr>
              <w:autoSpaceDE/>
              <w:autoSpaceDN/>
              <w:adjustRightInd/>
              <w:jc w:val="both"/>
              <w:rPr>
                <w:rFonts w:ascii="Times New Roman" w:hAnsi="Times New Roman" w:cs="Times New Roman"/>
                <w:sz w:val="22"/>
                <w:szCs w:val="22"/>
              </w:rPr>
            </w:pPr>
            <w:r w:rsidRPr="00DE2549">
              <w:rPr>
                <w:rFonts w:ascii="Times New Roman" w:hAnsi="Times New Roman" w:cs="Times New Roman"/>
                <w:sz w:val="22"/>
                <w:szCs w:val="22"/>
              </w:rPr>
              <w:t>Training</w:t>
            </w:r>
            <w:r w:rsidR="001C7A41">
              <w:rPr>
                <w:rFonts w:ascii="Times New Roman" w:hAnsi="Times New Roman" w:cs="Times New Roman"/>
                <w:sz w:val="22"/>
                <w:szCs w:val="22"/>
              </w:rPr>
              <w:t>.</w:t>
            </w:r>
          </w:p>
          <w:p w:rsidR="001C7A41" w:rsidRPr="001C7A41" w:rsidRDefault="009B7C19" w:rsidP="001C7A41">
            <w:pPr>
              <w:spacing w:before="120"/>
              <w:jc w:val="both"/>
              <w:rPr>
                <w:rStyle w:val="hps"/>
                <w:rFonts w:ascii="Times New Roman" w:hAnsi="Times New Roman"/>
                <w:sz w:val="22"/>
                <w:szCs w:val="22"/>
                <w:lang w:val="en-GB"/>
              </w:rPr>
            </w:pPr>
            <w:r w:rsidRPr="001C7A41">
              <w:rPr>
                <w:rFonts w:ascii="Times New Roman" w:hAnsi="Times New Roman" w:cs="Times New Roman"/>
                <w:b/>
                <w:bCs/>
                <w:sz w:val="22"/>
                <w:szCs w:val="22"/>
              </w:rPr>
              <w:t>Component 2</w:t>
            </w:r>
            <w:r w:rsidR="001C7A41" w:rsidRPr="001C7A41">
              <w:rPr>
                <w:rFonts w:ascii="Times New Roman" w:hAnsi="Times New Roman" w:cs="Times New Roman"/>
                <w:b/>
                <w:bCs/>
                <w:sz w:val="22"/>
                <w:szCs w:val="22"/>
              </w:rPr>
              <w:t xml:space="preserve"> (Bank-Executed; EURO 1,185,000)</w:t>
            </w:r>
            <w:r w:rsidRPr="001C7A41">
              <w:rPr>
                <w:rFonts w:ascii="Times New Roman" w:hAnsi="Times New Roman" w:cs="Times New Roman"/>
                <w:bCs/>
                <w:sz w:val="22"/>
                <w:szCs w:val="22"/>
              </w:rPr>
              <w:t xml:space="preserve">: </w:t>
            </w:r>
            <w:r w:rsidR="001C7A41" w:rsidRPr="001C7A41">
              <w:rPr>
                <w:rStyle w:val="hps"/>
                <w:rFonts w:ascii="Times New Roman" w:hAnsi="Times New Roman"/>
                <w:sz w:val="22"/>
                <w:szCs w:val="22"/>
                <w:lang w:val="en-GB"/>
              </w:rPr>
              <w:t xml:space="preserve">The purpose of this </w:t>
            </w:r>
            <w:r w:rsidR="001C7A41">
              <w:rPr>
                <w:rStyle w:val="hps"/>
                <w:rFonts w:ascii="Times New Roman" w:hAnsi="Times New Roman"/>
                <w:sz w:val="22"/>
                <w:szCs w:val="22"/>
                <w:lang w:val="en-GB"/>
              </w:rPr>
              <w:t>Component</w:t>
            </w:r>
            <w:r w:rsidR="001C7A41" w:rsidRPr="001C7A41">
              <w:rPr>
                <w:rStyle w:val="hps"/>
                <w:rFonts w:ascii="Times New Roman" w:hAnsi="Times New Roman"/>
                <w:sz w:val="22"/>
                <w:szCs w:val="22"/>
                <w:lang w:val="en-GB"/>
              </w:rPr>
              <w:t xml:space="preserve"> is to provide advisory services to the Ministry of Energy and Coal Industries of Ukraine</w:t>
            </w:r>
            <w:r w:rsidR="007B5ED0">
              <w:rPr>
                <w:rStyle w:val="hps"/>
                <w:rFonts w:ascii="Times New Roman" w:hAnsi="Times New Roman"/>
                <w:sz w:val="22"/>
                <w:szCs w:val="22"/>
                <w:lang w:val="en-GB"/>
              </w:rPr>
              <w:t xml:space="preserve"> and</w:t>
            </w:r>
            <w:r w:rsidR="001C7A41" w:rsidRPr="001C7A41">
              <w:rPr>
                <w:rStyle w:val="hps"/>
                <w:rFonts w:ascii="Times New Roman" w:hAnsi="Times New Roman"/>
                <w:sz w:val="22"/>
                <w:szCs w:val="22"/>
                <w:lang w:val="en-GB"/>
              </w:rPr>
              <w:t xml:space="preserve"> National Electricity Regulatory Commission (NERC) in the implementation of outstanding </w:t>
            </w:r>
            <w:proofErr w:type="spellStart"/>
            <w:r w:rsidR="001C7A41" w:rsidRPr="001C7A41">
              <w:rPr>
                <w:rStyle w:val="hps"/>
                <w:rFonts w:ascii="Times New Roman" w:hAnsi="Times New Roman"/>
                <w:sz w:val="22"/>
                <w:szCs w:val="22"/>
                <w:lang w:val="en-GB"/>
              </w:rPr>
              <w:t>conditionalities</w:t>
            </w:r>
            <w:proofErr w:type="spellEnd"/>
            <w:r w:rsidR="001C7A41" w:rsidRPr="001C7A41">
              <w:rPr>
                <w:rStyle w:val="hps"/>
                <w:rFonts w:ascii="Times New Roman" w:hAnsi="Times New Roman"/>
                <w:sz w:val="22"/>
                <w:szCs w:val="22"/>
                <w:lang w:val="en-GB"/>
              </w:rPr>
              <w:t xml:space="preserve"> related to the gas sector reforms and the corporate restructuring and financial transparency of NJSC "</w:t>
            </w:r>
            <w:proofErr w:type="spellStart"/>
            <w:r w:rsidR="001C7A41" w:rsidRPr="001C7A41">
              <w:rPr>
                <w:rStyle w:val="hps"/>
                <w:rFonts w:ascii="Times New Roman" w:hAnsi="Times New Roman"/>
                <w:sz w:val="22"/>
                <w:szCs w:val="22"/>
                <w:lang w:val="en-GB"/>
              </w:rPr>
              <w:t>Naftogaz</w:t>
            </w:r>
            <w:proofErr w:type="spellEnd"/>
            <w:r w:rsidR="001C7A41" w:rsidRPr="001C7A41">
              <w:rPr>
                <w:rStyle w:val="hps"/>
                <w:rFonts w:ascii="Times New Roman" w:hAnsi="Times New Roman"/>
                <w:sz w:val="22"/>
                <w:szCs w:val="22"/>
                <w:lang w:val="en-GB"/>
              </w:rPr>
              <w:t xml:space="preserve"> of Ukraine".   </w:t>
            </w:r>
          </w:p>
          <w:p w:rsidR="001C7A41" w:rsidRPr="001C7A41" w:rsidRDefault="001C7A41" w:rsidP="001C7A41">
            <w:pPr>
              <w:spacing w:before="120"/>
              <w:jc w:val="both"/>
              <w:rPr>
                <w:rStyle w:val="hps"/>
                <w:rFonts w:ascii="Times New Roman" w:hAnsi="Times New Roman"/>
                <w:sz w:val="22"/>
                <w:szCs w:val="22"/>
                <w:lang w:val="en-GB"/>
              </w:rPr>
            </w:pPr>
            <w:r w:rsidRPr="001C7A41">
              <w:rPr>
                <w:rStyle w:val="hps"/>
                <w:rFonts w:ascii="Times New Roman" w:hAnsi="Times New Roman"/>
                <w:sz w:val="22"/>
                <w:szCs w:val="22"/>
                <w:lang w:val="en-GB"/>
              </w:rPr>
              <w:t xml:space="preserve">The implementation of key reforms in Ukrainian gas sector would allow to the IFI's (EBRD, EIB) to be in a position to consider the financial support for the modernisation of Ukraine's Gas Transit System.  </w:t>
            </w:r>
          </w:p>
          <w:p w:rsidR="001C7A41" w:rsidRPr="001C7A41" w:rsidRDefault="007B5ED0" w:rsidP="001C7A41">
            <w:pPr>
              <w:spacing w:before="120"/>
              <w:jc w:val="both"/>
              <w:rPr>
                <w:rFonts w:ascii="Times New Roman" w:hAnsi="Times New Roman" w:cs="Times New Roman"/>
                <w:sz w:val="22"/>
                <w:szCs w:val="22"/>
                <w:lang w:val="en-GB"/>
              </w:rPr>
            </w:pPr>
            <w:r w:rsidRPr="00DE2549">
              <w:rPr>
                <w:rFonts w:ascii="Times New Roman" w:hAnsi="Times New Roman" w:cs="Times New Roman"/>
                <w:sz w:val="22"/>
                <w:szCs w:val="22"/>
              </w:rPr>
              <w:t xml:space="preserve">For this purpose, </w:t>
            </w:r>
            <w:r w:rsidR="00FB414B">
              <w:rPr>
                <w:rFonts w:ascii="Times New Roman" w:hAnsi="Times New Roman" w:cs="Times New Roman"/>
                <w:sz w:val="22"/>
                <w:szCs w:val="22"/>
              </w:rPr>
              <w:t xml:space="preserve">under </w:t>
            </w:r>
            <w:r w:rsidRPr="00DE2549">
              <w:rPr>
                <w:rFonts w:ascii="Times New Roman" w:hAnsi="Times New Roman" w:cs="Times New Roman"/>
                <w:sz w:val="22"/>
                <w:szCs w:val="22"/>
              </w:rPr>
              <w:t>th</w:t>
            </w:r>
            <w:r>
              <w:rPr>
                <w:rFonts w:ascii="Times New Roman" w:hAnsi="Times New Roman" w:cs="Times New Roman"/>
                <w:sz w:val="22"/>
                <w:szCs w:val="22"/>
              </w:rPr>
              <w:t>is Component</w:t>
            </w:r>
            <w:r w:rsidRPr="00DE2549">
              <w:rPr>
                <w:rFonts w:ascii="Times New Roman" w:hAnsi="Times New Roman" w:cs="Times New Roman"/>
                <w:sz w:val="22"/>
                <w:szCs w:val="22"/>
              </w:rPr>
              <w:t xml:space="preserve"> </w:t>
            </w:r>
            <w:r w:rsidR="00FB414B">
              <w:rPr>
                <w:rFonts w:ascii="Times New Roman" w:hAnsi="Times New Roman" w:cs="Times New Roman"/>
                <w:sz w:val="22"/>
                <w:szCs w:val="22"/>
              </w:rPr>
              <w:t xml:space="preserve">the Bank </w:t>
            </w:r>
            <w:r w:rsidRPr="00DE2549">
              <w:rPr>
                <w:rFonts w:ascii="Times New Roman" w:hAnsi="Times New Roman" w:cs="Times New Roman"/>
                <w:sz w:val="22"/>
                <w:szCs w:val="22"/>
              </w:rPr>
              <w:t xml:space="preserve">will assist the </w:t>
            </w:r>
            <w:r>
              <w:rPr>
                <w:rFonts w:ascii="Times New Roman" w:hAnsi="Times New Roman" w:cs="Times New Roman"/>
                <w:sz w:val="22"/>
                <w:szCs w:val="22"/>
              </w:rPr>
              <w:t xml:space="preserve">Government of Ukraine </w:t>
            </w:r>
            <w:r w:rsidRPr="00DE2549">
              <w:rPr>
                <w:rFonts w:ascii="Times New Roman" w:hAnsi="Times New Roman" w:cs="Times New Roman"/>
                <w:sz w:val="22"/>
                <w:szCs w:val="22"/>
              </w:rPr>
              <w:t xml:space="preserve">with the </w:t>
            </w:r>
            <w:r w:rsidRPr="00DE2549">
              <w:rPr>
                <w:rFonts w:ascii="Times New Roman" w:hAnsi="Times New Roman" w:cs="Times New Roman"/>
                <w:sz w:val="22"/>
                <w:szCs w:val="22"/>
              </w:rPr>
              <w:lastRenderedPageBreak/>
              <w:t>following tasks</w:t>
            </w:r>
            <w:r w:rsidR="001C7A41" w:rsidRPr="001C7A41">
              <w:rPr>
                <w:rFonts w:ascii="Times New Roman" w:hAnsi="Times New Roman" w:cs="Times New Roman"/>
                <w:sz w:val="22"/>
                <w:szCs w:val="22"/>
                <w:lang w:val="en-GB"/>
              </w:rPr>
              <w:t xml:space="preserve">: </w:t>
            </w:r>
          </w:p>
          <w:p w:rsidR="001C7A41" w:rsidRPr="001C7A41" w:rsidRDefault="007B5ED0" w:rsidP="001C7A41">
            <w:pPr>
              <w:widowControl/>
              <w:numPr>
                <w:ilvl w:val="0"/>
                <w:numId w:val="7"/>
              </w:numPr>
              <w:autoSpaceDE/>
              <w:autoSpaceDN/>
              <w:adjustRightInd/>
              <w:spacing w:before="12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Preparing the </w:t>
            </w:r>
            <w:r w:rsidR="001C7A41" w:rsidRPr="001C7A41">
              <w:rPr>
                <w:rFonts w:ascii="Times New Roman" w:hAnsi="Times New Roman" w:cs="Times New Roman"/>
                <w:sz w:val="22"/>
                <w:szCs w:val="22"/>
                <w:lang w:val="en-GB"/>
              </w:rPr>
              <w:t>set of legislation and regulations which aligns the structure of Ukrainian gas market with the provision of the EU 3</w:t>
            </w:r>
            <w:r w:rsidR="001C7A41" w:rsidRPr="001C7A41">
              <w:rPr>
                <w:rFonts w:ascii="Times New Roman" w:hAnsi="Times New Roman" w:cs="Times New Roman"/>
                <w:sz w:val="22"/>
                <w:szCs w:val="22"/>
                <w:vertAlign w:val="superscript"/>
                <w:lang w:val="en-GB"/>
              </w:rPr>
              <w:t>rd</w:t>
            </w:r>
            <w:r w:rsidR="001C7A41" w:rsidRPr="001C7A41">
              <w:rPr>
                <w:rFonts w:ascii="Times New Roman" w:hAnsi="Times New Roman" w:cs="Times New Roman"/>
                <w:sz w:val="22"/>
                <w:szCs w:val="22"/>
                <w:lang w:val="en-GB"/>
              </w:rPr>
              <w:t xml:space="preserve"> Energy Package; </w:t>
            </w:r>
            <w:r>
              <w:rPr>
                <w:rFonts w:ascii="Times New Roman" w:hAnsi="Times New Roman" w:cs="Times New Roman"/>
                <w:sz w:val="22"/>
                <w:szCs w:val="22"/>
                <w:lang w:val="en-GB"/>
              </w:rPr>
              <w:t>and</w:t>
            </w:r>
          </w:p>
          <w:p w:rsidR="004D343E" w:rsidRDefault="007B5ED0" w:rsidP="001E0C77">
            <w:pPr>
              <w:widowControl/>
              <w:numPr>
                <w:ilvl w:val="0"/>
                <w:numId w:val="7"/>
              </w:numPr>
              <w:autoSpaceDE/>
              <w:autoSpaceDN/>
              <w:adjustRightInd/>
              <w:spacing w:before="120"/>
              <w:jc w:val="both"/>
              <w:rPr>
                <w:rFonts w:ascii="Times New Roman" w:hAnsi="Times New Roman" w:cs="Times New Roman"/>
                <w:sz w:val="22"/>
                <w:szCs w:val="22"/>
              </w:rPr>
            </w:pPr>
            <w:proofErr w:type="gramStart"/>
            <w:r>
              <w:rPr>
                <w:rFonts w:ascii="Times New Roman" w:hAnsi="Times New Roman" w:cs="Times New Roman"/>
                <w:sz w:val="22"/>
                <w:szCs w:val="22"/>
                <w:lang w:val="en-GB"/>
              </w:rPr>
              <w:t>developing</w:t>
            </w:r>
            <w:proofErr w:type="gramEnd"/>
            <w:r w:rsidR="001C7A41" w:rsidRPr="001C7A41">
              <w:rPr>
                <w:rFonts w:ascii="Times New Roman" w:hAnsi="Times New Roman" w:cs="Times New Roman"/>
                <w:sz w:val="22"/>
                <w:szCs w:val="22"/>
                <w:lang w:val="en-GB"/>
              </w:rPr>
              <w:t xml:space="preserve"> </w:t>
            </w:r>
            <w:r w:rsidR="001C7A41" w:rsidRPr="001C7A41">
              <w:rPr>
                <w:rFonts w:ascii="Times New Roman" w:hAnsi="Times New Roman" w:cs="Times New Roman"/>
                <w:sz w:val="22"/>
                <w:szCs w:val="22"/>
              </w:rPr>
              <w:t>comprehensive corporate and financial restructuring concept, together with the short-and medium term implementation plan to restructure transmission, storage and distribution businesses</w:t>
            </w:r>
            <w:r w:rsidR="001C7A41" w:rsidRPr="001C7A41">
              <w:rPr>
                <w:rStyle w:val="hps"/>
                <w:rFonts w:ascii="Times New Roman" w:hAnsi="Times New Roman"/>
                <w:sz w:val="22"/>
                <w:szCs w:val="22"/>
                <w:lang w:val="en-GB"/>
              </w:rPr>
              <w:t xml:space="preserve"> of NJSC "</w:t>
            </w:r>
            <w:proofErr w:type="spellStart"/>
            <w:r w:rsidR="001C7A41" w:rsidRPr="001C7A41">
              <w:rPr>
                <w:rStyle w:val="hps"/>
                <w:rFonts w:ascii="Times New Roman" w:hAnsi="Times New Roman"/>
                <w:sz w:val="22"/>
                <w:szCs w:val="22"/>
                <w:lang w:val="en-GB"/>
              </w:rPr>
              <w:t>Naftogaz</w:t>
            </w:r>
            <w:proofErr w:type="spellEnd"/>
            <w:r w:rsidR="001C7A41" w:rsidRPr="001C7A41">
              <w:rPr>
                <w:rStyle w:val="hps"/>
                <w:rFonts w:ascii="Times New Roman" w:hAnsi="Times New Roman"/>
                <w:sz w:val="22"/>
                <w:szCs w:val="22"/>
                <w:lang w:val="en-GB"/>
              </w:rPr>
              <w:t xml:space="preserve"> of Ukraine" including their financial transparency based on </w:t>
            </w:r>
            <w:r w:rsidR="001C7A41" w:rsidRPr="001C7A41">
              <w:rPr>
                <w:rFonts w:ascii="Times New Roman" w:hAnsi="Times New Roman" w:cs="Times New Roman"/>
                <w:sz w:val="22"/>
                <w:szCs w:val="22"/>
                <w:lang w:val="en-GB"/>
              </w:rPr>
              <w:t>International Financial Reporting Standards (IFRS) requirements</w:t>
            </w:r>
            <w:r w:rsidR="001C7A41" w:rsidRPr="001C7A41">
              <w:rPr>
                <w:rStyle w:val="hps"/>
                <w:rFonts w:ascii="Times New Roman" w:hAnsi="Times New Roman"/>
                <w:sz w:val="22"/>
                <w:szCs w:val="22"/>
                <w:lang w:val="en-GB"/>
              </w:rPr>
              <w:t>.</w:t>
            </w:r>
            <w:r w:rsidR="009B7C19" w:rsidRPr="002A5A52">
              <w:rPr>
                <w:rFonts w:ascii="Times New Roman" w:hAnsi="Times New Roman" w:cs="Times New Roman"/>
                <w:sz w:val="22"/>
                <w:szCs w:val="22"/>
              </w:rPr>
              <w:t xml:space="preserve"> </w:t>
            </w:r>
          </w:p>
          <w:p w:rsidR="00502383" w:rsidRDefault="00502383" w:rsidP="00502383">
            <w:pPr>
              <w:widowControl/>
              <w:rPr>
                <w:rFonts w:ascii="Times New Roman" w:hAnsi="Times New Roman" w:cs="Times New Roman"/>
                <w:sz w:val="22"/>
                <w:szCs w:val="22"/>
              </w:rPr>
            </w:pPr>
          </w:p>
          <w:p w:rsidR="00502383" w:rsidRPr="00502383" w:rsidRDefault="00502383" w:rsidP="00502383">
            <w:pPr>
              <w:widowControl/>
              <w:rPr>
                <w:rFonts w:ascii="Times New Roman" w:hAnsi="Times New Roman" w:cs="Times New Roman"/>
                <w:sz w:val="22"/>
                <w:szCs w:val="22"/>
              </w:rPr>
            </w:pPr>
            <w:r>
              <w:rPr>
                <w:rFonts w:ascii="Times New Roman" w:hAnsi="Times New Roman" w:cs="Times New Roman"/>
                <w:sz w:val="22"/>
                <w:szCs w:val="22"/>
              </w:rPr>
              <w:t>Specifically, the Component support</w:t>
            </w:r>
            <w:r w:rsidRPr="00502383">
              <w:rPr>
                <w:rFonts w:ascii="Times New Roman" w:hAnsi="Times New Roman" w:cs="Times New Roman"/>
                <w:sz w:val="22"/>
                <w:szCs w:val="22"/>
              </w:rPr>
              <w:t xml:space="preserve"> the following activities: </w:t>
            </w:r>
          </w:p>
          <w:p w:rsidR="00502383" w:rsidRPr="00502383" w:rsidRDefault="00502383" w:rsidP="00502383">
            <w:pPr>
              <w:widowControl/>
              <w:rPr>
                <w:rFonts w:ascii="Times New Roman" w:hAnsi="Times New Roman" w:cs="Times New Roman"/>
                <w:sz w:val="22"/>
                <w:szCs w:val="22"/>
              </w:rPr>
            </w:pPr>
          </w:p>
          <w:p w:rsidR="00502383" w:rsidRPr="00502383" w:rsidRDefault="00502383" w:rsidP="00502383">
            <w:pPr>
              <w:widowControl/>
              <w:numPr>
                <w:ilvl w:val="0"/>
                <w:numId w:val="8"/>
              </w:numPr>
              <w:ind w:left="360" w:hanging="360"/>
              <w:jc w:val="both"/>
              <w:rPr>
                <w:rFonts w:ascii="Times New Roman" w:hAnsi="Times New Roman" w:cs="Times New Roman"/>
                <w:sz w:val="22"/>
                <w:szCs w:val="22"/>
              </w:rPr>
            </w:pPr>
            <w:r w:rsidRPr="00502383">
              <w:rPr>
                <w:rFonts w:ascii="Times New Roman" w:hAnsi="Times New Roman" w:cs="Times New Roman"/>
                <w:sz w:val="22"/>
                <w:szCs w:val="22"/>
              </w:rPr>
              <w:t xml:space="preserve">assisting </w:t>
            </w:r>
            <w:r w:rsidRPr="001C7A41">
              <w:rPr>
                <w:rStyle w:val="hps"/>
                <w:rFonts w:ascii="Times New Roman" w:hAnsi="Times New Roman"/>
                <w:sz w:val="22"/>
                <w:szCs w:val="22"/>
                <w:lang w:val="en-GB"/>
              </w:rPr>
              <w:t>NJSC "</w:t>
            </w:r>
            <w:proofErr w:type="spellStart"/>
            <w:r w:rsidRPr="001C7A41">
              <w:rPr>
                <w:rStyle w:val="hps"/>
                <w:rFonts w:ascii="Times New Roman" w:hAnsi="Times New Roman"/>
                <w:sz w:val="22"/>
                <w:szCs w:val="22"/>
                <w:lang w:val="en-GB"/>
              </w:rPr>
              <w:t>Naftogaz</w:t>
            </w:r>
            <w:proofErr w:type="spellEnd"/>
            <w:r w:rsidRPr="001C7A41">
              <w:rPr>
                <w:rStyle w:val="hps"/>
                <w:rFonts w:ascii="Times New Roman" w:hAnsi="Times New Roman"/>
                <w:sz w:val="22"/>
                <w:szCs w:val="22"/>
                <w:lang w:val="en-GB"/>
              </w:rPr>
              <w:t xml:space="preserve"> of Ukraine" </w:t>
            </w:r>
            <w:r w:rsidRPr="00502383">
              <w:rPr>
                <w:rFonts w:ascii="Times New Roman" w:hAnsi="Times New Roman" w:cs="Times New Roman"/>
                <w:sz w:val="22"/>
                <w:szCs w:val="22"/>
              </w:rPr>
              <w:t>with refining their restructuring concept and helping them to develop a feasible and realistic implementation plan;</w:t>
            </w:r>
          </w:p>
          <w:p w:rsidR="00502383" w:rsidRPr="00502383" w:rsidRDefault="00502383" w:rsidP="00502383">
            <w:pPr>
              <w:widowControl/>
              <w:numPr>
                <w:ilvl w:val="0"/>
                <w:numId w:val="8"/>
              </w:numPr>
              <w:ind w:left="360" w:hanging="360"/>
              <w:jc w:val="both"/>
              <w:rPr>
                <w:rFonts w:ascii="Times New Roman" w:hAnsi="Times New Roman" w:cs="Times New Roman"/>
                <w:sz w:val="22"/>
                <w:szCs w:val="22"/>
              </w:rPr>
            </w:pPr>
            <w:r w:rsidRPr="00502383">
              <w:rPr>
                <w:rFonts w:ascii="Times New Roman" w:hAnsi="Times New Roman" w:cs="Times New Roman"/>
                <w:sz w:val="22"/>
                <w:szCs w:val="22"/>
              </w:rPr>
              <w:t xml:space="preserve">financial audit and projection for the upcoming 5 years for transit and storage parts of </w:t>
            </w:r>
            <w:r w:rsidRPr="001C7A41">
              <w:rPr>
                <w:rStyle w:val="hps"/>
                <w:rFonts w:ascii="Times New Roman" w:hAnsi="Times New Roman"/>
                <w:sz w:val="22"/>
                <w:szCs w:val="22"/>
                <w:lang w:val="en-GB"/>
              </w:rPr>
              <w:t>NJSC "</w:t>
            </w:r>
            <w:proofErr w:type="spellStart"/>
            <w:r w:rsidRPr="001C7A41">
              <w:rPr>
                <w:rStyle w:val="hps"/>
                <w:rFonts w:ascii="Times New Roman" w:hAnsi="Times New Roman"/>
                <w:sz w:val="22"/>
                <w:szCs w:val="22"/>
                <w:lang w:val="en-GB"/>
              </w:rPr>
              <w:t>Naftogaz</w:t>
            </w:r>
            <w:proofErr w:type="spellEnd"/>
            <w:r w:rsidRPr="001C7A41">
              <w:rPr>
                <w:rStyle w:val="hps"/>
                <w:rFonts w:ascii="Times New Roman" w:hAnsi="Times New Roman"/>
                <w:sz w:val="22"/>
                <w:szCs w:val="22"/>
                <w:lang w:val="en-GB"/>
              </w:rPr>
              <w:t xml:space="preserve"> of Ukraine" </w:t>
            </w:r>
            <w:r>
              <w:rPr>
                <w:rStyle w:val="hps"/>
                <w:rFonts w:ascii="Times New Roman" w:hAnsi="Times New Roman"/>
                <w:sz w:val="22"/>
                <w:szCs w:val="22"/>
                <w:lang w:val="en-GB"/>
              </w:rPr>
              <w:t xml:space="preserve"> </w:t>
            </w:r>
            <w:r w:rsidRPr="00502383">
              <w:rPr>
                <w:rFonts w:ascii="Times New Roman" w:hAnsi="Times New Roman" w:cs="Times New Roman"/>
                <w:sz w:val="22"/>
                <w:szCs w:val="22"/>
              </w:rPr>
              <w:t>business;</w:t>
            </w:r>
          </w:p>
          <w:p w:rsidR="00502383" w:rsidRPr="00502383" w:rsidRDefault="00502383" w:rsidP="00502383">
            <w:pPr>
              <w:widowControl/>
              <w:numPr>
                <w:ilvl w:val="0"/>
                <w:numId w:val="8"/>
              </w:numPr>
              <w:ind w:left="360" w:hanging="360"/>
              <w:jc w:val="both"/>
              <w:rPr>
                <w:rFonts w:ascii="Times New Roman" w:hAnsi="Times New Roman" w:cs="Times New Roman"/>
                <w:sz w:val="22"/>
                <w:szCs w:val="22"/>
              </w:rPr>
            </w:pPr>
            <w:r>
              <w:rPr>
                <w:rFonts w:ascii="Times New Roman" w:hAnsi="Times New Roman" w:cs="Times New Roman"/>
                <w:sz w:val="22"/>
                <w:szCs w:val="22"/>
                <w:lang w:val="en-GB"/>
              </w:rPr>
              <w:t xml:space="preserve">preparing the </w:t>
            </w:r>
            <w:r w:rsidRPr="001C7A41">
              <w:rPr>
                <w:rFonts w:ascii="Times New Roman" w:hAnsi="Times New Roman" w:cs="Times New Roman"/>
                <w:sz w:val="22"/>
                <w:szCs w:val="22"/>
                <w:lang w:val="en-GB"/>
              </w:rPr>
              <w:t>set of legislation</w:t>
            </w:r>
            <w:r>
              <w:rPr>
                <w:rFonts w:ascii="Times New Roman" w:hAnsi="Times New Roman" w:cs="Times New Roman"/>
                <w:sz w:val="22"/>
                <w:szCs w:val="22"/>
                <w:lang w:val="en-GB"/>
              </w:rPr>
              <w:t>s</w:t>
            </w:r>
            <w:r w:rsidRPr="001C7A41">
              <w:rPr>
                <w:rFonts w:ascii="Times New Roman" w:hAnsi="Times New Roman" w:cs="Times New Roman"/>
                <w:sz w:val="22"/>
                <w:szCs w:val="22"/>
                <w:lang w:val="en-GB"/>
              </w:rPr>
              <w:t xml:space="preserve"> which aligns the structure of Ukrainian gas market with the provision of the EU 3</w:t>
            </w:r>
            <w:r w:rsidRPr="001C7A41">
              <w:rPr>
                <w:rFonts w:ascii="Times New Roman" w:hAnsi="Times New Roman" w:cs="Times New Roman"/>
                <w:sz w:val="22"/>
                <w:szCs w:val="22"/>
                <w:vertAlign w:val="superscript"/>
                <w:lang w:val="en-GB"/>
              </w:rPr>
              <w:t>rd</w:t>
            </w:r>
            <w:r w:rsidRPr="001C7A41">
              <w:rPr>
                <w:rFonts w:ascii="Times New Roman" w:hAnsi="Times New Roman" w:cs="Times New Roman"/>
                <w:sz w:val="22"/>
                <w:szCs w:val="22"/>
                <w:lang w:val="en-GB"/>
              </w:rPr>
              <w:t xml:space="preserve"> Energy Package</w:t>
            </w:r>
            <w:r w:rsidRPr="00502383">
              <w:rPr>
                <w:rFonts w:ascii="Times New Roman" w:hAnsi="Times New Roman" w:cs="Times New Roman"/>
                <w:sz w:val="22"/>
                <w:szCs w:val="22"/>
              </w:rPr>
              <w:t xml:space="preserve">; </w:t>
            </w:r>
          </w:p>
          <w:p w:rsidR="00502383" w:rsidRPr="00502383" w:rsidRDefault="00502383" w:rsidP="00502383">
            <w:pPr>
              <w:widowControl/>
              <w:numPr>
                <w:ilvl w:val="0"/>
                <w:numId w:val="8"/>
              </w:numPr>
              <w:ind w:left="360" w:hanging="360"/>
              <w:jc w:val="both"/>
              <w:rPr>
                <w:rFonts w:ascii="Times New Roman" w:hAnsi="Times New Roman" w:cs="Times New Roman"/>
                <w:sz w:val="22"/>
                <w:szCs w:val="22"/>
              </w:rPr>
            </w:pPr>
            <w:r w:rsidRPr="00502383">
              <w:rPr>
                <w:rFonts w:ascii="Times New Roman" w:hAnsi="Times New Roman" w:cs="Times New Roman"/>
                <w:sz w:val="22"/>
                <w:szCs w:val="22"/>
              </w:rPr>
              <w:t>developing methodologies to calculate appropriate transit and storage tariffs; and (</w:t>
            </w:r>
            <w:r>
              <w:rPr>
                <w:rFonts w:ascii="Times New Roman" w:hAnsi="Times New Roman" w:cs="Times New Roman"/>
                <w:sz w:val="22"/>
                <w:szCs w:val="22"/>
              </w:rPr>
              <w:t>with the availability of</w:t>
            </w:r>
            <w:r w:rsidRPr="00502383">
              <w:rPr>
                <w:rFonts w:ascii="Times New Roman" w:hAnsi="Times New Roman" w:cs="Times New Roman"/>
                <w:sz w:val="22"/>
                <w:szCs w:val="22"/>
              </w:rPr>
              <w:t xml:space="preserve"> additional funds)</w:t>
            </w:r>
          </w:p>
          <w:p w:rsidR="00502383" w:rsidRDefault="00502383" w:rsidP="002525F1">
            <w:pPr>
              <w:widowControl/>
              <w:numPr>
                <w:ilvl w:val="0"/>
                <w:numId w:val="8"/>
              </w:numPr>
              <w:ind w:left="360" w:hanging="360"/>
              <w:jc w:val="both"/>
              <w:rPr>
                <w:rFonts w:ascii="Times New Roman" w:hAnsi="Times New Roman" w:cs="Times New Roman"/>
                <w:sz w:val="22"/>
                <w:szCs w:val="22"/>
              </w:rPr>
            </w:pPr>
            <w:proofErr w:type="gramStart"/>
            <w:r w:rsidRPr="00502383">
              <w:rPr>
                <w:rFonts w:ascii="Times New Roman" w:hAnsi="Times New Roman" w:cs="Times New Roman"/>
                <w:sz w:val="22"/>
                <w:szCs w:val="22"/>
              </w:rPr>
              <w:t>develop</w:t>
            </w:r>
            <w:r>
              <w:rPr>
                <w:rFonts w:ascii="Times New Roman" w:hAnsi="Times New Roman" w:cs="Times New Roman"/>
                <w:sz w:val="22"/>
                <w:szCs w:val="22"/>
              </w:rPr>
              <w:t>ing</w:t>
            </w:r>
            <w:proofErr w:type="gramEnd"/>
            <w:r w:rsidRPr="00502383">
              <w:rPr>
                <w:rFonts w:ascii="Times New Roman" w:hAnsi="Times New Roman" w:cs="Times New Roman"/>
                <w:sz w:val="22"/>
                <w:szCs w:val="22"/>
              </w:rPr>
              <w:t xml:space="preserve"> methodology of determining and allocating transmission capacity. </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4"/>
                <w:szCs w:val="4"/>
              </w:rPr>
            </w:pPr>
            <w:r>
              <w:rPr>
                <w:rFonts w:ascii="Times" w:hAnsi="Times" w:cs="Times"/>
                <w:color w:val="FFFFFF"/>
                <w:sz w:val="4"/>
                <w:szCs w:val="4"/>
              </w:rPr>
              <w:lastRenderedPageBreak/>
              <w:t>.</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D. Project location and salient physical characteristics relevant to the safeguard analysis (if known)</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4D343E" w:rsidRDefault="001E0C77" w:rsidP="00BA1518">
            <w:pPr>
              <w:rPr>
                <w:rFonts w:ascii="Times New Roman" w:hAnsi="Times New Roman" w:cs="Times New Roman"/>
                <w:sz w:val="22"/>
                <w:szCs w:val="22"/>
              </w:rPr>
            </w:pPr>
            <w:r>
              <w:rPr>
                <w:rFonts w:ascii="Times New Roman" w:hAnsi="Times New Roman" w:cs="Times New Roman"/>
                <w:sz w:val="22"/>
                <w:szCs w:val="22"/>
              </w:rPr>
              <w:t>The project will be located in Kiev.</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4"/>
                <w:szCs w:val="4"/>
              </w:rPr>
            </w:pPr>
            <w:r>
              <w:rPr>
                <w:rFonts w:ascii="Times" w:hAnsi="Times" w:cs="Times"/>
                <w:color w:val="FFFFFF"/>
                <w:sz w:val="4"/>
                <w:szCs w:val="4"/>
              </w:rPr>
              <w:t>.</w:t>
            </w:r>
          </w:p>
        </w:tc>
      </w:tr>
      <w:tr w:rsidR="004D343E" w:rsidTr="00BA1518">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82" w:type="dxa"/>
            <w:gridSpan w:val="15"/>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E. Borrowers Institutional Capacity for Safeguard Policies</w:t>
            </w:r>
          </w:p>
        </w:tc>
      </w:tr>
      <w:tr w:rsidR="004D343E" w:rsidTr="00BA1518">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82" w:type="dxa"/>
            <w:gridSpan w:val="15"/>
            <w:tcBorders>
              <w:top w:val="nil"/>
              <w:left w:val="nil"/>
              <w:bottom w:val="nil"/>
              <w:right w:val="nil"/>
            </w:tcBorders>
            <w:shd w:val="clear" w:color="auto" w:fill="FFFFFF"/>
            <w:tcMar>
              <w:top w:w="50" w:type="dxa"/>
              <w:left w:w="50" w:type="dxa"/>
              <w:bottom w:w="50" w:type="dxa"/>
              <w:right w:w="50" w:type="dxa"/>
            </w:tcMar>
            <w:vAlign w:val="center"/>
          </w:tcPr>
          <w:p w:rsidR="004D343E" w:rsidRDefault="000C5472" w:rsidP="00CB6F8B">
            <w:pPr>
              <w:jc w:val="both"/>
              <w:rPr>
                <w:rFonts w:ascii="Times New Roman" w:hAnsi="Times New Roman" w:cs="Times New Roman"/>
                <w:sz w:val="22"/>
                <w:szCs w:val="22"/>
              </w:rPr>
            </w:pPr>
            <w:r w:rsidRPr="000C5472">
              <w:rPr>
                <w:rFonts w:ascii="Times New Roman" w:hAnsi="Times New Roman" w:cs="Times New Roman"/>
                <w:b/>
                <w:sz w:val="22"/>
                <w:szCs w:val="22"/>
              </w:rPr>
              <w:t>Component 1 (Recipient-Executed)</w:t>
            </w:r>
            <w:r w:rsidRPr="000C5472">
              <w:rPr>
                <w:rFonts w:ascii="Times New Roman" w:hAnsi="Times New Roman" w:cs="Times New Roman"/>
                <w:sz w:val="22"/>
                <w:szCs w:val="22"/>
              </w:rPr>
              <w:t xml:space="preserve">: </w:t>
            </w:r>
            <w:r>
              <w:rPr>
                <w:rFonts w:ascii="Times New Roman" w:hAnsi="Times New Roman" w:cs="Times New Roman"/>
                <w:sz w:val="22"/>
                <w:szCs w:val="22"/>
              </w:rPr>
              <w:t xml:space="preserve">The PIU of </w:t>
            </w:r>
            <w:r w:rsidRPr="00DE2549">
              <w:rPr>
                <w:rFonts w:ascii="Times New Roman" w:hAnsi="Times New Roman" w:cs="Times New Roman"/>
                <w:sz w:val="22"/>
                <w:szCs w:val="22"/>
              </w:rPr>
              <w:t>NJSC "</w:t>
            </w:r>
            <w:proofErr w:type="spellStart"/>
            <w:r w:rsidRPr="00DE2549">
              <w:rPr>
                <w:rFonts w:ascii="Times New Roman" w:hAnsi="Times New Roman" w:cs="Times New Roman"/>
                <w:sz w:val="22"/>
                <w:szCs w:val="22"/>
              </w:rPr>
              <w:t>Naftogaz</w:t>
            </w:r>
            <w:proofErr w:type="spellEnd"/>
            <w:r w:rsidRPr="00DE2549">
              <w:rPr>
                <w:rFonts w:ascii="Times New Roman" w:hAnsi="Times New Roman" w:cs="Times New Roman"/>
                <w:sz w:val="22"/>
                <w:szCs w:val="22"/>
              </w:rPr>
              <w:t xml:space="preserve"> of Ukraine"</w:t>
            </w:r>
            <w:r>
              <w:rPr>
                <w:rFonts w:ascii="Times New Roman" w:hAnsi="Times New Roman" w:cs="Times New Roman"/>
                <w:sz w:val="22"/>
                <w:szCs w:val="22"/>
              </w:rPr>
              <w:t xml:space="preserve">, supported through Component 1, </w:t>
            </w:r>
            <w:r w:rsidRPr="000C5472">
              <w:rPr>
                <w:rFonts w:ascii="Times New Roman" w:hAnsi="Times New Roman" w:cs="Times New Roman"/>
                <w:sz w:val="22"/>
                <w:szCs w:val="22"/>
              </w:rPr>
              <w:t xml:space="preserve">will have the environmental and </w:t>
            </w:r>
            <w:r w:rsidR="00501F0E">
              <w:rPr>
                <w:rFonts w:ascii="Times New Roman" w:hAnsi="Times New Roman" w:cs="Times New Roman"/>
                <w:sz w:val="22"/>
                <w:szCs w:val="22"/>
              </w:rPr>
              <w:t xml:space="preserve">social </w:t>
            </w:r>
            <w:r w:rsidRPr="000C5472">
              <w:rPr>
                <w:rFonts w:ascii="Times New Roman" w:hAnsi="Times New Roman" w:cs="Times New Roman"/>
                <w:sz w:val="22"/>
                <w:szCs w:val="22"/>
              </w:rPr>
              <w:t>safeguards specialist</w:t>
            </w:r>
            <w:r w:rsidR="00501F0E">
              <w:rPr>
                <w:rFonts w:ascii="Times New Roman" w:hAnsi="Times New Roman" w:cs="Times New Roman"/>
                <w:sz w:val="22"/>
                <w:szCs w:val="22"/>
              </w:rPr>
              <w:t>s</w:t>
            </w:r>
            <w:r>
              <w:rPr>
                <w:rFonts w:ascii="Times New Roman" w:hAnsi="Times New Roman" w:cs="Times New Roman"/>
                <w:sz w:val="22"/>
                <w:szCs w:val="22"/>
              </w:rPr>
              <w:t xml:space="preserve">. </w:t>
            </w:r>
            <w:r w:rsidRPr="00CB6F8B">
              <w:rPr>
                <w:rFonts w:ascii="Times New Roman" w:hAnsi="Times New Roman" w:cs="Times New Roman"/>
                <w:sz w:val="22"/>
                <w:szCs w:val="22"/>
              </w:rPr>
              <w:t xml:space="preserve">It will be the responsibility of EBRD and EIB to monitor environmental and social issues related to their project. </w:t>
            </w:r>
            <w:r w:rsidR="00FB414B" w:rsidRPr="00CB6F8B">
              <w:rPr>
                <w:rFonts w:ascii="Times New Roman" w:hAnsi="Times New Roman" w:cs="Times New Roman"/>
                <w:sz w:val="22"/>
                <w:szCs w:val="22"/>
              </w:rPr>
              <w:t xml:space="preserve">EBRD and EIB's safeguards policies are </w:t>
            </w:r>
            <w:r w:rsidR="00FB414B">
              <w:rPr>
                <w:rFonts w:ascii="Times New Roman" w:hAnsi="Times New Roman" w:cs="Times New Roman"/>
                <w:sz w:val="22"/>
                <w:szCs w:val="22"/>
              </w:rPr>
              <w:t>substantively consistent with the World Bank’s policies</w:t>
            </w:r>
            <w:r w:rsidR="00FB414B" w:rsidRPr="00CB6F8B">
              <w:rPr>
                <w:rFonts w:ascii="Times New Roman" w:hAnsi="Times New Roman" w:cs="Times New Roman"/>
                <w:sz w:val="22"/>
                <w:szCs w:val="22"/>
              </w:rPr>
              <w:t>.</w:t>
            </w:r>
            <w:r w:rsidR="00FB414B">
              <w:rPr>
                <w:rFonts w:ascii="Times New Roman" w:hAnsi="Times New Roman" w:cs="Times New Roman"/>
                <w:sz w:val="22"/>
                <w:szCs w:val="22"/>
              </w:rPr>
              <w:t xml:space="preserve">  As the EBRD/EIB-financed project is considered to be an associated activity to this component of the Advisory Services and Technical Assistant project, t</w:t>
            </w:r>
            <w:r w:rsidR="00CB6F8B" w:rsidRPr="00CB6F8B">
              <w:rPr>
                <w:rFonts w:ascii="Times New Roman" w:hAnsi="Times New Roman" w:cs="Times New Roman"/>
                <w:sz w:val="22"/>
                <w:szCs w:val="22"/>
              </w:rPr>
              <w:t>he Bank team</w:t>
            </w:r>
            <w:r w:rsidRPr="00CB6F8B">
              <w:rPr>
                <w:rFonts w:ascii="Times New Roman" w:hAnsi="Times New Roman" w:cs="Times New Roman"/>
                <w:sz w:val="22"/>
                <w:szCs w:val="22"/>
              </w:rPr>
              <w:t xml:space="preserve"> will be doing its due diligence during implementation </w:t>
            </w:r>
            <w:r w:rsidR="00CB6F8B" w:rsidRPr="00CB6F8B">
              <w:rPr>
                <w:rFonts w:ascii="Times New Roman" w:hAnsi="Times New Roman" w:cs="Times New Roman"/>
                <w:sz w:val="22"/>
                <w:szCs w:val="22"/>
              </w:rPr>
              <w:t xml:space="preserve">of the Component </w:t>
            </w:r>
            <w:r w:rsidRPr="00CB6F8B">
              <w:rPr>
                <w:rFonts w:ascii="Times New Roman" w:hAnsi="Times New Roman" w:cs="Times New Roman"/>
                <w:sz w:val="22"/>
                <w:szCs w:val="22"/>
              </w:rPr>
              <w:t xml:space="preserve">through </w:t>
            </w:r>
            <w:r w:rsidR="00CB6F8B" w:rsidRPr="00CB6F8B">
              <w:rPr>
                <w:rFonts w:ascii="Times New Roman" w:hAnsi="Times New Roman" w:cs="Times New Roman"/>
                <w:sz w:val="22"/>
                <w:szCs w:val="22"/>
              </w:rPr>
              <w:t xml:space="preserve">confirming that the environmental and social aspects are being appropriately addressed by EBRD and EIB.  </w:t>
            </w:r>
            <w:r w:rsidR="00CB6F8B">
              <w:rPr>
                <w:rFonts w:ascii="Times New Roman" w:hAnsi="Times New Roman" w:cs="Times New Roman"/>
                <w:sz w:val="22"/>
                <w:szCs w:val="22"/>
              </w:rPr>
              <w:t>M</w:t>
            </w:r>
            <w:r w:rsidR="00CB6F8B" w:rsidRPr="00CB6F8B">
              <w:rPr>
                <w:rFonts w:ascii="Times New Roman" w:hAnsi="Times New Roman" w:cs="Times New Roman"/>
                <w:sz w:val="22"/>
                <w:szCs w:val="22"/>
              </w:rPr>
              <w:t xml:space="preserve">ore details on how </w:t>
            </w:r>
            <w:r w:rsidR="00CB6F8B">
              <w:rPr>
                <w:rFonts w:ascii="Times New Roman" w:hAnsi="Times New Roman" w:cs="Times New Roman"/>
                <w:sz w:val="22"/>
                <w:szCs w:val="22"/>
              </w:rPr>
              <w:t>EBRD and EIB</w:t>
            </w:r>
            <w:r w:rsidR="00CB6F8B" w:rsidRPr="00CB6F8B">
              <w:rPr>
                <w:rFonts w:ascii="Times New Roman" w:hAnsi="Times New Roman" w:cs="Times New Roman"/>
                <w:sz w:val="22"/>
                <w:szCs w:val="22"/>
              </w:rPr>
              <w:t xml:space="preserve"> propose to manage these aspects will become available </w:t>
            </w:r>
            <w:r w:rsidR="00CB6F8B">
              <w:rPr>
                <w:rFonts w:ascii="Times New Roman" w:hAnsi="Times New Roman" w:cs="Times New Roman"/>
                <w:sz w:val="22"/>
                <w:szCs w:val="22"/>
              </w:rPr>
              <w:t>by the end of 2014</w:t>
            </w:r>
            <w:r w:rsidR="00CB6F8B" w:rsidRPr="00CB6F8B">
              <w:rPr>
                <w:rFonts w:ascii="Times New Roman" w:hAnsi="Times New Roman" w:cs="Times New Roman"/>
                <w:sz w:val="22"/>
                <w:szCs w:val="22"/>
              </w:rPr>
              <w:t xml:space="preserve"> as they complete preparation of their associated project.  </w:t>
            </w:r>
          </w:p>
          <w:p w:rsidR="00A719DE" w:rsidRDefault="00A719DE" w:rsidP="00CB6F8B">
            <w:pPr>
              <w:jc w:val="both"/>
              <w:rPr>
                <w:rFonts w:ascii="Times New Roman" w:hAnsi="Times New Roman" w:cs="Times New Roman"/>
                <w:sz w:val="22"/>
                <w:szCs w:val="22"/>
              </w:rPr>
            </w:pPr>
          </w:p>
          <w:p w:rsidR="00A719DE" w:rsidRPr="000C5472" w:rsidRDefault="00A719DE" w:rsidP="008369BA">
            <w:pPr>
              <w:widowControl/>
              <w:jc w:val="both"/>
              <w:rPr>
                <w:rFonts w:ascii="Times New Roman" w:hAnsi="Times New Roman" w:cs="Times New Roman"/>
                <w:sz w:val="22"/>
                <w:szCs w:val="22"/>
              </w:rPr>
            </w:pPr>
            <w:r w:rsidRPr="00A719DE">
              <w:rPr>
                <w:rFonts w:ascii="Times New Roman" w:hAnsi="Times New Roman" w:cs="Times New Roman"/>
                <w:b/>
                <w:sz w:val="22"/>
                <w:szCs w:val="22"/>
              </w:rPr>
              <w:t>Component 2 (Bank-Executed)</w:t>
            </w:r>
            <w:r>
              <w:rPr>
                <w:rFonts w:ascii="Times New Roman" w:hAnsi="Times New Roman" w:cs="Times New Roman"/>
                <w:sz w:val="22"/>
                <w:szCs w:val="22"/>
              </w:rPr>
              <w:t xml:space="preserve">: </w:t>
            </w:r>
            <w:r w:rsidR="008908F4">
              <w:rPr>
                <w:rFonts w:ascii="Times New Roman" w:hAnsi="Times New Roman" w:cs="Times New Roman"/>
                <w:sz w:val="22"/>
                <w:szCs w:val="22"/>
              </w:rPr>
              <w:t xml:space="preserve">There may be </w:t>
            </w:r>
            <w:r w:rsidR="008908F4" w:rsidRPr="008369BA">
              <w:rPr>
                <w:rFonts w:ascii="Times New Roman" w:hAnsi="Times New Roman" w:cs="Times New Roman"/>
                <w:sz w:val="22"/>
                <w:szCs w:val="22"/>
              </w:rPr>
              <w:t>potential financial implications of environmental or social issues to NJSC "</w:t>
            </w:r>
            <w:proofErr w:type="spellStart"/>
            <w:r w:rsidR="008908F4" w:rsidRPr="008369BA">
              <w:rPr>
                <w:rFonts w:ascii="Times New Roman" w:hAnsi="Times New Roman" w:cs="Times New Roman"/>
                <w:sz w:val="22"/>
                <w:szCs w:val="22"/>
              </w:rPr>
              <w:t>Naftogaz</w:t>
            </w:r>
            <w:proofErr w:type="spellEnd"/>
            <w:r w:rsidR="008908F4" w:rsidRPr="008369BA">
              <w:rPr>
                <w:rFonts w:ascii="Times New Roman" w:hAnsi="Times New Roman" w:cs="Times New Roman"/>
                <w:sz w:val="22"/>
                <w:szCs w:val="22"/>
              </w:rPr>
              <w:t xml:space="preserve"> of Ukraine". The environmental/social aspects that could have financial implications include: compliance to safety standards</w:t>
            </w:r>
            <w:r w:rsidR="008369BA" w:rsidRPr="008369BA">
              <w:rPr>
                <w:rFonts w:ascii="Times New Roman" w:hAnsi="Times New Roman" w:cs="Times New Roman"/>
                <w:sz w:val="22"/>
                <w:szCs w:val="22"/>
              </w:rPr>
              <w:t>;</w:t>
            </w:r>
            <w:r w:rsidR="008908F4" w:rsidRPr="008369BA">
              <w:rPr>
                <w:rFonts w:ascii="Times New Roman" w:hAnsi="Times New Roman" w:cs="Times New Roman"/>
                <w:sz w:val="22"/>
                <w:szCs w:val="22"/>
              </w:rPr>
              <w:t xml:space="preserve"> possible environmental or social liabilities associated with past or current pollution</w:t>
            </w:r>
            <w:r w:rsidR="008369BA" w:rsidRPr="008369BA">
              <w:rPr>
                <w:rFonts w:ascii="Times New Roman" w:hAnsi="Times New Roman" w:cs="Times New Roman"/>
                <w:sz w:val="22"/>
                <w:szCs w:val="22"/>
              </w:rPr>
              <w:t xml:space="preserve"> (</w:t>
            </w:r>
            <w:r w:rsidR="008908F4" w:rsidRPr="008369BA">
              <w:rPr>
                <w:rFonts w:ascii="Times New Roman" w:hAnsi="Times New Roman" w:cs="Times New Roman"/>
                <w:sz w:val="22"/>
                <w:szCs w:val="22"/>
              </w:rPr>
              <w:t>e.g. from storage facilities</w:t>
            </w:r>
            <w:r w:rsidR="008369BA" w:rsidRPr="008369BA">
              <w:rPr>
                <w:rFonts w:ascii="Times New Roman" w:hAnsi="Times New Roman" w:cs="Times New Roman"/>
                <w:sz w:val="22"/>
                <w:szCs w:val="22"/>
              </w:rPr>
              <w:t>); etc.</w:t>
            </w:r>
            <w:r w:rsidR="008908F4" w:rsidRPr="008369BA">
              <w:rPr>
                <w:rFonts w:ascii="Times New Roman" w:hAnsi="Times New Roman" w:cs="Times New Roman"/>
                <w:sz w:val="22"/>
                <w:szCs w:val="22"/>
              </w:rPr>
              <w:t xml:space="preserve"> </w:t>
            </w:r>
            <w:r w:rsidR="008369BA">
              <w:rPr>
                <w:rFonts w:ascii="Times New Roman" w:hAnsi="Times New Roman" w:cs="Times New Roman"/>
                <w:sz w:val="22"/>
                <w:szCs w:val="22"/>
              </w:rPr>
              <w:t>The team will</w:t>
            </w:r>
            <w:r w:rsidR="008369BA" w:rsidRPr="008369BA">
              <w:rPr>
                <w:rFonts w:ascii="Times New Roman" w:hAnsi="Times New Roman" w:cs="Times New Roman"/>
                <w:sz w:val="22"/>
                <w:szCs w:val="22"/>
              </w:rPr>
              <w:t xml:space="preserve"> follow up whether environmental aspects are included in cal</w:t>
            </w:r>
            <w:r w:rsidR="008369BA">
              <w:rPr>
                <w:rFonts w:ascii="Times New Roman" w:hAnsi="Times New Roman" w:cs="Times New Roman"/>
                <w:sz w:val="22"/>
                <w:szCs w:val="22"/>
              </w:rPr>
              <w:t xml:space="preserve">culating financial projections </w:t>
            </w:r>
            <w:r w:rsidR="008369BA" w:rsidRPr="008369BA">
              <w:rPr>
                <w:rFonts w:ascii="Times New Roman" w:hAnsi="Times New Roman" w:cs="Times New Roman"/>
                <w:sz w:val="22"/>
                <w:szCs w:val="22"/>
              </w:rPr>
              <w:t xml:space="preserve">and if not, will recommend </w:t>
            </w:r>
            <w:proofErr w:type="gramStart"/>
            <w:r w:rsidR="008369BA" w:rsidRPr="008369BA">
              <w:rPr>
                <w:rFonts w:ascii="Times New Roman" w:hAnsi="Times New Roman" w:cs="Times New Roman"/>
                <w:sz w:val="22"/>
                <w:szCs w:val="22"/>
              </w:rPr>
              <w:t>to include</w:t>
            </w:r>
            <w:proofErr w:type="gramEnd"/>
            <w:r w:rsidR="008369BA" w:rsidRPr="008369BA">
              <w:rPr>
                <w:rFonts w:ascii="Times New Roman" w:hAnsi="Times New Roman" w:cs="Times New Roman"/>
                <w:sz w:val="22"/>
                <w:szCs w:val="22"/>
              </w:rPr>
              <w:t xml:space="preserve"> those. </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4"/>
                <w:szCs w:val="4"/>
              </w:rPr>
            </w:pPr>
            <w:r>
              <w:rPr>
                <w:rFonts w:ascii="Times" w:hAnsi="Times" w:cs="Times"/>
                <w:color w:val="FFFFFF"/>
                <w:sz w:val="4"/>
                <w:szCs w:val="4"/>
              </w:rPr>
              <w:t>.</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F. Environmental and Social Safeguards Specialists on the Team</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Pr="00247672" w:rsidRDefault="004D343E" w:rsidP="00BA1518">
            <w:pPr>
              <w:rPr>
                <w:rFonts w:ascii="Times New Roman" w:hAnsi="Times New Roman" w:cs="Times New Roman"/>
                <w:color w:val="auto"/>
                <w:sz w:val="22"/>
                <w:szCs w:val="22"/>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247672" w:rsidRPr="00247672" w:rsidRDefault="00247672" w:rsidP="00247672">
            <w:pPr>
              <w:pStyle w:val="Heading4"/>
              <w:keepNext w:val="0"/>
              <w:widowControl/>
              <w:autoSpaceDE/>
              <w:autoSpaceDN/>
              <w:adjustRightInd/>
              <w:spacing w:before="0" w:after="75"/>
              <w:ind w:right="105"/>
              <w:rPr>
                <w:rFonts w:ascii="Times New Roman" w:hAnsi="Times New Roman" w:cs="Times New Roman"/>
                <w:b w:val="0"/>
                <w:color w:val="auto"/>
                <w:sz w:val="22"/>
                <w:szCs w:val="22"/>
                <w:lang w:val="en"/>
              </w:rPr>
            </w:pPr>
            <w:r w:rsidRPr="00247672">
              <w:rPr>
                <w:rFonts w:ascii="Times New Roman" w:hAnsi="Times New Roman" w:cs="Times New Roman"/>
                <w:b w:val="0"/>
                <w:color w:val="auto"/>
                <w:sz w:val="22"/>
                <w:szCs w:val="22"/>
                <w:lang w:val="en"/>
              </w:rPr>
              <w:t xml:space="preserve">Alexei </w:t>
            </w:r>
            <w:proofErr w:type="spellStart"/>
            <w:r w:rsidRPr="00247672">
              <w:rPr>
                <w:rFonts w:ascii="Times New Roman" w:hAnsi="Times New Roman" w:cs="Times New Roman"/>
                <w:b w:val="0"/>
                <w:color w:val="auto"/>
                <w:sz w:val="22"/>
                <w:szCs w:val="22"/>
                <w:lang w:val="en"/>
              </w:rPr>
              <w:t>Slenzak</w:t>
            </w:r>
            <w:proofErr w:type="spellEnd"/>
            <w:r w:rsidRPr="00247672">
              <w:rPr>
                <w:rFonts w:ascii="Times New Roman" w:hAnsi="Times New Roman" w:cs="Times New Roman"/>
                <w:b w:val="0"/>
                <w:color w:val="auto"/>
                <w:sz w:val="22"/>
                <w:szCs w:val="22"/>
                <w:lang w:val="en"/>
              </w:rPr>
              <w:t xml:space="preserve">, </w:t>
            </w:r>
            <w:hyperlink r:id="rId9" w:history="1">
              <w:r w:rsidRPr="00247672">
                <w:rPr>
                  <w:rStyle w:val="Hyperlink"/>
                  <w:rFonts w:ascii="Times New Roman" w:hAnsi="Times New Roman" w:cs="Times New Roman"/>
                  <w:b w:val="0"/>
                  <w:bCs w:val="0"/>
                  <w:color w:val="auto"/>
                  <w:sz w:val="22"/>
                  <w:szCs w:val="22"/>
                  <w:lang w:val="en"/>
                </w:rPr>
                <w:t>Senior Environmental Specialist</w:t>
              </w:r>
            </w:hyperlink>
            <w:r w:rsidRPr="00247672">
              <w:rPr>
                <w:rFonts w:ascii="Times New Roman" w:hAnsi="Times New Roman" w:cs="Times New Roman"/>
                <w:b w:val="0"/>
                <w:bCs w:val="0"/>
                <w:color w:val="auto"/>
                <w:sz w:val="22"/>
                <w:szCs w:val="22"/>
                <w:lang w:val="en"/>
              </w:rPr>
              <w:t>, GENDR</w:t>
            </w:r>
            <w:r w:rsidRPr="00247672">
              <w:rPr>
                <w:rFonts w:ascii="Times New Roman" w:hAnsi="Times New Roman" w:cs="Times New Roman"/>
                <w:b w:val="0"/>
                <w:color w:val="auto"/>
                <w:sz w:val="22"/>
                <w:szCs w:val="22"/>
                <w:lang w:val="en"/>
              </w:rPr>
              <w:t xml:space="preserve"> </w:t>
            </w:r>
          </w:p>
          <w:p w:rsidR="00600126" w:rsidRPr="00600126" w:rsidRDefault="00247672" w:rsidP="00600126">
            <w:pPr>
              <w:rPr>
                <w:rFonts w:ascii="Times New Roman" w:hAnsi="Times New Roman" w:cs="Times New Roman"/>
                <w:bCs/>
                <w:color w:val="auto"/>
                <w:sz w:val="22"/>
                <w:szCs w:val="22"/>
                <w:lang w:val="en"/>
              </w:rPr>
            </w:pPr>
            <w:proofErr w:type="spellStart"/>
            <w:r w:rsidRPr="00600126">
              <w:rPr>
                <w:rFonts w:ascii="Times New Roman" w:hAnsi="Times New Roman" w:cs="Times New Roman"/>
                <w:color w:val="auto"/>
                <w:sz w:val="22"/>
                <w:szCs w:val="22"/>
                <w:lang w:val="en"/>
              </w:rPr>
              <w:t>Klavdiya</w:t>
            </w:r>
            <w:proofErr w:type="spellEnd"/>
            <w:r w:rsidRPr="00600126">
              <w:rPr>
                <w:rFonts w:ascii="Times New Roman" w:hAnsi="Times New Roman" w:cs="Times New Roman"/>
                <w:color w:val="auto"/>
                <w:sz w:val="22"/>
                <w:szCs w:val="22"/>
                <w:lang w:val="en"/>
              </w:rPr>
              <w:t xml:space="preserve"> </w:t>
            </w:r>
            <w:proofErr w:type="spellStart"/>
            <w:r w:rsidRPr="00600126">
              <w:rPr>
                <w:rFonts w:ascii="Times New Roman" w:hAnsi="Times New Roman" w:cs="Times New Roman"/>
                <w:color w:val="auto"/>
                <w:sz w:val="22"/>
                <w:szCs w:val="22"/>
                <w:lang w:val="en"/>
              </w:rPr>
              <w:t>Maksymenko</w:t>
            </w:r>
            <w:proofErr w:type="spellEnd"/>
            <w:r w:rsidRPr="00600126">
              <w:rPr>
                <w:rFonts w:ascii="Times New Roman" w:hAnsi="Times New Roman" w:cs="Times New Roman"/>
                <w:color w:val="auto"/>
                <w:sz w:val="22"/>
                <w:szCs w:val="22"/>
                <w:lang w:val="en"/>
              </w:rPr>
              <w:t xml:space="preserve">, </w:t>
            </w:r>
            <w:hyperlink r:id="rId10" w:history="1">
              <w:r w:rsidR="00600126" w:rsidRPr="00600126">
                <w:rPr>
                  <w:rStyle w:val="Hyperlink"/>
                  <w:rFonts w:ascii="Times New Roman" w:hAnsi="Times New Roman" w:cs="Times New Roman"/>
                  <w:bCs/>
                  <w:color w:val="auto"/>
                  <w:sz w:val="22"/>
                  <w:szCs w:val="22"/>
                  <w:lang w:val="en"/>
                </w:rPr>
                <w:t>Social Development Specialist</w:t>
              </w:r>
            </w:hyperlink>
            <w:r w:rsidR="00600126" w:rsidRPr="00600126">
              <w:rPr>
                <w:rFonts w:ascii="Times New Roman" w:hAnsi="Times New Roman" w:cs="Times New Roman"/>
                <w:bCs/>
                <w:color w:val="auto"/>
                <w:sz w:val="22"/>
                <w:szCs w:val="22"/>
                <w:lang w:val="en"/>
              </w:rPr>
              <w:t>,</w:t>
            </w:r>
            <w:hyperlink r:id="rId11" w:tgtFrame="_new" w:tooltip="View Unit Hierarchy" w:history="1">
              <w:r w:rsidR="00600126" w:rsidRPr="00600126">
                <w:rPr>
                  <w:rStyle w:val="Hyperlink"/>
                  <w:rFonts w:ascii="Times New Roman" w:hAnsi="Times New Roman" w:cs="Times New Roman"/>
                  <w:bCs/>
                  <w:color w:val="auto"/>
                  <w:sz w:val="22"/>
                  <w:szCs w:val="22"/>
                  <w:lang w:val="en"/>
                </w:rPr>
                <w:t xml:space="preserve"> GURDR </w:t>
              </w:r>
            </w:hyperlink>
          </w:p>
          <w:p w:rsidR="004D343E" w:rsidRPr="00247672" w:rsidRDefault="004D343E" w:rsidP="00600126">
            <w:pPr>
              <w:rPr>
                <w:rFonts w:ascii="Times New Roman" w:hAnsi="Times New Roman" w:cs="Times New Roman"/>
                <w:sz w:val="22"/>
                <w:szCs w:val="22"/>
                <w:lang w:val="en"/>
              </w:rPr>
            </w:pP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4"/>
                <w:szCs w:val="4"/>
              </w:rPr>
            </w:pPr>
            <w:r>
              <w:rPr>
                <w:rFonts w:ascii="Times" w:hAnsi="Times" w:cs="Times"/>
                <w:color w:val="FFFFFF"/>
                <w:sz w:val="4"/>
                <w:szCs w:val="4"/>
              </w:rPr>
              <w:t>.</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lastRenderedPageBreak/>
              <w:t>II. SAFEGUARD POLICIES THAT MIGHT APPLY</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Safeguard Policies</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proofErr w:type="gramStart"/>
            <w:r>
              <w:rPr>
                <w:rFonts w:ascii="Times New Roman" w:hAnsi="Times New Roman" w:cs="Times New Roman"/>
                <w:b/>
                <w:bCs/>
                <w:sz w:val="22"/>
                <w:szCs w:val="22"/>
              </w:rPr>
              <w:t>Triggered ?</w:t>
            </w:r>
            <w:proofErr w:type="gramEnd"/>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Explanation (Optional)</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Environmental Assessment OP/BP 4.01</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Natural Habitats OP/BP 4.04</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Forests OP/BP 4.36</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Pest Management OP 4.09</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Physical Cultural Resources OP/BP 4.11</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Indigenous Peoples OP/BP 4.10</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Involuntary Resettlement OP/BP 4.12</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Safety of Dams OP/BP 4.37</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Projects on International Waterways OP/BP 7.50</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3558"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Projects in Disputed Areas OP/BP 7.60</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706DB5" w:rsidP="00BA1518">
            <w:pPr>
              <w:rPr>
                <w:rFonts w:ascii="Times New Roman" w:hAnsi="Times New Roman" w:cs="Times New Roman"/>
                <w:sz w:val="22"/>
                <w:szCs w:val="22"/>
              </w:rPr>
            </w:pPr>
            <w:r>
              <w:rPr>
                <w:rFonts w:ascii="Times New Roman" w:hAnsi="Times New Roman" w:cs="Times New Roman"/>
                <w:sz w:val="22"/>
                <w:szCs w:val="22"/>
              </w:rPr>
              <w:t>NO</w:t>
            </w:r>
          </w:p>
        </w:tc>
        <w:tc>
          <w:tcPr>
            <w:tcW w:w="421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color w:val="auto"/>
              </w:rPr>
            </w:pP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4"/>
                <w:szCs w:val="4"/>
              </w:rPr>
            </w:pPr>
            <w:r>
              <w:rPr>
                <w:rFonts w:ascii="Times" w:hAnsi="Times" w:cs="Times"/>
                <w:color w:val="FFFFFF"/>
                <w:sz w:val="4"/>
                <w:szCs w:val="4"/>
              </w:rPr>
              <w:t>.</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III. SAFEGUARD PREPARATION PLAN</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2"/>
                <w:szCs w:val="2"/>
              </w:rPr>
            </w:pPr>
            <w:r>
              <w:rPr>
                <w:rFonts w:ascii="Times" w:hAnsi="Times" w:cs="Times"/>
                <w:color w:val="FFFFFF"/>
                <w:sz w:val="2"/>
                <w:szCs w:val="2"/>
              </w:rPr>
              <w:t>.</w:t>
            </w:r>
          </w:p>
        </w:tc>
      </w:tr>
      <w:tr w:rsidR="004D343E" w:rsidTr="00BA1518">
        <w:tc>
          <w:tcPr>
            <w:tcW w:w="469" w:type="dxa"/>
            <w:gridSpan w:val="3"/>
            <w:vMerge w:val="restart"/>
            <w:tcBorders>
              <w:top w:val="nil"/>
              <w:left w:val="nil"/>
              <w:bottom w:val="nil"/>
              <w:right w:val="nil"/>
            </w:tcBorders>
            <w:shd w:val="clear" w:color="auto" w:fill="FFFFFF"/>
            <w:tcMar>
              <w:top w:w="50" w:type="dxa"/>
              <w:left w:w="50" w:type="dxa"/>
              <w:bottom w:w="50" w:type="dxa"/>
              <w:right w:w="50" w:type="dxa"/>
            </w:tcMar>
          </w:tcPr>
          <w:p w:rsidR="004D343E" w:rsidRDefault="004D343E" w:rsidP="00BA1518">
            <w:pPr>
              <w:jc w:val="right"/>
              <w:rPr>
                <w:rFonts w:ascii="Times New Roman" w:hAnsi="Times New Roman" w:cs="Times New Roman"/>
                <w:sz w:val="22"/>
                <w:szCs w:val="22"/>
              </w:rPr>
            </w:pPr>
            <w:r>
              <w:rPr>
                <w:rFonts w:ascii="Times New Roman" w:hAnsi="Times New Roman" w:cs="Times New Roman"/>
                <w:b/>
                <w:bCs/>
                <w:sz w:val="22"/>
                <w:szCs w:val="22"/>
              </w:rPr>
              <w:t xml:space="preserve">  A.</w:t>
            </w:r>
          </w:p>
        </w:tc>
        <w:tc>
          <w:tcPr>
            <w:tcW w:w="8893" w:type="dxa"/>
            <w:gridSpan w:val="13"/>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Tentative target date for preparing the PAD Stage ISDS:</w:t>
            </w:r>
          </w:p>
        </w:tc>
      </w:tr>
      <w:tr w:rsidR="004D343E" w:rsidTr="00BA1518">
        <w:tc>
          <w:tcPr>
            <w:tcW w:w="469" w:type="dxa"/>
            <w:gridSpan w:val="3"/>
            <w:vMerge/>
            <w:tcBorders>
              <w:top w:val="nil"/>
              <w:left w:val="nil"/>
              <w:bottom w:val="nil"/>
              <w:right w:val="nil"/>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p>
        </w:tc>
        <w:tc>
          <w:tcPr>
            <w:tcW w:w="8893" w:type="dxa"/>
            <w:gridSpan w:val="13"/>
            <w:tcBorders>
              <w:top w:val="nil"/>
              <w:left w:val="nil"/>
              <w:bottom w:val="nil"/>
              <w:right w:val="nil"/>
            </w:tcBorders>
            <w:shd w:val="clear" w:color="auto" w:fill="FFFFFF"/>
            <w:tcMar>
              <w:top w:w="50" w:type="dxa"/>
              <w:left w:w="50" w:type="dxa"/>
              <w:bottom w:w="50" w:type="dxa"/>
              <w:right w:w="50" w:type="dxa"/>
            </w:tcMar>
            <w:vAlign w:val="center"/>
          </w:tcPr>
          <w:p w:rsidR="004D343E" w:rsidRDefault="001479BE" w:rsidP="00706DB5">
            <w:pPr>
              <w:rPr>
                <w:rFonts w:ascii="Times New Roman" w:hAnsi="Times New Roman" w:cs="Times New Roman"/>
                <w:color w:val="auto"/>
              </w:rPr>
            </w:pPr>
            <w:r>
              <w:rPr>
                <w:rFonts w:ascii="Times New Roman" w:hAnsi="Times New Roman" w:cs="Times New Roman"/>
                <w:color w:val="auto"/>
              </w:rPr>
              <w:t>N/</w:t>
            </w:r>
            <w:r w:rsidR="00706DB5">
              <w:rPr>
                <w:rFonts w:ascii="Times New Roman" w:hAnsi="Times New Roman" w:cs="Times New Roman"/>
                <w:color w:val="auto"/>
              </w:rPr>
              <w:t>A</w:t>
            </w:r>
          </w:p>
        </w:tc>
      </w:tr>
      <w:tr w:rsidR="004D343E" w:rsidTr="00BA1518">
        <w:tc>
          <w:tcPr>
            <w:tcW w:w="469" w:type="dxa"/>
            <w:gridSpan w:val="3"/>
            <w:vMerge w:val="restart"/>
            <w:tcBorders>
              <w:top w:val="nil"/>
              <w:left w:val="nil"/>
              <w:bottom w:val="nil"/>
              <w:right w:val="nil"/>
            </w:tcBorders>
            <w:shd w:val="clear" w:color="auto" w:fill="FFFFFF"/>
            <w:tcMar>
              <w:top w:w="50" w:type="dxa"/>
              <w:left w:w="50" w:type="dxa"/>
              <w:bottom w:w="50" w:type="dxa"/>
              <w:right w:w="50" w:type="dxa"/>
            </w:tcMar>
          </w:tcPr>
          <w:p w:rsidR="004D343E" w:rsidRDefault="004D343E" w:rsidP="00BA1518">
            <w:pPr>
              <w:jc w:val="right"/>
              <w:rPr>
                <w:rFonts w:ascii="Times New Roman" w:hAnsi="Times New Roman" w:cs="Times New Roman"/>
                <w:sz w:val="22"/>
                <w:szCs w:val="22"/>
              </w:rPr>
            </w:pPr>
            <w:r>
              <w:rPr>
                <w:rFonts w:ascii="Times New Roman" w:hAnsi="Times New Roman" w:cs="Times New Roman"/>
                <w:b/>
                <w:bCs/>
                <w:sz w:val="22"/>
                <w:szCs w:val="22"/>
              </w:rPr>
              <w:t xml:space="preserve">  B.</w:t>
            </w:r>
          </w:p>
        </w:tc>
        <w:tc>
          <w:tcPr>
            <w:tcW w:w="8893" w:type="dxa"/>
            <w:gridSpan w:val="13"/>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sz w:val="22"/>
                <w:szCs w:val="22"/>
              </w:rPr>
            </w:pPr>
            <w:r>
              <w:rPr>
                <w:rFonts w:ascii="Times New Roman" w:hAnsi="Times New Roman" w:cs="Times New Roman"/>
                <w:b/>
                <w:bCs/>
                <w:sz w:val="22"/>
                <w:szCs w:val="22"/>
              </w:rPr>
              <w:t>Time frame for launching and completing the safeguard-related studies that may be needed. The specific studies and their timing should be specified in the PAD-stage ISDS.</w:t>
            </w:r>
          </w:p>
        </w:tc>
      </w:tr>
      <w:tr w:rsidR="004D343E" w:rsidTr="00BA1518">
        <w:tc>
          <w:tcPr>
            <w:tcW w:w="469" w:type="dxa"/>
            <w:gridSpan w:val="3"/>
            <w:vMerge/>
            <w:tcBorders>
              <w:top w:val="nil"/>
              <w:left w:val="nil"/>
              <w:bottom w:val="nil"/>
              <w:right w:val="nil"/>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p>
        </w:tc>
        <w:tc>
          <w:tcPr>
            <w:tcW w:w="8893" w:type="dxa"/>
            <w:gridSpan w:val="13"/>
            <w:tcBorders>
              <w:top w:val="nil"/>
              <w:left w:val="nil"/>
              <w:bottom w:val="nil"/>
              <w:right w:val="nil"/>
            </w:tcBorders>
            <w:shd w:val="clear" w:color="auto" w:fill="FFFFFF"/>
            <w:tcMar>
              <w:top w:w="50" w:type="dxa"/>
              <w:left w:w="50" w:type="dxa"/>
              <w:bottom w:w="50" w:type="dxa"/>
              <w:right w:w="50" w:type="dxa"/>
            </w:tcMar>
            <w:vAlign w:val="center"/>
          </w:tcPr>
          <w:p w:rsidR="004D343E" w:rsidRDefault="001479BE" w:rsidP="00BA1518">
            <w:pPr>
              <w:rPr>
                <w:rFonts w:ascii="Times New Roman" w:hAnsi="Times New Roman" w:cs="Times New Roman"/>
                <w:sz w:val="22"/>
                <w:szCs w:val="22"/>
              </w:rPr>
            </w:pPr>
            <w:r>
              <w:rPr>
                <w:rFonts w:ascii="Times New Roman" w:hAnsi="Times New Roman" w:cs="Times New Roman"/>
                <w:sz w:val="22"/>
                <w:szCs w:val="22"/>
              </w:rPr>
              <w:t>N/A</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4"/>
                <w:szCs w:val="4"/>
              </w:rPr>
            </w:pPr>
            <w:r>
              <w:rPr>
                <w:rFonts w:ascii="Times" w:hAnsi="Times" w:cs="Times"/>
                <w:color w:val="FFFFFF"/>
                <w:sz w:val="4"/>
                <w:szCs w:val="4"/>
              </w:rPr>
              <w:t>.</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rPr>
            </w:pPr>
            <w:r>
              <w:rPr>
                <w:rFonts w:ascii="Times New Roman" w:hAnsi="Times New Roman" w:cs="Times New Roman"/>
                <w:b/>
                <w:bCs/>
              </w:rPr>
              <w:t>IV. APPROVALS</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80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Task Team Leader:</w:t>
            </w:r>
          </w:p>
        </w:tc>
        <w:tc>
          <w:tcPr>
            <w:tcW w:w="6365"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 xml:space="preserve">Name: </w:t>
            </w:r>
            <w:proofErr w:type="spellStart"/>
            <w:r w:rsidR="001479BE">
              <w:rPr>
                <w:rFonts w:ascii="Times New Roman" w:hAnsi="Times New Roman" w:cs="Times New Roman"/>
                <w:sz w:val="22"/>
                <w:szCs w:val="22"/>
              </w:rPr>
              <w:t>Yadviga</w:t>
            </w:r>
            <w:proofErr w:type="spellEnd"/>
            <w:r w:rsidR="001479BE">
              <w:rPr>
                <w:rFonts w:ascii="Times New Roman" w:hAnsi="Times New Roman" w:cs="Times New Roman"/>
                <w:sz w:val="22"/>
                <w:szCs w:val="22"/>
              </w:rPr>
              <w:t xml:space="preserve"> </w:t>
            </w:r>
            <w:proofErr w:type="spellStart"/>
            <w:r w:rsidR="001479BE">
              <w:rPr>
                <w:rFonts w:ascii="Times New Roman" w:hAnsi="Times New Roman" w:cs="Times New Roman"/>
                <w:sz w:val="22"/>
                <w:szCs w:val="22"/>
              </w:rPr>
              <w:t>Semikolenova</w:t>
            </w:r>
            <w:proofErr w:type="spellEnd"/>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i/>
                <w:iCs/>
                <w:sz w:val="22"/>
                <w:szCs w:val="22"/>
              </w:rPr>
              <w:t>Approved By:</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80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Regional Safeguards Coordinator:</w:t>
            </w: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 xml:space="preserve">Name: </w:t>
            </w:r>
            <w:proofErr w:type="spellStart"/>
            <w:r w:rsidR="001479BE">
              <w:rPr>
                <w:rFonts w:ascii="Times New Roman" w:hAnsi="Times New Roman" w:cs="Times New Roman"/>
                <w:sz w:val="22"/>
                <w:szCs w:val="22"/>
              </w:rPr>
              <w:t>Agi</w:t>
            </w:r>
            <w:proofErr w:type="spellEnd"/>
            <w:r w:rsidR="001479BE">
              <w:rPr>
                <w:rFonts w:ascii="Times New Roman" w:hAnsi="Times New Roman" w:cs="Times New Roman"/>
                <w:sz w:val="22"/>
                <w:szCs w:val="22"/>
              </w:rPr>
              <w:t xml:space="preserve"> Kiss</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 xml:space="preserve">Date: </w:t>
            </w:r>
            <w:r w:rsidR="00083913">
              <w:rPr>
                <w:rFonts w:ascii="Times New Roman" w:hAnsi="Times New Roman" w:cs="Times New Roman"/>
                <w:sz w:val="22"/>
                <w:szCs w:val="22"/>
              </w:rPr>
              <w:t>July 10, 2014</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280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EA32AB" w:rsidP="00BA1518">
            <w:pPr>
              <w:rPr>
                <w:rFonts w:ascii="Times New Roman" w:hAnsi="Times New Roman" w:cs="Times New Roman"/>
                <w:sz w:val="22"/>
                <w:szCs w:val="22"/>
              </w:rPr>
            </w:pPr>
            <w:r>
              <w:rPr>
                <w:rFonts w:ascii="Times New Roman" w:hAnsi="Times New Roman" w:cs="Times New Roman"/>
                <w:sz w:val="22"/>
                <w:szCs w:val="22"/>
              </w:rPr>
              <w:t xml:space="preserve">Acting </w:t>
            </w:r>
            <w:r w:rsidR="001479BE">
              <w:rPr>
                <w:rFonts w:ascii="Times New Roman" w:hAnsi="Times New Roman" w:cs="Times New Roman"/>
                <w:sz w:val="22"/>
                <w:szCs w:val="22"/>
              </w:rPr>
              <w:t>Practice</w:t>
            </w:r>
            <w:r w:rsidR="004D343E">
              <w:rPr>
                <w:rFonts w:ascii="Times New Roman" w:hAnsi="Times New Roman" w:cs="Times New Roman"/>
                <w:sz w:val="22"/>
                <w:szCs w:val="22"/>
              </w:rPr>
              <w:t xml:space="preserve"> Manager:</w:t>
            </w:r>
          </w:p>
        </w:tc>
        <w:tc>
          <w:tcPr>
            <w:tcW w:w="4025"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EA32AB">
            <w:pPr>
              <w:rPr>
                <w:rFonts w:ascii="Times New Roman" w:hAnsi="Times New Roman" w:cs="Times New Roman"/>
                <w:sz w:val="22"/>
                <w:szCs w:val="22"/>
              </w:rPr>
            </w:pPr>
            <w:r>
              <w:rPr>
                <w:rFonts w:ascii="Times New Roman" w:hAnsi="Times New Roman" w:cs="Times New Roman"/>
                <w:sz w:val="22"/>
                <w:szCs w:val="22"/>
              </w:rPr>
              <w:t xml:space="preserve">Name: </w:t>
            </w:r>
            <w:r w:rsidR="00EA32AB">
              <w:rPr>
                <w:rFonts w:ascii="Times New Roman" w:hAnsi="Times New Roman" w:cs="Times New Roman"/>
                <w:sz w:val="22"/>
                <w:szCs w:val="22"/>
              </w:rPr>
              <w:t>Jas Singh</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D343E" w:rsidRDefault="004D343E" w:rsidP="00BA1518">
            <w:pPr>
              <w:rPr>
                <w:rFonts w:ascii="Times New Roman" w:hAnsi="Times New Roman" w:cs="Times New Roman"/>
                <w:sz w:val="22"/>
                <w:szCs w:val="22"/>
              </w:rPr>
            </w:pPr>
            <w:r>
              <w:rPr>
                <w:rFonts w:ascii="Times New Roman" w:hAnsi="Times New Roman" w:cs="Times New Roman"/>
                <w:sz w:val="22"/>
                <w:szCs w:val="22"/>
              </w:rPr>
              <w:t xml:space="preserve">Date: </w:t>
            </w:r>
            <w:r w:rsidR="00EA32AB">
              <w:rPr>
                <w:rFonts w:ascii="Times New Roman" w:hAnsi="Times New Roman" w:cs="Times New Roman"/>
                <w:sz w:val="22"/>
                <w:szCs w:val="22"/>
              </w:rPr>
              <w:t>July 16, 2014</w:t>
            </w:r>
          </w:p>
        </w:tc>
      </w:tr>
      <w:tr w:rsidR="004D343E" w:rsidTr="00BA1518">
        <w:tc>
          <w:tcPr>
            <w:tcW w:w="9362" w:type="dxa"/>
            <w:gridSpan w:val="16"/>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w:hAnsi="Times" w:cs="Times"/>
                <w:color w:val="FFFFFF"/>
                <w:sz w:val="60"/>
                <w:szCs w:val="60"/>
              </w:rPr>
            </w:pPr>
            <w:r>
              <w:rPr>
                <w:rFonts w:ascii="Times" w:hAnsi="Times" w:cs="Times"/>
                <w:color w:val="FFFFFF"/>
                <w:sz w:val="60"/>
                <w:szCs w:val="60"/>
              </w:rPr>
              <w:t>.</w:t>
            </w:r>
          </w:p>
        </w:tc>
      </w:tr>
      <w:tr w:rsidR="004D343E" w:rsidTr="00BA1518">
        <w:tc>
          <w:tcPr>
            <w:tcW w:w="188" w:type="dxa"/>
            <w:gridSpan w:val="2"/>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color w:val="auto"/>
              </w:rPr>
            </w:pPr>
          </w:p>
        </w:tc>
        <w:tc>
          <w:tcPr>
            <w:tcW w:w="9174" w:type="dxa"/>
            <w:gridSpan w:val="14"/>
            <w:tcBorders>
              <w:top w:val="nil"/>
              <w:left w:val="nil"/>
              <w:bottom w:val="nil"/>
              <w:right w:val="nil"/>
            </w:tcBorders>
            <w:shd w:val="clear" w:color="auto" w:fill="FFFFFF"/>
            <w:tcMar>
              <w:top w:w="50" w:type="dxa"/>
              <w:left w:w="50" w:type="dxa"/>
              <w:bottom w:w="50" w:type="dxa"/>
              <w:right w:w="50" w:type="dxa"/>
            </w:tcMar>
            <w:vAlign w:val="center"/>
          </w:tcPr>
          <w:p w:rsidR="004D343E" w:rsidRDefault="004D343E" w:rsidP="00BA1518">
            <w:pPr>
              <w:rPr>
                <w:rFonts w:ascii="Times New Roman" w:hAnsi="Times New Roman" w:cs="Times New Roman"/>
                <w:sz w:val="18"/>
                <w:szCs w:val="18"/>
              </w:rPr>
            </w:pPr>
            <w:r>
              <w:rPr>
                <w:rFonts w:ascii="Times New Roman" w:hAnsi="Times New Roman" w:cs="Times New Roman"/>
                <w:b/>
                <w:bCs/>
                <w:sz w:val="22"/>
                <w:szCs w:val="22"/>
                <w:vertAlign w:val="superscript"/>
              </w:rPr>
              <w:t xml:space="preserve"> 1 </w:t>
            </w:r>
            <w:r>
              <w:rPr>
                <w:rFonts w:ascii="Times New Roman" w:hAnsi="Times New Roman" w:cs="Times New Roman"/>
                <w:sz w:val="18"/>
                <w:szCs w:val="18"/>
              </w:rPr>
              <w:t>Reminder: The Bank's Disclosure Policy requires that safeguard-related documents be disclosed before appraisal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at the </w:t>
            </w:r>
            <w:proofErr w:type="spellStart"/>
            <w:r>
              <w:rPr>
                <w:rFonts w:ascii="Times New Roman" w:hAnsi="Times New Roman" w:cs="Times New Roman"/>
                <w:sz w:val="18"/>
                <w:szCs w:val="18"/>
              </w:rPr>
              <w:t>InfoShop</w:t>
            </w:r>
            <w:proofErr w:type="spellEnd"/>
            <w:r>
              <w:rPr>
                <w:rFonts w:ascii="Times New Roman" w:hAnsi="Times New Roman" w:cs="Times New Roman"/>
                <w:sz w:val="18"/>
                <w:szCs w:val="18"/>
              </w:rPr>
              <w:t xml:space="preserve"> and (ii) in country, at publicly accessible locations and in a form and language that are accessible to potentially affected persons. </w:t>
            </w:r>
          </w:p>
        </w:tc>
      </w:tr>
    </w:tbl>
    <w:p w:rsidR="004D343E" w:rsidRDefault="004D343E" w:rsidP="004D343E"/>
    <w:sectPr w:rsidR="004D343E">
      <w:footerReference w:type="default" r:id="rId12"/>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38" w:rsidRDefault="00FF3538" w:rsidP="0010204F">
      <w:r>
        <w:separator/>
      </w:r>
    </w:p>
  </w:endnote>
  <w:endnote w:type="continuationSeparator" w:id="0">
    <w:p w:rsidR="00FF3538" w:rsidRDefault="00FF3538" w:rsidP="0010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4F" w:rsidRPr="00706DB5" w:rsidRDefault="0010204F">
    <w:pPr>
      <w:pStyle w:val="Footer"/>
      <w:jc w:val="center"/>
      <w:rPr>
        <w:rFonts w:ascii="Times New Roman" w:hAnsi="Times New Roman" w:cs="Times New Roman"/>
        <w:sz w:val="22"/>
        <w:szCs w:val="22"/>
      </w:rPr>
    </w:pPr>
    <w:r w:rsidRPr="00706DB5">
      <w:rPr>
        <w:rFonts w:ascii="Times New Roman" w:hAnsi="Times New Roman" w:cs="Times New Roman"/>
        <w:sz w:val="22"/>
        <w:szCs w:val="22"/>
      </w:rPr>
      <w:fldChar w:fldCharType="begin"/>
    </w:r>
    <w:r w:rsidRPr="00706DB5">
      <w:rPr>
        <w:rFonts w:ascii="Times New Roman" w:hAnsi="Times New Roman" w:cs="Times New Roman"/>
        <w:sz w:val="22"/>
        <w:szCs w:val="22"/>
      </w:rPr>
      <w:instrText xml:space="preserve"> PAGE   \* MERGEFORMAT </w:instrText>
    </w:r>
    <w:r w:rsidRPr="00706DB5">
      <w:rPr>
        <w:rFonts w:ascii="Times New Roman" w:hAnsi="Times New Roman" w:cs="Times New Roman"/>
        <w:sz w:val="22"/>
        <w:szCs w:val="22"/>
      </w:rPr>
      <w:fldChar w:fldCharType="separate"/>
    </w:r>
    <w:r w:rsidR="00FB05A5">
      <w:rPr>
        <w:rFonts w:ascii="Times New Roman" w:hAnsi="Times New Roman" w:cs="Times New Roman"/>
        <w:noProof/>
        <w:sz w:val="22"/>
        <w:szCs w:val="22"/>
      </w:rPr>
      <w:t>1</w:t>
    </w:r>
    <w:r w:rsidRPr="00706DB5">
      <w:rPr>
        <w:rFonts w:ascii="Times New Roman" w:hAnsi="Times New Roman" w:cs="Times New Roman"/>
        <w:noProof/>
        <w:sz w:val="22"/>
        <w:szCs w:val="22"/>
      </w:rPr>
      <w:fldChar w:fldCharType="end"/>
    </w:r>
  </w:p>
  <w:p w:rsidR="0010204F" w:rsidRDefault="00102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38" w:rsidRDefault="00FF3538" w:rsidP="0010204F">
      <w:r>
        <w:separator/>
      </w:r>
    </w:p>
  </w:footnote>
  <w:footnote w:type="continuationSeparator" w:id="0">
    <w:p w:rsidR="00FF3538" w:rsidRDefault="00FF3538" w:rsidP="00102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14B866"/>
    <w:lvl w:ilvl="0">
      <w:numFmt w:val="bullet"/>
      <w:lvlText w:val="*"/>
      <w:lvlJc w:val="left"/>
    </w:lvl>
  </w:abstractNum>
  <w:abstractNum w:abstractNumId="1">
    <w:nsid w:val="05EB38EA"/>
    <w:multiLevelType w:val="hybridMultilevel"/>
    <w:tmpl w:val="454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434D9"/>
    <w:multiLevelType w:val="multilevel"/>
    <w:tmpl w:val="5578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0607B"/>
    <w:multiLevelType w:val="hybridMultilevel"/>
    <w:tmpl w:val="4628EE16"/>
    <w:lvl w:ilvl="0" w:tplc="DB6C7D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3B022988">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
    <w:nsid w:val="389C69A5"/>
    <w:multiLevelType w:val="hybridMultilevel"/>
    <w:tmpl w:val="6264279E"/>
    <w:lvl w:ilvl="0" w:tplc="98EAC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D3497"/>
    <w:multiLevelType w:val="hybridMultilevel"/>
    <w:tmpl w:val="B5A63E7A"/>
    <w:lvl w:ilvl="0" w:tplc="A7DE6958">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93F5F"/>
    <w:multiLevelType w:val="hybridMultilevel"/>
    <w:tmpl w:val="A76C5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509543B"/>
    <w:multiLevelType w:val="multilevel"/>
    <w:tmpl w:val="552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466A4"/>
    <w:multiLevelType w:val="hybridMultilevel"/>
    <w:tmpl w:val="B902187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73927FCA"/>
    <w:multiLevelType w:val="hybridMultilevel"/>
    <w:tmpl w:val="7C20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30D67"/>
    <w:multiLevelType w:val="hybridMultilevel"/>
    <w:tmpl w:val="C4CEB580"/>
    <w:lvl w:ilvl="0" w:tplc="08090001">
      <w:start w:val="1"/>
      <w:numFmt w:val="bullet"/>
      <w:lvlText w:val=""/>
      <w:lvlJc w:val="left"/>
      <w:pPr>
        <w:tabs>
          <w:tab w:val="num" w:pos="-448"/>
        </w:tabs>
        <w:ind w:left="-448" w:hanging="360"/>
      </w:pPr>
      <w:rPr>
        <w:rFonts w:ascii="Symbol" w:hAnsi="Symbol" w:hint="default"/>
      </w:rPr>
    </w:lvl>
    <w:lvl w:ilvl="1" w:tplc="08090003" w:tentative="1">
      <w:start w:val="1"/>
      <w:numFmt w:val="bullet"/>
      <w:lvlText w:val="o"/>
      <w:lvlJc w:val="left"/>
      <w:pPr>
        <w:tabs>
          <w:tab w:val="num" w:pos="272"/>
        </w:tabs>
        <w:ind w:left="272" w:hanging="360"/>
      </w:pPr>
      <w:rPr>
        <w:rFonts w:ascii="Courier New" w:hAnsi="Courier New" w:cs="Courier New" w:hint="default"/>
      </w:rPr>
    </w:lvl>
    <w:lvl w:ilvl="2" w:tplc="08090005" w:tentative="1">
      <w:start w:val="1"/>
      <w:numFmt w:val="bullet"/>
      <w:lvlText w:val=""/>
      <w:lvlJc w:val="left"/>
      <w:pPr>
        <w:tabs>
          <w:tab w:val="num" w:pos="992"/>
        </w:tabs>
        <w:ind w:left="992" w:hanging="360"/>
      </w:pPr>
      <w:rPr>
        <w:rFonts w:ascii="Wingdings" w:hAnsi="Wingdings" w:hint="default"/>
      </w:rPr>
    </w:lvl>
    <w:lvl w:ilvl="3" w:tplc="08090001" w:tentative="1">
      <w:start w:val="1"/>
      <w:numFmt w:val="bullet"/>
      <w:lvlText w:val=""/>
      <w:lvlJc w:val="left"/>
      <w:pPr>
        <w:tabs>
          <w:tab w:val="num" w:pos="1712"/>
        </w:tabs>
        <w:ind w:left="1712" w:hanging="360"/>
      </w:pPr>
      <w:rPr>
        <w:rFonts w:ascii="Symbol" w:hAnsi="Symbol" w:hint="default"/>
      </w:rPr>
    </w:lvl>
    <w:lvl w:ilvl="4" w:tplc="08090003" w:tentative="1">
      <w:start w:val="1"/>
      <w:numFmt w:val="bullet"/>
      <w:lvlText w:val="o"/>
      <w:lvlJc w:val="left"/>
      <w:pPr>
        <w:tabs>
          <w:tab w:val="num" w:pos="2432"/>
        </w:tabs>
        <w:ind w:left="2432" w:hanging="360"/>
      </w:pPr>
      <w:rPr>
        <w:rFonts w:ascii="Courier New" w:hAnsi="Courier New" w:cs="Courier New" w:hint="default"/>
      </w:rPr>
    </w:lvl>
    <w:lvl w:ilvl="5" w:tplc="08090005" w:tentative="1">
      <w:start w:val="1"/>
      <w:numFmt w:val="bullet"/>
      <w:lvlText w:val=""/>
      <w:lvlJc w:val="left"/>
      <w:pPr>
        <w:tabs>
          <w:tab w:val="num" w:pos="3152"/>
        </w:tabs>
        <w:ind w:left="3152" w:hanging="360"/>
      </w:pPr>
      <w:rPr>
        <w:rFonts w:ascii="Wingdings" w:hAnsi="Wingdings" w:hint="default"/>
      </w:rPr>
    </w:lvl>
    <w:lvl w:ilvl="6" w:tplc="08090001" w:tentative="1">
      <w:start w:val="1"/>
      <w:numFmt w:val="bullet"/>
      <w:lvlText w:val=""/>
      <w:lvlJc w:val="left"/>
      <w:pPr>
        <w:tabs>
          <w:tab w:val="num" w:pos="3872"/>
        </w:tabs>
        <w:ind w:left="3872" w:hanging="360"/>
      </w:pPr>
      <w:rPr>
        <w:rFonts w:ascii="Symbol" w:hAnsi="Symbol" w:hint="default"/>
      </w:rPr>
    </w:lvl>
    <w:lvl w:ilvl="7" w:tplc="08090003" w:tentative="1">
      <w:start w:val="1"/>
      <w:numFmt w:val="bullet"/>
      <w:lvlText w:val="o"/>
      <w:lvlJc w:val="left"/>
      <w:pPr>
        <w:tabs>
          <w:tab w:val="num" w:pos="4592"/>
        </w:tabs>
        <w:ind w:left="4592" w:hanging="360"/>
      </w:pPr>
      <w:rPr>
        <w:rFonts w:ascii="Courier New" w:hAnsi="Courier New" w:cs="Courier New" w:hint="default"/>
      </w:rPr>
    </w:lvl>
    <w:lvl w:ilvl="8" w:tplc="08090005" w:tentative="1">
      <w:start w:val="1"/>
      <w:numFmt w:val="bullet"/>
      <w:lvlText w:val=""/>
      <w:lvlJc w:val="left"/>
      <w:pPr>
        <w:tabs>
          <w:tab w:val="num" w:pos="5312"/>
        </w:tabs>
        <w:ind w:left="5312"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10"/>
  </w:num>
  <w:num w:numId="6">
    <w:abstractNumId w:val="6"/>
  </w:num>
  <w:num w:numId="7">
    <w:abstractNumId w:val="4"/>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FD"/>
    <w:rsid w:val="00083913"/>
    <w:rsid w:val="000C5472"/>
    <w:rsid w:val="0010204F"/>
    <w:rsid w:val="001479BE"/>
    <w:rsid w:val="00156FE0"/>
    <w:rsid w:val="001C7A41"/>
    <w:rsid w:val="001E0C77"/>
    <w:rsid w:val="00247672"/>
    <w:rsid w:val="002525F1"/>
    <w:rsid w:val="002D3F99"/>
    <w:rsid w:val="0032677F"/>
    <w:rsid w:val="00336742"/>
    <w:rsid w:val="00345CF4"/>
    <w:rsid w:val="003505A5"/>
    <w:rsid w:val="003D50D6"/>
    <w:rsid w:val="0042311F"/>
    <w:rsid w:val="004373B5"/>
    <w:rsid w:val="004D343E"/>
    <w:rsid w:val="00501F0E"/>
    <w:rsid w:val="00502383"/>
    <w:rsid w:val="00600126"/>
    <w:rsid w:val="006641B8"/>
    <w:rsid w:val="006659BC"/>
    <w:rsid w:val="006B62FD"/>
    <w:rsid w:val="00705FBD"/>
    <w:rsid w:val="00706DB5"/>
    <w:rsid w:val="007230B4"/>
    <w:rsid w:val="00754088"/>
    <w:rsid w:val="00780FDA"/>
    <w:rsid w:val="007B5ED0"/>
    <w:rsid w:val="00813470"/>
    <w:rsid w:val="008369BA"/>
    <w:rsid w:val="00853C64"/>
    <w:rsid w:val="008908F4"/>
    <w:rsid w:val="008B7621"/>
    <w:rsid w:val="00946E70"/>
    <w:rsid w:val="009B7C19"/>
    <w:rsid w:val="00A67272"/>
    <w:rsid w:val="00A719DE"/>
    <w:rsid w:val="00AB7715"/>
    <w:rsid w:val="00B3741F"/>
    <w:rsid w:val="00BA1518"/>
    <w:rsid w:val="00BC5DDB"/>
    <w:rsid w:val="00CB6F8B"/>
    <w:rsid w:val="00DB215A"/>
    <w:rsid w:val="00DD2D54"/>
    <w:rsid w:val="00DE2549"/>
    <w:rsid w:val="00EA32AB"/>
    <w:rsid w:val="00ED2B93"/>
    <w:rsid w:val="00F84D77"/>
    <w:rsid w:val="00FB05A5"/>
    <w:rsid w:val="00FB414B"/>
    <w:rsid w:val="00FD6E6C"/>
    <w:rsid w:val="00FF3538"/>
    <w:rsid w:val="00FF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paragraph" w:styleId="Heading4">
    <w:name w:val="heading 4"/>
    <w:basedOn w:val="Normal"/>
    <w:next w:val="Normal"/>
    <w:link w:val="Heading4Char"/>
    <w:uiPriority w:val="9"/>
    <w:semiHidden/>
    <w:unhideWhenUsed/>
    <w:qFormat/>
    <w:rsid w:val="00247672"/>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ps">
    <w:name w:val="hps"/>
    <w:rsid w:val="006659BC"/>
    <w:rPr>
      <w:rFonts w:cs="Times New Roman"/>
    </w:rPr>
  </w:style>
  <w:style w:type="paragraph" w:styleId="BalloonText">
    <w:name w:val="Balloon Text"/>
    <w:basedOn w:val="Normal"/>
    <w:link w:val="BalloonTextChar"/>
    <w:uiPriority w:val="99"/>
    <w:semiHidden/>
    <w:unhideWhenUsed/>
    <w:rsid w:val="00B3741F"/>
    <w:rPr>
      <w:rFonts w:ascii="Tahoma" w:hAnsi="Tahoma" w:cs="Tahoma"/>
      <w:sz w:val="16"/>
      <w:szCs w:val="16"/>
    </w:rPr>
  </w:style>
  <w:style w:type="character" w:customStyle="1" w:styleId="BalloonTextChar">
    <w:name w:val="Balloon Text Char"/>
    <w:basedOn w:val="DefaultParagraphFont"/>
    <w:link w:val="BalloonText"/>
    <w:uiPriority w:val="99"/>
    <w:semiHidden/>
    <w:rsid w:val="00B3741F"/>
    <w:rPr>
      <w:rFonts w:ascii="Tahoma" w:hAnsi="Tahoma" w:cs="Tahoma"/>
      <w:color w:val="000000"/>
      <w:sz w:val="16"/>
      <w:szCs w:val="16"/>
    </w:rPr>
  </w:style>
  <w:style w:type="paragraph" w:styleId="ListParagraph">
    <w:name w:val="List Paragraph"/>
    <w:basedOn w:val="Normal"/>
    <w:uiPriority w:val="34"/>
    <w:qFormat/>
    <w:rsid w:val="009B7C19"/>
    <w:pPr>
      <w:ind w:left="720"/>
      <w:contextualSpacing/>
    </w:pPr>
    <w:rPr>
      <w:rFonts w:eastAsia="Times New Roman"/>
    </w:rPr>
  </w:style>
  <w:style w:type="paragraph" w:customStyle="1" w:styleId="Default">
    <w:name w:val="Default"/>
    <w:rsid w:val="009B7C19"/>
    <w:pPr>
      <w:autoSpaceDE w:val="0"/>
      <w:autoSpaceDN w:val="0"/>
      <w:adjustRightInd w:val="0"/>
      <w:spacing w:after="0" w:line="240" w:lineRule="auto"/>
    </w:pPr>
    <w:rPr>
      <w:rFonts w:ascii="Times New Roman" w:eastAsia="Times New Roman" w:hAnsi="Times New Roman"/>
      <w:color w:val="000000"/>
      <w:sz w:val="24"/>
      <w:szCs w:val="24"/>
    </w:rPr>
  </w:style>
  <w:style w:type="character" w:styleId="CommentReference">
    <w:name w:val="annotation reference"/>
    <w:uiPriority w:val="99"/>
    <w:semiHidden/>
    <w:rsid w:val="001C7A41"/>
    <w:rPr>
      <w:rFonts w:cs="Times New Roman"/>
      <w:sz w:val="16"/>
      <w:szCs w:val="16"/>
    </w:rPr>
  </w:style>
  <w:style w:type="paragraph" w:styleId="CommentText">
    <w:name w:val="annotation text"/>
    <w:basedOn w:val="Normal"/>
    <w:link w:val="CommentTextChar"/>
    <w:uiPriority w:val="99"/>
    <w:semiHidden/>
    <w:rsid w:val="001C7A41"/>
    <w:pPr>
      <w:widowControl/>
      <w:autoSpaceDE/>
      <w:autoSpaceDN/>
      <w:adjustRightInd/>
    </w:pPr>
    <w:rPr>
      <w:rFonts w:ascii="Times New Roman" w:eastAsia="Times New Roman" w:hAnsi="Times New Roman" w:cs="Times New Roman"/>
      <w:color w:val="auto"/>
      <w:sz w:val="20"/>
      <w:szCs w:val="20"/>
      <w:lang w:eastAsia="ru-RU"/>
    </w:rPr>
  </w:style>
  <w:style w:type="character" w:customStyle="1" w:styleId="CommentTextChar">
    <w:name w:val="Comment Text Char"/>
    <w:basedOn w:val="DefaultParagraphFont"/>
    <w:link w:val="CommentText"/>
    <w:uiPriority w:val="99"/>
    <w:semiHidden/>
    <w:rsid w:val="001C7A41"/>
    <w:rPr>
      <w:rFonts w:ascii="Times New Roman" w:eastAsia="Times New Roman" w:hAnsi="Times New Roman"/>
      <w:sz w:val="20"/>
      <w:szCs w:val="20"/>
      <w:lang w:eastAsia="ru-RU"/>
    </w:rPr>
  </w:style>
  <w:style w:type="paragraph" w:styleId="Header">
    <w:name w:val="header"/>
    <w:basedOn w:val="Normal"/>
    <w:link w:val="HeaderChar"/>
    <w:uiPriority w:val="99"/>
    <w:unhideWhenUsed/>
    <w:rsid w:val="0010204F"/>
    <w:pPr>
      <w:tabs>
        <w:tab w:val="center" w:pos="4680"/>
        <w:tab w:val="right" w:pos="9360"/>
      </w:tabs>
    </w:pPr>
  </w:style>
  <w:style w:type="character" w:customStyle="1" w:styleId="HeaderChar">
    <w:name w:val="Header Char"/>
    <w:basedOn w:val="DefaultParagraphFont"/>
    <w:link w:val="Header"/>
    <w:uiPriority w:val="99"/>
    <w:rsid w:val="0010204F"/>
    <w:rPr>
      <w:rFonts w:ascii="Arial" w:hAnsi="Arial" w:cs="Arial"/>
      <w:color w:val="000000"/>
      <w:sz w:val="24"/>
      <w:szCs w:val="24"/>
    </w:rPr>
  </w:style>
  <w:style w:type="paragraph" w:styleId="Footer">
    <w:name w:val="footer"/>
    <w:basedOn w:val="Normal"/>
    <w:link w:val="FooterChar"/>
    <w:uiPriority w:val="99"/>
    <w:unhideWhenUsed/>
    <w:rsid w:val="0010204F"/>
    <w:pPr>
      <w:tabs>
        <w:tab w:val="center" w:pos="4680"/>
        <w:tab w:val="right" w:pos="9360"/>
      </w:tabs>
    </w:pPr>
  </w:style>
  <w:style w:type="character" w:customStyle="1" w:styleId="FooterChar">
    <w:name w:val="Footer Char"/>
    <w:basedOn w:val="DefaultParagraphFont"/>
    <w:link w:val="Footer"/>
    <w:uiPriority w:val="99"/>
    <w:rsid w:val="0010204F"/>
    <w:rPr>
      <w:rFonts w:ascii="Arial" w:hAnsi="Arial" w:cs="Arial"/>
      <w:color w:val="000000"/>
      <w:sz w:val="24"/>
      <w:szCs w:val="24"/>
    </w:rPr>
  </w:style>
  <w:style w:type="character" w:customStyle="1" w:styleId="Heading4Char">
    <w:name w:val="Heading 4 Char"/>
    <w:basedOn w:val="DefaultParagraphFont"/>
    <w:link w:val="Heading4"/>
    <w:uiPriority w:val="9"/>
    <w:semiHidden/>
    <w:rsid w:val="00247672"/>
    <w:rPr>
      <w:rFonts w:cstheme="minorBidi"/>
      <w:b/>
      <w:bCs/>
      <w:color w:val="000000"/>
      <w:sz w:val="28"/>
      <w:szCs w:val="28"/>
    </w:rPr>
  </w:style>
  <w:style w:type="character" w:styleId="Hyperlink">
    <w:name w:val="Hyperlink"/>
    <w:uiPriority w:val="99"/>
    <w:semiHidden/>
    <w:unhideWhenUsed/>
    <w:rsid w:val="00247672"/>
    <w:rPr>
      <w:strike w:val="0"/>
      <w:dstrike w:val="0"/>
      <w:color w:val="0384CE"/>
      <w:u w:val="none"/>
      <w:effect w:val="none"/>
    </w:rPr>
  </w:style>
  <w:style w:type="paragraph" w:styleId="CommentSubject">
    <w:name w:val="annotation subject"/>
    <w:basedOn w:val="CommentText"/>
    <w:next w:val="CommentText"/>
    <w:link w:val="CommentSubjectChar"/>
    <w:uiPriority w:val="99"/>
    <w:semiHidden/>
    <w:unhideWhenUsed/>
    <w:rsid w:val="00FB414B"/>
    <w:pPr>
      <w:widowControl w:val="0"/>
      <w:autoSpaceDE w:val="0"/>
      <w:autoSpaceDN w:val="0"/>
      <w:adjustRightInd w:val="0"/>
    </w:pPr>
    <w:rPr>
      <w:rFonts w:ascii="Arial" w:eastAsiaTheme="minorEastAsia" w:hAnsi="Arial" w:cs="Arial"/>
      <w:b/>
      <w:bCs/>
      <w:color w:val="000000"/>
      <w:lang w:eastAsia="en-US"/>
    </w:rPr>
  </w:style>
  <w:style w:type="character" w:customStyle="1" w:styleId="CommentSubjectChar">
    <w:name w:val="Comment Subject Char"/>
    <w:basedOn w:val="CommentTextChar"/>
    <w:link w:val="CommentSubject"/>
    <w:uiPriority w:val="99"/>
    <w:semiHidden/>
    <w:rsid w:val="00FB414B"/>
    <w:rPr>
      <w:rFonts w:ascii="Arial" w:eastAsia="Times New Roman" w:hAnsi="Arial" w:cs="Arial"/>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paragraph" w:styleId="Heading4">
    <w:name w:val="heading 4"/>
    <w:basedOn w:val="Normal"/>
    <w:next w:val="Normal"/>
    <w:link w:val="Heading4Char"/>
    <w:uiPriority w:val="9"/>
    <w:semiHidden/>
    <w:unhideWhenUsed/>
    <w:qFormat/>
    <w:rsid w:val="00247672"/>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ps">
    <w:name w:val="hps"/>
    <w:rsid w:val="006659BC"/>
    <w:rPr>
      <w:rFonts w:cs="Times New Roman"/>
    </w:rPr>
  </w:style>
  <w:style w:type="paragraph" w:styleId="BalloonText">
    <w:name w:val="Balloon Text"/>
    <w:basedOn w:val="Normal"/>
    <w:link w:val="BalloonTextChar"/>
    <w:uiPriority w:val="99"/>
    <w:semiHidden/>
    <w:unhideWhenUsed/>
    <w:rsid w:val="00B3741F"/>
    <w:rPr>
      <w:rFonts w:ascii="Tahoma" w:hAnsi="Tahoma" w:cs="Tahoma"/>
      <w:sz w:val="16"/>
      <w:szCs w:val="16"/>
    </w:rPr>
  </w:style>
  <w:style w:type="character" w:customStyle="1" w:styleId="BalloonTextChar">
    <w:name w:val="Balloon Text Char"/>
    <w:basedOn w:val="DefaultParagraphFont"/>
    <w:link w:val="BalloonText"/>
    <w:uiPriority w:val="99"/>
    <w:semiHidden/>
    <w:rsid w:val="00B3741F"/>
    <w:rPr>
      <w:rFonts w:ascii="Tahoma" w:hAnsi="Tahoma" w:cs="Tahoma"/>
      <w:color w:val="000000"/>
      <w:sz w:val="16"/>
      <w:szCs w:val="16"/>
    </w:rPr>
  </w:style>
  <w:style w:type="paragraph" w:styleId="ListParagraph">
    <w:name w:val="List Paragraph"/>
    <w:basedOn w:val="Normal"/>
    <w:uiPriority w:val="34"/>
    <w:qFormat/>
    <w:rsid w:val="009B7C19"/>
    <w:pPr>
      <w:ind w:left="720"/>
      <w:contextualSpacing/>
    </w:pPr>
    <w:rPr>
      <w:rFonts w:eastAsia="Times New Roman"/>
    </w:rPr>
  </w:style>
  <w:style w:type="paragraph" w:customStyle="1" w:styleId="Default">
    <w:name w:val="Default"/>
    <w:rsid w:val="009B7C19"/>
    <w:pPr>
      <w:autoSpaceDE w:val="0"/>
      <w:autoSpaceDN w:val="0"/>
      <w:adjustRightInd w:val="0"/>
      <w:spacing w:after="0" w:line="240" w:lineRule="auto"/>
    </w:pPr>
    <w:rPr>
      <w:rFonts w:ascii="Times New Roman" w:eastAsia="Times New Roman" w:hAnsi="Times New Roman"/>
      <w:color w:val="000000"/>
      <w:sz w:val="24"/>
      <w:szCs w:val="24"/>
    </w:rPr>
  </w:style>
  <w:style w:type="character" w:styleId="CommentReference">
    <w:name w:val="annotation reference"/>
    <w:uiPriority w:val="99"/>
    <w:semiHidden/>
    <w:rsid w:val="001C7A41"/>
    <w:rPr>
      <w:rFonts w:cs="Times New Roman"/>
      <w:sz w:val="16"/>
      <w:szCs w:val="16"/>
    </w:rPr>
  </w:style>
  <w:style w:type="paragraph" w:styleId="CommentText">
    <w:name w:val="annotation text"/>
    <w:basedOn w:val="Normal"/>
    <w:link w:val="CommentTextChar"/>
    <w:uiPriority w:val="99"/>
    <w:semiHidden/>
    <w:rsid w:val="001C7A41"/>
    <w:pPr>
      <w:widowControl/>
      <w:autoSpaceDE/>
      <w:autoSpaceDN/>
      <w:adjustRightInd/>
    </w:pPr>
    <w:rPr>
      <w:rFonts w:ascii="Times New Roman" w:eastAsia="Times New Roman" w:hAnsi="Times New Roman" w:cs="Times New Roman"/>
      <w:color w:val="auto"/>
      <w:sz w:val="20"/>
      <w:szCs w:val="20"/>
      <w:lang w:eastAsia="ru-RU"/>
    </w:rPr>
  </w:style>
  <w:style w:type="character" w:customStyle="1" w:styleId="CommentTextChar">
    <w:name w:val="Comment Text Char"/>
    <w:basedOn w:val="DefaultParagraphFont"/>
    <w:link w:val="CommentText"/>
    <w:uiPriority w:val="99"/>
    <w:semiHidden/>
    <w:rsid w:val="001C7A41"/>
    <w:rPr>
      <w:rFonts w:ascii="Times New Roman" w:eastAsia="Times New Roman" w:hAnsi="Times New Roman"/>
      <w:sz w:val="20"/>
      <w:szCs w:val="20"/>
      <w:lang w:eastAsia="ru-RU"/>
    </w:rPr>
  </w:style>
  <w:style w:type="paragraph" w:styleId="Header">
    <w:name w:val="header"/>
    <w:basedOn w:val="Normal"/>
    <w:link w:val="HeaderChar"/>
    <w:uiPriority w:val="99"/>
    <w:unhideWhenUsed/>
    <w:rsid w:val="0010204F"/>
    <w:pPr>
      <w:tabs>
        <w:tab w:val="center" w:pos="4680"/>
        <w:tab w:val="right" w:pos="9360"/>
      </w:tabs>
    </w:pPr>
  </w:style>
  <w:style w:type="character" w:customStyle="1" w:styleId="HeaderChar">
    <w:name w:val="Header Char"/>
    <w:basedOn w:val="DefaultParagraphFont"/>
    <w:link w:val="Header"/>
    <w:uiPriority w:val="99"/>
    <w:rsid w:val="0010204F"/>
    <w:rPr>
      <w:rFonts w:ascii="Arial" w:hAnsi="Arial" w:cs="Arial"/>
      <w:color w:val="000000"/>
      <w:sz w:val="24"/>
      <w:szCs w:val="24"/>
    </w:rPr>
  </w:style>
  <w:style w:type="paragraph" w:styleId="Footer">
    <w:name w:val="footer"/>
    <w:basedOn w:val="Normal"/>
    <w:link w:val="FooterChar"/>
    <w:uiPriority w:val="99"/>
    <w:unhideWhenUsed/>
    <w:rsid w:val="0010204F"/>
    <w:pPr>
      <w:tabs>
        <w:tab w:val="center" w:pos="4680"/>
        <w:tab w:val="right" w:pos="9360"/>
      </w:tabs>
    </w:pPr>
  </w:style>
  <w:style w:type="character" w:customStyle="1" w:styleId="FooterChar">
    <w:name w:val="Footer Char"/>
    <w:basedOn w:val="DefaultParagraphFont"/>
    <w:link w:val="Footer"/>
    <w:uiPriority w:val="99"/>
    <w:rsid w:val="0010204F"/>
    <w:rPr>
      <w:rFonts w:ascii="Arial" w:hAnsi="Arial" w:cs="Arial"/>
      <w:color w:val="000000"/>
      <w:sz w:val="24"/>
      <w:szCs w:val="24"/>
    </w:rPr>
  </w:style>
  <w:style w:type="character" w:customStyle="1" w:styleId="Heading4Char">
    <w:name w:val="Heading 4 Char"/>
    <w:basedOn w:val="DefaultParagraphFont"/>
    <w:link w:val="Heading4"/>
    <w:uiPriority w:val="9"/>
    <w:semiHidden/>
    <w:rsid w:val="00247672"/>
    <w:rPr>
      <w:rFonts w:cstheme="minorBidi"/>
      <w:b/>
      <w:bCs/>
      <w:color w:val="000000"/>
      <w:sz w:val="28"/>
      <w:szCs w:val="28"/>
    </w:rPr>
  </w:style>
  <w:style w:type="character" w:styleId="Hyperlink">
    <w:name w:val="Hyperlink"/>
    <w:uiPriority w:val="99"/>
    <w:semiHidden/>
    <w:unhideWhenUsed/>
    <w:rsid w:val="00247672"/>
    <w:rPr>
      <w:strike w:val="0"/>
      <w:dstrike w:val="0"/>
      <w:color w:val="0384CE"/>
      <w:u w:val="none"/>
      <w:effect w:val="none"/>
    </w:rPr>
  </w:style>
  <w:style w:type="paragraph" w:styleId="CommentSubject">
    <w:name w:val="annotation subject"/>
    <w:basedOn w:val="CommentText"/>
    <w:next w:val="CommentText"/>
    <w:link w:val="CommentSubjectChar"/>
    <w:uiPriority w:val="99"/>
    <w:semiHidden/>
    <w:unhideWhenUsed/>
    <w:rsid w:val="00FB414B"/>
    <w:pPr>
      <w:widowControl w:val="0"/>
      <w:autoSpaceDE w:val="0"/>
      <w:autoSpaceDN w:val="0"/>
      <w:adjustRightInd w:val="0"/>
    </w:pPr>
    <w:rPr>
      <w:rFonts w:ascii="Arial" w:eastAsiaTheme="minorEastAsia" w:hAnsi="Arial" w:cs="Arial"/>
      <w:b/>
      <w:bCs/>
      <w:color w:val="000000"/>
      <w:lang w:eastAsia="en-US"/>
    </w:rPr>
  </w:style>
  <w:style w:type="character" w:customStyle="1" w:styleId="CommentSubjectChar">
    <w:name w:val="Comment Subject Char"/>
    <w:basedOn w:val="CommentTextChar"/>
    <w:link w:val="CommentSubject"/>
    <w:uiPriority w:val="99"/>
    <w:semiHidden/>
    <w:rsid w:val="00FB414B"/>
    <w:rPr>
      <w:rFonts w:ascii="Arial" w:eastAsia="Times New Roman" w:hAnsi="Arial" w:cs="Arial"/>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5948">
      <w:marLeft w:val="0"/>
      <w:marRight w:val="0"/>
      <w:marTop w:val="0"/>
      <w:marBottom w:val="0"/>
      <w:divBdr>
        <w:top w:val="none" w:sz="0" w:space="0" w:color="auto"/>
        <w:left w:val="none" w:sz="0" w:space="0" w:color="auto"/>
        <w:bottom w:val="none" w:sz="0" w:space="0" w:color="auto"/>
        <w:right w:val="none" w:sz="0" w:space="0" w:color="auto"/>
      </w:divBdr>
    </w:div>
    <w:div w:id="289634757">
      <w:bodyDiv w:val="1"/>
      <w:marLeft w:val="0"/>
      <w:marRight w:val="0"/>
      <w:marTop w:val="0"/>
      <w:marBottom w:val="0"/>
      <w:divBdr>
        <w:top w:val="none" w:sz="0" w:space="0" w:color="auto"/>
        <w:left w:val="none" w:sz="0" w:space="0" w:color="auto"/>
        <w:bottom w:val="none" w:sz="0" w:space="0" w:color="auto"/>
        <w:right w:val="none" w:sz="0" w:space="0" w:color="auto"/>
      </w:divBdr>
      <w:divsChild>
        <w:div w:id="1727875264">
          <w:marLeft w:val="0"/>
          <w:marRight w:val="0"/>
          <w:marTop w:val="0"/>
          <w:marBottom w:val="0"/>
          <w:divBdr>
            <w:top w:val="none" w:sz="0" w:space="0" w:color="auto"/>
            <w:left w:val="none" w:sz="0" w:space="0" w:color="auto"/>
            <w:bottom w:val="none" w:sz="0" w:space="0" w:color="auto"/>
            <w:right w:val="none" w:sz="0" w:space="0" w:color="auto"/>
          </w:divBdr>
          <w:divsChild>
            <w:div w:id="1275481453">
              <w:marLeft w:val="0"/>
              <w:marRight w:val="0"/>
              <w:marTop w:val="0"/>
              <w:marBottom w:val="0"/>
              <w:divBdr>
                <w:top w:val="none" w:sz="0" w:space="0" w:color="auto"/>
                <w:left w:val="none" w:sz="0" w:space="0" w:color="auto"/>
                <w:bottom w:val="none" w:sz="0" w:space="0" w:color="auto"/>
                <w:right w:val="none" w:sz="0" w:space="0" w:color="auto"/>
              </w:divBdr>
              <w:divsChild>
                <w:div w:id="1445615881">
                  <w:marLeft w:val="-225"/>
                  <w:marRight w:val="-225"/>
                  <w:marTop w:val="0"/>
                  <w:marBottom w:val="0"/>
                  <w:divBdr>
                    <w:top w:val="none" w:sz="0" w:space="0" w:color="auto"/>
                    <w:left w:val="none" w:sz="0" w:space="0" w:color="auto"/>
                    <w:bottom w:val="none" w:sz="0" w:space="0" w:color="auto"/>
                    <w:right w:val="none" w:sz="0" w:space="0" w:color="auto"/>
                  </w:divBdr>
                  <w:divsChild>
                    <w:div w:id="1726639407">
                      <w:marLeft w:val="0"/>
                      <w:marRight w:val="0"/>
                      <w:marTop w:val="0"/>
                      <w:marBottom w:val="0"/>
                      <w:divBdr>
                        <w:top w:val="none" w:sz="0" w:space="0" w:color="auto"/>
                        <w:left w:val="none" w:sz="0" w:space="0" w:color="auto"/>
                        <w:bottom w:val="none" w:sz="0" w:space="0" w:color="auto"/>
                        <w:right w:val="none" w:sz="0" w:space="0" w:color="auto"/>
                      </w:divBdr>
                      <w:divsChild>
                        <w:div w:id="2091658779">
                          <w:marLeft w:val="-225"/>
                          <w:marRight w:val="-225"/>
                          <w:marTop w:val="0"/>
                          <w:marBottom w:val="0"/>
                          <w:divBdr>
                            <w:top w:val="none" w:sz="0" w:space="0" w:color="auto"/>
                            <w:left w:val="none" w:sz="0" w:space="0" w:color="auto"/>
                            <w:bottom w:val="none" w:sz="0" w:space="0" w:color="auto"/>
                            <w:right w:val="none" w:sz="0" w:space="0" w:color="auto"/>
                          </w:divBdr>
                          <w:divsChild>
                            <w:div w:id="547110052">
                              <w:marLeft w:val="0"/>
                              <w:marRight w:val="0"/>
                              <w:marTop w:val="0"/>
                              <w:marBottom w:val="0"/>
                              <w:divBdr>
                                <w:top w:val="none" w:sz="0" w:space="0" w:color="auto"/>
                                <w:left w:val="none" w:sz="0" w:space="0" w:color="auto"/>
                                <w:bottom w:val="none" w:sz="0" w:space="0" w:color="auto"/>
                                <w:right w:val="none" w:sz="0" w:space="0" w:color="auto"/>
                              </w:divBdr>
                              <w:divsChild>
                                <w:div w:id="330570728">
                                  <w:marLeft w:val="-225"/>
                                  <w:marRight w:val="-225"/>
                                  <w:marTop w:val="0"/>
                                  <w:marBottom w:val="0"/>
                                  <w:divBdr>
                                    <w:top w:val="none" w:sz="0" w:space="0" w:color="auto"/>
                                    <w:left w:val="none" w:sz="0" w:space="0" w:color="auto"/>
                                    <w:bottom w:val="none" w:sz="0" w:space="0" w:color="auto"/>
                                    <w:right w:val="none" w:sz="0" w:space="0" w:color="auto"/>
                                  </w:divBdr>
                                  <w:divsChild>
                                    <w:div w:id="1038240443">
                                      <w:marLeft w:val="0"/>
                                      <w:marRight w:val="0"/>
                                      <w:marTop w:val="0"/>
                                      <w:marBottom w:val="0"/>
                                      <w:divBdr>
                                        <w:top w:val="single" w:sz="6" w:space="0" w:color="DDDDDD"/>
                                        <w:left w:val="single" w:sz="6" w:space="0" w:color="DDDDDD"/>
                                        <w:bottom w:val="single" w:sz="6" w:space="0" w:color="DDDDDD"/>
                                        <w:right w:val="single" w:sz="6" w:space="0" w:color="DDDDDD"/>
                                      </w:divBdr>
                                      <w:divsChild>
                                        <w:div w:id="2121141958">
                                          <w:marLeft w:val="0"/>
                                          <w:marRight w:val="0"/>
                                          <w:marTop w:val="0"/>
                                          <w:marBottom w:val="0"/>
                                          <w:divBdr>
                                            <w:top w:val="single" w:sz="18" w:space="15" w:color="002F54"/>
                                            <w:left w:val="none" w:sz="0" w:space="0" w:color="auto"/>
                                            <w:bottom w:val="none" w:sz="0" w:space="0" w:color="auto"/>
                                            <w:right w:val="none" w:sz="0" w:space="0" w:color="auto"/>
                                          </w:divBdr>
                                          <w:divsChild>
                                            <w:div w:id="1079523222">
                                              <w:marLeft w:val="0"/>
                                              <w:marRight w:val="0"/>
                                              <w:marTop w:val="225"/>
                                              <w:marBottom w:val="0"/>
                                              <w:divBdr>
                                                <w:top w:val="none" w:sz="0" w:space="0" w:color="auto"/>
                                                <w:left w:val="none" w:sz="0" w:space="0" w:color="auto"/>
                                                <w:bottom w:val="none" w:sz="0" w:space="0" w:color="auto"/>
                                                <w:right w:val="none" w:sz="0" w:space="0" w:color="auto"/>
                                              </w:divBdr>
                                              <w:divsChild>
                                                <w:div w:id="1086609866">
                                                  <w:marLeft w:val="0"/>
                                                  <w:marRight w:val="0"/>
                                                  <w:marTop w:val="0"/>
                                                  <w:marBottom w:val="0"/>
                                                  <w:divBdr>
                                                    <w:top w:val="none" w:sz="0" w:space="0" w:color="auto"/>
                                                    <w:left w:val="none" w:sz="0" w:space="0" w:color="auto"/>
                                                    <w:bottom w:val="none" w:sz="0" w:space="0" w:color="auto"/>
                                                    <w:right w:val="none" w:sz="0" w:space="0" w:color="auto"/>
                                                  </w:divBdr>
                                                  <w:divsChild>
                                                    <w:div w:id="8000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650332">
      <w:bodyDiv w:val="1"/>
      <w:marLeft w:val="0"/>
      <w:marRight w:val="0"/>
      <w:marTop w:val="0"/>
      <w:marBottom w:val="0"/>
      <w:divBdr>
        <w:top w:val="none" w:sz="0" w:space="0" w:color="auto"/>
        <w:left w:val="none" w:sz="0" w:space="0" w:color="auto"/>
        <w:bottom w:val="none" w:sz="0" w:space="0" w:color="auto"/>
        <w:right w:val="none" w:sz="0" w:space="0" w:color="auto"/>
      </w:divBdr>
    </w:div>
    <w:div w:id="1817255793">
      <w:bodyDiv w:val="1"/>
      <w:marLeft w:val="0"/>
      <w:marRight w:val="0"/>
      <w:marTop w:val="0"/>
      <w:marBottom w:val="0"/>
      <w:divBdr>
        <w:top w:val="none" w:sz="0" w:space="0" w:color="auto"/>
        <w:left w:val="none" w:sz="0" w:space="0" w:color="auto"/>
        <w:bottom w:val="none" w:sz="0" w:space="0" w:color="auto"/>
        <w:right w:val="none" w:sz="0" w:space="0" w:color="auto"/>
      </w:divBdr>
      <w:divsChild>
        <w:div w:id="2054186054">
          <w:marLeft w:val="0"/>
          <w:marRight w:val="0"/>
          <w:marTop w:val="0"/>
          <w:marBottom w:val="0"/>
          <w:divBdr>
            <w:top w:val="none" w:sz="0" w:space="0" w:color="auto"/>
            <w:left w:val="none" w:sz="0" w:space="0" w:color="auto"/>
            <w:bottom w:val="none" w:sz="0" w:space="0" w:color="auto"/>
            <w:right w:val="none" w:sz="0" w:space="0" w:color="auto"/>
          </w:divBdr>
          <w:divsChild>
            <w:div w:id="1997494758">
              <w:marLeft w:val="0"/>
              <w:marRight w:val="0"/>
              <w:marTop w:val="0"/>
              <w:marBottom w:val="0"/>
              <w:divBdr>
                <w:top w:val="none" w:sz="0" w:space="0" w:color="auto"/>
                <w:left w:val="none" w:sz="0" w:space="0" w:color="auto"/>
                <w:bottom w:val="none" w:sz="0" w:space="0" w:color="auto"/>
                <w:right w:val="none" w:sz="0" w:space="0" w:color="auto"/>
              </w:divBdr>
              <w:divsChild>
                <w:div w:id="1807158776">
                  <w:marLeft w:val="-225"/>
                  <w:marRight w:val="-225"/>
                  <w:marTop w:val="0"/>
                  <w:marBottom w:val="0"/>
                  <w:divBdr>
                    <w:top w:val="none" w:sz="0" w:space="0" w:color="auto"/>
                    <w:left w:val="none" w:sz="0" w:space="0" w:color="auto"/>
                    <w:bottom w:val="none" w:sz="0" w:space="0" w:color="auto"/>
                    <w:right w:val="none" w:sz="0" w:space="0" w:color="auto"/>
                  </w:divBdr>
                  <w:divsChild>
                    <w:div w:id="875852294">
                      <w:marLeft w:val="0"/>
                      <w:marRight w:val="0"/>
                      <w:marTop w:val="0"/>
                      <w:marBottom w:val="0"/>
                      <w:divBdr>
                        <w:top w:val="none" w:sz="0" w:space="0" w:color="auto"/>
                        <w:left w:val="none" w:sz="0" w:space="0" w:color="auto"/>
                        <w:bottom w:val="none" w:sz="0" w:space="0" w:color="auto"/>
                        <w:right w:val="none" w:sz="0" w:space="0" w:color="auto"/>
                      </w:divBdr>
                      <w:divsChild>
                        <w:div w:id="1662151185">
                          <w:marLeft w:val="-225"/>
                          <w:marRight w:val="-225"/>
                          <w:marTop w:val="0"/>
                          <w:marBottom w:val="0"/>
                          <w:divBdr>
                            <w:top w:val="none" w:sz="0" w:space="0" w:color="auto"/>
                            <w:left w:val="none" w:sz="0" w:space="0" w:color="auto"/>
                            <w:bottom w:val="none" w:sz="0" w:space="0" w:color="auto"/>
                            <w:right w:val="none" w:sz="0" w:space="0" w:color="auto"/>
                          </w:divBdr>
                          <w:divsChild>
                            <w:div w:id="866599940">
                              <w:marLeft w:val="0"/>
                              <w:marRight w:val="0"/>
                              <w:marTop w:val="0"/>
                              <w:marBottom w:val="0"/>
                              <w:divBdr>
                                <w:top w:val="none" w:sz="0" w:space="0" w:color="auto"/>
                                <w:left w:val="none" w:sz="0" w:space="0" w:color="auto"/>
                                <w:bottom w:val="none" w:sz="0" w:space="0" w:color="auto"/>
                                <w:right w:val="none" w:sz="0" w:space="0" w:color="auto"/>
                              </w:divBdr>
                              <w:divsChild>
                                <w:div w:id="510023754">
                                  <w:marLeft w:val="-225"/>
                                  <w:marRight w:val="-225"/>
                                  <w:marTop w:val="0"/>
                                  <w:marBottom w:val="0"/>
                                  <w:divBdr>
                                    <w:top w:val="none" w:sz="0" w:space="0" w:color="auto"/>
                                    <w:left w:val="none" w:sz="0" w:space="0" w:color="auto"/>
                                    <w:bottom w:val="none" w:sz="0" w:space="0" w:color="auto"/>
                                    <w:right w:val="none" w:sz="0" w:space="0" w:color="auto"/>
                                  </w:divBdr>
                                  <w:divsChild>
                                    <w:div w:id="1852186784">
                                      <w:marLeft w:val="0"/>
                                      <w:marRight w:val="0"/>
                                      <w:marTop w:val="0"/>
                                      <w:marBottom w:val="0"/>
                                      <w:divBdr>
                                        <w:top w:val="single" w:sz="6" w:space="0" w:color="DDDDDD"/>
                                        <w:left w:val="single" w:sz="6" w:space="0" w:color="DDDDDD"/>
                                        <w:bottom w:val="single" w:sz="6" w:space="0" w:color="DDDDDD"/>
                                        <w:right w:val="single" w:sz="6" w:space="0" w:color="DDDDDD"/>
                                      </w:divBdr>
                                      <w:divsChild>
                                        <w:div w:id="342434971">
                                          <w:marLeft w:val="0"/>
                                          <w:marRight w:val="0"/>
                                          <w:marTop w:val="0"/>
                                          <w:marBottom w:val="0"/>
                                          <w:divBdr>
                                            <w:top w:val="single" w:sz="18" w:space="15" w:color="002F54"/>
                                            <w:left w:val="none" w:sz="0" w:space="0" w:color="auto"/>
                                            <w:bottom w:val="none" w:sz="0" w:space="0" w:color="auto"/>
                                            <w:right w:val="none" w:sz="0" w:space="0" w:color="auto"/>
                                          </w:divBdr>
                                          <w:divsChild>
                                            <w:div w:id="574819106">
                                              <w:marLeft w:val="0"/>
                                              <w:marRight w:val="0"/>
                                              <w:marTop w:val="225"/>
                                              <w:marBottom w:val="0"/>
                                              <w:divBdr>
                                                <w:top w:val="none" w:sz="0" w:space="0" w:color="auto"/>
                                                <w:left w:val="none" w:sz="0" w:space="0" w:color="auto"/>
                                                <w:bottom w:val="none" w:sz="0" w:space="0" w:color="auto"/>
                                                <w:right w:val="none" w:sz="0" w:space="0" w:color="auto"/>
                                              </w:divBdr>
                                              <w:divsChild>
                                                <w:div w:id="635724955">
                                                  <w:marLeft w:val="0"/>
                                                  <w:marRight w:val="0"/>
                                                  <w:marTop w:val="0"/>
                                                  <w:marBottom w:val="0"/>
                                                  <w:divBdr>
                                                    <w:top w:val="none" w:sz="0" w:space="0" w:color="auto"/>
                                                    <w:left w:val="none" w:sz="0" w:space="0" w:color="auto"/>
                                                    <w:bottom w:val="none" w:sz="0" w:space="0" w:color="auto"/>
                                                    <w:right w:val="none" w:sz="0" w:space="0" w:color="auto"/>
                                                  </w:divBdr>
                                                  <w:divsChild>
                                                    <w:div w:id="21425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earch.worldbank.org/oui?qterm=GURDR" TargetMode="External"/><Relationship Id="rId5" Type="http://schemas.openxmlformats.org/officeDocument/2006/relationships/settings" Target="settings.xml"/><Relationship Id="rId10" Type="http://schemas.openxmlformats.org/officeDocument/2006/relationships/hyperlink" Target="http://isearch.worldbank.org/skillfinder?qterm=&amp;title=Social+Development+Specialist" TargetMode="External"/><Relationship Id="rId4" Type="http://schemas.microsoft.com/office/2007/relationships/stylesWithEffects" Target="stylesWithEffects.xml"/><Relationship Id="rId9" Type="http://schemas.openxmlformats.org/officeDocument/2006/relationships/hyperlink" Target="http://isearch.worldbank.org/skillfinder?qterm=&amp;title=Senior+Environmental+Specia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941F-8500-4B94-882E-0D6AE37E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wb426894</dc:creator>
  <cp:lastModifiedBy>World Bank Group</cp:lastModifiedBy>
  <cp:revision>5</cp:revision>
  <dcterms:created xsi:type="dcterms:W3CDTF">2014-07-15T22:28:00Z</dcterms:created>
  <dcterms:modified xsi:type="dcterms:W3CDTF">2014-07-23T15:45:00Z</dcterms:modified>
</cp:coreProperties>
</file>