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48" w:rsidRPr="00AB25D7" w:rsidRDefault="00D32A7C" w:rsidP="00FC5D48">
      <w:pPr>
        <w:jc w:val="center"/>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14:anchorId="701C9443" wp14:editId="1370C7F4">
                <wp:simplePos x="0" y="0"/>
                <wp:positionH relativeFrom="column">
                  <wp:posOffset>7867650</wp:posOffset>
                </wp:positionH>
                <wp:positionV relativeFrom="paragraph">
                  <wp:posOffset>-714375</wp:posOffset>
                </wp:positionV>
                <wp:extent cx="1828800"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2A7C" w:rsidRPr="00D32A7C" w:rsidRDefault="00D32A7C" w:rsidP="00D32A7C">
                            <w:pPr>
                              <w:jc w:val="center"/>
                              <w:rPr>
                                <w:rFonts w:ascii="Arial" w:hAnsi="Arial" w:cs="Arial"/>
                                <w:spacing w:val="0"/>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D32A7C">
                              <w:rPr>
                                <w:rFonts w:ascii="Arial" w:hAnsi="Arial" w:cs="Arial"/>
                                <w:spacing w:val="0"/>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83960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9.5pt;margin-top:-56.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" filled="f" stroked="f">
                <v:fill o:detectmouseclick="t"/>
                <v:textbox style="mso-fit-shape-to-text:t">
                  <w:txbxContent>
                    <w:p w:rsidR="00D32A7C" w:rsidRPr="00D32A7C" w:rsidRDefault="00D32A7C" w:rsidP="00D32A7C">
                      <w:pPr>
                        <w:jc w:val="center"/>
                        <w:rPr>
                          <w:rFonts w:ascii="Arial" w:hAnsi="Arial" w:cs="Arial"/>
                          <w:spacing w:val="0"/>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D32A7C">
                        <w:rPr>
                          <w:rFonts w:ascii="Arial" w:hAnsi="Arial" w:cs="Arial"/>
                          <w:spacing w:val="0"/>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83960</w:t>
                      </w:r>
                    </w:p>
                  </w:txbxContent>
                </v:textbox>
              </v:shape>
            </w:pict>
          </mc:Fallback>
        </mc:AlternateContent>
      </w:r>
      <w:r w:rsidR="00FC5D48" w:rsidRPr="00AB25D7">
        <w:rPr>
          <w:rFonts w:ascii="Times New Roman" w:hAnsi="Times New Roman" w:cs="Times New Roman"/>
          <w:b/>
        </w:rPr>
        <w:t>PROCUREMENT PLAN</w:t>
      </w:r>
    </w:p>
    <w:p w:rsidR="00FC5D48" w:rsidRPr="00AB25D7" w:rsidRDefault="00FC5D48" w:rsidP="00FC5D48">
      <w:pPr>
        <w:numPr>
          <w:ilvl w:val="0"/>
          <w:numId w:val="3"/>
        </w:numPr>
        <w:rPr>
          <w:rFonts w:ascii="Times New Roman" w:hAnsi="Times New Roman" w:cs="Times New Roman"/>
          <w:b/>
          <w:u w:val="single"/>
        </w:rPr>
      </w:pPr>
      <w:r w:rsidRPr="00AB25D7">
        <w:rPr>
          <w:rFonts w:ascii="Times New Roman" w:hAnsi="Times New Roman" w:cs="Times New Roman"/>
          <w:b/>
          <w:u w:val="single"/>
        </w:rPr>
        <w:t>General</w:t>
      </w:r>
    </w:p>
    <w:tbl>
      <w:tblPr>
        <w:tblW w:w="8830" w:type="dxa"/>
        <w:tblInd w:w="828" w:type="dxa"/>
        <w:tblLayout w:type="fixed"/>
        <w:tblLook w:val="0000" w:firstRow="0" w:lastRow="0" w:firstColumn="0" w:lastColumn="0" w:noHBand="0" w:noVBand="0"/>
      </w:tblPr>
      <w:tblGrid>
        <w:gridCol w:w="2610"/>
        <w:gridCol w:w="6220"/>
      </w:tblGrid>
      <w:tr w:rsidR="00FC5D48" w:rsidRPr="00AB25D7" w:rsidTr="000923C3">
        <w:tc>
          <w:tcPr>
            <w:tcW w:w="2610" w:type="dxa"/>
            <w:shd w:val="clear" w:color="auto" w:fill="auto"/>
          </w:tcPr>
          <w:p w:rsidR="00FC5D48" w:rsidRPr="00AB25D7" w:rsidRDefault="00FC5D48" w:rsidP="00FC5D48">
            <w:pPr>
              <w:rPr>
                <w:rFonts w:ascii="Times New Roman" w:hAnsi="Times New Roman" w:cs="Times New Roman"/>
                <w:b/>
              </w:rPr>
            </w:pPr>
            <w:r w:rsidRPr="00AB25D7">
              <w:rPr>
                <w:rFonts w:ascii="Times New Roman" w:hAnsi="Times New Roman" w:cs="Times New Roman"/>
                <w:b/>
              </w:rPr>
              <w:t>Project Name</w:t>
            </w:r>
            <w:r w:rsidR="00033CF2" w:rsidRPr="00AB25D7">
              <w:rPr>
                <w:rFonts w:ascii="Times New Roman" w:hAnsi="Times New Roman" w:cs="Times New Roman"/>
                <w:b/>
              </w:rPr>
              <w:t>:</w:t>
            </w:r>
          </w:p>
        </w:tc>
        <w:tc>
          <w:tcPr>
            <w:tcW w:w="6220" w:type="dxa"/>
            <w:shd w:val="clear" w:color="auto" w:fill="auto"/>
          </w:tcPr>
          <w:p w:rsidR="00FC5D48" w:rsidRPr="00AB25D7" w:rsidRDefault="001108D9" w:rsidP="00FC5D48">
            <w:pPr>
              <w:rPr>
                <w:rFonts w:ascii="Times New Roman" w:hAnsi="Times New Roman" w:cs="Times New Roman"/>
                <w:lang w:val="fr-FR"/>
              </w:rPr>
            </w:pPr>
            <w:r w:rsidRPr="00AB25D7">
              <w:rPr>
                <w:rFonts w:ascii="Times New Roman" w:hAnsi="Times New Roman" w:cs="Times New Roman"/>
                <w:lang w:val="fr-FR"/>
              </w:rPr>
              <w:t xml:space="preserve">An </w:t>
            </w:r>
            <w:proofErr w:type="spellStart"/>
            <w:r w:rsidRPr="00AB25D7">
              <w:rPr>
                <w:rFonts w:ascii="Times New Roman" w:hAnsi="Times New Roman" w:cs="Times New Roman"/>
                <w:lang w:val="fr-FR"/>
              </w:rPr>
              <w:t>I</w:t>
            </w:r>
            <w:r w:rsidR="00FC5D48" w:rsidRPr="00AB25D7">
              <w:rPr>
                <w:rFonts w:ascii="Times New Roman" w:hAnsi="Times New Roman" w:cs="Times New Roman"/>
                <w:lang w:val="fr-FR"/>
              </w:rPr>
              <w:t>n</w:t>
            </w:r>
            <w:r w:rsidRPr="00AB25D7">
              <w:rPr>
                <w:rFonts w:ascii="Times New Roman" w:hAnsi="Times New Roman" w:cs="Times New Roman"/>
                <w:lang w:val="fr-FR"/>
              </w:rPr>
              <w:t>n</w:t>
            </w:r>
            <w:r w:rsidR="00FC5D48" w:rsidRPr="00AB25D7">
              <w:rPr>
                <w:rFonts w:ascii="Times New Roman" w:hAnsi="Times New Roman" w:cs="Times New Roman"/>
                <w:lang w:val="fr-FR"/>
              </w:rPr>
              <w:t>ovative</w:t>
            </w:r>
            <w:proofErr w:type="spellEnd"/>
            <w:r w:rsidR="00FC5D48" w:rsidRPr="00AB25D7">
              <w:rPr>
                <w:rFonts w:ascii="Times New Roman" w:hAnsi="Times New Roman" w:cs="Times New Roman"/>
                <w:lang w:val="fr-FR"/>
              </w:rPr>
              <w:t xml:space="preserve">, </w:t>
            </w:r>
            <w:proofErr w:type="spellStart"/>
            <w:r w:rsidR="00FC5D48" w:rsidRPr="00AB25D7">
              <w:rPr>
                <w:rFonts w:ascii="Times New Roman" w:hAnsi="Times New Roman" w:cs="Times New Roman"/>
                <w:lang w:val="fr-FR"/>
              </w:rPr>
              <w:t>Integrated</w:t>
            </w:r>
            <w:proofErr w:type="spellEnd"/>
            <w:r w:rsidR="00FC5D48" w:rsidRPr="00AB25D7">
              <w:rPr>
                <w:rFonts w:ascii="Times New Roman" w:hAnsi="Times New Roman" w:cs="Times New Roman"/>
                <w:lang w:val="fr-FR"/>
              </w:rPr>
              <w:t xml:space="preserve"> </w:t>
            </w:r>
            <w:proofErr w:type="spellStart"/>
            <w:r w:rsidR="00FC5D48" w:rsidRPr="00AB25D7">
              <w:rPr>
                <w:rFonts w:ascii="Times New Roman" w:hAnsi="Times New Roman" w:cs="Times New Roman"/>
                <w:lang w:val="fr-FR"/>
              </w:rPr>
              <w:t>Approach</w:t>
            </w:r>
            <w:proofErr w:type="spellEnd"/>
            <w:r w:rsidR="00FC5D48" w:rsidRPr="00AB25D7">
              <w:rPr>
                <w:rFonts w:ascii="Times New Roman" w:hAnsi="Times New Roman" w:cs="Times New Roman"/>
                <w:lang w:val="fr-FR"/>
              </w:rPr>
              <w:t xml:space="preserve"> to </w:t>
            </w:r>
            <w:proofErr w:type="spellStart"/>
            <w:r w:rsidR="00FC5D48" w:rsidRPr="00AB25D7">
              <w:rPr>
                <w:rFonts w:ascii="Times New Roman" w:hAnsi="Times New Roman" w:cs="Times New Roman"/>
                <w:lang w:val="fr-FR"/>
              </w:rPr>
              <w:t>Enhance</w:t>
            </w:r>
            <w:proofErr w:type="spellEnd"/>
            <w:r w:rsidR="00FC5D48" w:rsidRPr="00AB25D7">
              <w:rPr>
                <w:rFonts w:ascii="Times New Roman" w:hAnsi="Times New Roman" w:cs="Times New Roman"/>
                <w:lang w:val="fr-FR"/>
              </w:rPr>
              <w:t xml:space="preserve"> </w:t>
            </w:r>
            <w:proofErr w:type="spellStart"/>
            <w:r w:rsidR="00FC5D48" w:rsidRPr="00AB25D7">
              <w:rPr>
                <w:rFonts w:ascii="Times New Roman" w:hAnsi="Times New Roman" w:cs="Times New Roman"/>
                <w:lang w:val="fr-FR"/>
              </w:rPr>
              <w:t>Smallholder</w:t>
            </w:r>
            <w:proofErr w:type="spellEnd"/>
            <w:r w:rsidR="00FC5D48" w:rsidRPr="00AB25D7">
              <w:rPr>
                <w:rFonts w:ascii="Times New Roman" w:hAnsi="Times New Roman" w:cs="Times New Roman"/>
                <w:lang w:val="fr-FR"/>
              </w:rPr>
              <w:t xml:space="preserve"> </w:t>
            </w:r>
            <w:proofErr w:type="spellStart"/>
            <w:r w:rsidR="00FC5D48" w:rsidRPr="00AB25D7">
              <w:rPr>
                <w:rFonts w:ascii="Times New Roman" w:hAnsi="Times New Roman" w:cs="Times New Roman"/>
                <w:lang w:val="fr-FR"/>
              </w:rPr>
              <w:t>Family</w:t>
            </w:r>
            <w:proofErr w:type="spellEnd"/>
            <w:r w:rsidR="00FC5D48" w:rsidRPr="00AB25D7">
              <w:rPr>
                <w:rFonts w:ascii="Times New Roman" w:hAnsi="Times New Roman" w:cs="Times New Roman"/>
                <w:lang w:val="fr-FR"/>
              </w:rPr>
              <w:t xml:space="preserve"> Nutrition</w:t>
            </w:r>
          </w:p>
        </w:tc>
      </w:tr>
      <w:tr w:rsidR="00FC5D48" w:rsidRPr="00AB25D7" w:rsidTr="000923C3">
        <w:tc>
          <w:tcPr>
            <w:tcW w:w="2610" w:type="dxa"/>
            <w:shd w:val="clear" w:color="auto" w:fill="auto"/>
          </w:tcPr>
          <w:p w:rsidR="00FC5D48" w:rsidRPr="00AB25D7" w:rsidRDefault="00FC5D48" w:rsidP="00FC5D48">
            <w:pPr>
              <w:rPr>
                <w:rFonts w:ascii="Times New Roman" w:hAnsi="Times New Roman" w:cs="Times New Roman"/>
                <w:b/>
              </w:rPr>
            </w:pPr>
            <w:r w:rsidRPr="00AB25D7">
              <w:rPr>
                <w:rFonts w:ascii="Times New Roman" w:hAnsi="Times New Roman" w:cs="Times New Roman"/>
                <w:b/>
              </w:rPr>
              <w:t>Region</w:t>
            </w:r>
            <w:r w:rsidR="00033CF2" w:rsidRPr="00AB25D7">
              <w:rPr>
                <w:rFonts w:ascii="Times New Roman" w:hAnsi="Times New Roman" w:cs="Times New Roman"/>
                <w:b/>
              </w:rPr>
              <w:t>:</w:t>
            </w:r>
          </w:p>
        </w:tc>
        <w:tc>
          <w:tcPr>
            <w:tcW w:w="6220" w:type="dxa"/>
            <w:shd w:val="clear" w:color="auto" w:fill="auto"/>
          </w:tcPr>
          <w:p w:rsidR="00FC5D48" w:rsidRPr="00AB25D7" w:rsidRDefault="00FC5D48" w:rsidP="00FC5D48">
            <w:pPr>
              <w:rPr>
                <w:rFonts w:ascii="Times New Roman" w:hAnsi="Times New Roman" w:cs="Times New Roman"/>
              </w:rPr>
            </w:pPr>
            <w:bookmarkStart w:id="0" w:name="REGION"/>
            <w:r w:rsidRPr="00AB25D7">
              <w:rPr>
                <w:rFonts w:ascii="Times New Roman" w:hAnsi="Times New Roman" w:cs="Times New Roman"/>
              </w:rPr>
              <w:t>AFRICA</w:t>
            </w:r>
            <w:bookmarkEnd w:id="0"/>
          </w:p>
        </w:tc>
      </w:tr>
      <w:tr w:rsidR="00FC5D48" w:rsidRPr="00AB25D7" w:rsidTr="000923C3">
        <w:tc>
          <w:tcPr>
            <w:tcW w:w="2610" w:type="dxa"/>
            <w:shd w:val="clear" w:color="auto" w:fill="auto"/>
          </w:tcPr>
          <w:p w:rsidR="00FC5D48" w:rsidRPr="00AB25D7" w:rsidRDefault="00FC5D48" w:rsidP="00FC5D48">
            <w:pPr>
              <w:rPr>
                <w:rFonts w:ascii="Times New Roman" w:hAnsi="Times New Roman" w:cs="Times New Roman"/>
                <w:b/>
              </w:rPr>
            </w:pPr>
            <w:r w:rsidRPr="00AB25D7">
              <w:rPr>
                <w:rFonts w:ascii="Times New Roman" w:hAnsi="Times New Roman" w:cs="Times New Roman"/>
                <w:b/>
              </w:rPr>
              <w:t>Sector</w:t>
            </w:r>
            <w:r w:rsidR="00033CF2" w:rsidRPr="00AB25D7">
              <w:rPr>
                <w:rFonts w:ascii="Times New Roman" w:hAnsi="Times New Roman" w:cs="Times New Roman"/>
                <w:b/>
              </w:rPr>
              <w:t>:</w:t>
            </w:r>
          </w:p>
        </w:tc>
        <w:tc>
          <w:tcPr>
            <w:tcW w:w="6220" w:type="dxa"/>
            <w:shd w:val="clear" w:color="auto" w:fill="auto"/>
          </w:tcPr>
          <w:p w:rsidR="00FC5D48" w:rsidRPr="00AB25D7" w:rsidRDefault="00FC5D48" w:rsidP="0073315C">
            <w:pPr>
              <w:rPr>
                <w:rFonts w:ascii="Times New Roman" w:hAnsi="Times New Roman" w:cs="Times New Roman"/>
              </w:rPr>
            </w:pPr>
            <w:bookmarkStart w:id="1" w:name="SECTOR"/>
            <w:r w:rsidRPr="00AB25D7">
              <w:rPr>
                <w:rFonts w:ascii="Times New Roman" w:hAnsi="Times New Roman" w:cs="Times New Roman"/>
              </w:rPr>
              <w:t>Health, Nutrition and Population</w:t>
            </w:r>
            <w:bookmarkEnd w:id="1"/>
            <w:r w:rsidR="00DE24DE">
              <w:rPr>
                <w:rFonts w:ascii="Times New Roman" w:hAnsi="Times New Roman" w:cs="Times New Roman"/>
              </w:rPr>
              <w:t xml:space="preserve"> </w:t>
            </w:r>
          </w:p>
        </w:tc>
      </w:tr>
      <w:tr w:rsidR="00FC5D48" w:rsidRPr="00AB25D7" w:rsidTr="000923C3">
        <w:tc>
          <w:tcPr>
            <w:tcW w:w="2610" w:type="dxa"/>
            <w:shd w:val="clear" w:color="auto" w:fill="auto"/>
          </w:tcPr>
          <w:p w:rsidR="00FC5D48" w:rsidRPr="00AB25D7" w:rsidRDefault="00FC5D48" w:rsidP="00FC5D48">
            <w:pPr>
              <w:rPr>
                <w:rFonts w:ascii="Times New Roman" w:hAnsi="Times New Roman" w:cs="Times New Roman"/>
                <w:b/>
              </w:rPr>
            </w:pPr>
            <w:r w:rsidRPr="00AB25D7">
              <w:rPr>
                <w:rFonts w:ascii="Times New Roman" w:hAnsi="Times New Roman" w:cs="Times New Roman"/>
                <w:b/>
              </w:rPr>
              <w:t>Project ID</w:t>
            </w:r>
            <w:r w:rsidR="00033CF2" w:rsidRPr="00AB25D7">
              <w:rPr>
                <w:rFonts w:ascii="Times New Roman" w:hAnsi="Times New Roman" w:cs="Times New Roman"/>
                <w:b/>
              </w:rPr>
              <w:t>:</w:t>
            </w:r>
          </w:p>
        </w:tc>
        <w:tc>
          <w:tcPr>
            <w:tcW w:w="6220" w:type="dxa"/>
            <w:shd w:val="clear" w:color="auto" w:fill="auto"/>
          </w:tcPr>
          <w:p w:rsidR="00FC5D48" w:rsidRPr="00AB25D7" w:rsidRDefault="00A43083" w:rsidP="00FC5D48">
            <w:pPr>
              <w:rPr>
                <w:rFonts w:ascii="Times New Roman" w:hAnsi="Times New Roman" w:cs="Times New Roman"/>
              </w:rPr>
            </w:pPr>
            <w:r w:rsidRPr="00AB25D7">
              <w:rPr>
                <w:rFonts w:ascii="Times New Roman" w:hAnsi="Times New Roman" w:cs="Times New Roman"/>
                <w:color w:val="000000"/>
                <w:spacing w:val="0"/>
              </w:rPr>
              <w:t>P143324</w:t>
            </w:r>
          </w:p>
        </w:tc>
      </w:tr>
      <w:tr w:rsidR="00FC5D48" w:rsidRPr="00AB25D7" w:rsidTr="000923C3">
        <w:tc>
          <w:tcPr>
            <w:tcW w:w="2610" w:type="dxa"/>
            <w:shd w:val="clear" w:color="auto" w:fill="auto"/>
          </w:tcPr>
          <w:p w:rsidR="00FC5D48" w:rsidRPr="00AB25D7" w:rsidRDefault="00FC5D48" w:rsidP="00FC5D48">
            <w:pPr>
              <w:rPr>
                <w:rFonts w:ascii="Times New Roman" w:hAnsi="Times New Roman" w:cs="Times New Roman"/>
                <w:b/>
              </w:rPr>
            </w:pPr>
            <w:r w:rsidRPr="00AB25D7">
              <w:rPr>
                <w:rFonts w:ascii="Times New Roman" w:hAnsi="Times New Roman" w:cs="Times New Roman"/>
                <w:b/>
              </w:rPr>
              <w:t>Borrower(s)</w:t>
            </w:r>
            <w:r w:rsidR="00033CF2" w:rsidRPr="00AB25D7">
              <w:rPr>
                <w:rFonts w:ascii="Times New Roman" w:hAnsi="Times New Roman" w:cs="Times New Roman"/>
                <w:b/>
              </w:rPr>
              <w:t>:</w:t>
            </w:r>
          </w:p>
        </w:tc>
        <w:tc>
          <w:tcPr>
            <w:tcW w:w="6220" w:type="dxa"/>
            <w:shd w:val="clear" w:color="auto" w:fill="auto"/>
          </w:tcPr>
          <w:p w:rsidR="00FC5D48" w:rsidRPr="00AB25D7" w:rsidRDefault="00FC5D48" w:rsidP="00FC5D48">
            <w:pPr>
              <w:rPr>
                <w:rFonts w:ascii="Times New Roman" w:hAnsi="Times New Roman" w:cs="Times New Roman"/>
              </w:rPr>
            </w:pPr>
          </w:p>
        </w:tc>
        <w:bookmarkStart w:id="2" w:name="_GoBack"/>
        <w:bookmarkEnd w:id="2"/>
      </w:tr>
      <w:tr w:rsidR="00FC5D48" w:rsidRPr="00AB25D7" w:rsidTr="000923C3">
        <w:trPr>
          <w:trHeight w:val="140"/>
        </w:trPr>
        <w:tc>
          <w:tcPr>
            <w:tcW w:w="2610" w:type="dxa"/>
            <w:shd w:val="clear" w:color="auto" w:fill="auto"/>
          </w:tcPr>
          <w:p w:rsidR="00FC5D48" w:rsidRPr="00AB25D7" w:rsidRDefault="00FC5D48" w:rsidP="00FC5D48">
            <w:pPr>
              <w:rPr>
                <w:rFonts w:ascii="Times New Roman" w:hAnsi="Times New Roman" w:cs="Times New Roman"/>
                <w:b/>
              </w:rPr>
            </w:pPr>
            <w:r w:rsidRPr="00AB25D7">
              <w:rPr>
                <w:rFonts w:ascii="Times New Roman" w:hAnsi="Times New Roman" w:cs="Times New Roman"/>
                <w:b/>
              </w:rPr>
              <w:t>Implementing Agency</w:t>
            </w:r>
            <w:r w:rsidR="00033CF2" w:rsidRPr="00AB25D7">
              <w:rPr>
                <w:rFonts w:ascii="Times New Roman" w:hAnsi="Times New Roman" w:cs="Times New Roman"/>
                <w:b/>
              </w:rPr>
              <w:t>:</w:t>
            </w:r>
          </w:p>
        </w:tc>
        <w:tc>
          <w:tcPr>
            <w:tcW w:w="6220" w:type="dxa"/>
            <w:shd w:val="clear" w:color="auto" w:fill="auto"/>
          </w:tcPr>
          <w:p w:rsidR="00FC5D48" w:rsidRPr="00AB25D7" w:rsidRDefault="00FC5D48" w:rsidP="00FC5D48">
            <w:pPr>
              <w:rPr>
                <w:rFonts w:ascii="Times New Roman" w:hAnsi="Times New Roman" w:cs="Times New Roman"/>
              </w:rPr>
            </w:pPr>
            <w:bookmarkStart w:id="3" w:name="IMPLEMENTINGAGENCY"/>
            <w:bookmarkEnd w:id="3"/>
            <w:r w:rsidRPr="00AB25D7">
              <w:rPr>
                <w:rFonts w:ascii="Times New Roman" w:hAnsi="Times New Roman" w:cs="Times New Roman"/>
              </w:rPr>
              <w:t xml:space="preserve">BRAC Uganda </w:t>
            </w:r>
          </w:p>
        </w:tc>
      </w:tr>
    </w:tbl>
    <w:p w:rsidR="00FC5D48" w:rsidRPr="00AB25D7" w:rsidRDefault="00FC5D48" w:rsidP="00FC5D48">
      <w:pPr>
        <w:numPr>
          <w:ilvl w:val="0"/>
          <w:numId w:val="5"/>
        </w:numPr>
        <w:rPr>
          <w:rFonts w:ascii="Times New Roman" w:hAnsi="Times New Roman" w:cs="Times New Roman"/>
        </w:rPr>
      </w:pPr>
      <w:r w:rsidRPr="00AB25D7">
        <w:rPr>
          <w:rFonts w:ascii="Times New Roman" w:hAnsi="Times New Roman" w:cs="Times New Roman"/>
          <w:b/>
        </w:rPr>
        <w:t>Bank’s approval</w:t>
      </w:r>
      <w:r w:rsidRPr="00AB25D7">
        <w:rPr>
          <w:rFonts w:ascii="Times New Roman" w:hAnsi="Times New Roman" w:cs="Times New Roman"/>
        </w:rPr>
        <w:t xml:space="preserve"> </w:t>
      </w:r>
      <w:r w:rsidRPr="00AB25D7">
        <w:rPr>
          <w:rFonts w:ascii="Times New Roman" w:hAnsi="Times New Roman" w:cs="Times New Roman"/>
          <w:b/>
        </w:rPr>
        <w:t xml:space="preserve">Date of the procurement Plan: </w:t>
      </w:r>
    </w:p>
    <w:p w:rsidR="00FC5D48" w:rsidRPr="00AB25D7" w:rsidRDefault="00FC5D48" w:rsidP="00FC5D48">
      <w:pPr>
        <w:numPr>
          <w:ilvl w:val="0"/>
          <w:numId w:val="5"/>
        </w:numPr>
        <w:rPr>
          <w:rFonts w:ascii="Times New Roman" w:hAnsi="Times New Roman" w:cs="Times New Roman"/>
        </w:rPr>
      </w:pPr>
      <w:r w:rsidRPr="00AB25D7">
        <w:rPr>
          <w:rFonts w:ascii="Times New Roman" w:hAnsi="Times New Roman" w:cs="Times New Roman"/>
          <w:b/>
        </w:rPr>
        <w:t>Date of General Procurement Notice</w:t>
      </w:r>
      <w:r w:rsidRPr="00AB25D7">
        <w:rPr>
          <w:rFonts w:ascii="Times New Roman" w:hAnsi="Times New Roman" w:cs="Times New Roman"/>
        </w:rPr>
        <w:t xml:space="preserve">: </w:t>
      </w:r>
      <w:r w:rsidR="0073315C">
        <w:rPr>
          <w:rFonts w:ascii="Times New Roman" w:hAnsi="Times New Roman" w:cs="Times New Roman"/>
        </w:rPr>
        <w:t xml:space="preserve">December, </w:t>
      </w:r>
      <w:r w:rsidR="00076BFD" w:rsidRPr="00AB25D7">
        <w:rPr>
          <w:rFonts w:ascii="Times New Roman" w:hAnsi="Times New Roman" w:cs="Times New Roman"/>
        </w:rPr>
        <w:t xml:space="preserve"> 2013</w:t>
      </w:r>
    </w:p>
    <w:p w:rsidR="00FC5D48" w:rsidRPr="00AB25D7" w:rsidRDefault="00FC5D48" w:rsidP="00FC5D48">
      <w:pPr>
        <w:numPr>
          <w:ilvl w:val="0"/>
          <w:numId w:val="5"/>
        </w:numPr>
        <w:rPr>
          <w:rFonts w:ascii="Times New Roman" w:hAnsi="Times New Roman" w:cs="Times New Roman"/>
        </w:rPr>
      </w:pPr>
      <w:r w:rsidRPr="00AB25D7">
        <w:rPr>
          <w:rFonts w:ascii="Times New Roman" w:hAnsi="Times New Roman" w:cs="Times New Roman"/>
          <w:b/>
        </w:rPr>
        <w:t>Period covered by this procurement plan</w:t>
      </w:r>
      <w:r w:rsidRPr="00AB25D7">
        <w:rPr>
          <w:rFonts w:ascii="Times New Roman" w:hAnsi="Times New Roman" w:cs="Times New Roman"/>
        </w:rPr>
        <w:t>: FY1</w:t>
      </w:r>
      <w:r w:rsidR="001108D9" w:rsidRPr="00AB25D7">
        <w:rPr>
          <w:rFonts w:ascii="Times New Roman" w:hAnsi="Times New Roman" w:cs="Times New Roman"/>
        </w:rPr>
        <w:t>3</w:t>
      </w:r>
      <w:r w:rsidRPr="00AB25D7">
        <w:rPr>
          <w:rFonts w:ascii="Times New Roman" w:hAnsi="Times New Roman" w:cs="Times New Roman"/>
        </w:rPr>
        <w:t xml:space="preserve"> – FY1</w:t>
      </w:r>
      <w:r w:rsidR="00076BFD" w:rsidRPr="00AB25D7">
        <w:rPr>
          <w:rFonts w:ascii="Times New Roman" w:hAnsi="Times New Roman" w:cs="Times New Roman"/>
        </w:rPr>
        <w:t>5</w:t>
      </w:r>
    </w:p>
    <w:p w:rsidR="00FC5D48" w:rsidRPr="00AB25D7" w:rsidRDefault="00FC5D48" w:rsidP="00FC5D48">
      <w:pPr>
        <w:rPr>
          <w:rFonts w:ascii="Times New Roman" w:hAnsi="Times New Roman" w:cs="Times New Roman"/>
          <w:b/>
          <w:u w:val="single"/>
        </w:rPr>
      </w:pPr>
      <w:r w:rsidRPr="00AB25D7">
        <w:rPr>
          <w:rFonts w:ascii="Times New Roman" w:hAnsi="Times New Roman" w:cs="Times New Roman"/>
          <w:b/>
          <w:u w:val="single"/>
        </w:rPr>
        <w:t>II. Goods and Works and non-consulting services.</w:t>
      </w:r>
    </w:p>
    <w:p w:rsidR="00FC5D48" w:rsidRPr="00AB25D7" w:rsidRDefault="00FC5D48" w:rsidP="00FC5D48">
      <w:pPr>
        <w:numPr>
          <w:ilvl w:val="0"/>
          <w:numId w:val="2"/>
        </w:numPr>
        <w:rPr>
          <w:rFonts w:ascii="Times New Roman" w:hAnsi="Times New Roman" w:cs="Times New Roman"/>
        </w:rPr>
      </w:pPr>
      <w:r w:rsidRPr="00AB25D7">
        <w:rPr>
          <w:rFonts w:ascii="Times New Roman" w:hAnsi="Times New Roman" w:cs="Times New Roman"/>
          <w:b/>
        </w:rPr>
        <w:t>Prior Review Threshold</w:t>
      </w:r>
      <w:r w:rsidRPr="00AB25D7">
        <w:rPr>
          <w:rFonts w:ascii="Times New Roman" w:hAnsi="Times New Roman" w:cs="Times New Roman"/>
        </w:rPr>
        <w:t xml:space="preserve">: Procurement Decisions subject to Prior Review by the Bank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150"/>
        <w:gridCol w:w="2970"/>
        <w:gridCol w:w="2160"/>
      </w:tblGrid>
      <w:tr w:rsidR="00FC5D48" w:rsidRPr="00AB25D7" w:rsidTr="00FC5D48">
        <w:tc>
          <w:tcPr>
            <w:tcW w:w="540" w:type="dxa"/>
          </w:tcPr>
          <w:p w:rsidR="00FC5D48" w:rsidRPr="00AB25D7" w:rsidRDefault="00FC5D48" w:rsidP="00A118B3">
            <w:pPr>
              <w:pStyle w:val="NoSpacing"/>
              <w:rPr>
                <w:rFonts w:ascii="Times New Roman" w:hAnsi="Times New Roman" w:cs="Times New Roman"/>
              </w:rPr>
            </w:pPr>
          </w:p>
        </w:tc>
        <w:tc>
          <w:tcPr>
            <w:tcW w:w="3150" w:type="dxa"/>
          </w:tcPr>
          <w:p w:rsidR="00FC5D48" w:rsidRPr="00AB25D7" w:rsidRDefault="00FC5D48" w:rsidP="00A118B3">
            <w:pPr>
              <w:pStyle w:val="NoSpacing"/>
              <w:rPr>
                <w:rFonts w:ascii="Times New Roman" w:hAnsi="Times New Roman" w:cs="Times New Roman"/>
                <w:b/>
              </w:rPr>
            </w:pPr>
            <w:r w:rsidRPr="00AB25D7">
              <w:rPr>
                <w:rFonts w:ascii="Times New Roman" w:hAnsi="Times New Roman" w:cs="Times New Roman"/>
                <w:b/>
              </w:rPr>
              <w:t>Procurement Method</w:t>
            </w:r>
          </w:p>
        </w:tc>
        <w:tc>
          <w:tcPr>
            <w:tcW w:w="2970" w:type="dxa"/>
          </w:tcPr>
          <w:p w:rsidR="00FC5D48" w:rsidRPr="00AB25D7" w:rsidRDefault="00FC5D48" w:rsidP="00A118B3">
            <w:pPr>
              <w:pStyle w:val="NoSpacing"/>
              <w:rPr>
                <w:rFonts w:ascii="Times New Roman" w:hAnsi="Times New Roman" w:cs="Times New Roman"/>
                <w:b/>
              </w:rPr>
            </w:pPr>
            <w:r w:rsidRPr="00AB25D7">
              <w:rPr>
                <w:rFonts w:ascii="Times New Roman" w:hAnsi="Times New Roman" w:cs="Times New Roman"/>
                <w:b/>
              </w:rPr>
              <w:t>Prior Review Threshold</w:t>
            </w:r>
          </w:p>
        </w:tc>
        <w:tc>
          <w:tcPr>
            <w:tcW w:w="2160" w:type="dxa"/>
          </w:tcPr>
          <w:p w:rsidR="00FC5D48" w:rsidRPr="00AB25D7" w:rsidRDefault="00FC5D48" w:rsidP="00A118B3">
            <w:pPr>
              <w:pStyle w:val="NoSpacing"/>
              <w:rPr>
                <w:rFonts w:ascii="Times New Roman" w:hAnsi="Times New Roman" w:cs="Times New Roman"/>
                <w:b/>
                <w:lang w:val="fr-FR"/>
              </w:rPr>
            </w:pPr>
            <w:proofErr w:type="spellStart"/>
            <w:r w:rsidRPr="00AB25D7">
              <w:rPr>
                <w:rFonts w:ascii="Times New Roman" w:hAnsi="Times New Roman" w:cs="Times New Roman"/>
                <w:b/>
                <w:lang w:val="fr-FR"/>
              </w:rPr>
              <w:t>Comments</w:t>
            </w:r>
            <w:proofErr w:type="spellEnd"/>
          </w:p>
        </w:tc>
      </w:tr>
      <w:tr w:rsidR="00FC5D48" w:rsidRPr="00AB25D7" w:rsidTr="00A118B3">
        <w:trPr>
          <w:trHeight w:val="197"/>
        </w:trPr>
        <w:tc>
          <w:tcPr>
            <w:tcW w:w="540" w:type="dxa"/>
          </w:tcPr>
          <w:p w:rsidR="00FC5D48" w:rsidRPr="00AB25D7" w:rsidRDefault="00FC5D48" w:rsidP="00A118B3">
            <w:pPr>
              <w:pStyle w:val="NoSpacing"/>
              <w:rPr>
                <w:rFonts w:ascii="Times New Roman" w:hAnsi="Times New Roman" w:cs="Times New Roman"/>
                <w:lang w:val="fr-FR"/>
              </w:rPr>
            </w:pPr>
            <w:r w:rsidRPr="00AB25D7">
              <w:rPr>
                <w:rFonts w:ascii="Times New Roman" w:hAnsi="Times New Roman" w:cs="Times New Roman"/>
                <w:lang w:val="fr-FR"/>
              </w:rPr>
              <w:t>1.</w:t>
            </w:r>
          </w:p>
        </w:tc>
        <w:tc>
          <w:tcPr>
            <w:tcW w:w="3150" w:type="dxa"/>
          </w:tcPr>
          <w:p w:rsidR="00FC5D48" w:rsidRPr="00AB25D7" w:rsidRDefault="00FC5D48" w:rsidP="00A118B3">
            <w:pPr>
              <w:pStyle w:val="NoSpacing"/>
              <w:rPr>
                <w:rFonts w:ascii="Times New Roman" w:hAnsi="Times New Roman" w:cs="Times New Roman"/>
              </w:rPr>
            </w:pPr>
            <w:r w:rsidRPr="00AB25D7">
              <w:rPr>
                <w:rFonts w:ascii="Times New Roman" w:hAnsi="Times New Roman" w:cs="Times New Roman"/>
              </w:rPr>
              <w:t>ICB and LIB (Goods)</w:t>
            </w:r>
          </w:p>
        </w:tc>
        <w:tc>
          <w:tcPr>
            <w:tcW w:w="2970" w:type="dxa"/>
            <w:vAlign w:val="center"/>
          </w:tcPr>
          <w:p w:rsidR="00FC5D48" w:rsidRPr="00AB25D7" w:rsidRDefault="00FC5D48" w:rsidP="00A118B3">
            <w:pPr>
              <w:pStyle w:val="NoSpacing"/>
              <w:rPr>
                <w:rFonts w:ascii="Times New Roman" w:hAnsi="Times New Roman" w:cs="Times New Roman"/>
              </w:rPr>
            </w:pPr>
            <w:r w:rsidRPr="00AB25D7">
              <w:rPr>
                <w:rFonts w:ascii="Times New Roman" w:hAnsi="Times New Roman" w:cs="Times New Roman"/>
              </w:rPr>
              <w:t>&gt; USD 500,000</w:t>
            </w:r>
          </w:p>
        </w:tc>
        <w:tc>
          <w:tcPr>
            <w:tcW w:w="2160" w:type="dxa"/>
            <w:vAlign w:val="center"/>
          </w:tcPr>
          <w:p w:rsidR="00FC5D48" w:rsidRPr="00AB25D7" w:rsidRDefault="00FC5D48" w:rsidP="00A118B3">
            <w:pPr>
              <w:pStyle w:val="NoSpacing"/>
              <w:rPr>
                <w:rFonts w:ascii="Times New Roman" w:hAnsi="Times New Roman" w:cs="Times New Roman"/>
              </w:rPr>
            </w:pPr>
            <w:r w:rsidRPr="00AB25D7">
              <w:rPr>
                <w:rFonts w:ascii="Times New Roman" w:hAnsi="Times New Roman" w:cs="Times New Roman"/>
              </w:rPr>
              <w:t>All</w:t>
            </w:r>
          </w:p>
        </w:tc>
      </w:tr>
      <w:tr w:rsidR="00FC5D48" w:rsidRPr="00AB25D7" w:rsidTr="00FC5D48">
        <w:tc>
          <w:tcPr>
            <w:tcW w:w="540" w:type="dxa"/>
          </w:tcPr>
          <w:p w:rsidR="00FC5D48" w:rsidRPr="00AB25D7" w:rsidRDefault="007D7A58" w:rsidP="00A118B3">
            <w:pPr>
              <w:pStyle w:val="NoSpacing"/>
              <w:rPr>
                <w:rFonts w:ascii="Times New Roman" w:hAnsi="Times New Roman" w:cs="Times New Roman"/>
              </w:rPr>
            </w:pPr>
            <w:r>
              <w:rPr>
                <w:rFonts w:ascii="Times New Roman" w:hAnsi="Times New Roman" w:cs="Times New Roman"/>
              </w:rPr>
              <w:t>2</w:t>
            </w:r>
            <w:r w:rsidR="00FC5D48" w:rsidRPr="00AB25D7">
              <w:rPr>
                <w:rFonts w:ascii="Times New Roman" w:hAnsi="Times New Roman" w:cs="Times New Roman"/>
              </w:rPr>
              <w:t>.</w:t>
            </w:r>
          </w:p>
        </w:tc>
        <w:tc>
          <w:tcPr>
            <w:tcW w:w="3150" w:type="dxa"/>
          </w:tcPr>
          <w:p w:rsidR="00FC5D48" w:rsidRPr="00AB25D7" w:rsidRDefault="00FC3FE2" w:rsidP="00A118B3">
            <w:pPr>
              <w:pStyle w:val="NoSpacing"/>
              <w:rPr>
                <w:rFonts w:ascii="Times New Roman" w:hAnsi="Times New Roman" w:cs="Times New Roman"/>
              </w:rPr>
            </w:pPr>
            <w:r w:rsidRPr="00AB25D7">
              <w:rPr>
                <w:rFonts w:ascii="Times New Roman" w:hAnsi="Times New Roman" w:cs="Times New Roman"/>
              </w:rPr>
              <w:t>Shopping</w:t>
            </w:r>
            <w:r w:rsidR="00FC5D48" w:rsidRPr="00AB25D7">
              <w:rPr>
                <w:rFonts w:ascii="Times New Roman" w:hAnsi="Times New Roman" w:cs="Times New Roman"/>
              </w:rPr>
              <w:t xml:space="preserve"> (Goods)</w:t>
            </w:r>
          </w:p>
        </w:tc>
        <w:tc>
          <w:tcPr>
            <w:tcW w:w="2970" w:type="dxa"/>
          </w:tcPr>
          <w:p w:rsidR="00FC5D48" w:rsidRPr="00AB25D7" w:rsidRDefault="00A43083" w:rsidP="00A118B3">
            <w:pPr>
              <w:pStyle w:val="NoSpacing"/>
              <w:rPr>
                <w:rFonts w:ascii="Times New Roman" w:hAnsi="Times New Roman" w:cs="Times New Roman"/>
              </w:rPr>
            </w:pPr>
            <w:r w:rsidRPr="00AB25D7">
              <w:rPr>
                <w:rFonts w:ascii="Times New Roman" w:hAnsi="Times New Roman" w:cs="Times New Roman"/>
              </w:rPr>
              <w:t>&lt; USD 75,000 for shopping following advertising and &lt;$40,000 for shopping following shortlist</w:t>
            </w:r>
          </w:p>
        </w:tc>
        <w:tc>
          <w:tcPr>
            <w:tcW w:w="2160" w:type="dxa"/>
          </w:tcPr>
          <w:p w:rsidR="00FC5D48" w:rsidRPr="00AB25D7" w:rsidRDefault="00FC5D48" w:rsidP="00A118B3">
            <w:pPr>
              <w:pStyle w:val="NoSpacing"/>
              <w:rPr>
                <w:rFonts w:ascii="Times New Roman" w:hAnsi="Times New Roman" w:cs="Times New Roman"/>
              </w:rPr>
            </w:pPr>
          </w:p>
        </w:tc>
      </w:tr>
    </w:tbl>
    <w:p w:rsidR="00FC5D48" w:rsidRPr="00AB25D7" w:rsidRDefault="00FC5D48" w:rsidP="00FC5D48">
      <w:pPr>
        <w:rPr>
          <w:rFonts w:ascii="Times New Roman" w:hAnsi="Times New Roman" w:cs="Times New Roman"/>
        </w:rPr>
      </w:pPr>
    </w:p>
    <w:p w:rsidR="00FC5D48" w:rsidRPr="00AB25D7" w:rsidRDefault="00FC5D48" w:rsidP="00FC5D48">
      <w:pPr>
        <w:numPr>
          <w:ilvl w:val="0"/>
          <w:numId w:val="4"/>
        </w:numPr>
        <w:tabs>
          <w:tab w:val="clear" w:pos="360"/>
          <w:tab w:val="num" w:pos="720"/>
        </w:tabs>
        <w:rPr>
          <w:rFonts w:ascii="Times New Roman" w:hAnsi="Times New Roman" w:cs="Times New Roman"/>
          <w:b/>
        </w:rPr>
      </w:pPr>
      <w:r w:rsidRPr="00AB25D7">
        <w:rPr>
          <w:rFonts w:ascii="Times New Roman" w:hAnsi="Times New Roman" w:cs="Times New Roman"/>
          <w:b/>
        </w:rPr>
        <w:t>Reference to (if any) Project Operational/Procurement Manual:</w:t>
      </w:r>
      <w:r w:rsidR="00A43083" w:rsidRPr="00AB25D7">
        <w:rPr>
          <w:rFonts w:ascii="Times New Roman" w:hAnsi="Times New Roman" w:cs="Times New Roman"/>
          <w:b/>
        </w:rPr>
        <w:t xml:space="preserve"> </w:t>
      </w:r>
      <w:r w:rsidR="00290478" w:rsidRPr="00AB25D7">
        <w:rPr>
          <w:rFonts w:ascii="Times New Roman" w:hAnsi="Times New Roman" w:cs="Times New Roman"/>
          <w:b/>
        </w:rPr>
        <w:t xml:space="preserve"> </w:t>
      </w:r>
      <w:r w:rsidR="00A43083" w:rsidRPr="00AB25D7">
        <w:rPr>
          <w:rFonts w:ascii="Times New Roman" w:hAnsi="Times New Roman" w:cs="Times New Roman"/>
          <w:b/>
        </w:rPr>
        <w:t xml:space="preserve">Procurement and Consultancy Services Selection Guidelines for BRAC UGANDA as approved by IDA shall be applicable for the project. </w:t>
      </w:r>
    </w:p>
    <w:p w:rsidR="00FC5D48" w:rsidRPr="00AB25D7" w:rsidRDefault="00FC5D48" w:rsidP="00A43083">
      <w:pPr>
        <w:numPr>
          <w:ilvl w:val="0"/>
          <w:numId w:val="4"/>
        </w:numPr>
        <w:rPr>
          <w:rFonts w:ascii="Times New Roman" w:hAnsi="Times New Roman" w:cs="Times New Roman"/>
        </w:rPr>
      </w:pPr>
      <w:r w:rsidRPr="00AB25D7">
        <w:rPr>
          <w:rFonts w:ascii="Times New Roman" w:hAnsi="Times New Roman" w:cs="Times New Roman"/>
          <w:b/>
        </w:rPr>
        <w:t>Any Other Special Procurement Arrangements</w:t>
      </w:r>
      <w:r w:rsidR="00AD6B0B" w:rsidRPr="00AB25D7">
        <w:rPr>
          <w:rFonts w:ascii="Times New Roman" w:hAnsi="Times New Roman" w:cs="Times New Roman"/>
        </w:rPr>
        <w:t xml:space="preserve">: </w:t>
      </w:r>
      <w:r w:rsidR="00A43083" w:rsidRPr="00AB25D7">
        <w:rPr>
          <w:rFonts w:ascii="Times New Roman" w:hAnsi="Times New Roman" w:cs="Times New Roman"/>
        </w:rPr>
        <w:t xml:space="preserve">For shopping, two methods shall apply. For procurements less than US$ 75,000, shopping shall be applied whereby an invitation for quotations shall be published in at least 1 newspaper of wide national circulation and the interested bidders issued with a Request for Quotations that they </w:t>
      </w:r>
      <w:r w:rsidR="00A43083" w:rsidRPr="00AB25D7">
        <w:rPr>
          <w:rFonts w:ascii="Times New Roman" w:hAnsi="Times New Roman" w:cs="Times New Roman"/>
        </w:rPr>
        <w:lastRenderedPageBreak/>
        <w:t xml:space="preserve">shall follow in submitting quotations. For procurements less than $40,000 the shopping procedures may be applied following a shortlist but at least 3 quotations shall be compared as per the guidelines. </w:t>
      </w:r>
    </w:p>
    <w:p w:rsidR="00FC5D48" w:rsidRPr="00AB25D7" w:rsidRDefault="00FC5D48" w:rsidP="00FC5D48">
      <w:pPr>
        <w:numPr>
          <w:ilvl w:val="0"/>
          <w:numId w:val="4"/>
        </w:numPr>
        <w:tabs>
          <w:tab w:val="clear" w:pos="360"/>
          <w:tab w:val="num" w:pos="720"/>
        </w:tabs>
        <w:rPr>
          <w:rFonts w:ascii="Times New Roman" w:hAnsi="Times New Roman" w:cs="Times New Roman"/>
          <w:b/>
        </w:rPr>
      </w:pPr>
      <w:r w:rsidRPr="00AB25D7">
        <w:rPr>
          <w:rFonts w:ascii="Times New Roman" w:hAnsi="Times New Roman" w:cs="Times New Roman"/>
          <w:b/>
        </w:rPr>
        <w:t xml:space="preserve">Procurement Packages with Methods and Time Schedule </w:t>
      </w:r>
    </w:p>
    <w:tbl>
      <w:tblPr>
        <w:tblW w:w="13860" w:type="dxa"/>
        <w:tblInd w:w="93" w:type="dxa"/>
        <w:tblLook w:val="04A0" w:firstRow="1" w:lastRow="0" w:firstColumn="1" w:lastColumn="0" w:noHBand="0" w:noVBand="1"/>
      </w:tblPr>
      <w:tblGrid>
        <w:gridCol w:w="680"/>
        <w:gridCol w:w="3420"/>
        <w:gridCol w:w="1360"/>
        <w:gridCol w:w="1361"/>
        <w:gridCol w:w="1340"/>
        <w:gridCol w:w="1480"/>
        <w:gridCol w:w="1420"/>
        <w:gridCol w:w="1440"/>
        <w:gridCol w:w="1480"/>
      </w:tblGrid>
      <w:tr w:rsidR="0073315C" w:rsidRPr="0073315C" w:rsidTr="0073315C">
        <w:trPr>
          <w:trHeight w:val="255"/>
        </w:trPr>
        <w:tc>
          <w:tcPr>
            <w:tcW w:w="13860" w:type="dxa"/>
            <w:gridSpan w:val="9"/>
            <w:tcBorders>
              <w:top w:val="nil"/>
              <w:left w:val="nil"/>
              <w:bottom w:val="single" w:sz="4" w:space="0" w:color="auto"/>
              <w:right w:val="nil"/>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b/>
                <w:bCs/>
                <w:spacing w:val="0"/>
              </w:rPr>
            </w:pPr>
            <w:r w:rsidRPr="0073315C">
              <w:rPr>
                <w:rFonts w:ascii="Arial" w:eastAsia="Times New Roman" w:hAnsi="Arial" w:cs="Arial"/>
                <w:b/>
                <w:bCs/>
                <w:spacing w:val="0"/>
              </w:rPr>
              <w:t>Goods, Works and Non-Consulting Services</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spacing w:val="0"/>
              </w:rPr>
            </w:pPr>
            <w:r w:rsidRPr="0073315C">
              <w:rPr>
                <w:rFonts w:ascii="Arial" w:eastAsia="Times New Roman" w:hAnsi="Arial" w:cs="Arial"/>
                <w:spacing w:val="0"/>
              </w:rPr>
              <w:t>1</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spacing w:val="0"/>
              </w:rPr>
            </w:pPr>
            <w:r w:rsidRPr="0073315C">
              <w:rPr>
                <w:rFonts w:ascii="Arial" w:eastAsia="Times New Roman" w:hAnsi="Arial" w:cs="Arial"/>
                <w:spacing w:val="0"/>
              </w:rPr>
              <w:t>2</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spacing w:val="0"/>
              </w:rPr>
            </w:pPr>
            <w:r w:rsidRPr="0073315C">
              <w:rPr>
                <w:rFonts w:ascii="Arial" w:eastAsia="Times New Roman" w:hAnsi="Arial" w:cs="Arial"/>
                <w:spacing w:val="0"/>
              </w:rPr>
              <w:t>3</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spacing w:val="0"/>
              </w:rPr>
            </w:pPr>
            <w:r w:rsidRPr="0073315C">
              <w:rPr>
                <w:rFonts w:ascii="Arial" w:eastAsia="Times New Roman" w:hAnsi="Arial" w:cs="Arial"/>
                <w:spacing w:val="0"/>
              </w:rPr>
              <w:t>4</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spacing w:val="0"/>
              </w:rPr>
            </w:pPr>
            <w:r w:rsidRPr="0073315C">
              <w:rPr>
                <w:rFonts w:ascii="Arial" w:eastAsia="Times New Roman" w:hAnsi="Arial" w:cs="Arial"/>
                <w:spacing w:val="0"/>
              </w:rPr>
              <w:t>6</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spacing w:val="0"/>
              </w:rPr>
            </w:pPr>
            <w:r w:rsidRPr="0073315C">
              <w:rPr>
                <w:rFonts w:ascii="Arial" w:eastAsia="Times New Roman" w:hAnsi="Arial" w:cs="Arial"/>
                <w:spacing w:val="0"/>
              </w:rPr>
              <w:t>7</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spacing w:val="0"/>
              </w:rPr>
            </w:pPr>
            <w:r w:rsidRPr="0073315C">
              <w:rPr>
                <w:rFonts w:ascii="Arial" w:eastAsia="Times New Roman" w:hAnsi="Arial" w:cs="Arial"/>
                <w:spacing w:val="0"/>
              </w:rPr>
              <w:t>8</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spacing w:val="0"/>
              </w:rPr>
            </w:pPr>
            <w:r w:rsidRPr="0073315C">
              <w:rPr>
                <w:rFonts w:ascii="Arial" w:eastAsia="Times New Roman" w:hAnsi="Arial" w:cs="Arial"/>
                <w:spacing w:val="0"/>
              </w:rPr>
              <w:t>9</w:t>
            </w:r>
          </w:p>
        </w:tc>
      </w:tr>
      <w:tr w:rsidR="0073315C" w:rsidRPr="0073315C" w:rsidTr="0073315C">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Ref No</w:t>
            </w:r>
          </w:p>
        </w:tc>
        <w:tc>
          <w:tcPr>
            <w:tcW w:w="342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Contract (Description)</w:t>
            </w:r>
          </w:p>
        </w:tc>
        <w:tc>
          <w:tcPr>
            <w:tcW w:w="136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Estimated Cost (US$)</w:t>
            </w:r>
          </w:p>
        </w:tc>
        <w:tc>
          <w:tcPr>
            <w:tcW w:w="12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Procurement Method</w:t>
            </w:r>
          </w:p>
        </w:tc>
        <w:tc>
          <w:tcPr>
            <w:tcW w:w="13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Domestic Preference (yes/No)</w:t>
            </w:r>
          </w:p>
        </w:tc>
        <w:tc>
          <w:tcPr>
            <w:tcW w:w="142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Review by Bank (Prior/Post)</w:t>
            </w:r>
          </w:p>
        </w:tc>
        <w:tc>
          <w:tcPr>
            <w:tcW w:w="14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Expected Bid Opening Date</w:t>
            </w:r>
          </w:p>
        </w:tc>
        <w:tc>
          <w:tcPr>
            <w:tcW w:w="148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Comments</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w:t>
            </w:r>
          </w:p>
        </w:tc>
        <w:tc>
          <w:tcPr>
            <w:tcW w:w="342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Flipcharts 800 pieces </w:t>
            </w:r>
          </w:p>
        </w:tc>
        <w:tc>
          <w:tcPr>
            <w:tcW w:w="136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10,000.00</w:t>
            </w:r>
          </w:p>
        </w:tc>
        <w:tc>
          <w:tcPr>
            <w:tcW w:w="12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3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2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530"/>
        </w:trPr>
        <w:tc>
          <w:tcPr>
            <w:tcW w:w="680" w:type="dxa"/>
            <w:tcBorders>
              <w:top w:val="nil"/>
              <w:left w:val="single" w:sz="4" w:space="0" w:color="auto"/>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2.1</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10,630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 Lot 1 Carrot (160kgs),Lot 2 Cabbage (160kgs), Lot 3Tomato (160kgs), Lot 4 Ground Nuts (3,750kgs), Lot 5</w:t>
            </w:r>
            <w:r w:rsidRPr="0073315C">
              <w:rPr>
                <w:rFonts w:ascii="Arial" w:eastAsia="Times New Roman" w:hAnsi="Arial" w:cs="Arial"/>
                <w:spacing w:val="0"/>
              </w:rPr>
              <w:br/>
              <w:t>Beans (6400kgs)</w:t>
            </w:r>
          </w:p>
        </w:tc>
        <w:tc>
          <w:tcPr>
            <w:tcW w:w="136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2-Jan-14</w:t>
            </w:r>
          </w:p>
        </w:tc>
        <w:tc>
          <w:tcPr>
            <w:tcW w:w="148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530"/>
        </w:trPr>
        <w:tc>
          <w:tcPr>
            <w:tcW w:w="680" w:type="dxa"/>
            <w:tcBorders>
              <w:top w:val="nil"/>
              <w:left w:val="single" w:sz="4" w:space="0" w:color="auto"/>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2.2</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10,630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 Lot 1 Carrot (160kgs),Lot 2 Cabbage (160kgs), Lot 3Tomato (160kgs), Lot 4 Ground Nuts (3,750kgs), Lot 5</w:t>
            </w:r>
            <w:r w:rsidRPr="0073315C">
              <w:rPr>
                <w:rFonts w:ascii="Arial" w:eastAsia="Times New Roman" w:hAnsi="Arial" w:cs="Arial"/>
                <w:spacing w:val="0"/>
              </w:rPr>
              <w:br/>
              <w:t>Beans (6400kgs)</w:t>
            </w:r>
          </w:p>
        </w:tc>
        <w:tc>
          <w:tcPr>
            <w:tcW w:w="136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2-Jan-14</w:t>
            </w:r>
          </w:p>
        </w:tc>
        <w:tc>
          <w:tcPr>
            <w:tcW w:w="148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530"/>
        </w:trPr>
        <w:tc>
          <w:tcPr>
            <w:tcW w:w="680" w:type="dxa"/>
            <w:tcBorders>
              <w:top w:val="nil"/>
              <w:left w:val="single" w:sz="4" w:space="0" w:color="auto"/>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2.3</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10,630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 Lot 1 Carrot (160kgs),Lot 2 Cabbage (160kgs), Lot 3Tomato (160kgs), Lot 4 Ground Nuts (3,750kgs), Lot 5</w:t>
            </w:r>
            <w:r w:rsidRPr="0073315C">
              <w:rPr>
                <w:rFonts w:ascii="Arial" w:eastAsia="Times New Roman" w:hAnsi="Arial" w:cs="Arial"/>
                <w:spacing w:val="0"/>
              </w:rPr>
              <w:br/>
              <w:t>Beans (6400kgs)</w:t>
            </w:r>
          </w:p>
        </w:tc>
        <w:tc>
          <w:tcPr>
            <w:tcW w:w="136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28-Jan-14</w:t>
            </w:r>
          </w:p>
        </w:tc>
        <w:tc>
          <w:tcPr>
            <w:tcW w:w="148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530"/>
        </w:trPr>
        <w:tc>
          <w:tcPr>
            <w:tcW w:w="680" w:type="dxa"/>
            <w:tcBorders>
              <w:top w:val="nil"/>
              <w:left w:val="single" w:sz="4" w:space="0" w:color="auto"/>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2.4</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21,260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 Lot 1 Carrot (320kgs),Lot 2 Cabbage (320kgs), Lot 3Tomato (320kgs), Lot 4 Ground Nuts (7500kgs), Lot 5</w:t>
            </w:r>
            <w:r w:rsidRPr="0073315C">
              <w:rPr>
                <w:rFonts w:ascii="Arial" w:eastAsia="Times New Roman" w:hAnsi="Arial" w:cs="Arial"/>
                <w:spacing w:val="0"/>
              </w:rPr>
              <w:br/>
              <w:t>Beans (12,800kgs)</w:t>
            </w:r>
          </w:p>
        </w:tc>
        <w:tc>
          <w:tcPr>
            <w:tcW w:w="136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28-Jan-14</w:t>
            </w:r>
          </w:p>
        </w:tc>
        <w:tc>
          <w:tcPr>
            <w:tcW w:w="1480"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5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lastRenderedPageBreak/>
              <w:t>2.5</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21,260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 Lot 1 Carrot (320kgs),Lot 2 Cabbage (320kgs), Lot 3Tomato (320kgs), Lot 4 Ground Nuts (7500kgs), Lot 5</w:t>
            </w:r>
            <w:r w:rsidRPr="0073315C">
              <w:rPr>
                <w:rFonts w:ascii="Arial" w:eastAsia="Times New Roman" w:hAnsi="Arial" w:cs="Arial"/>
                <w:spacing w:val="0"/>
              </w:rPr>
              <w:br/>
              <w:t>Beans (12,800kgs)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28-May-14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5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2.6</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21,260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 Lot 1 Carrot (320kgs),Lot 2 Cabbage (320kgs), Lot 3Tomato (320kgs), Lot 4 Ground Nuts (7500kgs), Lot 5</w:t>
            </w:r>
            <w:r w:rsidRPr="0073315C">
              <w:rPr>
                <w:rFonts w:ascii="Arial" w:eastAsia="Times New Roman" w:hAnsi="Arial" w:cs="Arial"/>
                <w:spacing w:val="0"/>
              </w:rPr>
              <w:br/>
              <w:t>Beans (12,800kgs)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28-May-14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5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2.7</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21,260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 Lot 1 Carrot (320kgs),Lot 2 Cabbage (320kgs), Lot 3Tomato (320kgs), Lot 4 Ground Nuts (7500kgs), Lot 5</w:t>
            </w:r>
            <w:r w:rsidRPr="0073315C">
              <w:rPr>
                <w:rFonts w:ascii="Arial" w:eastAsia="Times New Roman" w:hAnsi="Arial" w:cs="Arial"/>
                <w:spacing w:val="0"/>
              </w:rPr>
              <w:br/>
              <w:t>Beans (12,800kgs)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28-Jun-14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5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2.8</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21,260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 Lot 1 Carrot (320kgs),Lot 2 Cabbage (320kgs), Lot 3Tomato (320kgs), Lot 4 Ground Nuts (7500kgs), Lot 5</w:t>
            </w:r>
            <w:r w:rsidRPr="0073315C">
              <w:rPr>
                <w:rFonts w:ascii="Arial" w:eastAsia="Times New Roman" w:hAnsi="Arial" w:cs="Arial"/>
                <w:spacing w:val="0"/>
              </w:rPr>
              <w:br/>
              <w:t>Beans (12,800kgs)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8-Jan-00</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3.1</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2,760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Vine cuttings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55,200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15-Jan-14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3.2</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2,760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Vine cuttings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55,200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14-Feb-14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3.3</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2,760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Vine cuttings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55,200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23-May-14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3.4</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2,760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Vine cuttings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55,200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21-Jul-14</w:t>
            </w:r>
          </w:p>
        </w:tc>
        <w:tc>
          <w:tcPr>
            <w:tcW w:w="148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0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4</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Farm tools packages of  Lot 1 Sprayer Pumps, Lot 2 Hoes, Lot 3 Rakes, Lot 4 Axes, Lot 5 Watering Cans and Lot 6Pangas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9,600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1-Feb-14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76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ICT based service delivery</w:t>
            </w:r>
            <w:r w:rsidRPr="0073315C">
              <w:rPr>
                <w:rFonts w:ascii="Arial" w:eastAsia="Times New Roman" w:hAnsi="Arial" w:cs="Arial"/>
                <w:spacing w:val="0"/>
              </w:rPr>
              <w:br/>
              <w:t xml:space="preserve">179 Android phones </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25,060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31-Dec-13</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6</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4,200 kg Inorganic Fertilizers </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4,800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16-Jan-14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0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lastRenderedPageBreak/>
              <w:t>7</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Fortified food package (lot 1 Grains Maize porridge-36kgs, Lot 2 Millet Floor-20kgs, Lot 3 Cooking Oil 90 liters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5,820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27-Jan-14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8</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100 Vine Cuttings </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1-Feb-14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9</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Household Supplies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8,017</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3-Feb-14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10</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Pharmaceutical Supplies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22,818</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11</w:t>
            </w:r>
          </w:p>
        </w:tc>
        <w:tc>
          <w:tcPr>
            <w:tcW w:w="3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Weighing scales </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2,745</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21-Jan-14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12</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Solar Lamp (with mobile charger)</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5,061</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4-Mar-14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76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13</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Laboratory Equipment</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56,730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Prior</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4-Mar-14</w:t>
            </w:r>
          </w:p>
        </w:tc>
        <w:tc>
          <w:tcPr>
            <w:tcW w:w="148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Shopping following advertising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14</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4, 200 kg Inorganic Fertilizers </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4,800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21-Jan-14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15</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100 Vine Cuttings </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27-Dec-14</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16.1</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2,760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Vine cuttings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55,200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16-Jan-15</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16.2</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2,760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Vine cuttings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55,200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13-Feb-15</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16.3</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2,760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Vine cuttings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55,200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1-Jun-15</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16.4</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2,760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Vine cuttings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55,200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7-Jul-15</w:t>
            </w:r>
          </w:p>
        </w:tc>
        <w:tc>
          <w:tcPr>
            <w:tcW w:w="148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0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17.1</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10,630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w:t>
            </w:r>
            <w:r w:rsidRPr="0073315C">
              <w:rPr>
                <w:rFonts w:ascii="Arial" w:eastAsia="Times New Roman" w:hAnsi="Arial" w:cs="Arial"/>
                <w:spacing w:val="0"/>
              </w:rPr>
              <w:br/>
            </w:r>
            <w:proofErr w:type="spellStart"/>
            <w:r w:rsidRPr="0073315C">
              <w:rPr>
                <w:rFonts w:ascii="Arial" w:eastAsia="Times New Roman" w:hAnsi="Arial" w:cs="Arial"/>
                <w:spacing w:val="0"/>
              </w:rPr>
              <w:t>i.e</w:t>
            </w:r>
            <w:proofErr w:type="spellEnd"/>
            <w:r w:rsidRPr="0073315C">
              <w:rPr>
                <w:rFonts w:ascii="Arial" w:eastAsia="Times New Roman" w:hAnsi="Arial" w:cs="Arial"/>
                <w:spacing w:val="0"/>
              </w:rPr>
              <w:t xml:space="preserve"> Lot 1 Carrot (160kgs), Lot 2 Cabbage (160kgs), Lot 3Tomato (160kgs), Lot 4 Ground Nuts (3,750kgs),</w:t>
            </w:r>
            <w:r w:rsidRPr="0073315C">
              <w:rPr>
                <w:rFonts w:ascii="Arial" w:eastAsia="Times New Roman" w:hAnsi="Arial" w:cs="Arial"/>
                <w:spacing w:val="0"/>
              </w:rPr>
              <w:br/>
              <w:t>Lot 5 Beans (6,400kgs)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27-Dec-14</w:t>
            </w:r>
          </w:p>
        </w:tc>
        <w:tc>
          <w:tcPr>
            <w:tcW w:w="148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0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17.2</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10,630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w:t>
            </w:r>
            <w:r w:rsidRPr="0073315C">
              <w:rPr>
                <w:rFonts w:ascii="Arial" w:eastAsia="Times New Roman" w:hAnsi="Arial" w:cs="Arial"/>
                <w:spacing w:val="0"/>
              </w:rPr>
              <w:br/>
            </w:r>
            <w:proofErr w:type="spellStart"/>
            <w:r w:rsidRPr="0073315C">
              <w:rPr>
                <w:rFonts w:ascii="Arial" w:eastAsia="Times New Roman" w:hAnsi="Arial" w:cs="Arial"/>
                <w:spacing w:val="0"/>
              </w:rPr>
              <w:t>i.e</w:t>
            </w:r>
            <w:proofErr w:type="spellEnd"/>
            <w:r w:rsidRPr="0073315C">
              <w:rPr>
                <w:rFonts w:ascii="Arial" w:eastAsia="Times New Roman" w:hAnsi="Arial" w:cs="Arial"/>
                <w:spacing w:val="0"/>
              </w:rPr>
              <w:t xml:space="preserve"> Lot 1 Carrot (160kgs), Lot 2 Cabbage (160kgs), Lot 3Tomato (160kgs), Lot 4 Ground Nuts (3,750kgs),</w:t>
            </w:r>
            <w:r w:rsidRPr="0073315C">
              <w:rPr>
                <w:rFonts w:ascii="Arial" w:eastAsia="Times New Roman" w:hAnsi="Arial" w:cs="Arial"/>
                <w:spacing w:val="0"/>
              </w:rPr>
              <w:br/>
              <w:t>Lot 5 Beans (6,400kgs)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14-Feb-15</w:t>
            </w:r>
          </w:p>
        </w:tc>
        <w:tc>
          <w:tcPr>
            <w:tcW w:w="148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0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lastRenderedPageBreak/>
              <w:t>17.3</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10,630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w:t>
            </w:r>
            <w:r w:rsidRPr="0073315C">
              <w:rPr>
                <w:rFonts w:ascii="Arial" w:eastAsia="Times New Roman" w:hAnsi="Arial" w:cs="Arial"/>
                <w:spacing w:val="0"/>
              </w:rPr>
              <w:br/>
            </w:r>
            <w:proofErr w:type="spellStart"/>
            <w:r w:rsidRPr="0073315C">
              <w:rPr>
                <w:rFonts w:ascii="Arial" w:eastAsia="Times New Roman" w:hAnsi="Arial" w:cs="Arial"/>
                <w:spacing w:val="0"/>
              </w:rPr>
              <w:t>i.e</w:t>
            </w:r>
            <w:proofErr w:type="spellEnd"/>
            <w:r w:rsidRPr="0073315C">
              <w:rPr>
                <w:rFonts w:ascii="Arial" w:eastAsia="Times New Roman" w:hAnsi="Arial" w:cs="Arial"/>
                <w:spacing w:val="0"/>
              </w:rPr>
              <w:t xml:space="preserve"> Lot 1 Carrot (160kgs), Lot 2 Cabbage (160kgs), Lot 3Tomato (160kgs), Lot 4 Ground Nuts (3,750kgs),</w:t>
            </w:r>
            <w:r w:rsidRPr="0073315C">
              <w:rPr>
                <w:rFonts w:ascii="Arial" w:eastAsia="Times New Roman" w:hAnsi="Arial" w:cs="Arial"/>
                <w:spacing w:val="0"/>
              </w:rPr>
              <w:br/>
              <w:t>Lot 5 Beans (6,400kgs)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6-Jun-15</w:t>
            </w:r>
          </w:p>
        </w:tc>
        <w:tc>
          <w:tcPr>
            <w:tcW w:w="148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20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17.4</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xml:space="preserve">Vegetable seeds  10,630 </w:t>
            </w:r>
            <w:proofErr w:type="spellStart"/>
            <w:r w:rsidRPr="0073315C">
              <w:rPr>
                <w:rFonts w:ascii="Arial" w:eastAsia="Times New Roman" w:hAnsi="Arial" w:cs="Arial"/>
                <w:spacing w:val="0"/>
              </w:rPr>
              <w:t>Kgs</w:t>
            </w:r>
            <w:proofErr w:type="spellEnd"/>
            <w:r w:rsidRPr="0073315C">
              <w:rPr>
                <w:rFonts w:ascii="Arial" w:eastAsia="Times New Roman" w:hAnsi="Arial" w:cs="Arial"/>
                <w:spacing w:val="0"/>
              </w:rPr>
              <w:t xml:space="preserve"> of Vegetable seeds</w:t>
            </w:r>
            <w:r w:rsidRPr="0073315C">
              <w:rPr>
                <w:rFonts w:ascii="Arial" w:eastAsia="Times New Roman" w:hAnsi="Arial" w:cs="Arial"/>
                <w:spacing w:val="0"/>
              </w:rPr>
              <w:br/>
            </w:r>
            <w:proofErr w:type="spellStart"/>
            <w:r w:rsidRPr="0073315C">
              <w:rPr>
                <w:rFonts w:ascii="Arial" w:eastAsia="Times New Roman" w:hAnsi="Arial" w:cs="Arial"/>
                <w:spacing w:val="0"/>
              </w:rPr>
              <w:t>i.e</w:t>
            </w:r>
            <w:proofErr w:type="spellEnd"/>
            <w:r w:rsidRPr="0073315C">
              <w:rPr>
                <w:rFonts w:ascii="Arial" w:eastAsia="Times New Roman" w:hAnsi="Arial" w:cs="Arial"/>
                <w:spacing w:val="0"/>
              </w:rPr>
              <w:t xml:space="preserve"> Lot 1 Carrot (160kgs), Lot 2 Cabbage (160kgs), Lot 3Tomato (160kgs), Lot 4 Ground Nuts (3,750kgs),</w:t>
            </w:r>
            <w:r w:rsidRPr="0073315C">
              <w:rPr>
                <w:rFonts w:ascii="Arial" w:eastAsia="Times New Roman" w:hAnsi="Arial" w:cs="Arial"/>
                <w:spacing w:val="0"/>
              </w:rPr>
              <w:br/>
              <w:t>Lot 5 Beans (6,400kgs)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38,600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Post</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12-Jul-15</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r>
      <w:tr w:rsidR="0073315C" w:rsidRPr="0073315C" w:rsidTr="0073315C">
        <w:trPr>
          <w:trHeight w:val="12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18</w:t>
            </w:r>
          </w:p>
        </w:tc>
        <w:tc>
          <w:tcPr>
            <w:tcW w:w="342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Applications &amp; Data Transfer – System for Agricultural Advisory Services</w:t>
            </w:r>
          </w:p>
        </w:tc>
        <w:tc>
          <w:tcPr>
            <w:tcW w:w="136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47,220</w:t>
            </w:r>
          </w:p>
        </w:tc>
        <w:tc>
          <w:tcPr>
            <w:tcW w:w="12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Shopping</w:t>
            </w:r>
          </w:p>
        </w:tc>
        <w:tc>
          <w:tcPr>
            <w:tcW w:w="13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 </w:t>
            </w:r>
          </w:p>
        </w:tc>
        <w:tc>
          <w:tcPr>
            <w:tcW w:w="148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No</w:t>
            </w:r>
          </w:p>
        </w:tc>
        <w:tc>
          <w:tcPr>
            <w:tcW w:w="142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Prior</w:t>
            </w:r>
          </w:p>
        </w:tc>
        <w:tc>
          <w:tcPr>
            <w:tcW w:w="1440" w:type="dxa"/>
            <w:tcBorders>
              <w:top w:val="nil"/>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jc w:val="right"/>
              <w:rPr>
                <w:rFonts w:ascii="Arial" w:eastAsia="Times New Roman" w:hAnsi="Arial" w:cs="Arial"/>
                <w:spacing w:val="0"/>
              </w:rPr>
            </w:pPr>
            <w:r w:rsidRPr="0073315C">
              <w:rPr>
                <w:rFonts w:ascii="Arial" w:eastAsia="Times New Roman" w:hAnsi="Arial" w:cs="Arial"/>
                <w:spacing w:val="0"/>
              </w:rPr>
              <w:t>13-Feb-14</w:t>
            </w:r>
          </w:p>
        </w:tc>
        <w:tc>
          <w:tcPr>
            <w:tcW w:w="1480"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Arial" w:eastAsia="Times New Roman" w:hAnsi="Arial" w:cs="Arial"/>
                <w:spacing w:val="0"/>
              </w:rPr>
            </w:pPr>
            <w:r w:rsidRPr="0073315C">
              <w:rPr>
                <w:rFonts w:ascii="Arial" w:eastAsia="Times New Roman" w:hAnsi="Arial" w:cs="Arial"/>
                <w:spacing w:val="0"/>
              </w:rPr>
              <w:t>One Provider – Uniquely Qualified to provide the service</w:t>
            </w:r>
          </w:p>
        </w:tc>
      </w:tr>
    </w:tbl>
    <w:p w:rsidR="001C0A6A" w:rsidRDefault="001C0A6A" w:rsidP="00525BCB">
      <w:pPr>
        <w:rPr>
          <w:rFonts w:ascii="Times New Roman" w:hAnsi="Times New Roman" w:cs="Times New Roman"/>
        </w:rPr>
      </w:pPr>
    </w:p>
    <w:p w:rsidR="001C0A6A" w:rsidRDefault="001C0A6A" w:rsidP="00525BCB">
      <w:pPr>
        <w:rPr>
          <w:rFonts w:ascii="Times New Roman" w:hAnsi="Times New Roman" w:cs="Times New Roman"/>
        </w:rPr>
      </w:pPr>
    </w:p>
    <w:p w:rsidR="00525BCB" w:rsidRDefault="00525BCB" w:rsidP="00525BCB">
      <w:pPr>
        <w:rPr>
          <w:rFonts w:ascii="Times New Roman" w:hAnsi="Times New Roman" w:cs="Times New Roman"/>
        </w:rPr>
      </w:pPr>
      <w:r w:rsidRPr="00AB25D7">
        <w:rPr>
          <w:rFonts w:ascii="Times New Roman" w:hAnsi="Times New Roman" w:cs="Times New Roman"/>
          <w:b/>
          <w:bCs/>
        </w:rPr>
        <w:t xml:space="preserve">Any other Special Selection Arrangements: </w:t>
      </w:r>
      <w:r w:rsidRPr="00AB25D7">
        <w:rPr>
          <w:rFonts w:ascii="Times New Roman" w:hAnsi="Times New Roman" w:cs="Times New Roman"/>
        </w:rPr>
        <w:t xml:space="preserve">[including advance procurement and retroactive financing, if applicable] </w:t>
      </w:r>
      <w:proofErr w:type="gramStart"/>
      <w:r w:rsidRPr="00AB25D7">
        <w:rPr>
          <w:rFonts w:ascii="Times New Roman" w:hAnsi="Times New Roman" w:cs="Times New Roman"/>
        </w:rPr>
        <w:t>This</w:t>
      </w:r>
      <w:proofErr w:type="gramEnd"/>
      <w:r w:rsidRPr="00AB25D7">
        <w:rPr>
          <w:rFonts w:ascii="Times New Roman" w:hAnsi="Times New Roman" w:cs="Times New Roman"/>
        </w:rPr>
        <w:t xml:space="preserve"> might also include the availability of goods at the time of procurement and should also indicate the replacement of unavailable goods with available one or any other exception after this plan has been agreed upon by both parties.  </w:t>
      </w:r>
    </w:p>
    <w:p w:rsidR="0073315C" w:rsidRDefault="0073315C" w:rsidP="00525BCB">
      <w:pPr>
        <w:rPr>
          <w:rFonts w:ascii="Times New Roman" w:hAnsi="Times New Roman" w:cs="Times New Roman"/>
        </w:rPr>
      </w:pPr>
    </w:p>
    <w:p w:rsidR="0073315C" w:rsidRDefault="0073315C" w:rsidP="00525BCB">
      <w:pPr>
        <w:rPr>
          <w:rFonts w:ascii="Times New Roman" w:hAnsi="Times New Roman" w:cs="Times New Roman"/>
        </w:rPr>
      </w:pPr>
    </w:p>
    <w:p w:rsidR="0073315C" w:rsidRDefault="0073315C" w:rsidP="00525BCB">
      <w:pPr>
        <w:rPr>
          <w:rFonts w:ascii="Times New Roman" w:hAnsi="Times New Roman" w:cs="Times New Roman"/>
        </w:rPr>
      </w:pPr>
    </w:p>
    <w:p w:rsidR="0073315C" w:rsidRDefault="0073315C" w:rsidP="00525BCB">
      <w:pPr>
        <w:rPr>
          <w:rFonts w:ascii="Times New Roman" w:hAnsi="Times New Roman" w:cs="Times New Roman"/>
        </w:rPr>
      </w:pPr>
    </w:p>
    <w:p w:rsidR="0073315C" w:rsidRDefault="0073315C" w:rsidP="00525BCB">
      <w:pPr>
        <w:rPr>
          <w:rFonts w:ascii="Times New Roman" w:hAnsi="Times New Roman" w:cs="Times New Roman"/>
        </w:rPr>
      </w:pPr>
    </w:p>
    <w:tbl>
      <w:tblPr>
        <w:tblW w:w="9520" w:type="dxa"/>
        <w:tblInd w:w="98" w:type="dxa"/>
        <w:tblLook w:val="04A0" w:firstRow="1" w:lastRow="0" w:firstColumn="1" w:lastColumn="0" w:noHBand="0" w:noVBand="1"/>
      </w:tblPr>
      <w:tblGrid>
        <w:gridCol w:w="680"/>
        <w:gridCol w:w="3420"/>
        <w:gridCol w:w="1360"/>
        <w:gridCol w:w="1240"/>
        <w:gridCol w:w="1340"/>
        <w:gridCol w:w="1480"/>
      </w:tblGrid>
      <w:tr w:rsidR="0073315C" w:rsidRPr="0073315C" w:rsidTr="00627B24">
        <w:trPr>
          <w:trHeight w:val="255"/>
        </w:trPr>
        <w:tc>
          <w:tcPr>
            <w:tcW w:w="9520" w:type="dxa"/>
            <w:gridSpan w:val="6"/>
            <w:tcBorders>
              <w:top w:val="nil"/>
              <w:left w:val="nil"/>
              <w:bottom w:val="single" w:sz="4" w:space="0" w:color="auto"/>
              <w:right w:val="nil"/>
            </w:tcBorders>
            <w:shd w:val="clear" w:color="auto" w:fill="auto"/>
            <w:noWrap/>
            <w:vAlign w:val="bottom"/>
            <w:hideMark/>
          </w:tcPr>
          <w:p w:rsidR="0073315C" w:rsidRPr="0073315C" w:rsidRDefault="0073315C" w:rsidP="0073315C">
            <w:pPr>
              <w:spacing w:after="0" w:line="240" w:lineRule="auto"/>
              <w:jc w:val="center"/>
              <w:rPr>
                <w:rFonts w:ascii="Arial" w:eastAsia="Times New Roman" w:hAnsi="Arial" w:cs="Arial"/>
                <w:b/>
                <w:bCs/>
                <w:spacing w:val="0"/>
              </w:rPr>
            </w:pPr>
            <w:r w:rsidRPr="0073315C">
              <w:rPr>
                <w:rFonts w:ascii="Arial" w:eastAsia="Times New Roman" w:hAnsi="Arial" w:cs="Arial"/>
                <w:b/>
                <w:bCs/>
                <w:spacing w:val="0"/>
              </w:rPr>
              <w:t>Consulting Services</w:t>
            </w:r>
          </w:p>
        </w:tc>
      </w:tr>
      <w:tr w:rsidR="00F725DF" w:rsidRPr="00F725DF" w:rsidTr="00627B24">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jc w:val="center"/>
              <w:rPr>
                <w:rFonts w:ascii="Arial" w:eastAsia="Times New Roman" w:hAnsi="Arial" w:cs="Arial"/>
                <w:spacing w:val="0"/>
              </w:rPr>
            </w:pPr>
            <w:r w:rsidRPr="00F725DF">
              <w:rPr>
                <w:rFonts w:ascii="Arial" w:eastAsia="Times New Roman" w:hAnsi="Arial" w:cs="Arial"/>
                <w:spacing w:val="0"/>
              </w:rPr>
              <w:t>1</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jc w:val="center"/>
              <w:rPr>
                <w:rFonts w:ascii="Arial" w:eastAsia="Times New Roman" w:hAnsi="Arial" w:cs="Arial"/>
                <w:spacing w:val="0"/>
              </w:rPr>
            </w:pPr>
            <w:r w:rsidRPr="00F725DF">
              <w:rPr>
                <w:rFonts w:ascii="Arial" w:eastAsia="Times New Roman" w:hAnsi="Arial" w:cs="Arial"/>
                <w:spacing w:val="0"/>
              </w:rPr>
              <w:t>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jc w:val="center"/>
              <w:rPr>
                <w:rFonts w:ascii="Arial" w:eastAsia="Times New Roman" w:hAnsi="Arial" w:cs="Arial"/>
                <w:spacing w:val="0"/>
              </w:rPr>
            </w:pPr>
            <w:r w:rsidRPr="00F725DF">
              <w:rPr>
                <w:rFonts w:ascii="Arial" w:eastAsia="Times New Roman" w:hAnsi="Arial" w:cs="Arial"/>
                <w:spacing w:val="0"/>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jc w:val="center"/>
              <w:rPr>
                <w:rFonts w:ascii="Arial" w:eastAsia="Times New Roman" w:hAnsi="Arial" w:cs="Arial"/>
                <w:spacing w:val="0"/>
              </w:rPr>
            </w:pPr>
            <w:r w:rsidRPr="00F725DF">
              <w:rPr>
                <w:rFonts w:ascii="Arial" w:eastAsia="Times New Roman" w:hAnsi="Arial" w:cs="Arial"/>
                <w:spacing w:val="0"/>
              </w:rPr>
              <w:t>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jc w:val="center"/>
              <w:rPr>
                <w:rFonts w:ascii="Arial" w:eastAsia="Times New Roman" w:hAnsi="Arial" w:cs="Arial"/>
                <w:spacing w:val="0"/>
              </w:rPr>
            </w:pPr>
            <w:r w:rsidRPr="00F725DF">
              <w:rPr>
                <w:rFonts w:ascii="Arial" w:eastAsia="Times New Roman" w:hAnsi="Arial" w:cs="Arial"/>
                <w:spacing w:val="0"/>
              </w:rPr>
              <w:t>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jc w:val="center"/>
              <w:rPr>
                <w:rFonts w:ascii="Arial" w:eastAsia="Times New Roman" w:hAnsi="Arial" w:cs="Arial"/>
                <w:spacing w:val="0"/>
              </w:rPr>
            </w:pPr>
            <w:r w:rsidRPr="00F725DF">
              <w:rPr>
                <w:rFonts w:ascii="Arial" w:eastAsia="Times New Roman" w:hAnsi="Arial" w:cs="Arial"/>
                <w:spacing w:val="0"/>
              </w:rPr>
              <w:t>6</w:t>
            </w:r>
          </w:p>
        </w:tc>
      </w:tr>
      <w:tr w:rsidR="00F725DF" w:rsidRPr="00F725DF" w:rsidTr="00627B24">
        <w:trPr>
          <w:trHeight w:val="1530"/>
        </w:trPr>
        <w:tc>
          <w:tcPr>
            <w:tcW w:w="680" w:type="dxa"/>
            <w:tcBorders>
              <w:top w:val="nil"/>
              <w:left w:val="single" w:sz="4" w:space="0" w:color="auto"/>
              <w:bottom w:val="single" w:sz="4" w:space="0" w:color="auto"/>
              <w:right w:val="single" w:sz="4" w:space="0" w:color="auto"/>
            </w:tcBorders>
            <w:shd w:val="clear" w:color="auto" w:fill="auto"/>
            <w:hideMark/>
          </w:tcPr>
          <w:p w:rsidR="00F725DF" w:rsidRPr="00F725DF" w:rsidRDefault="00F725DF" w:rsidP="00F725DF">
            <w:pPr>
              <w:spacing w:after="0" w:line="240" w:lineRule="auto"/>
              <w:rPr>
                <w:rFonts w:ascii="Arial" w:eastAsia="Times New Roman" w:hAnsi="Arial" w:cs="Arial"/>
                <w:spacing w:val="0"/>
              </w:rPr>
            </w:pPr>
            <w:r w:rsidRPr="00F725DF">
              <w:rPr>
                <w:rFonts w:ascii="Arial" w:eastAsia="Times New Roman" w:hAnsi="Arial" w:cs="Arial"/>
                <w:spacing w:val="0"/>
              </w:rPr>
              <w:t>Ref No</w:t>
            </w:r>
          </w:p>
        </w:tc>
        <w:tc>
          <w:tcPr>
            <w:tcW w:w="3420" w:type="dxa"/>
            <w:tcBorders>
              <w:top w:val="nil"/>
              <w:left w:val="nil"/>
              <w:bottom w:val="single" w:sz="4" w:space="0" w:color="auto"/>
              <w:right w:val="single" w:sz="4" w:space="0" w:color="auto"/>
            </w:tcBorders>
            <w:shd w:val="clear" w:color="auto" w:fill="auto"/>
            <w:hideMark/>
          </w:tcPr>
          <w:p w:rsidR="00F725DF" w:rsidRPr="00F725DF" w:rsidRDefault="00F725DF" w:rsidP="00F725DF">
            <w:pPr>
              <w:spacing w:after="0" w:line="240" w:lineRule="auto"/>
              <w:rPr>
                <w:rFonts w:ascii="Arial" w:eastAsia="Times New Roman" w:hAnsi="Arial" w:cs="Arial"/>
                <w:spacing w:val="0"/>
              </w:rPr>
            </w:pPr>
            <w:r w:rsidRPr="00F725DF">
              <w:rPr>
                <w:rFonts w:ascii="Arial" w:eastAsia="Times New Roman" w:hAnsi="Arial" w:cs="Arial"/>
                <w:spacing w:val="0"/>
              </w:rPr>
              <w:t>Description of Assignment</w:t>
            </w:r>
          </w:p>
        </w:tc>
        <w:tc>
          <w:tcPr>
            <w:tcW w:w="1360" w:type="dxa"/>
            <w:tcBorders>
              <w:top w:val="nil"/>
              <w:left w:val="nil"/>
              <w:bottom w:val="single" w:sz="4" w:space="0" w:color="auto"/>
              <w:right w:val="single" w:sz="4" w:space="0" w:color="auto"/>
            </w:tcBorders>
            <w:shd w:val="clear" w:color="auto" w:fill="auto"/>
            <w:hideMark/>
          </w:tcPr>
          <w:p w:rsidR="00F725DF" w:rsidRPr="00F725DF" w:rsidRDefault="00F725DF" w:rsidP="00F725DF">
            <w:pPr>
              <w:spacing w:after="0" w:line="240" w:lineRule="auto"/>
              <w:rPr>
                <w:rFonts w:ascii="Arial" w:eastAsia="Times New Roman" w:hAnsi="Arial" w:cs="Arial"/>
                <w:spacing w:val="0"/>
              </w:rPr>
            </w:pPr>
            <w:r w:rsidRPr="00F725DF">
              <w:rPr>
                <w:rFonts w:ascii="Arial" w:eastAsia="Times New Roman" w:hAnsi="Arial" w:cs="Arial"/>
                <w:spacing w:val="0"/>
              </w:rPr>
              <w:t>Estimated Cost (US$)</w:t>
            </w:r>
          </w:p>
        </w:tc>
        <w:tc>
          <w:tcPr>
            <w:tcW w:w="1240" w:type="dxa"/>
            <w:tcBorders>
              <w:top w:val="nil"/>
              <w:left w:val="nil"/>
              <w:bottom w:val="single" w:sz="4" w:space="0" w:color="auto"/>
              <w:right w:val="single" w:sz="4" w:space="0" w:color="auto"/>
            </w:tcBorders>
            <w:shd w:val="clear" w:color="auto" w:fill="auto"/>
            <w:hideMark/>
          </w:tcPr>
          <w:p w:rsidR="00F725DF" w:rsidRPr="00F725DF" w:rsidRDefault="00F725DF" w:rsidP="00F725DF">
            <w:pPr>
              <w:spacing w:after="0" w:line="240" w:lineRule="auto"/>
              <w:rPr>
                <w:rFonts w:ascii="Arial" w:eastAsia="Times New Roman" w:hAnsi="Arial" w:cs="Arial"/>
                <w:spacing w:val="0"/>
              </w:rPr>
            </w:pPr>
            <w:r w:rsidRPr="00F725DF">
              <w:rPr>
                <w:rFonts w:ascii="Arial" w:eastAsia="Times New Roman" w:hAnsi="Arial" w:cs="Arial"/>
                <w:spacing w:val="0"/>
              </w:rPr>
              <w:t>Selection Method</w:t>
            </w:r>
          </w:p>
        </w:tc>
        <w:tc>
          <w:tcPr>
            <w:tcW w:w="1340" w:type="dxa"/>
            <w:tcBorders>
              <w:top w:val="nil"/>
              <w:left w:val="nil"/>
              <w:bottom w:val="single" w:sz="4" w:space="0" w:color="auto"/>
              <w:right w:val="single" w:sz="4" w:space="0" w:color="auto"/>
            </w:tcBorders>
            <w:shd w:val="clear" w:color="auto" w:fill="auto"/>
            <w:hideMark/>
          </w:tcPr>
          <w:p w:rsidR="00F725DF" w:rsidRPr="00F725DF" w:rsidRDefault="00F725DF" w:rsidP="00F725DF">
            <w:pPr>
              <w:spacing w:after="0" w:line="240" w:lineRule="auto"/>
              <w:rPr>
                <w:rFonts w:ascii="Arial" w:eastAsia="Times New Roman" w:hAnsi="Arial" w:cs="Arial"/>
                <w:spacing w:val="0"/>
              </w:rPr>
            </w:pPr>
            <w:r w:rsidRPr="00F725DF">
              <w:rPr>
                <w:rFonts w:ascii="Arial" w:eastAsia="Times New Roman" w:hAnsi="Arial" w:cs="Arial"/>
                <w:spacing w:val="0"/>
              </w:rPr>
              <w:t>Review by Bank ( Prior / Post)</w:t>
            </w:r>
          </w:p>
        </w:tc>
        <w:tc>
          <w:tcPr>
            <w:tcW w:w="1480" w:type="dxa"/>
            <w:tcBorders>
              <w:top w:val="nil"/>
              <w:left w:val="nil"/>
              <w:bottom w:val="single" w:sz="4" w:space="0" w:color="auto"/>
              <w:right w:val="single" w:sz="4" w:space="0" w:color="auto"/>
            </w:tcBorders>
            <w:shd w:val="clear" w:color="auto" w:fill="auto"/>
            <w:hideMark/>
          </w:tcPr>
          <w:p w:rsidR="00F725DF" w:rsidRPr="00F725DF" w:rsidRDefault="00F725DF" w:rsidP="00F725DF">
            <w:pPr>
              <w:spacing w:after="0" w:line="240" w:lineRule="auto"/>
              <w:rPr>
                <w:rFonts w:ascii="Arial" w:eastAsia="Times New Roman" w:hAnsi="Arial" w:cs="Arial"/>
                <w:spacing w:val="0"/>
              </w:rPr>
            </w:pPr>
            <w:r w:rsidRPr="00F725DF">
              <w:rPr>
                <w:rFonts w:ascii="Arial" w:eastAsia="Times New Roman" w:hAnsi="Arial" w:cs="Arial"/>
                <w:spacing w:val="0"/>
              </w:rPr>
              <w:t>Expected Proposals Submission Date</w:t>
            </w:r>
          </w:p>
        </w:tc>
      </w:tr>
      <w:tr w:rsidR="00F725DF" w:rsidRPr="00F725DF" w:rsidTr="00627B24">
        <w:trPr>
          <w:trHeight w:val="5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jc w:val="right"/>
              <w:rPr>
                <w:rFonts w:ascii="Arial" w:eastAsia="Times New Roman" w:hAnsi="Arial" w:cs="Arial"/>
                <w:spacing w:val="0"/>
              </w:rPr>
            </w:pPr>
            <w:r w:rsidRPr="00F725DF">
              <w:rPr>
                <w:rFonts w:ascii="Arial" w:eastAsia="Times New Roman" w:hAnsi="Arial" w:cs="Arial"/>
                <w:spacing w:val="0"/>
              </w:rPr>
              <w:t>1</w:t>
            </w:r>
          </w:p>
        </w:tc>
        <w:tc>
          <w:tcPr>
            <w:tcW w:w="3420" w:type="dxa"/>
            <w:tcBorders>
              <w:top w:val="nil"/>
              <w:left w:val="nil"/>
              <w:bottom w:val="single" w:sz="4" w:space="0" w:color="auto"/>
              <w:right w:val="single" w:sz="4" w:space="0" w:color="auto"/>
            </w:tcBorders>
            <w:shd w:val="clear" w:color="auto" w:fill="auto"/>
            <w:vAlign w:val="bottom"/>
            <w:hideMark/>
          </w:tcPr>
          <w:p w:rsidR="00F725DF" w:rsidRPr="00F725DF" w:rsidRDefault="00F725DF" w:rsidP="00F725DF">
            <w:pPr>
              <w:spacing w:after="0" w:line="240" w:lineRule="auto"/>
              <w:rPr>
                <w:rFonts w:ascii="Arial" w:eastAsia="Times New Roman" w:hAnsi="Arial" w:cs="Arial"/>
                <w:spacing w:val="0"/>
              </w:rPr>
            </w:pPr>
            <w:r w:rsidRPr="00F725DF">
              <w:rPr>
                <w:rFonts w:ascii="Arial" w:eastAsia="Times New Roman" w:hAnsi="Arial" w:cs="Arial"/>
                <w:spacing w:val="0"/>
              </w:rPr>
              <w:t xml:space="preserve">Program Assistants (PA) - 16 Staff  to support the </w:t>
            </w:r>
            <w:proofErr w:type="spellStart"/>
            <w:r w:rsidRPr="00F725DF">
              <w:rPr>
                <w:rFonts w:ascii="Arial" w:eastAsia="Times New Roman" w:hAnsi="Arial" w:cs="Arial"/>
                <w:spacing w:val="0"/>
              </w:rPr>
              <w:t>programme</w:t>
            </w:r>
            <w:proofErr w:type="spellEnd"/>
            <w:r w:rsidRPr="00F725DF">
              <w:rPr>
                <w:rFonts w:ascii="Arial" w:eastAsia="Times New Roman" w:hAnsi="Arial" w:cs="Arial"/>
                <w:spacing w:val="0"/>
              </w:rPr>
              <w:t xml:space="preserve"> - For 36 months</w:t>
            </w:r>
          </w:p>
        </w:tc>
        <w:tc>
          <w:tcPr>
            <w:tcW w:w="1360" w:type="dxa"/>
            <w:tcBorders>
              <w:top w:val="nil"/>
              <w:left w:val="nil"/>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jc w:val="right"/>
              <w:rPr>
                <w:rFonts w:ascii="Arial" w:eastAsia="Times New Roman" w:hAnsi="Arial" w:cs="Arial"/>
                <w:spacing w:val="0"/>
              </w:rPr>
            </w:pPr>
            <w:r w:rsidRPr="00F725DF">
              <w:rPr>
                <w:rFonts w:ascii="Arial" w:eastAsia="Times New Roman" w:hAnsi="Arial" w:cs="Arial"/>
                <w:spacing w:val="0"/>
              </w:rPr>
              <w:t>144,000.00</w:t>
            </w:r>
          </w:p>
        </w:tc>
        <w:tc>
          <w:tcPr>
            <w:tcW w:w="1240" w:type="dxa"/>
            <w:tcBorders>
              <w:top w:val="nil"/>
              <w:left w:val="nil"/>
              <w:bottom w:val="single" w:sz="4" w:space="0" w:color="auto"/>
              <w:right w:val="single" w:sz="4" w:space="0" w:color="auto"/>
            </w:tcBorders>
            <w:shd w:val="clear" w:color="auto" w:fill="auto"/>
            <w:noWrap/>
            <w:vAlign w:val="bottom"/>
            <w:hideMark/>
          </w:tcPr>
          <w:p w:rsidR="00F725DF" w:rsidRPr="00F725DF" w:rsidRDefault="00627B24" w:rsidP="00F725DF">
            <w:pPr>
              <w:spacing w:after="0" w:line="240" w:lineRule="auto"/>
              <w:rPr>
                <w:rFonts w:ascii="Arial" w:eastAsia="Times New Roman" w:hAnsi="Arial" w:cs="Arial"/>
                <w:spacing w:val="0"/>
              </w:rPr>
            </w:pPr>
            <w:r>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rPr>
                <w:rFonts w:ascii="Arial" w:eastAsia="Times New Roman" w:hAnsi="Arial" w:cs="Arial"/>
                <w:spacing w:val="0"/>
              </w:rPr>
            </w:pPr>
            <w:r w:rsidRPr="00F725DF">
              <w:rPr>
                <w:rFonts w:ascii="Arial" w:eastAsia="Times New Roman" w:hAnsi="Arial" w:cs="Arial"/>
                <w:spacing w:val="0"/>
              </w:rPr>
              <w:t>Post</w:t>
            </w:r>
          </w:p>
        </w:tc>
        <w:tc>
          <w:tcPr>
            <w:tcW w:w="1480" w:type="dxa"/>
            <w:tcBorders>
              <w:top w:val="nil"/>
              <w:left w:val="nil"/>
              <w:bottom w:val="single" w:sz="4" w:space="0" w:color="auto"/>
              <w:right w:val="single" w:sz="4" w:space="0" w:color="auto"/>
            </w:tcBorders>
            <w:shd w:val="clear" w:color="auto" w:fill="auto"/>
            <w:noWrap/>
            <w:vAlign w:val="bottom"/>
            <w:hideMark/>
          </w:tcPr>
          <w:p w:rsidR="00F725DF" w:rsidRPr="00F725DF" w:rsidRDefault="00F725DF" w:rsidP="00F725DF">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2</w:t>
            </w:r>
          </w:p>
        </w:tc>
        <w:tc>
          <w:tcPr>
            <w:tcW w:w="342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Laboratory Manager – For 24 months</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24,000.00</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Prior</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3</w:t>
            </w:r>
          </w:p>
        </w:tc>
        <w:tc>
          <w:tcPr>
            <w:tcW w:w="342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Laboratory Assistant- For 24 months</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16,800.00</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Post</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4</w:t>
            </w:r>
          </w:p>
        </w:tc>
        <w:tc>
          <w:tcPr>
            <w:tcW w:w="3420" w:type="dxa"/>
            <w:tcBorders>
              <w:top w:val="nil"/>
              <w:left w:val="nil"/>
              <w:bottom w:val="single" w:sz="4" w:space="0" w:color="auto"/>
              <w:right w:val="single" w:sz="4" w:space="0" w:color="auto"/>
            </w:tcBorders>
            <w:shd w:val="clear" w:color="auto" w:fill="auto"/>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Project Coordinator (PC) – 2 staff  - For 36 months</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50,400.00</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Prior</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5</w:t>
            </w:r>
          </w:p>
        </w:tc>
        <w:tc>
          <w:tcPr>
            <w:tcW w:w="342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Project  Manager – For 36 months</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54,000.00</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Prior</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6</w:t>
            </w:r>
          </w:p>
        </w:tc>
        <w:tc>
          <w:tcPr>
            <w:tcW w:w="342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Monitoring Officer – For 6 months</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6,000.00</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Post</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7</w:t>
            </w:r>
          </w:p>
        </w:tc>
        <w:tc>
          <w:tcPr>
            <w:tcW w:w="342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Research Associate – For 36 months</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54,000.00</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Post</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8</w:t>
            </w:r>
          </w:p>
        </w:tc>
        <w:tc>
          <w:tcPr>
            <w:tcW w:w="342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Project Accountant – For 36 months</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36,000.00</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Prior</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9</w:t>
            </w:r>
          </w:p>
        </w:tc>
        <w:tc>
          <w:tcPr>
            <w:tcW w:w="342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Internal Auditor – For 6 months</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12,000.00</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Post</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10</w:t>
            </w:r>
          </w:p>
        </w:tc>
        <w:tc>
          <w:tcPr>
            <w:tcW w:w="342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2 Audit Assistants – For 12 months1</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12,000.00</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Post</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r w:rsidR="00627B24" w:rsidRPr="00F725DF" w:rsidTr="00627B24">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11</w:t>
            </w:r>
          </w:p>
        </w:tc>
        <w:tc>
          <w:tcPr>
            <w:tcW w:w="3420" w:type="dxa"/>
            <w:tcBorders>
              <w:top w:val="nil"/>
              <w:left w:val="nil"/>
              <w:bottom w:val="single" w:sz="4" w:space="0" w:color="auto"/>
              <w:right w:val="single" w:sz="4" w:space="0" w:color="auto"/>
            </w:tcBorders>
            <w:shd w:val="clear" w:color="auto" w:fill="auto"/>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 xml:space="preserve">Consultant for BCC material development </w:t>
            </w:r>
          </w:p>
        </w:tc>
        <w:tc>
          <w:tcPr>
            <w:tcW w:w="136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jc w:val="right"/>
              <w:rPr>
                <w:rFonts w:ascii="Arial" w:eastAsia="Times New Roman" w:hAnsi="Arial" w:cs="Arial"/>
                <w:spacing w:val="0"/>
              </w:rPr>
            </w:pPr>
            <w:r w:rsidRPr="00F725DF">
              <w:rPr>
                <w:rFonts w:ascii="Arial" w:eastAsia="Times New Roman" w:hAnsi="Arial" w:cs="Arial"/>
                <w:spacing w:val="0"/>
              </w:rPr>
              <w:t xml:space="preserve">      </w:t>
            </w:r>
            <w:r>
              <w:rPr>
                <w:rFonts w:ascii="Arial" w:eastAsia="Times New Roman" w:hAnsi="Arial" w:cs="Arial"/>
                <w:spacing w:val="0"/>
              </w:rPr>
              <w:t xml:space="preserve">       10</w:t>
            </w:r>
            <w:r w:rsidRPr="00F725DF">
              <w:rPr>
                <w:rFonts w:ascii="Arial" w:eastAsia="Times New Roman" w:hAnsi="Arial" w:cs="Arial"/>
                <w:spacing w:val="0"/>
              </w:rPr>
              <w:t xml:space="preserve">,000.00 </w:t>
            </w:r>
          </w:p>
        </w:tc>
        <w:tc>
          <w:tcPr>
            <w:tcW w:w="1240" w:type="dxa"/>
            <w:tcBorders>
              <w:top w:val="nil"/>
              <w:left w:val="nil"/>
              <w:bottom w:val="single" w:sz="4" w:space="0" w:color="auto"/>
              <w:right w:val="single" w:sz="4" w:space="0" w:color="auto"/>
            </w:tcBorders>
            <w:shd w:val="clear" w:color="auto" w:fill="auto"/>
            <w:noWrap/>
            <w:hideMark/>
          </w:tcPr>
          <w:p w:rsidR="00627B24" w:rsidRDefault="00627B24" w:rsidP="00627B24">
            <w:r w:rsidRPr="006764D9">
              <w:rPr>
                <w:rFonts w:ascii="Arial" w:eastAsia="Times New Roman" w:hAnsi="Arial" w:cs="Arial"/>
                <w:spacing w:val="0"/>
              </w:rPr>
              <w:t>ICS</w:t>
            </w:r>
          </w:p>
        </w:tc>
        <w:tc>
          <w:tcPr>
            <w:tcW w:w="134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Post</w:t>
            </w:r>
          </w:p>
        </w:tc>
        <w:tc>
          <w:tcPr>
            <w:tcW w:w="1480" w:type="dxa"/>
            <w:tcBorders>
              <w:top w:val="nil"/>
              <w:left w:val="nil"/>
              <w:bottom w:val="single" w:sz="4" w:space="0" w:color="auto"/>
              <w:right w:val="single" w:sz="4" w:space="0" w:color="auto"/>
            </w:tcBorders>
            <w:shd w:val="clear" w:color="auto" w:fill="auto"/>
            <w:noWrap/>
            <w:vAlign w:val="bottom"/>
            <w:hideMark/>
          </w:tcPr>
          <w:p w:rsidR="00627B24" w:rsidRPr="00F725DF" w:rsidRDefault="00627B24" w:rsidP="00627B24">
            <w:pPr>
              <w:spacing w:after="0" w:line="240" w:lineRule="auto"/>
              <w:rPr>
                <w:rFonts w:ascii="Arial" w:eastAsia="Times New Roman" w:hAnsi="Arial" w:cs="Arial"/>
                <w:spacing w:val="0"/>
              </w:rPr>
            </w:pPr>
            <w:r w:rsidRPr="00F725DF">
              <w:rPr>
                <w:rFonts w:ascii="Arial" w:eastAsia="Times New Roman" w:hAnsi="Arial" w:cs="Arial"/>
                <w:spacing w:val="0"/>
              </w:rPr>
              <w:t>N/A</w:t>
            </w:r>
          </w:p>
        </w:tc>
      </w:tr>
    </w:tbl>
    <w:p w:rsidR="00ED4E9D" w:rsidRDefault="00ED4E9D" w:rsidP="00525BCB">
      <w:pPr>
        <w:rPr>
          <w:rFonts w:ascii="Times New Roman" w:hAnsi="Times New Roman" w:cs="Times New Roman"/>
        </w:rPr>
      </w:pPr>
    </w:p>
    <w:p w:rsidR="00ED4E9D" w:rsidRDefault="00ED4E9D" w:rsidP="00525BCB">
      <w:pPr>
        <w:rPr>
          <w:rFonts w:ascii="Times New Roman" w:hAnsi="Times New Roman" w:cs="Times New Roman"/>
        </w:rPr>
      </w:pPr>
    </w:p>
    <w:p w:rsidR="00ED4E9D" w:rsidRDefault="00ED4E9D" w:rsidP="00525BCB">
      <w:pPr>
        <w:rPr>
          <w:rFonts w:ascii="Times New Roman" w:hAnsi="Times New Roman" w:cs="Times New Roman"/>
        </w:rPr>
      </w:pPr>
    </w:p>
    <w:p w:rsidR="00525BCB" w:rsidRPr="00AB25D7" w:rsidRDefault="00525BCB">
      <w:pPr>
        <w:rPr>
          <w:rFonts w:ascii="Times New Roman" w:hAnsi="Times New Roman" w:cs="Times New Roman"/>
        </w:rPr>
      </w:pPr>
    </w:p>
    <w:p w:rsidR="00FC5D48" w:rsidRPr="00AB25D7" w:rsidRDefault="00FC5D48">
      <w:pPr>
        <w:rPr>
          <w:rFonts w:ascii="Times New Roman" w:hAnsi="Times New Roman" w:cs="Times New Roman"/>
        </w:rPr>
      </w:pPr>
      <w:r w:rsidRPr="00AB25D7">
        <w:rPr>
          <w:rFonts w:ascii="Times New Roman" w:hAnsi="Times New Roman" w:cs="Times New Roman"/>
        </w:rPr>
        <w:t>III. Selection of Consultants</w:t>
      </w:r>
    </w:p>
    <w:p w:rsidR="00FC5D48" w:rsidRPr="00AB25D7" w:rsidRDefault="00FC5D48" w:rsidP="00FC5D48">
      <w:pPr>
        <w:pStyle w:val="ListParagraph"/>
        <w:numPr>
          <w:ilvl w:val="0"/>
          <w:numId w:val="1"/>
        </w:numPr>
        <w:rPr>
          <w:rFonts w:ascii="Times New Roman" w:hAnsi="Times New Roman" w:cs="Times New Roman"/>
        </w:rPr>
      </w:pPr>
      <w:r w:rsidRPr="00AB25D7">
        <w:rPr>
          <w:rFonts w:ascii="Times New Roman" w:hAnsi="Times New Roman" w:cs="Times New Roman"/>
          <w:b/>
        </w:rPr>
        <w:t>Prior Review Threshold:</w:t>
      </w:r>
      <w:r w:rsidRPr="00AB25D7">
        <w:rPr>
          <w:rFonts w:ascii="Times New Roman" w:hAnsi="Times New Roman" w:cs="Times New Roman"/>
        </w:rPr>
        <w:t xml:space="preserve"> Selection decisions subject to Prior Review by bank as stated in Appendix 1 to the guideline selection and Employment of Consultants:</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10"/>
        <w:gridCol w:w="2610"/>
        <w:gridCol w:w="2160"/>
      </w:tblGrid>
      <w:tr w:rsidR="00263B34" w:rsidRPr="00AB25D7" w:rsidTr="00263B34">
        <w:trPr>
          <w:tblHeader/>
          <w:jc w:val="center"/>
        </w:trPr>
        <w:tc>
          <w:tcPr>
            <w:tcW w:w="540" w:type="dxa"/>
          </w:tcPr>
          <w:p w:rsidR="00263B34" w:rsidRPr="00AB25D7" w:rsidRDefault="00263B34" w:rsidP="00263B34">
            <w:pPr>
              <w:pStyle w:val="NoSpacing"/>
              <w:rPr>
                <w:rFonts w:ascii="Times New Roman" w:hAnsi="Times New Roman" w:cs="Times New Roman"/>
              </w:rPr>
            </w:pPr>
          </w:p>
        </w:tc>
        <w:tc>
          <w:tcPr>
            <w:tcW w:w="3510" w:type="dxa"/>
          </w:tcPr>
          <w:p w:rsidR="00263B34" w:rsidRPr="00AB25D7" w:rsidRDefault="00263B34" w:rsidP="00263B34">
            <w:pPr>
              <w:pStyle w:val="NoSpacing"/>
              <w:rPr>
                <w:rFonts w:ascii="Times New Roman" w:hAnsi="Times New Roman" w:cs="Times New Roman"/>
                <w:b/>
                <w:bCs/>
              </w:rPr>
            </w:pPr>
            <w:r w:rsidRPr="00AB25D7">
              <w:rPr>
                <w:rFonts w:ascii="Times New Roman" w:hAnsi="Times New Roman" w:cs="Times New Roman"/>
                <w:b/>
                <w:bCs/>
              </w:rPr>
              <w:t>Selection  Method</w:t>
            </w:r>
          </w:p>
        </w:tc>
        <w:tc>
          <w:tcPr>
            <w:tcW w:w="2610" w:type="dxa"/>
          </w:tcPr>
          <w:p w:rsidR="00263B34" w:rsidRPr="00AB25D7" w:rsidRDefault="00263B34" w:rsidP="00263B34">
            <w:pPr>
              <w:pStyle w:val="NoSpacing"/>
              <w:rPr>
                <w:rFonts w:ascii="Times New Roman" w:hAnsi="Times New Roman" w:cs="Times New Roman"/>
                <w:b/>
                <w:bCs/>
              </w:rPr>
            </w:pPr>
            <w:r w:rsidRPr="00AB25D7">
              <w:rPr>
                <w:rFonts w:ascii="Times New Roman" w:hAnsi="Times New Roman" w:cs="Times New Roman"/>
                <w:b/>
                <w:bCs/>
              </w:rPr>
              <w:t>Prior Review Threshold</w:t>
            </w:r>
          </w:p>
        </w:tc>
        <w:tc>
          <w:tcPr>
            <w:tcW w:w="2160" w:type="dxa"/>
          </w:tcPr>
          <w:p w:rsidR="00263B34" w:rsidRPr="00AB25D7" w:rsidRDefault="00525BCB" w:rsidP="00263B34">
            <w:pPr>
              <w:pStyle w:val="NoSpacing"/>
              <w:rPr>
                <w:rFonts w:ascii="Times New Roman" w:hAnsi="Times New Roman" w:cs="Times New Roman"/>
                <w:b/>
                <w:bCs/>
                <w:lang w:val="fr-FR"/>
              </w:rPr>
            </w:pPr>
            <w:r w:rsidRPr="00AB25D7">
              <w:rPr>
                <w:rFonts w:ascii="Times New Roman" w:hAnsi="Times New Roman" w:cs="Times New Roman"/>
                <w:b/>
                <w:bCs/>
                <w:lang w:val="fr-FR"/>
              </w:rPr>
              <w:t>Comment</w:t>
            </w:r>
          </w:p>
        </w:tc>
      </w:tr>
      <w:tr w:rsidR="00263B34" w:rsidRPr="00AB25D7" w:rsidTr="00263B34">
        <w:trPr>
          <w:jc w:val="center"/>
        </w:trPr>
        <w:tc>
          <w:tcPr>
            <w:tcW w:w="540" w:type="dxa"/>
          </w:tcPr>
          <w:p w:rsidR="00263B34" w:rsidRPr="00AB25D7" w:rsidRDefault="00263B34" w:rsidP="00263B34">
            <w:pPr>
              <w:pStyle w:val="NoSpacing"/>
              <w:rPr>
                <w:rFonts w:ascii="Times New Roman" w:hAnsi="Times New Roman" w:cs="Times New Roman"/>
                <w:lang w:val="fr-FR"/>
              </w:rPr>
            </w:pPr>
            <w:r w:rsidRPr="00AB25D7">
              <w:rPr>
                <w:rFonts w:ascii="Times New Roman" w:hAnsi="Times New Roman" w:cs="Times New Roman"/>
                <w:lang w:val="fr-FR"/>
              </w:rPr>
              <w:t>1.</w:t>
            </w:r>
          </w:p>
        </w:tc>
        <w:tc>
          <w:tcPr>
            <w:tcW w:w="351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Competitive Methods  (Firms)</w:t>
            </w:r>
          </w:p>
        </w:tc>
        <w:tc>
          <w:tcPr>
            <w:tcW w:w="261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&gt; USD 200,000</w:t>
            </w:r>
          </w:p>
        </w:tc>
        <w:tc>
          <w:tcPr>
            <w:tcW w:w="2160" w:type="dxa"/>
          </w:tcPr>
          <w:p w:rsidR="00263B34" w:rsidRPr="00AB25D7" w:rsidRDefault="00263B34" w:rsidP="00263B34">
            <w:pPr>
              <w:pStyle w:val="NoSpacing"/>
              <w:rPr>
                <w:rFonts w:ascii="Times New Roman" w:hAnsi="Times New Roman" w:cs="Times New Roman"/>
              </w:rPr>
            </w:pPr>
          </w:p>
        </w:tc>
      </w:tr>
      <w:tr w:rsidR="00263B34" w:rsidRPr="00AB25D7" w:rsidTr="00263B34">
        <w:trPr>
          <w:jc w:val="center"/>
        </w:trPr>
        <w:tc>
          <w:tcPr>
            <w:tcW w:w="54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2.</w:t>
            </w:r>
          </w:p>
        </w:tc>
        <w:tc>
          <w:tcPr>
            <w:tcW w:w="3510" w:type="dxa"/>
            <w:vAlign w:val="center"/>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Competitive Methods  (Firms)</w:t>
            </w:r>
          </w:p>
        </w:tc>
        <w:tc>
          <w:tcPr>
            <w:tcW w:w="2610" w:type="dxa"/>
            <w:vAlign w:val="center"/>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&lt; USD 200,000</w:t>
            </w:r>
          </w:p>
        </w:tc>
        <w:tc>
          <w:tcPr>
            <w:tcW w:w="2160" w:type="dxa"/>
            <w:vAlign w:val="center"/>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First two contracts will be subject to prior review by the bank</w:t>
            </w:r>
          </w:p>
        </w:tc>
      </w:tr>
      <w:tr w:rsidR="00263B34" w:rsidRPr="00AB25D7" w:rsidTr="00263B34">
        <w:trPr>
          <w:jc w:val="center"/>
        </w:trPr>
        <w:tc>
          <w:tcPr>
            <w:tcW w:w="54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3.</w:t>
            </w:r>
          </w:p>
        </w:tc>
        <w:tc>
          <w:tcPr>
            <w:tcW w:w="351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Single Source (Firms)</w:t>
            </w:r>
          </w:p>
        </w:tc>
        <w:tc>
          <w:tcPr>
            <w:tcW w:w="261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All</w:t>
            </w:r>
          </w:p>
        </w:tc>
        <w:tc>
          <w:tcPr>
            <w:tcW w:w="2160" w:type="dxa"/>
          </w:tcPr>
          <w:p w:rsidR="00263B34" w:rsidRPr="00AB25D7" w:rsidRDefault="00263B34" w:rsidP="00263B34">
            <w:pPr>
              <w:pStyle w:val="NoSpacing"/>
              <w:rPr>
                <w:rFonts w:ascii="Times New Roman" w:hAnsi="Times New Roman" w:cs="Times New Roman"/>
              </w:rPr>
            </w:pPr>
          </w:p>
        </w:tc>
      </w:tr>
      <w:tr w:rsidR="00263B34" w:rsidRPr="00AB25D7" w:rsidTr="00263B34">
        <w:trPr>
          <w:jc w:val="center"/>
        </w:trPr>
        <w:tc>
          <w:tcPr>
            <w:tcW w:w="54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4.</w:t>
            </w:r>
          </w:p>
        </w:tc>
        <w:tc>
          <w:tcPr>
            <w:tcW w:w="351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Individual Consultants</w:t>
            </w:r>
          </w:p>
        </w:tc>
        <w:tc>
          <w:tcPr>
            <w:tcW w:w="261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&gt; USD 100,000</w:t>
            </w:r>
          </w:p>
        </w:tc>
        <w:tc>
          <w:tcPr>
            <w:tcW w:w="2160" w:type="dxa"/>
          </w:tcPr>
          <w:p w:rsidR="00263B34" w:rsidRPr="00AB25D7" w:rsidRDefault="00263B34" w:rsidP="00263B34">
            <w:pPr>
              <w:pStyle w:val="NoSpacing"/>
              <w:rPr>
                <w:rFonts w:ascii="Times New Roman" w:hAnsi="Times New Roman" w:cs="Times New Roman"/>
              </w:rPr>
            </w:pPr>
          </w:p>
        </w:tc>
      </w:tr>
      <w:tr w:rsidR="00263B34" w:rsidRPr="00AB25D7" w:rsidTr="00263B34">
        <w:trPr>
          <w:jc w:val="center"/>
        </w:trPr>
        <w:tc>
          <w:tcPr>
            <w:tcW w:w="54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5.</w:t>
            </w:r>
          </w:p>
        </w:tc>
        <w:tc>
          <w:tcPr>
            <w:tcW w:w="3510" w:type="dxa"/>
            <w:vAlign w:val="center"/>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Individual Consultants</w:t>
            </w:r>
          </w:p>
        </w:tc>
        <w:tc>
          <w:tcPr>
            <w:tcW w:w="2610" w:type="dxa"/>
            <w:vAlign w:val="center"/>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&lt; USD 100,000</w:t>
            </w:r>
          </w:p>
        </w:tc>
        <w:tc>
          <w:tcPr>
            <w:tcW w:w="2160" w:type="dxa"/>
            <w:vAlign w:val="center"/>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First two contracts will be subject to prior review by the bank</w:t>
            </w:r>
          </w:p>
        </w:tc>
      </w:tr>
      <w:tr w:rsidR="00263B34" w:rsidRPr="00AB25D7" w:rsidTr="00263B34">
        <w:trPr>
          <w:jc w:val="center"/>
        </w:trPr>
        <w:tc>
          <w:tcPr>
            <w:tcW w:w="540" w:type="dxa"/>
          </w:tcPr>
          <w:p w:rsidR="00263B34" w:rsidRPr="00AB25D7" w:rsidRDefault="00263B34" w:rsidP="00263B34">
            <w:pPr>
              <w:pStyle w:val="NoSpacing"/>
              <w:rPr>
                <w:rFonts w:ascii="Times New Roman" w:hAnsi="Times New Roman" w:cs="Times New Roman"/>
              </w:rPr>
            </w:pPr>
          </w:p>
        </w:tc>
        <w:tc>
          <w:tcPr>
            <w:tcW w:w="3510" w:type="dxa"/>
          </w:tcPr>
          <w:p w:rsidR="00263B34" w:rsidRPr="00AB25D7" w:rsidRDefault="00263B34" w:rsidP="00263B34">
            <w:pPr>
              <w:pStyle w:val="NoSpacing"/>
              <w:rPr>
                <w:rFonts w:ascii="Times New Roman" w:hAnsi="Times New Roman" w:cs="Times New Roman"/>
              </w:rPr>
            </w:pPr>
            <w:r w:rsidRPr="00AB25D7">
              <w:rPr>
                <w:rFonts w:ascii="Times New Roman" w:hAnsi="Times New Roman" w:cs="Times New Roman"/>
              </w:rPr>
              <w:t>[</w:t>
            </w:r>
            <w:r w:rsidRPr="00AB25D7">
              <w:rPr>
                <w:rFonts w:ascii="Times New Roman" w:hAnsi="Times New Roman" w:cs="Times New Roman"/>
                <w:i/>
                <w:iCs/>
              </w:rPr>
              <w:t>Add specific methods if necessary</w:t>
            </w:r>
            <w:r w:rsidRPr="00AB25D7">
              <w:rPr>
                <w:rFonts w:ascii="Times New Roman" w:hAnsi="Times New Roman" w:cs="Times New Roman"/>
              </w:rPr>
              <w:t>]</w:t>
            </w:r>
          </w:p>
        </w:tc>
        <w:tc>
          <w:tcPr>
            <w:tcW w:w="2610" w:type="dxa"/>
          </w:tcPr>
          <w:p w:rsidR="00263B34" w:rsidRPr="00AB25D7" w:rsidRDefault="00263B34" w:rsidP="00263B34">
            <w:pPr>
              <w:pStyle w:val="NoSpacing"/>
              <w:rPr>
                <w:rFonts w:ascii="Times New Roman" w:hAnsi="Times New Roman" w:cs="Times New Roman"/>
              </w:rPr>
            </w:pPr>
          </w:p>
        </w:tc>
        <w:tc>
          <w:tcPr>
            <w:tcW w:w="2160" w:type="dxa"/>
          </w:tcPr>
          <w:p w:rsidR="00263B34" w:rsidRPr="00AB25D7" w:rsidRDefault="00263B34" w:rsidP="00263B34">
            <w:pPr>
              <w:pStyle w:val="NoSpacing"/>
              <w:rPr>
                <w:rFonts w:ascii="Times New Roman" w:hAnsi="Times New Roman" w:cs="Times New Roman"/>
              </w:rPr>
            </w:pPr>
          </w:p>
        </w:tc>
      </w:tr>
    </w:tbl>
    <w:p w:rsidR="00263B34" w:rsidRPr="00AB25D7" w:rsidRDefault="00263B34" w:rsidP="00263B34">
      <w:pPr>
        <w:tabs>
          <w:tab w:val="num" w:pos="4310"/>
          <w:tab w:val="left" w:pos="7247"/>
          <w:tab w:val="left" w:pos="11037"/>
          <w:tab w:val="left" w:pos="14280"/>
        </w:tabs>
        <w:ind w:left="1080"/>
        <w:rPr>
          <w:rFonts w:ascii="Times New Roman" w:hAnsi="Times New Roman" w:cs="Times New Roman"/>
        </w:rPr>
      </w:pPr>
    </w:p>
    <w:p w:rsidR="00263B34" w:rsidRPr="00AB25D7" w:rsidRDefault="00263B34" w:rsidP="00263B34">
      <w:pPr>
        <w:pStyle w:val="EndnoteText"/>
        <w:tabs>
          <w:tab w:val="left" w:pos="7247"/>
          <w:tab w:val="left" w:pos="11037"/>
          <w:tab w:val="left" w:pos="14280"/>
        </w:tabs>
        <w:rPr>
          <w:spacing w:val="0"/>
        </w:rPr>
      </w:pPr>
      <w:r w:rsidRPr="00AB25D7">
        <w:rPr>
          <w:b/>
          <w:bCs/>
        </w:rPr>
        <w:t>2.  Short list comprising entirely of national consultants</w:t>
      </w:r>
      <w:r w:rsidRPr="00AB25D7">
        <w:t>: Short list of consultants for services, estimated to cost less than $</w:t>
      </w:r>
      <w:r w:rsidR="007D070D" w:rsidRPr="00AB25D7">
        <w:t>200,000</w:t>
      </w:r>
      <w:r w:rsidR="00D6080E" w:rsidRPr="00AB25D7">
        <w:t xml:space="preserve"> /equiv</w:t>
      </w:r>
      <w:r w:rsidRPr="00AB25D7">
        <w:t>alent per contract, may comprise entirely of national consultants</w:t>
      </w:r>
      <w:r w:rsidR="00D6080E" w:rsidRPr="00AB25D7">
        <w:t>.</w:t>
      </w:r>
    </w:p>
    <w:p w:rsidR="007D070D" w:rsidRPr="00AB25D7" w:rsidRDefault="00263B34" w:rsidP="00263B34">
      <w:pPr>
        <w:rPr>
          <w:rFonts w:ascii="Times New Roman" w:hAnsi="Times New Roman" w:cs="Times New Roman"/>
        </w:rPr>
      </w:pPr>
      <w:r w:rsidRPr="00AB25D7">
        <w:rPr>
          <w:rFonts w:ascii="Times New Roman" w:hAnsi="Times New Roman" w:cs="Times New Roman"/>
          <w:b/>
          <w:bCs/>
        </w:rPr>
        <w:t xml:space="preserve">3. Any Other Special Selection Arrangements: </w:t>
      </w:r>
      <w:r w:rsidRPr="00AB25D7">
        <w:rPr>
          <w:rFonts w:ascii="Times New Roman" w:hAnsi="Times New Roman" w:cs="Times New Roman"/>
        </w:rPr>
        <w:t>[including advance procurement and retroactive financing, if applicable]</w:t>
      </w:r>
      <w:r w:rsidR="00D6080E" w:rsidRPr="00AB25D7">
        <w:rPr>
          <w:rFonts w:ascii="Times New Roman" w:hAnsi="Times New Roman" w:cs="Times New Roman"/>
        </w:rPr>
        <w:t xml:space="preserve">. </w:t>
      </w:r>
    </w:p>
    <w:sectPr w:rsidR="007D070D" w:rsidRPr="00AB25D7" w:rsidSect="00F4391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76" w:rsidRDefault="00795E76" w:rsidP="00FD75E8">
      <w:pPr>
        <w:spacing w:after="0" w:line="240" w:lineRule="auto"/>
      </w:pPr>
      <w:r>
        <w:separator/>
      </w:r>
    </w:p>
  </w:endnote>
  <w:endnote w:type="continuationSeparator" w:id="0">
    <w:p w:rsidR="00795E76" w:rsidRDefault="00795E76" w:rsidP="00FD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76" w:rsidRDefault="00795E76" w:rsidP="00FD75E8">
      <w:pPr>
        <w:spacing w:after="0" w:line="240" w:lineRule="auto"/>
      </w:pPr>
      <w:r>
        <w:separator/>
      </w:r>
    </w:p>
  </w:footnote>
  <w:footnote w:type="continuationSeparator" w:id="0">
    <w:p w:rsidR="00795E76" w:rsidRDefault="00795E76" w:rsidP="00FD7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231"/>
    <w:multiLevelType w:val="hybridMultilevel"/>
    <w:tmpl w:val="7E8E85E2"/>
    <w:lvl w:ilvl="0" w:tplc="F28EB1E4">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822DD6"/>
    <w:multiLevelType w:val="hybridMultilevel"/>
    <w:tmpl w:val="57C0DC06"/>
    <w:lvl w:ilvl="0" w:tplc="A6AA6668">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17491B"/>
    <w:multiLevelType w:val="hybridMultilevel"/>
    <w:tmpl w:val="65226674"/>
    <w:lvl w:ilvl="0" w:tplc="00F03A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7938CD"/>
    <w:multiLevelType w:val="hybridMultilevel"/>
    <w:tmpl w:val="E2BCDF68"/>
    <w:lvl w:ilvl="0" w:tplc="C652EC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0C3639"/>
    <w:multiLevelType w:val="hybridMultilevel"/>
    <w:tmpl w:val="2D323B64"/>
    <w:lvl w:ilvl="0" w:tplc="82C899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E9"/>
    <w:rsid w:val="00006516"/>
    <w:rsid w:val="000079CA"/>
    <w:rsid w:val="00010659"/>
    <w:rsid w:val="000132EC"/>
    <w:rsid w:val="000160C6"/>
    <w:rsid w:val="00033ABA"/>
    <w:rsid w:val="00033CF2"/>
    <w:rsid w:val="00035828"/>
    <w:rsid w:val="000445C8"/>
    <w:rsid w:val="000522FE"/>
    <w:rsid w:val="00054C51"/>
    <w:rsid w:val="00076BFD"/>
    <w:rsid w:val="000770D4"/>
    <w:rsid w:val="00077582"/>
    <w:rsid w:val="00081F2D"/>
    <w:rsid w:val="00086335"/>
    <w:rsid w:val="000923C3"/>
    <w:rsid w:val="00093B49"/>
    <w:rsid w:val="000C0C0C"/>
    <w:rsid w:val="000D067D"/>
    <w:rsid w:val="000D1AE9"/>
    <w:rsid w:val="000E1637"/>
    <w:rsid w:val="000E3657"/>
    <w:rsid w:val="000E3A49"/>
    <w:rsid w:val="000F5A8F"/>
    <w:rsid w:val="000F5BB6"/>
    <w:rsid w:val="00104CA8"/>
    <w:rsid w:val="001108D9"/>
    <w:rsid w:val="001118B7"/>
    <w:rsid w:val="00113227"/>
    <w:rsid w:val="00113FC1"/>
    <w:rsid w:val="00116BA7"/>
    <w:rsid w:val="001253C0"/>
    <w:rsid w:val="0017592B"/>
    <w:rsid w:val="00186708"/>
    <w:rsid w:val="001937A1"/>
    <w:rsid w:val="0019438A"/>
    <w:rsid w:val="0019761E"/>
    <w:rsid w:val="001A25FB"/>
    <w:rsid w:val="001A4919"/>
    <w:rsid w:val="001B0A6E"/>
    <w:rsid w:val="001C0A6A"/>
    <w:rsid w:val="001C4CE9"/>
    <w:rsid w:val="001C577B"/>
    <w:rsid w:val="001D2C47"/>
    <w:rsid w:val="001D5511"/>
    <w:rsid w:val="001E0189"/>
    <w:rsid w:val="001E27E0"/>
    <w:rsid w:val="002219C2"/>
    <w:rsid w:val="00223B06"/>
    <w:rsid w:val="00227D62"/>
    <w:rsid w:val="002612A4"/>
    <w:rsid w:val="00263B34"/>
    <w:rsid w:val="00271E81"/>
    <w:rsid w:val="0027375E"/>
    <w:rsid w:val="00284D1D"/>
    <w:rsid w:val="00290478"/>
    <w:rsid w:val="00294205"/>
    <w:rsid w:val="002A1F74"/>
    <w:rsid w:val="002A2ACB"/>
    <w:rsid w:val="002A56EA"/>
    <w:rsid w:val="002C3F46"/>
    <w:rsid w:val="002E5366"/>
    <w:rsid w:val="002E5E09"/>
    <w:rsid w:val="002F456A"/>
    <w:rsid w:val="002F69FE"/>
    <w:rsid w:val="0030358E"/>
    <w:rsid w:val="00311943"/>
    <w:rsid w:val="00314059"/>
    <w:rsid w:val="00326F3F"/>
    <w:rsid w:val="00335A62"/>
    <w:rsid w:val="00343FC0"/>
    <w:rsid w:val="0034661A"/>
    <w:rsid w:val="003758E7"/>
    <w:rsid w:val="0039090F"/>
    <w:rsid w:val="0039193E"/>
    <w:rsid w:val="003979E1"/>
    <w:rsid w:val="003A1B24"/>
    <w:rsid w:val="003A596F"/>
    <w:rsid w:val="003B193E"/>
    <w:rsid w:val="003B1A1D"/>
    <w:rsid w:val="003C2B03"/>
    <w:rsid w:val="003F4FED"/>
    <w:rsid w:val="004130C5"/>
    <w:rsid w:val="00414E9C"/>
    <w:rsid w:val="00422D6E"/>
    <w:rsid w:val="00444307"/>
    <w:rsid w:val="00445D54"/>
    <w:rsid w:val="004572DE"/>
    <w:rsid w:val="00492DD7"/>
    <w:rsid w:val="00495295"/>
    <w:rsid w:val="0049595B"/>
    <w:rsid w:val="004A1D29"/>
    <w:rsid w:val="004A3831"/>
    <w:rsid w:val="004A53A7"/>
    <w:rsid w:val="004B1E46"/>
    <w:rsid w:val="004B566A"/>
    <w:rsid w:val="004C652B"/>
    <w:rsid w:val="004C777F"/>
    <w:rsid w:val="004E263F"/>
    <w:rsid w:val="004E3740"/>
    <w:rsid w:val="004F11B3"/>
    <w:rsid w:val="004F3A9E"/>
    <w:rsid w:val="004F7975"/>
    <w:rsid w:val="00525BCB"/>
    <w:rsid w:val="00534819"/>
    <w:rsid w:val="00564BB7"/>
    <w:rsid w:val="0058315A"/>
    <w:rsid w:val="005843B2"/>
    <w:rsid w:val="00590D8E"/>
    <w:rsid w:val="005A7891"/>
    <w:rsid w:val="005C0D23"/>
    <w:rsid w:val="005D3BB4"/>
    <w:rsid w:val="005D51C3"/>
    <w:rsid w:val="00621665"/>
    <w:rsid w:val="006263AC"/>
    <w:rsid w:val="006274F9"/>
    <w:rsid w:val="00627B24"/>
    <w:rsid w:val="0063390A"/>
    <w:rsid w:val="00635E13"/>
    <w:rsid w:val="00643795"/>
    <w:rsid w:val="00644C7B"/>
    <w:rsid w:val="00657751"/>
    <w:rsid w:val="00657D4F"/>
    <w:rsid w:val="0066624C"/>
    <w:rsid w:val="00674FA2"/>
    <w:rsid w:val="006A2931"/>
    <w:rsid w:val="006D3C76"/>
    <w:rsid w:val="006E2379"/>
    <w:rsid w:val="006E5411"/>
    <w:rsid w:val="0070217E"/>
    <w:rsid w:val="00714B5B"/>
    <w:rsid w:val="00715D0A"/>
    <w:rsid w:val="007318A1"/>
    <w:rsid w:val="0073315C"/>
    <w:rsid w:val="007371BF"/>
    <w:rsid w:val="00741CEE"/>
    <w:rsid w:val="00747FC5"/>
    <w:rsid w:val="007615F5"/>
    <w:rsid w:val="007654AC"/>
    <w:rsid w:val="00775498"/>
    <w:rsid w:val="00786F58"/>
    <w:rsid w:val="00795E76"/>
    <w:rsid w:val="0079687C"/>
    <w:rsid w:val="007A19B7"/>
    <w:rsid w:val="007B03C8"/>
    <w:rsid w:val="007B06C2"/>
    <w:rsid w:val="007B2F44"/>
    <w:rsid w:val="007B3520"/>
    <w:rsid w:val="007D070D"/>
    <w:rsid w:val="007D644C"/>
    <w:rsid w:val="007D7A58"/>
    <w:rsid w:val="007E397E"/>
    <w:rsid w:val="007F53BF"/>
    <w:rsid w:val="00813D93"/>
    <w:rsid w:val="00833491"/>
    <w:rsid w:val="00855EB1"/>
    <w:rsid w:val="00874BBA"/>
    <w:rsid w:val="0088077B"/>
    <w:rsid w:val="00885702"/>
    <w:rsid w:val="008A5609"/>
    <w:rsid w:val="008C3783"/>
    <w:rsid w:val="008C58F8"/>
    <w:rsid w:val="008D5AF2"/>
    <w:rsid w:val="008F4033"/>
    <w:rsid w:val="008F7D53"/>
    <w:rsid w:val="00901365"/>
    <w:rsid w:val="009058A0"/>
    <w:rsid w:val="00913E97"/>
    <w:rsid w:val="00916049"/>
    <w:rsid w:val="00941238"/>
    <w:rsid w:val="00941501"/>
    <w:rsid w:val="00941E00"/>
    <w:rsid w:val="00956AB7"/>
    <w:rsid w:val="00962563"/>
    <w:rsid w:val="00973BC5"/>
    <w:rsid w:val="009A0E90"/>
    <w:rsid w:val="009A50E2"/>
    <w:rsid w:val="009A5876"/>
    <w:rsid w:val="009A6C6C"/>
    <w:rsid w:val="009B143A"/>
    <w:rsid w:val="009C6ACB"/>
    <w:rsid w:val="009C6F4F"/>
    <w:rsid w:val="009F5F9E"/>
    <w:rsid w:val="00A01709"/>
    <w:rsid w:val="00A06108"/>
    <w:rsid w:val="00A118B3"/>
    <w:rsid w:val="00A2104E"/>
    <w:rsid w:val="00A238F0"/>
    <w:rsid w:val="00A27C01"/>
    <w:rsid w:val="00A43083"/>
    <w:rsid w:val="00A4499E"/>
    <w:rsid w:val="00A533BA"/>
    <w:rsid w:val="00A729C9"/>
    <w:rsid w:val="00A8159C"/>
    <w:rsid w:val="00AA4057"/>
    <w:rsid w:val="00AB25D7"/>
    <w:rsid w:val="00AD09B3"/>
    <w:rsid w:val="00AD3621"/>
    <w:rsid w:val="00AD6B0B"/>
    <w:rsid w:val="00AE5F33"/>
    <w:rsid w:val="00AE6E7A"/>
    <w:rsid w:val="00AF336E"/>
    <w:rsid w:val="00B02108"/>
    <w:rsid w:val="00B13AAF"/>
    <w:rsid w:val="00B14D36"/>
    <w:rsid w:val="00B22D39"/>
    <w:rsid w:val="00B65B6F"/>
    <w:rsid w:val="00B67FC9"/>
    <w:rsid w:val="00B72300"/>
    <w:rsid w:val="00B72B44"/>
    <w:rsid w:val="00B77EAD"/>
    <w:rsid w:val="00B97A21"/>
    <w:rsid w:val="00BC53D6"/>
    <w:rsid w:val="00BD6480"/>
    <w:rsid w:val="00BD70C5"/>
    <w:rsid w:val="00BD749D"/>
    <w:rsid w:val="00BD7ACD"/>
    <w:rsid w:val="00BE1004"/>
    <w:rsid w:val="00BE46BB"/>
    <w:rsid w:val="00C120FC"/>
    <w:rsid w:val="00C12BD3"/>
    <w:rsid w:val="00C13E3A"/>
    <w:rsid w:val="00C16548"/>
    <w:rsid w:val="00C17ED6"/>
    <w:rsid w:val="00C232A9"/>
    <w:rsid w:val="00C41D86"/>
    <w:rsid w:val="00C463E6"/>
    <w:rsid w:val="00C468C9"/>
    <w:rsid w:val="00C53025"/>
    <w:rsid w:val="00C838A3"/>
    <w:rsid w:val="00C8526C"/>
    <w:rsid w:val="00C91E61"/>
    <w:rsid w:val="00CA5F5B"/>
    <w:rsid w:val="00CB2269"/>
    <w:rsid w:val="00CB3E4A"/>
    <w:rsid w:val="00CB5C4A"/>
    <w:rsid w:val="00CC2ED7"/>
    <w:rsid w:val="00CE1738"/>
    <w:rsid w:val="00CF6E1D"/>
    <w:rsid w:val="00D0452A"/>
    <w:rsid w:val="00D05272"/>
    <w:rsid w:val="00D1398C"/>
    <w:rsid w:val="00D15808"/>
    <w:rsid w:val="00D17E35"/>
    <w:rsid w:val="00D208D8"/>
    <w:rsid w:val="00D21084"/>
    <w:rsid w:val="00D32A7C"/>
    <w:rsid w:val="00D538DC"/>
    <w:rsid w:val="00D6080E"/>
    <w:rsid w:val="00D80553"/>
    <w:rsid w:val="00DA7D08"/>
    <w:rsid w:val="00DB1172"/>
    <w:rsid w:val="00DB7F2D"/>
    <w:rsid w:val="00DC0CEE"/>
    <w:rsid w:val="00DC26F4"/>
    <w:rsid w:val="00DC3060"/>
    <w:rsid w:val="00DC3292"/>
    <w:rsid w:val="00DC5D85"/>
    <w:rsid w:val="00DD766A"/>
    <w:rsid w:val="00DE24DE"/>
    <w:rsid w:val="00DE42F7"/>
    <w:rsid w:val="00DF25FF"/>
    <w:rsid w:val="00E17B42"/>
    <w:rsid w:val="00E24E89"/>
    <w:rsid w:val="00E2550C"/>
    <w:rsid w:val="00E30606"/>
    <w:rsid w:val="00E3456B"/>
    <w:rsid w:val="00E43DAB"/>
    <w:rsid w:val="00E60332"/>
    <w:rsid w:val="00E62F9D"/>
    <w:rsid w:val="00E851CE"/>
    <w:rsid w:val="00EA30F6"/>
    <w:rsid w:val="00EA442D"/>
    <w:rsid w:val="00EC139F"/>
    <w:rsid w:val="00EC54A6"/>
    <w:rsid w:val="00EC62D9"/>
    <w:rsid w:val="00ED4E9D"/>
    <w:rsid w:val="00EF256E"/>
    <w:rsid w:val="00F4110F"/>
    <w:rsid w:val="00F4391D"/>
    <w:rsid w:val="00F46111"/>
    <w:rsid w:val="00F467F9"/>
    <w:rsid w:val="00F5004F"/>
    <w:rsid w:val="00F5321A"/>
    <w:rsid w:val="00F559C9"/>
    <w:rsid w:val="00F60309"/>
    <w:rsid w:val="00F66F05"/>
    <w:rsid w:val="00F725DF"/>
    <w:rsid w:val="00F72A1E"/>
    <w:rsid w:val="00F759F3"/>
    <w:rsid w:val="00FA2D5C"/>
    <w:rsid w:val="00FA5ACE"/>
    <w:rsid w:val="00FA5AD3"/>
    <w:rsid w:val="00FB3507"/>
    <w:rsid w:val="00FC3FE2"/>
    <w:rsid w:val="00FC5D48"/>
    <w:rsid w:val="00FD2A18"/>
    <w:rsid w:val="00FD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86"/>
    <w:pPr>
      <w:spacing w:after="200" w:line="276" w:lineRule="auto"/>
    </w:pPr>
    <w:rPr>
      <w:rFonts w:ascii="Calibri" w:hAnsi="Calibri"/>
      <w:spacing w:val="-6"/>
    </w:rPr>
  </w:style>
  <w:style w:type="paragraph" w:styleId="Heading3">
    <w:name w:val="heading 3"/>
    <w:basedOn w:val="Normal"/>
    <w:next w:val="Normal"/>
    <w:link w:val="Heading3Char"/>
    <w:qFormat/>
    <w:rsid w:val="009B143A"/>
    <w:pPr>
      <w:keepNext/>
      <w:widowControl w:val="0"/>
      <w:spacing w:after="0" w:line="240" w:lineRule="auto"/>
      <w:outlineLvl w:val="2"/>
    </w:pPr>
    <w:rPr>
      <w:rFonts w:ascii="Times New Roman" w:eastAsia="Times New Roman" w:hAnsi="Times New Roman" w:cs="Times New Roman"/>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9"/>
    <w:rPr>
      <w:rFonts w:ascii="Calibri" w:hAnsi="Calibri"/>
      <w:spacing w:val="-6"/>
    </w:rPr>
  </w:style>
  <w:style w:type="paragraph" w:styleId="ListParagraph">
    <w:name w:val="List Paragraph"/>
    <w:basedOn w:val="Normal"/>
    <w:uiPriority w:val="34"/>
    <w:qFormat/>
    <w:rsid w:val="00FC5D48"/>
    <w:pPr>
      <w:ind w:left="720"/>
      <w:contextualSpacing/>
    </w:pPr>
  </w:style>
  <w:style w:type="paragraph" w:styleId="EndnoteText">
    <w:name w:val="endnote text"/>
    <w:basedOn w:val="Normal"/>
    <w:link w:val="EndnoteTextChar"/>
    <w:semiHidden/>
    <w:rsid w:val="00263B34"/>
    <w:pPr>
      <w:spacing w:after="0" w:line="240" w:lineRule="auto"/>
    </w:pPr>
    <w:rPr>
      <w:rFonts w:ascii="Times New Roman" w:eastAsia="Times New Roman" w:hAnsi="Times New Roman" w:cs="Times New Roman"/>
      <w:spacing w:val="-2"/>
    </w:rPr>
  </w:style>
  <w:style w:type="character" w:customStyle="1" w:styleId="EndnoteTextChar">
    <w:name w:val="Endnote Text Char"/>
    <w:link w:val="EndnoteText"/>
    <w:semiHidden/>
    <w:rsid w:val="00263B34"/>
    <w:rPr>
      <w:rFonts w:eastAsia="Times New Roman" w:cs="Times New Roman"/>
      <w:bCs w:val="0"/>
      <w:spacing w:val="-2"/>
      <w:szCs w:val="20"/>
    </w:rPr>
  </w:style>
  <w:style w:type="paragraph" w:styleId="BalloonText">
    <w:name w:val="Balloon Text"/>
    <w:basedOn w:val="Normal"/>
    <w:link w:val="BalloonTextChar"/>
    <w:uiPriority w:val="99"/>
    <w:semiHidden/>
    <w:unhideWhenUsed/>
    <w:rsid w:val="00BD7ACD"/>
    <w:pPr>
      <w:spacing w:after="0" w:line="240" w:lineRule="auto"/>
    </w:pPr>
    <w:rPr>
      <w:rFonts w:ascii="Tahoma" w:hAnsi="Tahoma" w:cs="Times New Roman"/>
      <w:spacing w:val="0"/>
      <w:sz w:val="16"/>
      <w:szCs w:val="16"/>
    </w:rPr>
  </w:style>
  <w:style w:type="character" w:customStyle="1" w:styleId="BalloonTextChar">
    <w:name w:val="Balloon Text Char"/>
    <w:link w:val="BalloonText"/>
    <w:uiPriority w:val="99"/>
    <w:semiHidden/>
    <w:rsid w:val="00BD7ACD"/>
    <w:rPr>
      <w:rFonts w:ascii="Tahoma" w:hAnsi="Tahoma" w:cs="Tahoma"/>
      <w:sz w:val="16"/>
      <w:szCs w:val="16"/>
    </w:rPr>
  </w:style>
  <w:style w:type="paragraph" w:styleId="Header">
    <w:name w:val="header"/>
    <w:basedOn w:val="Normal"/>
    <w:link w:val="HeaderChar"/>
    <w:uiPriority w:val="99"/>
    <w:semiHidden/>
    <w:unhideWhenUsed/>
    <w:rsid w:val="00FD75E8"/>
    <w:pPr>
      <w:tabs>
        <w:tab w:val="center" w:pos="4680"/>
        <w:tab w:val="right" w:pos="9360"/>
      </w:tabs>
    </w:pPr>
    <w:rPr>
      <w:rFonts w:cs="Times New Roman"/>
    </w:rPr>
  </w:style>
  <w:style w:type="character" w:customStyle="1" w:styleId="HeaderChar">
    <w:name w:val="Header Char"/>
    <w:link w:val="Header"/>
    <w:uiPriority w:val="99"/>
    <w:semiHidden/>
    <w:rsid w:val="00FD75E8"/>
    <w:rPr>
      <w:rFonts w:ascii="Calibri" w:hAnsi="Calibri"/>
      <w:spacing w:val="-6"/>
    </w:rPr>
  </w:style>
  <w:style w:type="paragraph" w:styleId="Footer">
    <w:name w:val="footer"/>
    <w:basedOn w:val="Normal"/>
    <w:link w:val="FooterChar"/>
    <w:uiPriority w:val="99"/>
    <w:semiHidden/>
    <w:unhideWhenUsed/>
    <w:rsid w:val="00FD75E8"/>
    <w:pPr>
      <w:tabs>
        <w:tab w:val="center" w:pos="4680"/>
        <w:tab w:val="right" w:pos="9360"/>
      </w:tabs>
    </w:pPr>
    <w:rPr>
      <w:rFonts w:cs="Times New Roman"/>
    </w:rPr>
  </w:style>
  <w:style w:type="character" w:customStyle="1" w:styleId="FooterChar">
    <w:name w:val="Footer Char"/>
    <w:link w:val="Footer"/>
    <w:uiPriority w:val="99"/>
    <w:semiHidden/>
    <w:rsid w:val="00FD75E8"/>
    <w:rPr>
      <w:rFonts w:ascii="Calibri" w:hAnsi="Calibri"/>
      <w:spacing w:val="-6"/>
    </w:rPr>
  </w:style>
  <w:style w:type="character" w:customStyle="1" w:styleId="Heading3Char">
    <w:name w:val="Heading 3 Char"/>
    <w:basedOn w:val="DefaultParagraphFont"/>
    <w:link w:val="Heading3"/>
    <w:rsid w:val="009B143A"/>
    <w:rPr>
      <w:rFonts w:eastAsia="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86"/>
    <w:pPr>
      <w:spacing w:after="200" w:line="276" w:lineRule="auto"/>
    </w:pPr>
    <w:rPr>
      <w:rFonts w:ascii="Calibri" w:hAnsi="Calibri"/>
      <w:spacing w:val="-6"/>
    </w:rPr>
  </w:style>
  <w:style w:type="paragraph" w:styleId="Heading3">
    <w:name w:val="heading 3"/>
    <w:basedOn w:val="Normal"/>
    <w:next w:val="Normal"/>
    <w:link w:val="Heading3Char"/>
    <w:qFormat/>
    <w:rsid w:val="009B143A"/>
    <w:pPr>
      <w:keepNext/>
      <w:widowControl w:val="0"/>
      <w:spacing w:after="0" w:line="240" w:lineRule="auto"/>
      <w:outlineLvl w:val="2"/>
    </w:pPr>
    <w:rPr>
      <w:rFonts w:ascii="Times New Roman" w:eastAsia="Times New Roman" w:hAnsi="Times New Roman" w:cs="Times New Roman"/>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9"/>
    <w:rPr>
      <w:rFonts w:ascii="Calibri" w:hAnsi="Calibri"/>
      <w:spacing w:val="-6"/>
    </w:rPr>
  </w:style>
  <w:style w:type="paragraph" w:styleId="ListParagraph">
    <w:name w:val="List Paragraph"/>
    <w:basedOn w:val="Normal"/>
    <w:uiPriority w:val="34"/>
    <w:qFormat/>
    <w:rsid w:val="00FC5D48"/>
    <w:pPr>
      <w:ind w:left="720"/>
      <w:contextualSpacing/>
    </w:pPr>
  </w:style>
  <w:style w:type="paragraph" w:styleId="EndnoteText">
    <w:name w:val="endnote text"/>
    <w:basedOn w:val="Normal"/>
    <w:link w:val="EndnoteTextChar"/>
    <w:semiHidden/>
    <w:rsid w:val="00263B34"/>
    <w:pPr>
      <w:spacing w:after="0" w:line="240" w:lineRule="auto"/>
    </w:pPr>
    <w:rPr>
      <w:rFonts w:ascii="Times New Roman" w:eastAsia="Times New Roman" w:hAnsi="Times New Roman" w:cs="Times New Roman"/>
      <w:spacing w:val="-2"/>
    </w:rPr>
  </w:style>
  <w:style w:type="character" w:customStyle="1" w:styleId="EndnoteTextChar">
    <w:name w:val="Endnote Text Char"/>
    <w:link w:val="EndnoteText"/>
    <w:semiHidden/>
    <w:rsid w:val="00263B34"/>
    <w:rPr>
      <w:rFonts w:eastAsia="Times New Roman" w:cs="Times New Roman"/>
      <w:bCs w:val="0"/>
      <w:spacing w:val="-2"/>
      <w:szCs w:val="20"/>
    </w:rPr>
  </w:style>
  <w:style w:type="paragraph" w:styleId="BalloonText">
    <w:name w:val="Balloon Text"/>
    <w:basedOn w:val="Normal"/>
    <w:link w:val="BalloonTextChar"/>
    <w:uiPriority w:val="99"/>
    <w:semiHidden/>
    <w:unhideWhenUsed/>
    <w:rsid w:val="00BD7ACD"/>
    <w:pPr>
      <w:spacing w:after="0" w:line="240" w:lineRule="auto"/>
    </w:pPr>
    <w:rPr>
      <w:rFonts w:ascii="Tahoma" w:hAnsi="Tahoma" w:cs="Times New Roman"/>
      <w:spacing w:val="0"/>
      <w:sz w:val="16"/>
      <w:szCs w:val="16"/>
    </w:rPr>
  </w:style>
  <w:style w:type="character" w:customStyle="1" w:styleId="BalloonTextChar">
    <w:name w:val="Balloon Text Char"/>
    <w:link w:val="BalloonText"/>
    <w:uiPriority w:val="99"/>
    <w:semiHidden/>
    <w:rsid w:val="00BD7ACD"/>
    <w:rPr>
      <w:rFonts w:ascii="Tahoma" w:hAnsi="Tahoma" w:cs="Tahoma"/>
      <w:sz w:val="16"/>
      <w:szCs w:val="16"/>
    </w:rPr>
  </w:style>
  <w:style w:type="paragraph" w:styleId="Header">
    <w:name w:val="header"/>
    <w:basedOn w:val="Normal"/>
    <w:link w:val="HeaderChar"/>
    <w:uiPriority w:val="99"/>
    <w:semiHidden/>
    <w:unhideWhenUsed/>
    <w:rsid w:val="00FD75E8"/>
    <w:pPr>
      <w:tabs>
        <w:tab w:val="center" w:pos="4680"/>
        <w:tab w:val="right" w:pos="9360"/>
      </w:tabs>
    </w:pPr>
    <w:rPr>
      <w:rFonts w:cs="Times New Roman"/>
    </w:rPr>
  </w:style>
  <w:style w:type="character" w:customStyle="1" w:styleId="HeaderChar">
    <w:name w:val="Header Char"/>
    <w:link w:val="Header"/>
    <w:uiPriority w:val="99"/>
    <w:semiHidden/>
    <w:rsid w:val="00FD75E8"/>
    <w:rPr>
      <w:rFonts w:ascii="Calibri" w:hAnsi="Calibri"/>
      <w:spacing w:val="-6"/>
    </w:rPr>
  </w:style>
  <w:style w:type="paragraph" w:styleId="Footer">
    <w:name w:val="footer"/>
    <w:basedOn w:val="Normal"/>
    <w:link w:val="FooterChar"/>
    <w:uiPriority w:val="99"/>
    <w:semiHidden/>
    <w:unhideWhenUsed/>
    <w:rsid w:val="00FD75E8"/>
    <w:pPr>
      <w:tabs>
        <w:tab w:val="center" w:pos="4680"/>
        <w:tab w:val="right" w:pos="9360"/>
      </w:tabs>
    </w:pPr>
    <w:rPr>
      <w:rFonts w:cs="Times New Roman"/>
    </w:rPr>
  </w:style>
  <w:style w:type="character" w:customStyle="1" w:styleId="FooterChar">
    <w:name w:val="Footer Char"/>
    <w:link w:val="Footer"/>
    <w:uiPriority w:val="99"/>
    <w:semiHidden/>
    <w:rsid w:val="00FD75E8"/>
    <w:rPr>
      <w:rFonts w:ascii="Calibri" w:hAnsi="Calibri"/>
      <w:spacing w:val="-6"/>
    </w:rPr>
  </w:style>
  <w:style w:type="character" w:customStyle="1" w:styleId="Heading3Char">
    <w:name w:val="Heading 3 Char"/>
    <w:basedOn w:val="DefaultParagraphFont"/>
    <w:link w:val="Heading3"/>
    <w:rsid w:val="009B143A"/>
    <w:rPr>
      <w:rFonts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48">
      <w:bodyDiv w:val="1"/>
      <w:marLeft w:val="0"/>
      <w:marRight w:val="0"/>
      <w:marTop w:val="0"/>
      <w:marBottom w:val="0"/>
      <w:divBdr>
        <w:top w:val="none" w:sz="0" w:space="0" w:color="auto"/>
        <w:left w:val="none" w:sz="0" w:space="0" w:color="auto"/>
        <w:bottom w:val="none" w:sz="0" w:space="0" w:color="auto"/>
        <w:right w:val="none" w:sz="0" w:space="0" w:color="auto"/>
      </w:divBdr>
    </w:div>
    <w:div w:id="71053147">
      <w:bodyDiv w:val="1"/>
      <w:marLeft w:val="0"/>
      <w:marRight w:val="0"/>
      <w:marTop w:val="0"/>
      <w:marBottom w:val="0"/>
      <w:divBdr>
        <w:top w:val="none" w:sz="0" w:space="0" w:color="auto"/>
        <w:left w:val="none" w:sz="0" w:space="0" w:color="auto"/>
        <w:bottom w:val="none" w:sz="0" w:space="0" w:color="auto"/>
        <w:right w:val="none" w:sz="0" w:space="0" w:color="auto"/>
      </w:divBdr>
    </w:div>
    <w:div w:id="453402475">
      <w:bodyDiv w:val="1"/>
      <w:marLeft w:val="0"/>
      <w:marRight w:val="0"/>
      <w:marTop w:val="0"/>
      <w:marBottom w:val="0"/>
      <w:divBdr>
        <w:top w:val="none" w:sz="0" w:space="0" w:color="auto"/>
        <w:left w:val="none" w:sz="0" w:space="0" w:color="auto"/>
        <w:bottom w:val="none" w:sz="0" w:space="0" w:color="auto"/>
        <w:right w:val="none" w:sz="0" w:space="0" w:color="auto"/>
      </w:divBdr>
    </w:div>
    <w:div w:id="789127323">
      <w:bodyDiv w:val="1"/>
      <w:marLeft w:val="0"/>
      <w:marRight w:val="0"/>
      <w:marTop w:val="0"/>
      <w:marBottom w:val="0"/>
      <w:divBdr>
        <w:top w:val="none" w:sz="0" w:space="0" w:color="auto"/>
        <w:left w:val="none" w:sz="0" w:space="0" w:color="auto"/>
        <w:bottom w:val="none" w:sz="0" w:space="0" w:color="auto"/>
        <w:right w:val="none" w:sz="0" w:space="0" w:color="auto"/>
      </w:divBdr>
    </w:div>
    <w:div w:id="860780245">
      <w:bodyDiv w:val="1"/>
      <w:marLeft w:val="0"/>
      <w:marRight w:val="0"/>
      <w:marTop w:val="0"/>
      <w:marBottom w:val="0"/>
      <w:divBdr>
        <w:top w:val="none" w:sz="0" w:space="0" w:color="auto"/>
        <w:left w:val="none" w:sz="0" w:space="0" w:color="auto"/>
        <w:bottom w:val="none" w:sz="0" w:space="0" w:color="auto"/>
        <w:right w:val="none" w:sz="0" w:space="0" w:color="auto"/>
      </w:divBdr>
    </w:div>
    <w:div w:id="986324284">
      <w:bodyDiv w:val="1"/>
      <w:marLeft w:val="0"/>
      <w:marRight w:val="0"/>
      <w:marTop w:val="0"/>
      <w:marBottom w:val="0"/>
      <w:divBdr>
        <w:top w:val="none" w:sz="0" w:space="0" w:color="auto"/>
        <w:left w:val="none" w:sz="0" w:space="0" w:color="auto"/>
        <w:bottom w:val="none" w:sz="0" w:space="0" w:color="auto"/>
        <w:right w:val="none" w:sz="0" w:space="0" w:color="auto"/>
      </w:divBdr>
    </w:div>
    <w:div w:id="1239054784">
      <w:bodyDiv w:val="1"/>
      <w:marLeft w:val="0"/>
      <w:marRight w:val="0"/>
      <w:marTop w:val="0"/>
      <w:marBottom w:val="0"/>
      <w:divBdr>
        <w:top w:val="none" w:sz="0" w:space="0" w:color="auto"/>
        <w:left w:val="none" w:sz="0" w:space="0" w:color="auto"/>
        <w:bottom w:val="none" w:sz="0" w:space="0" w:color="auto"/>
        <w:right w:val="none" w:sz="0" w:space="0" w:color="auto"/>
      </w:divBdr>
    </w:div>
    <w:div w:id="1402942010">
      <w:bodyDiv w:val="1"/>
      <w:marLeft w:val="0"/>
      <w:marRight w:val="0"/>
      <w:marTop w:val="0"/>
      <w:marBottom w:val="0"/>
      <w:divBdr>
        <w:top w:val="none" w:sz="0" w:space="0" w:color="auto"/>
        <w:left w:val="none" w:sz="0" w:space="0" w:color="auto"/>
        <w:bottom w:val="none" w:sz="0" w:space="0" w:color="auto"/>
        <w:right w:val="none" w:sz="0" w:space="0" w:color="auto"/>
      </w:divBdr>
    </w:div>
    <w:div w:id="1518152542">
      <w:bodyDiv w:val="1"/>
      <w:marLeft w:val="0"/>
      <w:marRight w:val="0"/>
      <w:marTop w:val="0"/>
      <w:marBottom w:val="0"/>
      <w:divBdr>
        <w:top w:val="none" w:sz="0" w:space="0" w:color="auto"/>
        <w:left w:val="none" w:sz="0" w:space="0" w:color="auto"/>
        <w:bottom w:val="none" w:sz="0" w:space="0" w:color="auto"/>
        <w:right w:val="none" w:sz="0" w:space="0" w:color="auto"/>
      </w:divBdr>
    </w:div>
    <w:div w:id="1705403579">
      <w:bodyDiv w:val="1"/>
      <w:marLeft w:val="0"/>
      <w:marRight w:val="0"/>
      <w:marTop w:val="0"/>
      <w:marBottom w:val="0"/>
      <w:divBdr>
        <w:top w:val="none" w:sz="0" w:space="0" w:color="auto"/>
        <w:left w:val="none" w:sz="0" w:space="0" w:color="auto"/>
        <w:bottom w:val="none" w:sz="0" w:space="0" w:color="auto"/>
        <w:right w:val="none" w:sz="0" w:space="0" w:color="auto"/>
      </w:divBdr>
    </w:div>
    <w:div w:id="1720128994">
      <w:bodyDiv w:val="1"/>
      <w:marLeft w:val="0"/>
      <w:marRight w:val="0"/>
      <w:marTop w:val="0"/>
      <w:marBottom w:val="0"/>
      <w:divBdr>
        <w:top w:val="none" w:sz="0" w:space="0" w:color="auto"/>
        <w:left w:val="none" w:sz="0" w:space="0" w:color="auto"/>
        <w:bottom w:val="none" w:sz="0" w:space="0" w:color="auto"/>
        <w:right w:val="none" w:sz="0" w:space="0" w:color="auto"/>
      </w:divBdr>
    </w:div>
    <w:div w:id="1807384558">
      <w:bodyDiv w:val="1"/>
      <w:marLeft w:val="0"/>
      <w:marRight w:val="0"/>
      <w:marTop w:val="0"/>
      <w:marBottom w:val="0"/>
      <w:divBdr>
        <w:top w:val="none" w:sz="0" w:space="0" w:color="auto"/>
        <w:left w:val="none" w:sz="0" w:space="0" w:color="auto"/>
        <w:bottom w:val="none" w:sz="0" w:space="0" w:color="auto"/>
        <w:right w:val="none" w:sz="0" w:space="0" w:color="auto"/>
      </w:divBdr>
    </w:div>
    <w:div w:id="1832673972">
      <w:bodyDiv w:val="1"/>
      <w:marLeft w:val="0"/>
      <w:marRight w:val="0"/>
      <w:marTop w:val="0"/>
      <w:marBottom w:val="0"/>
      <w:divBdr>
        <w:top w:val="none" w:sz="0" w:space="0" w:color="auto"/>
        <w:left w:val="none" w:sz="0" w:space="0" w:color="auto"/>
        <w:bottom w:val="none" w:sz="0" w:space="0" w:color="auto"/>
        <w:right w:val="none" w:sz="0" w:space="0" w:color="auto"/>
      </w:divBdr>
    </w:div>
    <w:div w:id="1835413019">
      <w:bodyDiv w:val="1"/>
      <w:marLeft w:val="0"/>
      <w:marRight w:val="0"/>
      <w:marTop w:val="0"/>
      <w:marBottom w:val="0"/>
      <w:divBdr>
        <w:top w:val="none" w:sz="0" w:space="0" w:color="auto"/>
        <w:left w:val="none" w:sz="0" w:space="0" w:color="auto"/>
        <w:bottom w:val="none" w:sz="0" w:space="0" w:color="auto"/>
        <w:right w:val="none" w:sz="0" w:space="0" w:color="auto"/>
      </w:divBdr>
    </w:div>
    <w:div w:id="1860194359">
      <w:bodyDiv w:val="1"/>
      <w:marLeft w:val="0"/>
      <w:marRight w:val="0"/>
      <w:marTop w:val="0"/>
      <w:marBottom w:val="0"/>
      <w:divBdr>
        <w:top w:val="none" w:sz="0" w:space="0" w:color="auto"/>
        <w:left w:val="none" w:sz="0" w:space="0" w:color="auto"/>
        <w:bottom w:val="none" w:sz="0" w:space="0" w:color="auto"/>
        <w:right w:val="none" w:sz="0" w:space="0" w:color="auto"/>
      </w:divBdr>
    </w:div>
    <w:div w:id="1999840907">
      <w:bodyDiv w:val="1"/>
      <w:marLeft w:val="0"/>
      <w:marRight w:val="0"/>
      <w:marTop w:val="0"/>
      <w:marBottom w:val="0"/>
      <w:divBdr>
        <w:top w:val="none" w:sz="0" w:space="0" w:color="auto"/>
        <w:left w:val="none" w:sz="0" w:space="0" w:color="auto"/>
        <w:bottom w:val="none" w:sz="0" w:space="0" w:color="auto"/>
        <w:right w:val="none" w:sz="0" w:space="0" w:color="auto"/>
      </w:divBdr>
    </w:div>
    <w:div w:id="2005013951">
      <w:bodyDiv w:val="1"/>
      <w:marLeft w:val="0"/>
      <w:marRight w:val="0"/>
      <w:marTop w:val="0"/>
      <w:marBottom w:val="0"/>
      <w:divBdr>
        <w:top w:val="none" w:sz="0" w:space="0" w:color="auto"/>
        <w:left w:val="none" w:sz="0" w:space="0" w:color="auto"/>
        <w:bottom w:val="none" w:sz="0" w:space="0" w:color="auto"/>
        <w:right w:val="none" w:sz="0" w:space="0" w:color="auto"/>
      </w:divBdr>
    </w:div>
    <w:div w:id="20085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1B0B8-E0C6-4D07-BE6E-812A431A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1290</Words>
  <Characters>7031</Characters>
  <Application>Microsoft Office Word</Application>
  <DocSecurity>0</DocSecurity>
  <Lines>439</Lines>
  <Paragraphs>224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Mozammel</dc:creator>
  <cp:lastModifiedBy>Lakendra Simone Kea</cp:lastModifiedBy>
  <cp:revision>3</cp:revision>
  <cp:lastPrinted>2014-01-13T14:12:00Z</cp:lastPrinted>
  <dcterms:created xsi:type="dcterms:W3CDTF">2014-01-13T14:45:00Z</dcterms:created>
  <dcterms:modified xsi:type="dcterms:W3CDTF">2014-01-13T15:16:00Z</dcterms:modified>
</cp:coreProperties>
</file>