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D26" w:rsidRDefault="006208D4" w:rsidP="00640D26">
      <w:r>
        <w:rPr>
          <w:noProof/>
          <w:color w:val="244061" w:themeColor="accent1" w:themeShade="80"/>
          <w:sz w:val="28"/>
          <w:szCs w:val="28"/>
        </w:rPr>
        <mc:AlternateContent>
          <mc:Choice Requires="wps">
            <w:drawing>
              <wp:anchor distT="0" distB="0" distL="114300" distR="114300" simplePos="0" relativeHeight="251664384" behindDoc="0" locked="0" layoutInCell="1" allowOverlap="1">
                <wp:simplePos x="0" y="0"/>
                <wp:positionH relativeFrom="column">
                  <wp:posOffset>2032000</wp:posOffset>
                </wp:positionH>
                <wp:positionV relativeFrom="paragraph">
                  <wp:posOffset>-638175</wp:posOffset>
                </wp:positionV>
                <wp:extent cx="1657350" cy="5238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6573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08D4" w:rsidRPr="006208D4" w:rsidRDefault="006208D4">
                            <w:pPr>
                              <w:rPr>
                                <w:rFonts w:ascii="Arial" w:hAnsi="Arial" w:cs="Arial"/>
                                <w:sz w:val="44"/>
                                <w:szCs w:val="44"/>
                              </w:rPr>
                            </w:pPr>
                            <w:r>
                              <w:rPr>
                                <w:rFonts w:ascii="Arial" w:hAnsi="Arial" w:cs="Arial"/>
                                <w:sz w:val="44"/>
                                <w:szCs w:val="44"/>
                              </w:rPr>
                              <w:t>91299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0pt;margin-top:-50.25pt;width:130.5pt;height:41.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" fillcolor="white [3201]" stroked="f" strokeweight=".5pt">
                <v:textbox>
                  <w:txbxContent>
                    <w:p w:rsidR="006208D4" w:rsidRPr="006208D4" w:rsidRDefault="006208D4">
                      <w:pPr>
                        <w:rPr>
                          <w:rFonts w:ascii="Arial" w:hAnsi="Arial" w:cs="Arial"/>
                          <w:sz w:val="44"/>
                          <w:szCs w:val="44"/>
                        </w:rPr>
                      </w:pPr>
                      <w:r>
                        <w:rPr>
                          <w:rFonts w:ascii="Arial" w:hAnsi="Arial" w:cs="Arial"/>
                          <w:sz w:val="44"/>
                          <w:szCs w:val="44"/>
                        </w:rPr>
                        <w:t>91299</w:t>
                      </w:r>
                    </w:p>
                  </w:txbxContent>
                </v:textbox>
              </v:shape>
            </w:pict>
          </mc:Fallback>
        </mc:AlternateContent>
      </w:r>
      <w:r w:rsidR="00F93E18" w:rsidRPr="00722050">
        <w:rPr>
          <w:noProof/>
          <w:color w:val="244061" w:themeColor="accent1" w:themeShade="80"/>
          <w:sz w:val="28"/>
          <w:szCs w:val="28"/>
        </w:rPr>
        <mc:AlternateContent>
          <mc:Choice Requires="wps">
            <w:drawing>
              <wp:anchor distT="0" distB="0" distL="114300" distR="114300" simplePos="0" relativeHeight="251662336" behindDoc="0" locked="0" layoutInCell="1" allowOverlap="1" wp14:anchorId="61050691" wp14:editId="18D9CAFC">
                <wp:simplePos x="0" y="0"/>
                <wp:positionH relativeFrom="column">
                  <wp:posOffset>347980</wp:posOffset>
                </wp:positionH>
                <wp:positionV relativeFrom="paragraph">
                  <wp:posOffset>-100965</wp:posOffset>
                </wp:positionV>
                <wp:extent cx="3589020" cy="64008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3589020" cy="640080"/>
                        </a:xfrm>
                        <a:prstGeom prst="rect">
                          <a:avLst/>
                        </a:prstGeom>
                        <a:gradFill flip="none" rotWithShape="1">
                          <a:gsLst>
                            <a:gs pos="0">
                              <a:sysClr val="window" lastClr="FFFFFF"/>
                            </a:gs>
                            <a:gs pos="50000">
                              <a:srgbClr val="DBE4F5"/>
                            </a:gs>
                            <a:gs pos="100000">
                              <a:srgbClr val="4F81BD">
                                <a:tint val="23500"/>
                                <a:satMod val="160000"/>
                              </a:srgbClr>
                            </a:gs>
                          </a:gsLst>
                          <a:lin ang="0" scaled="1"/>
                          <a:tileRect/>
                        </a:gradFill>
                        <a:ln w="6350">
                          <a:noFill/>
                        </a:ln>
                        <a:effectLst/>
                      </wps:spPr>
                      <wps:txbx>
                        <w:txbxContent>
                          <w:p w:rsidR="00722050" w:rsidRPr="003A27AD" w:rsidRDefault="00722050" w:rsidP="00722050">
                            <w:pPr>
                              <w:pStyle w:val="NoSpacing"/>
                              <w:spacing w:before="0" w:after="0"/>
                              <w:ind w:left="86"/>
                              <w:jc w:val="right"/>
                            </w:pPr>
                            <w:r w:rsidRPr="003A27AD">
                              <w:t>Japan–World Bank Partnership</w:t>
                            </w:r>
                            <w:r w:rsidRPr="00701A81">
                              <w:t xml:space="preserve"> Program for </w:t>
                            </w:r>
                            <w:r w:rsidRPr="003A27AD">
                              <w:t>Universal Health Coverage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7.4pt;margin-top:-7.95pt;width:282.6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" fillcolor="window" stroked="f" strokeweight=".5pt">
                <v:fill color2="#e1e8f5" rotate="t" angle="90" colors="0 window;.5 #dbe4f5;1 #e1e8f5" focus="100%" type="gradient"/>
                <v:textbox>
                  <w:txbxContent>
                    <w:p w:rsidR="00722050" w:rsidRPr="003A27AD" w:rsidRDefault="00722050" w:rsidP="00722050">
                      <w:pPr>
                        <w:pStyle w:val="NoSpacing"/>
                        <w:spacing w:before="0" w:after="0"/>
                        <w:ind w:left="86"/>
                        <w:jc w:val="right"/>
                      </w:pPr>
                      <w:r w:rsidRPr="003A27AD">
                        <w:t>Japan–World Bank Partnership</w:t>
                      </w:r>
                      <w:r w:rsidRPr="00701A81">
                        <w:t xml:space="preserve"> Program for </w:t>
                      </w:r>
                      <w:r w:rsidRPr="003A27AD">
                        <w:t>Universal Health Coverage</w:t>
                      </w:r>
                    </w:p>
                  </w:txbxContent>
                </v:textbox>
              </v:shape>
            </w:pict>
          </mc:Fallback>
        </mc:AlternateContent>
      </w:r>
      <w:r w:rsidR="00F93E18" w:rsidRPr="00722050">
        <w:rPr>
          <w:noProof/>
          <w:color w:val="244061" w:themeColor="accent1" w:themeShade="80"/>
          <w:sz w:val="28"/>
          <w:szCs w:val="28"/>
        </w:rPr>
        <mc:AlternateContent>
          <mc:Choice Requires="wps">
            <w:drawing>
              <wp:anchor distT="0" distB="0" distL="114300" distR="114300" simplePos="0" relativeHeight="251661312" behindDoc="0" locked="0" layoutInCell="1" allowOverlap="1" wp14:anchorId="0A74FD52" wp14:editId="4526ED4F">
                <wp:simplePos x="0" y="0"/>
                <wp:positionH relativeFrom="column">
                  <wp:posOffset>-2820035</wp:posOffset>
                </wp:positionH>
                <wp:positionV relativeFrom="paragraph">
                  <wp:posOffset>-111760</wp:posOffset>
                </wp:positionV>
                <wp:extent cx="6761480" cy="8077200"/>
                <wp:effectExtent l="0" t="0" r="20320" b="19050"/>
                <wp:wrapNone/>
                <wp:docPr id="21" name="Rectangle 21"/>
                <wp:cNvGraphicFramePr/>
                <a:graphic xmlns:a="http://schemas.openxmlformats.org/drawingml/2006/main">
                  <a:graphicData uri="http://schemas.microsoft.com/office/word/2010/wordprocessingShape">
                    <wps:wsp>
                      <wps:cNvSpPr/>
                      <wps:spPr>
                        <a:xfrm>
                          <a:off x="0" y="0"/>
                          <a:ext cx="6761480" cy="8077200"/>
                        </a:xfrm>
                        <a:prstGeom prst="rect">
                          <a:avLst/>
                        </a:prstGeom>
                        <a:noFill/>
                        <a:ln w="3175"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22.05pt;margin-top:-8.8pt;width:532.4pt;height:6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" filled="f" strokecolor="#1f497d" strokeweight=".25pt"/>
            </w:pict>
          </mc:Fallback>
        </mc:AlternateContent>
      </w:r>
      <w:r w:rsidR="00F93E18" w:rsidRPr="00722050">
        <w:rPr>
          <w:noProof/>
          <w:color w:val="244061" w:themeColor="accent1" w:themeShade="80"/>
          <w:sz w:val="28"/>
          <w:szCs w:val="28"/>
        </w:rPr>
        <w:drawing>
          <wp:anchor distT="0" distB="0" distL="114300" distR="114300" simplePos="0" relativeHeight="251660288" behindDoc="1" locked="0" layoutInCell="1" allowOverlap="1" wp14:anchorId="59F46F8F" wp14:editId="1168B8FD">
            <wp:simplePos x="0" y="0"/>
            <wp:positionH relativeFrom="column">
              <wp:posOffset>-88265</wp:posOffset>
            </wp:positionH>
            <wp:positionV relativeFrom="paragraph">
              <wp:posOffset>32385</wp:posOffset>
            </wp:positionV>
            <wp:extent cx="2463800" cy="482600"/>
            <wp:effectExtent l="0" t="0" r="0" b="0"/>
            <wp:wrapTight wrapText="bothSides">
              <wp:wrapPolygon edited="0">
                <wp:start x="0" y="0"/>
                <wp:lineTo x="0" y="20463"/>
                <wp:lineTo x="21377" y="20463"/>
                <wp:lineTo x="21377" y="0"/>
                <wp:lineTo x="0" y="0"/>
              </wp:wrapPolygon>
            </wp:wrapTight>
            <wp:docPr id="3" name="Picture 3" descr="C:\Users\wb93132\WinRAR-HOLD\Rar$DI07.592\WBG_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b93132\WinRAR-HOLD\Rar$DI07.592\WBG_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38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E18" w:rsidRPr="00722050">
        <w:rPr>
          <w:noProof/>
          <w:color w:val="244061" w:themeColor="accent1" w:themeShade="80"/>
          <w:sz w:val="28"/>
          <w:szCs w:val="28"/>
        </w:rPr>
        <mc:AlternateContent>
          <mc:Choice Requires="wps">
            <w:drawing>
              <wp:anchor distT="0" distB="0" distL="114300" distR="114300" simplePos="0" relativeHeight="251659264" behindDoc="0" locked="0" layoutInCell="1" allowOverlap="1" wp14:anchorId="3A0AEE28" wp14:editId="505F3711">
                <wp:simplePos x="0" y="0"/>
                <wp:positionH relativeFrom="column">
                  <wp:posOffset>-2819400</wp:posOffset>
                </wp:positionH>
                <wp:positionV relativeFrom="paragraph">
                  <wp:posOffset>3961130</wp:posOffset>
                </wp:positionV>
                <wp:extent cx="6751320" cy="548640"/>
                <wp:effectExtent l="0" t="0" r="11430" b="22860"/>
                <wp:wrapNone/>
                <wp:docPr id="1" name="Rectangle 1"/>
                <wp:cNvGraphicFramePr/>
                <a:graphic xmlns:a="http://schemas.openxmlformats.org/drawingml/2006/main">
                  <a:graphicData uri="http://schemas.microsoft.com/office/word/2010/wordprocessingShape">
                    <wps:wsp>
                      <wps:cNvSpPr/>
                      <wps:spPr>
                        <a:xfrm>
                          <a:off x="0" y="0"/>
                          <a:ext cx="6751320" cy="548640"/>
                        </a:xfrm>
                        <a:prstGeom prst="rect">
                          <a:avLst/>
                        </a:prstGeom>
                        <a:solidFill>
                          <a:srgbClr val="FF0000"/>
                        </a:solidFill>
                        <a:ln w="12700" cap="flat" cmpd="sng" algn="ctr">
                          <a:solidFill>
                            <a:srgbClr val="1F497D"/>
                          </a:solidFill>
                          <a:prstDash val="solid"/>
                        </a:ln>
                        <a:effectLst/>
                      </wps:spPr>
                      <wps:txbx>
                        <w:txbxContent>
                          <w:p w:rsidR="00722050" w:rsidRPr="009B5F61" w:rsidRDefault="00722050" w:rsidP="00722050">
                            <w:pPr>
                              <w:pStyle w:val="NoSpacing"/>
                              <w:spacing w:before="0" w:after="0"/>
                              <w:ind w:left="0"/>
                              <w:rPr>
                                <w:color w:val="FFFFFF" w:themeColor="background1"/>
                                <w:sz w:val="40"/>
                                <w:szCs w:val="40"/>
                              </w:rPr>
                            </w:pPr>
                            <w:r w:rsidRPr="009B5F61">
                              <w:rPr>
                                <w:color w:val="FFFFFF" w:themeColor="background1"/>
                                <w:sz w:val="40"/>
                                <w:szCs w:val="40"/>
                              </w:rPr>
                              <w:t xml:space="preserve">Country Summary Report for </w:t>
                            </w:r>
                            <w:r>
                              <w:rPr>
                                <w:color w:val="FFFFFF" w:themeColor="background1"/>
                                <w:sz w:val="40"/>
                                <w:szCs w:val="40"/>
                              </w:rPr>
                              <w:t>Ghana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222pt;margin-top:311.9pt;width:531.6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" fillcolor="red" strokecolor="#1f497d" strokeweight="1pt">
                <v:textbox>
                  <w:txbxContent>
                    <w:p w:rsidR="00722050" w:rsidRPr="009B5F61" w:rsidRDefault="00722050" w:rsidP="00722050">
                      <w:pPr>
                        <w:pStyle w:val="NoSpacing"/>
                        <w:spacing w:before="0" w:after="0"/>
                        <w:ind w:left="0"/>
                        <w:rPr>
                          <w:color w:val="FFFFFF" w:themeColor="background1"/>
                          <w:sz w:val="40"/>
                          <w:szCs w:val="40"/>
                        </w:rPr>
                      </w:pPr>
                      <w:r w:rsidRPr="009B5F61">
                        <w:rPr>
                          <w:color w:val="FFFFFF" w:themeColor="background1"/>
                          <w:sz w:val="40"/>
                          <w:szCs w:val="40"/>
                        </w:rPr>
                        <w:t xml:space="preserve">Country Summary Report for </w:t>
                      </w:r>
                      <w:r>
                        <w:rPr>
                          <w:color w:val="FFFFFF" w:themeColor="background1"/>
                          <w:sz w:val="40"/>
                          <w:szCs w:val="40"/>
                        </w:rPr>
                        <w:t>Ghana</w:t>
                      </w:r>
                    </w:p>
                  </w:txbxContent>
                </v:textbox>
              </v:rect>
            </w:pict>
          </mc:Fallback>
        </mc:AlternateContent>
      </w:r>
      <w:r w:rsidR="00F93E18" w:rsidRPr="00722050">
        <w:rPr>
          <w:noProof/>
          <w:color w:val="244061" w:themeColor="accent1" w:themeShade="80"/>
          <w:sz w:val="28"/>
          <w:szCs w:val="28"/>
        </w:rPr>
        <mc:AlternateContent>
          <mc:Choice Requires="wps">
            <w:drawing>
              <wp:anchor distT="0" distB="0" distL="114300" distR="114300" simplePos="0" relativeHeight="251663360" behindDoc="0" locked="0" layoutInCell="1" allowOverlap="1" wp14:anchorId="7C0826FA" wp14:editId="5FCC41F3">
                <wp:simplePos x="0" y="0"/>
                <wp:positionH relativeFrom="column">
                  <wp:posOffset>-2819400</wp:posOffset>
                </wp:positionH>
                <wp:positionV relativeFrom="paragraph">
                  <wp:posOffset>3008630</wp:posOffset>
                </wp:positionV>
                <wp:extent cx="6751320" cy="960120"/>
                <wp:effectExtent l="0" t="0" r="11430" b="11430"/>
                <wp:wrapNone/>
                <wp:docPr id="5" name="Rectangle 5"/>
                <wp:cNvGraphicFramePr/>
                <a:graphic xmlns:a="http://schemas.openxmlformats.org/drawingml/2006/main">
                  <a:graphicData uri="http://schemas.microsoft.com/office/word/2010/wordprocessingShape">
                    <wps:wsp>
                      <wps:cNvSpPr/>
                      <wps:spPr>
                        <a:xfrm>
                          <a:off x="0" y="0"/>
                          <a:ext cx="6751320" cy="960120"/>
                        </a:xfrm>
                        <a:prstGeom prst="rect">
                          <a:avLst/>
                        </a:prstGeom>
                        <a:solidFill>
                          <a:srgbClr val="002060"/>
                        </a:solidFill>
                        <a:ln w="12700" cap="flat" cmpd="sng" algn="ctr">
                          <a:solidFill>
                            <a:srgbClr val="1F497D"/>
                          </a:solidFill>
                          <a:prstDash val="solid"/>
                        </a:ln>
                        <a:effectLst/>
                      </wps:spPr>
                      <wps:txbx>
                        <w:txbxContent>
                          <w:p w:rsidR="00722050" w:rsidRPr="00104E52" w:rsidRDefault="00722050" w:rsidP="00722050">
                            <w:pPr>
                              <w:pStyle w:val="NoSpacing"/>
                              <w:spacing w:before="0" w:after="0"/>
                              <w:ind w:left="0"/>
                              <w:rPr>
                                <w:color w:val="FFFFFF" w:themeColor="background1"/>
                                <w:sz w:val="40"/>
                                <w:szCs w:val="40"/>
                              </w:rPr>
                            </w:pPr>
                            <w:r w:rsidRPr="00104E52">
                              <w:rPr>
                                <w:color w:val="FFFFFF" w:themeColor="background1"/>
                                <w:sz w:val="40"/>
                                <w:szCs w:val="40"/>
                              </w:rPr>
                              <w:t>Universal Health Coverage for Inclusive and Sustainable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222pt;margin-top:236.9pt;width:531.6pt;height:7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" fillcolor="#002060" strokecolor="#1f497d" strokeweight="1pt">
                <v:textbox>
                  <w:txbxContent>
                    <w:p w:rsidR="00722050" w:rsidRPr="00104E52" w:rsidRDefault="00722050" w:rsidP="00722050">
                      <w:pPr>
                        <w:pStyle w:val="NoSpacing"/>
                        <w:spacing w:before="0" w:after="0"/>
                        <w:ind w:left="0"/>
                        <w:rPr>
                          <w:color w:val="FFFFFF" w:themeColor="background1"/>
                          <w:sz w:val="40"/>
                          <w:szCs w:val="40"/>
                        </w:rPr>
                      </w:pPr>
                      <w:r w:rsidRPr="00104E52">
                        <w:rPr>
                          <w:color w:val="FFFFFF" w:themeColor="background1"/>
                          <w:sz w:val="40"/>
                          <w:szCs w:val="40"/>
                        </w:rPr>
                        <w:t>Universal Health Coverage for Inclusive and Sustainable Development</w:t>
                      </w:r>
                    </w:p>
                  </w:txbxContent>
                </v:textbox>
              </v:rect>
            </w:pict>
          </mc:Fallback>
        </mc:AlternateContent>
      </w:r>
    </w:p>
    <w:p w:rsidR="00640D26" w:rsidRDefault="00640D26" w:rsidP="00640D26"/>
    <w:p w:rsidR="00640D26" w:rsidRPr="00732EAE" w:rsidRDefault="00640D26" w:rsidP="00640D26">
      <w:bookmarkStart w:id="0" w:name="_GoBack"/>
      <w:bookmarkEnd w:id="0"/>
    </w:p>
    <w:p w:rsidR="00640D26" w:rsidRDefault="00640D26" w:rsidP="00640D26">
      <w:pPr>
        <w:pStyle w:val="Header"/>
        <w:rPr>
          <w:color w:val="244061" w:themeColor="accent1" w:themeShade="80"/>
        </w:rPr>
      </w:pPr>
    </w:p>
    <w:p w:rsidR="00640D26" w:rsidRPr="00DE7A18" w:rsidRDefault="00640D26" w:rsidP="00640D26">
      <w:pPr>
        <w:pStyle w:val="Header"/>
        <w:rPr>
          <w:color w:val="4F81BD" w:themeColor="accent1"/>
          <w:sz w:val="24"/>
          <w:szCs w:val="24"/>
        </w:rPr>
      </w:pPr>
      <w:r w:rsidRPr="00DE7A18">
        <w:rPr>
          <w:color w:val="244061" w:themeColor="accent1" w:themeShade="80"/>
          <w:sz w:val="28"/>
          <w:szCs w:val="28"/>
        </w:rPr>
        <w:t xml:space="preserve"> </w:t>
      </w:r>
    </w:p>
    <w:p w:rsidR="00640D26" w:rsidRDefault="00640D26" w:rsidP="00640D26"/>
    <w:p w:rsidR="00722050" w:rsidRDefault="00722050" w:rsidP="00640D26"/>
    <w:p w:rsidR="00722050" w:rsidRDefault="00722050" w:rsidP="00640D26"/>
    <w:p w:rsidR="00722050" w:rsidRDefault="00722050" w:rsidP="00640D26"/>
    <w:p w:rsidR="00722050" w:rsidRDefault="00722050" w:rsidP="00640D26"/>
    <w:p w:rsidR="00722050" w:rsidRDefault="00722050" w:rsidP="00640D26"/>
    <w:p w:rsidR="00722050" w:rsidRDefault="00722050" w:rsidP="00640D26"/>
    <w:p w:rsidR="00722050" w:rsidRDefault="00722050" w:rsidP="00640D26"/>
    <w:p w:rsidR="00722050" w:rsidRDefault="00722050" w:rsidP="00640D26"/>
    <w:p w:rsidR="00722050" w:rsidRDefault="00722050" w:rsidP="00640D26"/>
    <w:p w:rsidR="00722050" w:rsidRDefault="00722050" w:rsidP="00640D26"/>
    <w:p w:rsidR="00722050" w:rsidRDefault="00722050" w:rsidP="00640D26"/>
    <w:p w:rsidR="00722050" w:rsidRDefault="00722050" w:rsidP="00640D26"/>
    <w:p w:rsidR="00722050" w:rsidRDefault="00722050" w:rsidP="00640D26"/>
    <w:p w:rsidR="00722050" w:rsidRDefault="00722050" w:rsidP="00640D26"/>
    <w:p w:rsidR="00722050" w:rsidRDefault="00722050" w:rsidP="00640D26"/>
    <w:p w:rsidR="00255801" w:rsidRDefault="00255801" w:rsidP="00255801">
      <w:pPr>
        <w:pStyle w:val="Subtitle2"/>
        <w:rPr>
          <w:b w:val="0"/>
          <w:color w:val="auto"/>
          <w:sz w:val="22"/>
          <w:szCs w:val="22"/>
        </w:rPr>
      </w:pPr>
    </w:p>
    <w:p w:rsidR="00255801" w:rsidRDefault="00255801" w:rsidP="00255801">
      <w:pPr>
        <w:pStyle w:val="Subtitle2"/>
      </w:pPr>
      <w:r>
        <w:t xml:space="preserve">Nathaniel </w:t>
      </w:r>
      <w:proofErr w:type="spellStart"/>
      <w:r>
        <w:t>Otoo</w:t>
      </w:r>
      <w:proofErr w:type="spellEnd"/>
      <w:r>
        <w:t xml:space="preserve">, Evelyn </w:t>
      </w:r>
      <w:proofErr w:type="spellStart"/>
      <w:r>
        <w:t>Awittor</w:t>
      </w:r>
      <w:proofErr w:type="spellEnd"/>
      <w:r>
        <w:t xml:space="preserve">, Patricio Marquez and </w:t>
      </w:r>
      <w:proofErr w:type="spellStart"/>
      <w:r>
        <w:t>Karima</w:t>
      </w:r>
      <w:proofErr w:type="spellEnd"/>
      <w:r>
        <w:t xml:space="preserve"> Saleh</w:t>
      </w:r>
    </w:p>
    <w:p w:rsidR="00255801" w:rsidRDefault="00255801" w:rsidP="00255801">
      <w:pPr>
        <w:pStyle w:val="Subtitle2"/>
      </w:pPr>
    </w:p>
    <w:p w:rsidR="00255801" w:rsidRDefault="00255801" w:rsidP="00255801">
      <w:pPr>
        <w:pStyle w:val="Subtitle2"/>
      </w:pPr>
    </w:p>
    <w:p w:rsidR="00640D26" w:rsidRPr="008C61B3" w:rsidRDefault="00640D26" w:rsidP="00255801">
      <w:pPr>
        <w:pStyle w:val="Subtitle2"/>
      </w:pPr>
      <w:r w:rsidRPr="008C61B3">
        <w:t>Health, Nutrition and Population Global Practice</w:t>
      </w:r>
    </w:p>
    <w:p w:rsidR="00640D26" w:rsidRPr="008C61B3" w:rsidRDefault="00640D26" w:rsidP="00640D26">
      <w:pPr>
        <w:pStyle w:val="Subtitle2"/>
      </w:pPr>
      <w:r w:rsidRPr="008C61B3">
        <w:t>World Bank Group Report</w:t>
      </w:r>
    </w:p>
    <w:p w:rsidR="006E677D" w:rsidRDefault="00255801" w:rsidP="00640D26">
      <w:pPr>
        <w:pStyle w:val="Subtitle2"/>
      </w:pPr>
      <w:r>
        <w:t xml:space="preserve">September </w:t>
      </w:r>
      <w:r w:rsidR="00640D26" w:rsidRPr="008C61B3">
        <w:t>2014</w:t>
      </w:r>
    </w:p>
    <w:p w:rsidR="006E677D" w:rsidRDefault="006E677D" w:rsidP="00640D26">
      <w:pPr>
        <w:pStyle w:val="Subtitle2"/>
      </w:pPr>
    </w:p>
    <w:p w:rsidR="006E677D" w:rsidRDefault="006E677D" w:rsidP="00640D26">
      <w:pPr>
        <w:pStyle w:val="Subtitle2"/>
        <w:sectPr w:rsidR="006E677D">
          <w:footerReference w:type="default" r:id="rId9"/>
          <w:pgSz w:w="12240" w:h="15840"/>
          <w:pgMar w:top="1440" w:right="1440" w:bottom="1440" w:left="1440" w:header="720" w:footer="720" w:gutter="0"/>
          <w:cols w:space="720"/>
          <w:docGrid w:linePitch="360"/>
        </w:sectPr>
      </w:pPr>
    </w:p>
    <w:p w:rsidR="00640D26" w:rsidRDefault="00640D26" w:rsidP="00640D26">
      <w:pPr>
        <w:pStyle w:val="Heading1"/>
      </w:pPr>
      <w:r>
        <w:lastRenderedPageBreak/>
        <w:t>Acronyms</w:t>
      </w:r>
    </w:p>
    <w:p w:rsidR="00640D26" w:rsidRPr="00C90923" w:rsidRDefault="00640D26" w:rsidP="00640D26">
      <w:r w:rsidRPr="00C90923">
        <w:t>CBHI</w:t>
      </w:r>
      <w:r w:rsidRPr="00C90923">
        <w:tab/>
      </w:r>
      <w:r w:rsidRPr="00C90923">
        <w:tab/>
        <w:t>Community-based health insurance</w:t>
      </w:r>
    </w:p>
    <w:p w:rsidR="00640D26" w:rsidRPr="00C90923" w:rsidRDefault="00640D26" w:rsidP="00640D26">
      <w:r w:rsidRPr="00C90923">
        <w:t>DHMIS</w:t>
      </w:r>
      <w:r w:rsidRPr="00C90923">
        <w:tab/>
      </w:r>
      <w:r w:rsidRPr="00C90923">
        <w:tab/>
        <w:t>District Health Mutual health Insurance Schemes</w:t>
      </w:r>
    </w:p>
    <w:p w:rsidR="00640D26" w:rsidRPr="00C90923" w:rsidRDefault="00640D26" w:rsidP="00640D26">
      <w:r w:rsidRPr="00C90923">
        <w:t>GDP</w:t>
      </w:r>
      <w:r w:rsidRPr="00C90923">
        <w:tab/>
      </w:r>
      <w:r w:rsidRPr="00C90923">
        <w:tab/>
        <w:t>Gross Domestic Product</w:t>
      </w:r>
    </w:p>
    <w:p w:rsidR="00640D26" w:rsidRPr="00C90923" w:rsidRDefault="00640D26" w:rsidP="00640D26">
      <w:r w:rsidRPr="00C90923">
        <w:t>G-DRG</w:t>
      </w:r>
      <w:r w:rsidRPr="00C90923">
        <w:tab/>
      </w:r>
      <w:r w:rsidRPr="00C90923">
        <w:tab/>
        <w:t>Ghana Diagnostic-Related Groups</w:t>
      </w:r>
    </w:p>
    <w:p w:rsidR="00640D26" w:rsidRPr="00C90923" w:rsidRDefault="00640D26" w:rsidP="00640D26">
      <w:r w:rsidRPr="00C90923">
        <w:t>GHS</w:t>
      </w:r>
      <w:r w:rsidRPr="00C90923">
        <w:tab/>
      </w:r>
      <w:r w:rsidRPr="00C90923">
        <w:tab/>
        <w:t>Ghana Health Service</w:t>
      </w:r>
    </w:p>
    <w:p w:rsidR="00640D26" w:rsidRPr="00C90923" w:rsidRDefault="00640D26" w:rsidP="00640D26">
      <w:r w:rsidRPr="00C90923">
        <w:t>GNI</w:t>
      </w:r>
      <w:r w:rsidRPr="00C90923">
        <w:tab/>
      </w:r>
      <w:r w:rsidRPr="00C90923">
        <w:tab/>
        <w:t>Gross National Income</w:t>
      </w:r>
    </w:p>
    <w:p w:rsidR="00640D26" w:rsidRPr="00C90923" w:rsidRDefault="00640D26" w:rsidP="00640D26">
      <w:r w:rsidRPr="00C90923">
        <w:t>HIPC</w:t>
      </w:r>
      <w:r w:rsidRPr="00C90923">
        <w:tab/>
      </w:r>
      <w:r w:rsidRPr="00C90923">
        <w:tab/>
        <w:t>Highly indebted poor countries</w:t>
      </w:r>
    </w:p>
    <w:p w:rsidR="00640D26" w:rsidRPr="00C90923" w:rsidRDefault="00640D26" w:rsidP="00640D26">
      <w:r w:rsidRPr="00C90923">
        <w:t>HRH</w:t>
      </w:r>
      <w:r w:rsidRPr="00C90923">
        <w:tab/>
      </w:r>
      <w:r w:rsidRPr="00C90923">
        <w:tab/>
        <w:t>Human Resources for Health</w:t>
      </w:r>
    </w:p>
    <w:p w:rsidR="00640D26" w:rsidRPr="00C90923" w:rsidRDefault="00640D26" w:rsidP="00640D26">
      <w:r w:rsidRPr="00C90923">
        <w:t>MDG</w:t>
      </w:r>
      <w:r w:rsidRPr="00C90923">
        <w:tab/>
      </w:r>
      <w:r w:rsidRPr="00C90923">
        <w:tab/>
        <w:t>Millennium Development Goals</w:t>
      </w:r>
    </w:p>
    <w:p w:rsidR="00640D26" w:rsidRPr="00C90923" w:rsidRDefault="00640D26" w:rsidP="00640D26">
      <w:r w:rsidRPr="00C90923">
        <w:t>NGO</w:t>
      </w:r>
      <w:r w:rsidRPr="00C90923">
        <w:tab/>
      </w:r>
      <w:r w:rsidRPr="00C90923">
        <w:tab/>
        <w:t>Non-governmental organization</w:t>
      </w:r>
    </w:p>
    <w:p w:rsidR="00640D26" w:rsidRPr="00C90923" w:rsidRDefault="00640D26" w:rsidP="00640D26">
      <w:r w:rsidRPr="00C90923">
        <w:t>NHIA</w:t>
      </w:r>
      <w:r w:rsidRPr="00C90923">
        <w:tab/>
      </w:r>
      <w:r w:rsidRPr="00C90923">
        <w:tab/>
        <w:t>Ghana National Health Insurance Authority</w:t>
      </w:r>
    </w:p>
    <w:p w:rsidR="00640D26" w:rsidRPr="00C90923" w:rsidRDefault="00640D26" w:rsidP="00640D26">
      <w:r w:rsidRPr="00C90923">
        <w:t>NHIS</w:t>
      </w:r>
      <w:r w:rsidRPr="00C90923">
        <w:tab/>
      </w:r>
      <w:r w:rsidRPr="00C90923">
        <w:tab/>
        <w:t>Ghana National Health Insurance Scheme</w:t>
      </w:r>
    </w:p>
    <w:p w:rsidR="00640D26" w:rsidRPr="00C90923" w:rsidRDefault="00640D26" w:rsidP="00640D26">
      <w:r w:rsidRPr="00C90923">
        <w:t>OOP</w:t>
      </w:r>
      <w:r w:rsidRPr="00C90923">
        <w:tab/>
      </w:r>
      <w:r w:rsidRPr="00C90923">
        <w:tab/>
        <w:t>Out of pocket health spending</w:t>
      </w:r>
    </w:p>
    <w:p w:rsidR="00640D26" w:rsidRPr="00C90923" w:rsidRDefault="00640D26" w:rsidP="00640D26">
      <w:r w:rsidRPr="00C90923">
        <w:t>PPP</w:t>
      </w:r>
      <w:r w:rsidRPr="00C90923">
        <w:tab/>
      </w:r>
      <w:r w:rsidRPr="00C90923">
        <w:tab/>
        <w:t>Purchasing power parity</w:t>
      </w:r>
    </w:p>
    <w:p w:rsidR="00640D26" w:rsidRPr="00C90923" w:rsidRDefault="00640D26" w:rsidP="00640D26">
      <w:r w:rsidRPr="00C90923">
        <w:t>SNNIT</w:t>
      </w:r>
      <w:r w:rsidRPr="00C90923">
        <w:tab/>
      </w:r>
      <w:r w:rsidRPr="00C90923">
        <w:tab/>
        <w:t>Social security scheme</w:t>
      </w:r>
    </w:p>
    <w:p w:rsidR="00640D26" w:rsidRPr="00C90923" w:rsidRDefault="00640D26" w:rsidP="00640D26">
      <w:r w:rsidRPr="00C90923">
        <w:t>THE</w:t>
      </w:r>
      <w:r w:rsidRPr="00C90923">
        <w:tab/>
      </w:r>
      <w:r w:rsidRPr="00C90923">
        <w:tab/>
        <w:t>Total Health Expenditure</w:t>
      </w:r>
    </w:p>
    <w:p w:rsidR="00640D26" w:rsidRPr="00C90923" w:rsidRDefault="00640D26" w:rsidP="00640D26">
      <w:r w:rsidRPr="00C90923">
        <w:t xml:space="preserve">UHC </w:t>
      </w:r>
      <w:r w:rsidRPr="00C90923">
        <w:tab/>
      </w:r>
      <w:r w:rsidRPr="00C90923">
        <w:tab/>
        <w:t>Universal Health Coverage</w:t>
      </w:r>
    </w:p>
    <w:p w:rsidR="00640D26" w:rsidRPr="00C90923" w:rsidRDefault="00640D26" w:rsidP="00640D26">
      <w:r w:rsidRPr="00C90923">
        <w:t>VAT</w:t>
      </w:r>
      <w:r w:rsidRPr="00C90923">
        <w:tab/>
      </w:r>
      <w:r w:rsidRPr="00C90923">
        <w:tab/>
        <w:t>Value-added tax</w:t>
      </w:r>
    </w:p>
    <w:p w:rsidR="00640D26" w:rsidRPr="00D753EE" w:rsidRDefault="00640D26" w:rsidP="00640D26">
      <w:pPr>
        <w:rPr>
          <w:lang w:eastAsia="ja-JP"/>
        </w:rPr>
      </w:pPr>
      <w:r w:rsidRPr="00D753EE">
        <w:br w:type="page"/>
      </w:r>
    </w:p>
    <w:p w:rsidR="00640D26" w:rsidRPr="001A40D8" w:rsidRDefault="00640D26" w:rsidP="00640D26">
      <w:pPr>
        <w:pStyle w:val="Heading1"/>
      </w:pPr>
      <w:r w:rsidRPr="001A40D8">
        <w:lastRenderedPageBreak/>
        <w:t>Preface</w:t>
      </w:r>
    </w:p>
    <w:p w:rsidR="00640D26" w:rsidRDefault="00640D26" w:rsidP="00BA7C35">
      <w:pPr>
        <w:pStyle w:val="BodyText0"/>
        <w:jc w:val="both"/>
      </w:pPr>
      <w:r>
        <w:t xml:space="preserve">In 2011, Japan celebrated the </w:t>
      </w:r>
      <w:r w:rsidRPr="00192592">
        <w:t>50</w:t>
      </w:r>
      <w:r w:rsidRPr="00192592">
        <w:rPr>
          <w:vertAlign w:val="superscript"/>
        </w:rPr>
        <w:t>th</w:t>
      </w:r>
      <w:r w:rsidRPr="00192592">
        <w:t xml:space="preserve"> anniversary of achiev</w:t>
      </w:r>
      <w:r>
        <w:t>ing</w:t>
      </w:r>
      <w:r w:rsidRPr="00192592">
        <w:t xml:space="preserve"> </w:t>
      </w:r>
      <w:r w:rsidRPr="00B7398D">
        <w:t xml:space="preserve">universal health coverage </w:t>
      </w:r>
      <w:r>
        <w:t xml:space="preserve">(UHC). To mark the occasion, the government of Japan and the World Bank conceived the idea of undertaking a </w:t>
      </w:r>
      <w:proofErr w:type="spellStart"/>
      <w:r>
        <w:t>multicountry</w:t>
      </w:r>
      <w:proofErr w:type="spellEnd"/>
      <w:r>
        <w:t xml:space="preserve"> study to respond to this growing demand by sharing rich and varied country experiences from countries at different stages of adopting and implementing strategies for UHC, including Japan itself. This led to the formation of a joint Japan–World Bank research team under The </w:t>
      </w:r>
      <w:r w:rsidRPr="00934290">
        <w:t>Japan</w:t>
      </w:r>
      <w:r>
        <w:t>–</w:t>
      </w:r>
      <w:r w:rsidRPr="00934290">
        <w:t xml:space="preserve">World Bank Partnership Program </w:t>
      </w:r>
      <w:r>
        <w:t xml:space="preserve">for </w:t>
      </w:r>
      <w:r w:rsidRPr="00934290">
        <w:t>Universal Health Coverage</w:t>
      </w:r>
      <w:r>
        <w:t xml:space="preserve">. The Program was set up as a two-year </w:t>
      </w:r>
      <w:proofErr w:type="spellStart"/>
      <w:r>
        <w:t>multicountry</w:t>
      </w:r>
      <w:proofErr w:type="spellEnd"/>
      <w:r>
        <w:t xml:space="preserve"> study to help fill the gap in knowledge about the policy decisions and implementation processes that countries undertake when they adopt the UHC goals. The Program was funded through the generous support of the Government of Japan. </w:t>
      </w:r>
    </w:p>
    <w:p w:rsidR="00640D26" w:rsidRDefault="00640D26" w:rsidP="00BA7C35">
      <w:pPr>
        <w:pStyle w:val="BodyText0"/>
        <w:jc w:val="both"/>
        <w:rPr>
          <w:color w:val="1F497D" w:themeColor="text2"/>
        </w:rPr>
      </w:pPr>
      <w:r>
        <w:t>This C</w:t>
      </w:r>
      <w:r w:rsidRPr="009E5E77">
        <w:t xml:space="preserve">ountry </w:t>
      </w:r>
      <w:r>
        <w:t xml:space="preserve">Summary Report on </w:t>
      </w:r>
      <w:r w:rsidRPr="000277F7">
        <w:t xml:space="preserve">Ghana </w:t>
      </w:r>
      <w:r>
        <w:t xml:space="preserve">is one of the </w:t>
      </w:r>
      <w:r w:rsidRPr="009E5E77">
        <w:t xml:space="preserve">11 country studies on </w:t>
      </w:r>
      <w:r>
        <w:t>UHC that was commissioned under the Japan–World Bank Partnership Program. The other participating countries are</w:t>
      </w:r>
      <w:r w:rsidRPr="009E5E77">
        <w:t xml:space="preserve"> </w:t>
      </w:r>
      <w:r w:rsidRPr="00773BF6">
        <w:t>Bangladesh</w:t>
      </w:r>
      <w:r w:rsidRPr="009E5E77">
        <w:t xml:space="preserve">, </w:t>
      </w:r>
      <w:r>
        <w:t xml:space="preserve">Brazil, </w:t>
      </w:r>
      <w:r w:rsidRPr="004211A2">
        <w:t>Ethiopia</w:t>
      </w:r>
      <w:r w:rsidRPr="009E5E77">
        <w:t xml:space="preserve">, </w:t>
      </w:r>
      <w:r>
        <w:t>France</w:t>
      </w:r>
      <w:r w:rsidRPr="009E5E77">
        <w:t xml:space="preserve">, </w:t>
      </w:r>
      <w:r>
        <w:t xml:space="preserve">Indonesia, </w:t>
      </w:r>
      <w:r w:rsidRPr="009E5E77">
        <w:t>Japan, Peru, Thailand, Turkey, and Vietnam.</w:t>
      </w:r>
      <w:r>
        <w:t xml:space="preserve"> A synthesis of these country reports is in the publication “Universal Health Coverage for Inclusive and Sustainable Development: A Synthesis of 11 Country Case Studies,” available at</w:t>
      </w:r>
      <w:r w:rsidRPr="004072CC">
        <w:rPr>
          <w:color w:val="1F497D" w:themeColor="text2"/>
        </w:rPr>
        <w:t>:</w:t>
      </w:r>
    </w:p>
    <w:p w:rsidR="00640D26" w:rsidRDefault="00640D26" w:rsidP="00BA7C35">
      <w:pPr>
        <w:pStyle w:val="BodyText0"/>
        <w:jc w:val="both"/>
      </w:pPr>
      <w:r w:rsidRPr="00AE7836">
        <w:t>http://www.worldbank.org/en/topic/health/brief/uhc-japan.</w:t>
      </w:r>
      <w:r>
        <w:t xml:space="preserve"> </w:t>
      </w:r>
    </w:p>
    <w:p w:rsidR="00640D26" w:rsidRDefault="00640D26" w:rsidP="00BA7C35">
      <w:pPr>
        <w:pStyle w:val="BodyText0"/>
        <w:jc w:val="both"/>
      </w:pPr>
      <w:r>
        <w:t xml:space="preserve">These reports are intended to provide an overview of the country experiences and some key </w:t>
      </w:r>
      <w:r w:rsidRPr="009E5E77">
        <w:t xml:space="preserve">lessons that </w:t>
      </w:r>
      <w:r>
        <w:t xml:space="preserve">may </w:t>
      </w:r>
      <w:r w:rsidRPr="009E5E77">
        <w:t xml:space="preserve">be </w:t>
      </w:r>
      <w:r>
        <w:t xml:space="preserve">shared with other countries </w:t>
      </w:r>
      <w:r w:rsidRPr="009E5E77">
        <w:t>aspiring to a</w:t>
      </w:r>
      <w:r>
        <w:t>dopt, achieve, and sustain UHC</w:t>
      </w:r>
      <w:r w:rsidRPr="009E5E77">
        <w:t>.</w:t>
      </w:r>
      <w:r>
        <w:t xml:space="preserve"> </w:t>
      </w:r>
      <w:r w:rsidRPr="009E5E77">
        <w:t>The goals of UHC are to ensure that all people can access quality health services, to safeguard all people from public health risks, and to protect all people from impoverishment due to illness</w:t>
      </w:r>
      <w:r>
        <w:t xml:space="preserve">, </w:t>
      </w:r>
      <w:r w:rsidRPr="009E5E77">
        <w:t>whether from out-of-pocket payments or loss of income when a household member falls sick.</w:t>
      </w:r>
      <w:r>
        <w:t xml:space="preserve"> </w:t>
      </w:r>
      <w:r w:rsidRPr="009E5E77">
        <w:t xml:space="preserve">Although the path to UHC is specific to each country, </w:t>
      </w:r>
      <w:r>
        <w:t xml:space="preserve">it is hoped that </w:t>
      </w:r>
      <w:r w:rsidRPr="009E5E77">
        <w:t xml:space="preserve">countries can benefit from the experiences of others </w:t>
      </w:r>
      <w:r>
        <w:t xml:space="preserve">in </w:t>
      </w:r>
      <w:r w:rsidRPr="009E5E77">
        <w:t xml:space="preserve">learning about different approaches </w:t>
      </w:r>
      <w:r>
        <w:t xml:space="preserve">and </w:t>
      </w:r>
      <w:r w:rsidRPr="009E5E77">
        <w:t xml:space="preserve">avoiding potential risks. </w:t>
      </w:r>
    </w:p>
    <w:p w:rsidR="00640D26" w:rsidRPr="009E5E77" w:rsidRDefault="00640D26" w:rsidP="00640D26">
      <w:pPr>
        <w:rPr>
          <w:lang w:eastAsia="ja-JP"/>
        </w:rPr>
      </w:pPr>
    </w:p>
    <w:p w:rsidR="00640D26" w:rsidRDefault="00640D26" w:rsidP="00640D26">
      <w:pPr>
        <w:rPr>
          <w:rFonts w:asciiTheme="minorHAnsi" w:hAnsiTheme="minorHAnsi" w:cstheme="minorBidi"/>
          <w:lang w:eastAsia="ja-JP"/>
        </w:rPr>
      </w:pPr>
      <w:r>
        <w:br w:type="page"/>
      </w:r>
    </w:p>
    <w:p w:rsidR="00640D26" w:rsidRPr="009E5E77" w:rsidRDefault="00640D26" w:rsidP="00640D26">
      <w:pPr>
        <w:pStyle w:val="FootnoteText"/>
      </w:pPr>
    </w:p>
    <w:p w:rsidR="00640D26" w:rsidRPr="000310D0" w:rsidRDefault="00640D26" w:rsidP="00640D26">
      <w:pPr>
        <w:pStyle w:val="Heading1"/>
      </w:pPr>
      <w:r w:rsidRPr="000310D0">
        <w:t>Acknowledgments</w:t>
      </w:r>
    </w:p>
    <w:p w:rsidR="00640D26" w:rsidRDefault="00640D26" w:rsidP="00BA7C35">
      <w:pPr>
        <w:pStyle w:val="BodyText0"/>
        <w:jc w:val="both"/>
      </w:pPr>
      <w:r>
        <w:t xml:space="preserve">This study was supported through the PHRD Grant (Japan) as a joint Partnership Program between the government of Japan and the World Bank. The Program was steered by the Program Coordination Committee, co-chaired by </w:t>
      </w:r>
      <w:proofErr w:type="spellStart"/>
      <w:r>
        <w:t>Keizo</w:t>
      </w:r>
      <w:proofErr w:type="spellEnd"/>
      <w:r>
        <w:t xml:space="preserve"> </w:t>
      </w:r>
      <w:proofErr w:type="spellStart"/>
      <w:r>
        <w:t>Takemi</w:t>
      </w:r>
      <w:proofErr w:type="spellEnd"/>
      <w:r>
        <w:t xml:space="preserve">, Member of the House of Councilors of the National Diet of Japan, and Timothy Grant Evans, Director of Health, Nutrition and Population Network of the World Bank. </w:t>
      </w:r>
    </w:p>
    <w:p w:rsidR="00640D26" w:rsidRDefault="00640D26" w:rsidP="00BA7C35">
      <w:pPr>
        <w:pStyle w:val="BodyText0"/>
        <w:jc w:val="both"/>
      </w:pPr>
      <w:r>
        <w:t xml:space="preserve">The Program was led by a team comprising Akiko Maeda, Lead Health Specialist and Task Team Leader for the World Bank, and co-Team Leaders, Professor Naoki Ikegami, Department of Health Policy and Management, Keio University School of Medicine and Professor Michael Reich, Taro </w:t>
      </w:r>
      <w:proofErr w:type="spellStart"/>
      <w:r>
        <w:t>Takemi</w:t>
      </w:r>
      <w:proofErr w:type="spellEnd"/>
      <w:r>
        <w:t xml:space="preserve"> Professor of International Health Policy, Harvard School of Public Health.</w:t>
      </w:r>
    </w:p>
    <w:p w:rsidR="00640D26" w:rsidRDefault="00640D26" w:rsidP="00BA7C35">
      <w:pPr>
        <w:pStyle w:val="BodyText0"/>
        <w:jc w:val="both"/>
      </w:pPr>
      <w:r w:rsidRPr="000271A2">
        <w:t xml:space="preserve">This </w:t>
      </w:r>
      <w:r>
        <w:t xml:space="preserve">Country Summary Report </w:t>
      </w:r>
      <w:r w:rsidRPr="000271A2">
        <w:t xml:space="preserve">was prepared by Nathaniel </w:t>
      </w:r>
      <w:proofErr w:type="spellStart"/>
      <w:r w:rsidRPr="000271A2">
        <w:t>Otoo</w:t>
      </w:r>
      <w:proofErr w:type="spellEnd"/>
      <w:r w:rsidRPr="000271A2">
        <w:t xml:space="preserve">, Deputy Chief, National Health Insurance Authority of Ghana; a World Bank team comprising Evelyn </w:t>
      </w:r>
      <w:proofErr w:type="spellStart"/>
      <w:r w:rsidRPr="000271A2">
        <w:t>Awittor</w:t>
      </w:r>
      <w:proofErr w:type="spellEnd"/>
      <w:r w:rsidRPr="000271A2">
        <w:t xml:space="preserve">, Senior Operations Officer, Patricio Marquez, Lead Health Specialist, and </w:t>
      </w:r>
      <w:proofErr w:type="spellStart"/>
      <w:r w:rsidRPr="000271A2">
        <w:t>Karima</w:t>
      </w:r>
      <w:proofErr w:type="spellEnd"/>
      <w:r w:rsidRPr="000271A2">
        <w:t xml:space="preserve"> Saleh, Senior Health Economist; and Cheryl </w:t>
      </w:r>
      <w:proofErr w:type="spellStart"/>
      <w:r w:rsidRPr="000271A2">
        <w:t>Cashin</w:t>
      </w:r>
      <w:proofErr w:type="spellEnd"/>
      <w:r w:rsidRPr="000271A2">
        <w:t xml:space="preserve">, Health Economist, Results for Development. </w:t>
      </w:r>
    </w:p>
    <w:p w:rsidR="00640D26" w:rsidRDefault="00640D26" w:rsidP="00BA7C35">
      <w:pPr>
        <w:pStyle w:val="BodyText0"/>
        <w:jc w:val="both"/>
      </w:pPr>
      <w:r w:rsidRPr="000271A2">
        <w:t xml:space="preserve">The report was edited by Jonathan Aspin. </w:t>
      </w:r>
    </w:p>
    <w:p w:rsidR="006E677D" w:rsidRDefault="006E677D" w:rsidP="00BA7C35">
      <w:pPr>
        <w:pStyle w:val="BankNormal"/>
        <w:rPr>
          <w:rFonts w:cs="Arial"/>
          <w:b/>
          <w:bCs/>
          <w:color w:val="000000" w:themeColor="text1"/>
          <w:szCs w:val="24"/>
        </w:rPr>
      </w:pPr>
    </w:p>
    <w:p w:rsidR="006E677D" w:rsidRPr="00AB5522" w:rsidRDefault="006E677D" w:rsidP="00BA7C35">
      <w:pPr>
        <w:pStyle w:val="BankNormal"/>
      </w:pPr>
      <w:r w:rsidRPr="00490D8A">
        <w:rPr>
          <w:rFonts w:cs="Arial"/>
          <w:b/>
          <w:bCs/>
          <w:color w:val="000000" w:themeColor="text1"/>
          <w:szCs w:val="24"/>
        </w:rPr>
        <w:t>Disclaimer</w:t>
      </w:r>
      <w:r w:rsidRPr="00490D8A">
        <w:rPr>
          <w:color w:val="000000" w:themeColor="text1"/>
        </w:rPr>
        <w:t xml:space="preserve">:  </w:t>
      </w:r>
      <w:r w:rsidRPr="00AB5522">
        <w:t xml:space="preserve">The findings, interpretations </w:t>
      </w:r>
      <w:r>
        <w:t>and conclusions expressed in this work</w:t>
      </w:r>
      <w:r w:rsidRPr="00AB5522">
        <w:t xml:space="preserve"> are entirely those of the authors, and do not </w:t>
      </w:r>
      <w:r>
        <w:t>necessarily reflect the views of The World Bank Group, its Board of Executive Directors, or the governments they represent.</w:t>
      </w:r>
    </w:p>
    <w:p w:rsidR="006E677D" w:rsidRDefault="006E677D" w:rsidP="00640D26"/>
    <w:p w:rsidR="00640D26" w:rsidRDefault="00640D26" w:rsidP="00640D26">
      <w:r>
        <w:br w:type="page"/>
      </w:r>
    </w:p>
    <w:p w:rsidR="006E677D" w:rsidRDefault="006E677D" w:rsidP="00640D26">
      <w:pPr>
        <w:sectPr w:rsidR="006E677D" w:rsidSect="00BA7C35">
          <w:footerReference w:type="default" r:id="rId10"/>
          <w:pgSz w:w="12240" w:h="15840"/>
          <w:pgMar w:top="1440" w:right="1440" w:bottom="1440" w:left="1440" w:header="720" w:footer="720" w:gutter="0"/>
          <w:pgNumType w:fmt="lowerRoman" w:start="1"/>
          <w:cols w:space="720"/>
          <w:docGrid w:linePitch="360"/>
        </w:sectPr>
      </w:pPr>
    </w:p>
    <w:p w:rsidR="00640D26" w:rsidRPr="00702C99" w:rsidRDefault="00640D26" w:rsidP="006E677D">
      <w:pPr>
        <w:pStyle w:val="Subtitle2"/>
      </w:pPr>
      <w:r w:rsidRPr="00702C99">
        <w:lastRenderedPageBreak/>
        <w:t>Country Summary Report for Ghana</w:t>
      </w:r>
    </w:p>
    <w:p w:rsidR="00640D26" w:rsidRPr="009F3923" w:rsidRDefault="00640D26" w:rsidP="006E677D">
      <w:pPr>
        <w:pStyle w:val="Heading1"/>
      </w:pPr>
      <w:r w:rsidRPr="009F3923">
        <w:t>Overview</w:t>
      </w:r>
    </w:p>
    <w:p w:rsidR="00640D26" w:rsidRPr="009F3923" w:rsidRDefault="00640D26" w:rsidP="006E677D">
      <w:pPr>
        <w:pStyle w:val="BodyText0"/>
        <w:jc w:val="both"/>
      </w:pPr>
      <w:r w:rsidRPr="009F3923">
        <w:rPr>
          <w:lang w:eastAsia="ja-JP"/>
        </w:rPr>
        <w:t>Ghana is a country in West Africa with a population of about 25 million.</w:t>
      </w:r>
      <w:r>
        <w:rPr>
          <w:lang w:eastAsia="ja-JP"/>
        </w:rPr>
        <w:t xml:space="preserve"> </w:t>
      </w:r>
      <w:r w:rsidRPr="009F3923">
        <w:rPr>
          <w:lang w:eastAsia="ja-JP"/>
        </w:rPr>
        <w:t>The country is a stable democracy and achieved lower middle-income status in 2011 with a per capita gross national income (GNI) of $1,410. Poverty remains high, however, at nearly 30 percent of the population. Life expectancy at birth</w:t>
      </w:r>
      <w:r>
        <w:rPr>
          <w:lang w:eastAsia="ja-JP"/>
        </w:rPr>
        <w:t>,</w:t>
      </w:r>
      <w:r w:rsidRPr="009F3923">
        <w:rPr>
          <w:lang w:eastAsia="ja-JP"/>
        </w:rPr>
        <w:t xml:space="preserve"> though only 65 years on average (Table 1)</w:t>
      </w:r>
      <w:r>
        <w:rPr>
          <w:lang w:eastAsia="ja-JP"/>
        </w:rPr>
        <w:t>,</w:t>
      </w:r>
      <w:r w:rsidRPr="009F3923">
        <w:rPr>
          <w:lang w:eastAsia="ja-JP"/>
        </w:rPr>
        <w:t xml:space="preserve"> has seen a marked improvement over the past two decades. </w:t>
      </w:r>
      <w:r w:rsidRPr="009F3923">
        <w:t xml:space="preserve">The prevalence of HIV/AIDS in Ghana is among the lowest in the </w:t>
      </w:r>
      <w:r w:rsidRPr="009F5CDE">
        <w:t>Sub-Saharan Africa</w:t>
      </w:r>
      <w:r w:rsidRPr="009F3923">
        <w:t xml:space="preserve"> region, and this too makes its status related to life expectancy relatively better.</w:t>
      </w:r>
      <w:r>
        <w:t xml:space="preserve"> </w:t>
      </w:r>
    </w:p>
    <w:p w:rsidR="00640D26" w:rsidRDefault="00640D26" w:rsidP="006E677D">
      <w:pPr>
        <w:pStyle w:val="BodyText0"/>
        <w:jc w:val="both"/>
        <w:rPr>
          <w:lang w:eastAsia="ja-JP"/>
        </w:rPr>
      </w:pPr>
      <w:r w:rsidRPr="009F3923">
        <w:t xml:space="preserve">The government made a commitment to universal health coverage when it passed </w:t>
      </w:r>
      <w:r>
        <w:t xml:space="preserve">the </w:t>
      </w:r>
      <w:r w:rsidRPr="009F3923">
        <w:t>National Health Insurance Scheme (NHIS) Law, Act 650, at the end of 2003.</w:t>
      </w:r>
      <w:r>
        <w:t xml:space="preserve"> </w:t>
      </w:r>
      <w:r w:rsidRPr="009F3923">
        <w:t xml:space="preserve">The law was revised in 2012 (Act 852) to </w:t>
      </w:r>
      <w:r>
        <w:t>bring the district insurance schemes into t</w:t>
      </w:r>
      <w:r w:rsidRPr="009F3923">
        <w:t xml:space="preserve"> a single pooled fund</w:t>
      </w:r>
      <w:r>
        <w:t>, thus eliminating</w:t>
      </w:r>
      <w:r w:rsidRPr="009F3923">
        <w:t xml:space="preserve"> fragmentation.</w:t>
      </w:r>
      <w:r>
        <w:t xml:space="preserve"> </w:t>
      </w:r>
      <w:r w:rsidRPr="009F3923">
        <w:rPr>
          <w:lang w:eastAsia="ja-JP"/>
        </w:rPr>
        <w:t>Act 650 established the National Health Insurance Authority (NHIA) to implement the NHIS and mandates that all residents of Ghana enroll in one of the accredited insurance schemes.</w:t>
      </w:r>
      <w:r>
        <w:rPr>
          <w:lang w:eastAsia="ja-JP"/>
        </w:rPr>
        <w:t xml:space="preserve"> </w:t>
      </w:r>
      <w:r w:rsidRPr="009F3923">
        <w:rPr>
          <w:lang w:eastAsia="ja-JP"/>
        </w:rPr>
        <w:t xml:space="preserve">The law does not specify consequences for failing to enroll, nor are residents automatically enrolled, so until now the NHIS has been operating as a </w:t>
      </w:r>
      <w:r w:rsidRPr="00D213C6">
        <w:rPr>
          <w:lang w:eastAsia="ja-JP"/>
        </w:rPr>
        <w:t>de facto</w:t>
      </w:r>
      <w:r w:rsidRPr="009F3923">
        <w:rPr>
          <w:i/>
          <w:lang w:eastAsia="ja-JP"/>
        </w:rPr>
        <w:t xml:space="preserve"> </w:t>
      </w:r>
      <w:r w:rsidRPr="009F3923">
        <w:rPr>
          <w:lang w:eastAsia="ja-JP"/>
        </w:rPr>
        <w:t>voluntary scheme.</w:t>
      </w:r>
      <w:r>
        <w:rPr>
          <w:lang w:eastAsia="ja-JP"/>
        </w:rPr>
        <w:t xml:space="preserve"> </w:t>
      </w:r>
    </w:p>
    <w:p w:rsidR="00640D26" w:rsidRPr="009F3923" w:rsidRDefault="00640D26" w:rsidP="006E677D">
      <w:pPr>
        <w:pStyle w:val="BodyText0"/>
        <w:jc w:val="both"/>
        <w:rPr>
          <w:lang w:eastAsia="ja-JP"/>
        </w:rPr>
      </w:pPr>
      <w:r w:rsidRPr="009F3923">
        <w:rPr>
          <w:lang w:eastAsia="ja-JP"/>
        </w:rPr>
        <w:t xml:space="preserve">With the 2003 NHIS law, the health financing system in Ghana is now a combination of supply-side subsidies for public </w:t>
      </w:r>
      <w:r>
        <w:rPr>
          <w:lang w:eastAsia="ja-JP"/>
        </w:rPr>
        <w:t xml:space="preserve">and faith-based </w:t>
      </w:r>
      <w:r w:rsidRPr="009F3923">
        <w:rPr>
          <w:lang w:eastAsia="ja-JP"/>
        </w:rPr>
        <w:t>providers directly through the government budget, entitlement-based insurance coverage financed through a combination of earmarked taxes and individual-paid premiums, and direct out-of-pocket payments. The NHIS covers 36</w:t>
      </w:r>
      <w:r>
        <w:rPr>
          <w:rFonts w:ascii="Courier New" w:hAnsi="Courier New" w:cs="Courier New"/>
          <w:lang w:eastAsia="ja-JP"/>
        </w:rPr>
        <w:t> </w:t>
      </w:r>
      <w:r>
        <w:rPr>
          <w:lang w:eastAsia="ja-JP"/>
        </w:rPr>
        <w:t>percent</w:t>
      </w:r>
      <w:r w:rsidRPr="009F3923">
        <w:rPr>
          <w:lang w:eastAsia="ja-JP"/>
        </w:rPr>
        <w:t xml:space="preserve"> of the population, or close to 9 million people.</w:t>
      </w:r>
      <w:r>
        <w:rPr>
          <w:lang w:eastAsia="ja-JP"/>
        </w:rPr>
        <w:t xml:space="preserve"> </w:t>
      </w:r>
    </w:p>
    <w:p w:rsidR="00640D26" w:rsidRPr="009F3923" w:rsidRDefault="00640D26" w:rsidP="006E677D">
      <w:pPr>
        <w:pStyle w:val="Caption"/>
      </w:pPr>
      <w:proofErr w:type="gramStart"/>
      <w:r w:rsidRPr="009F3923">
        <w:t>Table 1.</w:t>
      </w:r>
      <w:proofErr w:type="gramEnd"/>
      <w:r w:rsidRPr="009F3923">
        <w:t xml:space="preserve"> Data overview</w:t>
      </w:r>
    </w:p>
    <w:tbl>
      <w:tblPr>
        <w:tblW w:w="0" w:type="auto"/>
        <w:jc w:val="center"/>
        <w:tblBorders>
          <w:top w:val="single" w:sz="4" w:space="0" w:color="auto"/>
          <w:bottom w:val="single" w:sz="4" w:space="0" w:color="auto"/>
          <w:insideH w:val="single" w:sz="18" w:space="0" w:color="FFFFFF"/>
          <w:insideV w:val="single" w:sz="18" w:space="0" w:color="FFFFFF"/>
        </w:tblBorders>
        <w:shd w:val="clear" w:color="auto" w:fill="FFFFFF" w:themeFill="background1"/>
        <w:tblLook w:val="00A0" w:firstRow="1" w:lastRow="0" w:firstColumn="1" w:lastColumn="0" w:noHBand="0" w:noVBand="0"/>
      </w:tblPr>
      <w:tblGrid>
        <w:gridCol w:w="4296"/>
        <w:gridCol w:w="4265"/>
      </w:tblGrid>
      <w:tr w:rsidR="00640D26" w:rsidRPr="00D213C6" w:rsidTr="00364106">
        <w:trPr>
          <w:trHeight w:val="243"/>
          <w:jc w:val="center"/>
        </w:trPr>
        <w:tc>
          <w:tcPr>
            <w:tcW w:w="4296" w:type="dxa"/>
            <w:tcBorders>
              <w:top w:val="single" w:sz="4" w:space="0" w:color="auto"/>
              <w:left w:val="single" w:sz="4" w:space="0" w:color="auto"/>
              <w:bottom w:val="single" w:sz="4" w:space="0" w:color="auto"/>
              <w:right w:val="single" w:sz="4" w:space="0" w:color="auto"/>
            </w:tcBorders>
            <w:shd w:val="clear" w:color="auto" w:fill="FFFFFF" w:themeFill="background1"/>
          </w:tcPr>
          <w:p w:rsidR="00640D26" w:rsidRPr="00D213C6" w:rsidRDefault="00640D26" w:rsidP="00364106">
            <w:pPr>
              <w:rPr>
                <w:lang w:eastAsia="ja-JP"/>
              </w:rPr>
            </w:pPr>
            <w:r w:rsidRPr="00D213C6">
              <w:rPr>
                <w:lang w:eastAsia="ja-JP"/>
              </w:rPr>
              <w:t>Population</w:t>
            </w:r>
          </w:p>
        </w:tc>
        <w:tc>
          <w:tcPr>
            <w:tcW w:w="4265" w:type="dxa"/>
            <w:tcBorders>
              <w:top w:val="single" w:sz="4" w:space="0" w:color="auto"/>
              <w:left w:val="single" w:sz="4" w:space="0" w:color="auto"/>
              <w:bottom w:val="single" w:sz="4" w:space="0" w:color="auto"/>
              <w:right w:val="single" w:sz="4" w:space="0" w:color="auto"/>
            </w:tcBorders>
            <w:shd w:val="clear" w:color="auto" w:fill="FFFFFF" w:themeFill="background1"/>
          </w:tcPr>
          <w:p w:rsidR="00640D26" w:rsidRPr="00D213C6" w:rsidRDefault="00640D26" w:rsidP="00364106">
            <w:pPr>
              <w:rPr>
                <w:lang w:eastAsia="ja-JP"/>
              </w:rPr>
            </w:pPr>
            <w:r w:rsidRPr="00D213C6">
              <w:rPr>
                <w:lang w:eastAsia="ja-JP"/>
              </w:rPr>
              <w:t>24.66 million (2010)</w:t>
            </w:r>
          </w:p>
        </w:tc>
      </w:tr>
      <w:tr w:rsidR="00640D26" w:rsidRPr="008E0A52" w:rsidTr="00364106">
        <w:trPr>
          <w:trHeight w:val="252"/>
          <w:jc w:val="center"/>
        </w:trPr>
        <w:tc>
          <w:tcPr>
            <w:tcW w:w="4296" w:type="dxa"/>
            <w:tcBorders>
              <w:top w:val="single" w:sz="4" w:space="0" w:color="auto"/>
              <w:left w:val="single" w:sz="4" w:space="0" w:color="auto"/>
              <w:bottom w:val="single" w:sz="4" w:space="0" w:color="auto"/>
              <w:right w:val="single" w:sz="4" w:space="0" w:color="auto"/>
            </w:tcBorders>
            <w:shd w:val="clear" w:color="auto" w:fill="FFFFFF" w:themeFill="background1"/>
          </w:tcPr>
          <w:p w:rsidR="00640D26" w:rsidRPr="009F3923" w:rsidRDefault="00640D26" w:rsidP="00364106">
            <w:pPr>
              <w:rPr>
                <w:lang w:eastAsia="ja-JP"/>
              </w:rPr>
            </w:pPr>
            <w:r w:rsidRPr="009F3923">
              <w:rPr>
                <w:lang w:eastAsia="ja-JP"/>
              </w:rPr>
              <w:t>Gross domestic product (GDP)</w:t>
            </w:r>
          </w:p>
        </w:tc>
        <w:tc>
          <w:tcPr>
            <w:tcW w:w="4265" w:type="dxa"/>
            <w:tcBorders>
              <w:top w:val="single" w:sz="4" w:space="0" w:color="auto"/>
              <w:left w:val="single" w:sz="4" w:space="0" w:color="auto"/>
              <w:bottom w:val="single" w:sz="4" w:space="0" w:color="auto"/>
              <w:right w:val="single" w:sz="4" w:space="0" w:color="auto"/>
            </w:tcBorders>
            <w:shd w:val="clear" w:color="auto" w:fill="FFFFFF" w:themeFill="background1"/>
          </w:tcPr>
          <w:p w:rsidR="00640D26" w:rsidRPr="009F3923" w:rsidRDefault="00640D26" w:rsidP="00364106">
            <w:pPr>
              <w:rPr>
                <w:lang w:eastAsia="ja-JP"/>
              </w:rPr>
            </w:pPr>
            <w:r>
              <w:rPr>
                <w:lang w:eastAsia="ja-JP"/>
              </w:rPr>
              <w:t>$</w:t>
            </w:r>
            <w:r w:rsidRPr="009F3923">
              <w:rPr>
                <w:lang w:eastAsia="ja-JP"/>
              </w:rPr>
              <w:t>32.9 billion</w:t>
            </w:r>
          </w:p>
        </w:tc>
      </w:tr>
      <w:tr w:rsidR="00640D26" w:rsidRPr="008E0A52" w:rsidTr="00364106">
        <w:trPr>
          <w:trHeight w:val="297"/>
          <w:jc w:val="center"/>
        </w:trPr>
        <w:tc>
          <w:tcPr>
            <w:tcW w:w="4296" w:type="dxa"/>
            <w:tcBorders>
              <w:top w:val="single" w:sz="4" w:space="0" w:color="auto"/>
              <w:left w:val="single" w:sz="4" w:space="0" w:color="auto"/>
              <w:bottom w:val="single" w:sz="4" w:space="0" w:color="auto"/>
              <w:right w:val="single" w:sz="4" w:space="0" w:color="auto"/>
            </w:tcBorders>
            <w:shd w:val="clear" w:color="auto" w:fill="FFFFFF" w:themeFill="background1"/>
          </w:tcPr>
          <w:p w:rsidR="00640D26" w:rsidRPr="009F3923" w:rsidRDefault="00640D26" w:rsidP="00364106">
            <w:pPr>
              <w:rPr>
                <w:rFonts w:asciiTheme="minorHAnsi" w:hAnsiTheme="minorHAnsi"/>
                <w:lang w:eastAsia="ja-JP"/>
              </w:rPr>
            </w:pPr>
            <w:r w:rsidRPr="009F3923">
              <w:rPr>
                <w:rFonts w:asciiTheme="minorHAnsi" w:hAnsiTheme="minorHAnsi"/>
                <w:lang w:eastAsia="ja-JP"/>
              </w:rPr>
              <w:t xml:space="preserve">GNI per capita in </w:t>
            </w:r>
            <w:r w:rsidRPr="00063521">
              <w:rPr>
                <w:lang w:eastAsia="ja-JP"/>
              </w:rPr>
              <w:t>purchasing power parity</w:t>
            </w:r>
          </w:p>
        </w:tc>
        <w:tc>
          <w:tcPr>
            <w:tcW w:w="4265" w:type="dxa"/>
            <w:tcBorders>
              <w:top w:val="single" w:sz="4" w:space="0" w:color="auto"/>
              <w:left w:val="single" w:sz="4" w:space="0" w:color="auto"/>
              <w:bottom w:val="single" w:sz="4" w:space="0" w:color="auto"/>
              <w:right w:val="single" w:sz="4" w:space="0" w:color="auto"/>
            </w:tcBorders>
            <w:shd w:val="clear" w:color="auto" w:fill="FFFFFF" w:themeFill="background1"/>
          </w:tcPr>
          <w:p w:rsidR="00640D26" w:rsidRPr="009F3923" w:rsidRDefault="00640D26" w:rsidP="00364106">
            <w:pPr>
              <w:rPr>
                <w:lang w:eastAsia="ja-JP"/>
              </w:rPr>
            </w:pPr>
            <w:r>
              <w:rPr>
                <w:lang w:eastAsia="ja-JP"/>
              </w:rPr>
              <w:t>$</w:t>
            </w:r>
            <w:r w:rsidRPr="009F3923">
              <w:rPr>
                <w:lang w:eastAsia="ja-JP"/>
              </w:rPr>
              <w:t>1,410</w:t>
            </w:r>
          </w:p>
        </w:tc>
      </w:tr>
      <w:tr w:rsidR="00640D26" w:rsidRPr="008E0A52" w:rsidTr="00364106">
        <w:trPr>
          <w:trHeight w:val="297"/>
          <w:jc w:val="center"/>
        </w:trPr>
        <w:tc>
          <w:tcPr>
            <w:tcW w:w="4296" w:type="dxa"/>
            <w:tcBorders>
              <w:top w:val="single" w:sz="4" w:space="0" w:color="auto"/>
              <w:left w:val="single" w:sz="4" w:space="0" w:color="auto"/>
              <w:bottom w:val="single" w:sz="4" w:space="0" w:color="auto"/>
              <w:right w:val="single" w:sz="4" w:space="0" w:color="auto"/>
            </w:tcBorders>
            <w:shd w:val="clear" w:color="auto" w:fill="FFFFFF" w:themeFill="background1"/>
          </w:tcPr>
          <w:p w:rsidR="00640D26" w:rsidRPr="009F3923" w:rsidRDefault="00640D26" w:rsidP="00364106">
            <w:pPr>
              <w:rPr>
                <w:lang w:eastAsia="ja-JP"/>
              </w:rPr>
            </w:pPr>
            <w:r w:rsidRPr="009F3923">
              <w:rPr>
                <w:lang w:eastAsia="ja-JP"/>
              </w:rPr>
              <w:t>GDP per capita, in US$</w:t>
            </w:r>
          </w:p>
        </w:tc>
        <w:tc>
          <w:tcPr>
            <w:tcW w:w="4265" w:type="dxa"/>
            <w:tcBorders>
              <w:top w:val="single" w:sz="4" w:space="0" w:color="auto"/>
              <w:left w:val="single" w:sz="4" w:space="0" w:color="auto"/>
              <w:bottom w:val="single" w:sz="4" w:space="0" w:color="auto"/>
              <w:right w:val="single" w:sz="4" w:space="0" w:color="auto"/>
            </w:tcBorders>
            <w:shd w:val="clear" w:color="auto" w:fill="FFFFFF" w:themeFill="background1"/>
          </w:tcPr>
          <w:p w:rsidR="00640D26" w:rsidRPr="009F3923" w:rsidRDefault="00640D26" w:rsidP="00364106">
            <w:pPr>
              <w:rPr>
                <w:lang w:eastAsia="ja-JP"/>
              </w:rPr>
            </w:pPr>
            <w:r w:rsidRPr="009F3923">
              <w:rPr>
                <w:lang w:eastAsia="ja-JP"/>
              </w:rPr>
              <w:t>$1,150 (2010)</w:t>
            </w:r>
          </w:p>
        </w:tc>
      </w:tr>
      <w:tr w:rsidR="00640D26" w:rsidRPr="008E0A52" w:rsidTr="00364106">
        <w:trPr>
          <w:trHeight w:val="216"/>
          <w:jc w:val="center"/>
        </w:trPr>
        <w:tc>
          <w:tcPr>
            <w:tcW w:w="4296" w:type="dxa"/>
            <w:tcBorders>
              <w:top w:val="single" w:sz="4" w:space="0" w:color="auto"/>
              <w:left w:val="single" w:sz="4" w:space="0" w:color="auto"/>
              <w:bottom w:val="single" w:sz="4" w:space="0" w:color="auto"/>
              <w:right w:val="single" w:sz="4" w:space="0" w:color="auto"/>
            </w:tcBorders>
            <w:shd w:val="clear" w:color="auto" w:fill="FFFFFF" w:themeFill="background1"/>
          </w:tcPr>
          <w:p w:rsidR="00640D26" w:rsidRPr="009F3923" w:rsidRDefault="00640D26" w:rsidP="00364106">
            <w:pPr>
              <w:rPr>
                <w:lang w:eastAsia="ja-JP"/>
              </w:rPr>
            </w:pPr>
            <w:r w:rsidRPr="009F3923">
              <w:rPr>
                <w:lang w:eastAsia="ja-JP"/>
              </w:rPr>
              <w:t>Total health expenditure (THE) as % of GDP</w:t>
            </w:r>
          </w:p>
        </w:tc>
        <w:tc>
          <w:tcPr>
            <w:tcW w:w="4265" w:type="dxa"/>
            <w:tcBorders>
              <w:top w:val="single" w:sz="4" w:space="0" w:color="auto"/>
              <w:left w:val="single" w:sz="4" w:space="0" w:color="auto"/>
              <w:bottom w:val="single" w:sz="4" w:space="0" w:color="auto"/>
              <w:right w:val="single" w:sz="4" w:space="0" w:color="auto"/>
            </w:tcBorders>
            <w:shd w:val="clear" w:color="auto" w:fill="FFFFFF" w:themeFill="background1"/>
          </w:tcPr>
          <w:p w:rsidR="00640D26" w:rsidRPr="009F3923" w:rsidRDefault="00640D26" w:rsidP="00364106">
            <w:pPr>
              <w:rPr>
                <w:lang w:eastAsia="ja-JP"/>
              </w:rPr>
            </w:pPr>
            <w:r w:rsidRPr="009F3923">
              <w:rPr>
                <w:lang w:eastAsia="ja-JP"/>
              </w:rPr>
              <w:t>4.86% (2009)</w:t>
            </w:r>
          </w:p>
        </w:tc>
      </w:tr>
      <w:tr w:rsidR="00640D26" w:rsidRPr="008E0A52" w:rsidTr="00364106">
        <w:trPr>
          <w:trHeight w:val="270"/>
          <w:jc w:val="center"/>
        </w:trPr>
        <w:tc>
          <w:tcPr>
            <w:tcW w:w="4296" w:type="dxa"/>
            <w:tcBorders>
              <w:top w:val="single" w:sz="4" w:space="0" w:color="auto"/>
              <w:left w:val="single" w:sz="4" w:space="0" w:color="auto"/>
              <w:bottom w:val="single" w:sz="4" w:space="0" w:color="auto"/>
              <w:right w:val="single" w:sz="4" w:space="0" w:color="auto"/>
            </w:tcBorders>
            <w:shd w:val="clear" w:color="auto" w:fill="FFFFFF" w:themeFill="background1"/>
          </w:tcPr>
          <w:p w:rsidR="00640D26" w:rsidRPr="009F3923" w:rsidRDefault="00640D26" w:rsidP="00364106">
            <w:pPr>
              <w:rPr>
                <w:lang w:eastAsia="ja-JP"/>
              </w:rPr>
            </w:pPr>
            <w:r w:rsidRPr="009F3923">
              <w:rPr>
                <w:lang w:eastAsia="ja-JP"/>
              </w:rPr>
              <w:t>THE per capita</w:t>
            </w:r>
          </w:p>
        </w:tc>
        <w:tc>
          <w:tcPr>
            <w:tcW w:w="4265" w:type="dxa"/>
            <w:tcBorders>
              <w:top w:val="single" w:sz="4" w:space="0" w:color="auto"/>
              <w:left w:val="single" w:sz="4" w:space="0" w:color="auto"/>
              <w:bottom w:val="single" w:sz="4" w:space="0" w:color="auto"/>
              <w:right w:val="single" w:sz="4" w:space="0" w:color="auto"/>
            </w:tcBorders>
            <w:shd w:val="clear" w:color="auto" w:fill="FFFFFF" w:themeFill="background1"/>
          </w:tcPr>
          <w:p w:rsidR="00640D26" w:rsidRPr="009F3923" w:rsidRDefault="00640D26" w:rsidP="00364106">
            <w:pPr>
              <w:rPr>
                <w:lang w:eastAsia="ja-JP"/>
              </w:rPr>
            </w:pPr>
            <w:r>
              <w:rPr>
                <w:lang w:eastAsia="ja-JP"/>
              </w:rPr>
              <w:t>$</w:t>
            </w:r>
            <w:r w:rsidRPr="009F3923">
              <w:rPr>
                <w:lang w:eastAsia="ja-JP"/>
              </w:rPr>
              <w:t>54 (2009)</w:t>
            </w:r>
          </w:p>
        </w:tc>
      </w:tr>
      <w:tr w:rsidR="00640D26" w:rsidRPr="008E0A52" w:rsidTr="00364106">
        <w:trPr>
          <w:trHeight w:val="225"/>
          <w:jc w:val="center"/>
        </w:trPr>
        <w:tc>
          <w:tcPr>
            <w:tcW w:w="4296" w:type="dxa"/>
            <w:tcBorders>
              <w:top w:val="single" w:sz="4" w:space="0" w:color="auto"/>
              <w:left w:val="single" w:sz="4" w:space="0" w:color="auto"/>
              <w:bottom w:val="single" w:sz="4" w:space="0" w:color="auto"/>
              <w:right w:val="single" w:sz="4" w:space="0" w:color="auto"/>
            </w:tcBorders>
            <w:shd w:val="clear" w:color="auto" w:fill="FFFFFF" w:themeFill="background1"/>
          </w:tcPr>
          <w:p w:rsidR="00640D26" w:rsidRPr="009F3923" w:rsidRDefault="00640D26" w:rsidP="00364106">
            <w:pPr>
              <w:rPr>
                <w:lang w:eastAsia="ja-JP"/>
              </w:rPr>
            </w:pPr>
            <w:r w:rsidRPr="009F3923">
              <w:rPr>
                <w:lang w:eastAsia="ja-JP"/>
              </w:rPr>
              <w:t>Public expenditure as % of THE</w:t>
            </w:r>
          </w:p>
        </w:tc>
        <w:tc>
          <w:tcPr>
            <w:tcW w:w="4265" w:type="dxa"/>
            <w:tcBorders>
              <w:top w:val="single" w:sz="4" w:space="0" w:color="auto"/>
              <w:left w:val="single" w:sz="4" w:space="0" w:color="auto"/>
              <w:bottom w:val="single" w:sz="4" w:space="0" w:color="auto"/>
              <w:right w:val="single" w:sz="4" w:space="0" w:color="auto"/>
            </w:tcBorders>
            <w:shd w:val="clear" w:color="auto" w:fill="FFFFFF" w:themeFill="background1"/>
          </w:tcPr>
          <w:p w:rsidR="00640D26" w:rsidRPr="009F3923" w:rsidRDefault="00640D26" w:rsidP="00364106">
            <w:pPr>
              <w:rPr>
                <w:lang w:eastAsia="ja-JP"/>
              </w:rPr>
            </w:pPr>
            <w:r w:rsidRPr="009F3923">
              <w:rPr>
                <w:lang w:eastAsia="ja-JP"/>
              </w:rPr>
              <w:t>53% (2009)</w:t>
            </w:r>
          </w:p>
        </w:tc>
      </w:tr>
      <w:tr w:rsidR="00640D26" w:rsidRPr="008E0A52" w:rsidTr="00364106">
        <w:trPr>
          <w:trHeight w:val="270"/>
          <w:jc w:val="center"/>
        </w:trPr>
        <w:tc>
          <w:tcPr>
            <w:tcW w:w="4296" w:type="dxa"/>
            <w:tcBorders>
              <w:top w:val="single" w:sz="4" w:space="0" w:color="auto"/>
              <w:left w:val="single" w:sz="4" w:space="0" w:color="auto"/>
              <w:bottom w:val="single" w:sz="4" w:space="0" w:color="auto"/>
              <w:right w:val="single" w:sz="4" w:space="0" w:color="auto"/>
            </w:tcBorders>
            <w:shd w:val="clear" w:color="auto" w:fill="FFFFFF" w:themeFill="background1"/>
          </w:tcPr>
          <w:p w:rsidR="00640D26" w:rsidRPr="009F3923" w:rsidRDefault="00640D26" w:rsidP="00364106">
            <w:pPr>
              <w:rPr>
                <w:lang w:eastAsia="ja-JP"/>
              </w:rPr>
            </w:pPr>
            <w:r w:rsidRPr="009F3923">
              <w:rPr>
                <w:lang w:eastAsia="ja-JP"/>
              </w:rPr>
              <w:t>Out-of-pocket expenditure as % of THE</w:t>
            </w:r>
          </w:p>
        </w:tc>
        <w:tc>
          <w:tcPr>
            <w:tcW w:w="4265" w:type="dxa"/>
            <w:tcBorders>
              <w:top w:val="single" w:sz="4" w:space="0" w:color="auto"/>
              <w:left w:val="single" w:sz="4" w:space="0" w:color="auto"/>
              <w:bottom w:val="single" w:sz="4" w:space="0" w:color="auto"/>
              <w:right w:val="single" w:sz="4" w:space="0" w:color="auto"/>
            </w:tcBorders>
            <w:shd w:val="clear" w:color="auto" w:fill="FFFFFF" w:themeFill="background1"/>
          </w:tcPr>
          <w:p w:rsidR="00640D26" w:rsidRPr="009F3923" w:rsidRDefault="00640D26" w:rsidP="00364106">
            <w:pPr>
              <w:rPr>
                <w:lang w:eastAsia="ja-JP"/>
              </w:rPr>
            </w:pPr>
            <w:r w:rsidRPr="009F3923">
              <w:rPr>
                <w:lang w:eastAsia="ja-JP"/>
              </w:rPr>
              <w:t>37% (2009)</w:t>
            </w:r>
          </w:p>
        </w:tc>
      </w:tr>
      <w:tr w:rsidR="00640D26" w:rsidRPr="008E0A52" w:rsidTr="00364106">
        <w:trPr>
          <w:trHeight w:val="324"/>
          <w:jc w:val="center"/>
        </w:trPr>
        <w:tc>
          <w:tcPr>
            <w:tcW w:w="4296" w:type="dxa"/>
            <w:tcBorders>
              <w:top w:val="single" w:sz="4" w:space="0" w:color="auto"/>
              <w:left w:val="single" w:sz="4" w:space="0" w:color="auto"/>
              <w:bottom w:val="single" w:sz="4" w:space="0" w:color="auto"/>
              <w:right w:val="single" w:sz="4" w:space="0" w:color="auto"/>
            </w:tcBorders>
            <w:shd w:val="clear" w:color="auto" w:fill="FFFFFF" w:themeFill="background1"/>
          </w:tcPr>
          <w:p w:rsidR="00640D26" w:rsidRPr="009F3923" w:rsidRDefault="00640D26" w:rsidP="00364106">
            <w:pPr>
              <w:rPr>
                <w:lang w:eastAsia="ja-JP"/>
              </w:rPr>
            </w:pPr>
            <w:r w:rsidRPr="009F3923">
              <w:rPr>
                <w:lang w:eastAsia="ja-JP"/>
              </w:rPr>
              <w:t>Life expectancy at birth</w:t>
            </w:r>
          </w:p>
        </w:tc>
        <w:tc>
          <w:tcPr>
            <w:tcW w:w="4265" w:type="dxa"/>
            <w:tcBorders>
              <w:top w:val="single" w:sz="4" w:space="0" w:color="auto"/>
              <w:left w:val="single" w:sz="4" w:space="0" w:color="auto"/>
              <w:bottom w:val="single" w:sz="4" w:space="0" w:color="auto"/>
              <w:right w:val="single" w:sz="4" w:space="0" w:color="auto"/>
            </w:tcBorders>
            <w:shd w:val="clear" w:color="auto" w:fill="FFFFFF" w:themeFill="background1"/>
          </w:tcPr>
          <w:p w:rsidR="00640D26" w:rsidRPr="009F3923" w:rsidRDefault="00640D26" w:rsidP="00364106">
            <w:pPr>
              <w:rPr>
                <w:lang w:eastAsia="ja-JP"/>
              </w:rPr>
            </w:pPr>
            <w:r w:rsidRPr="009F3923">
              <w:rPr>
                <w:lang w:eastAsia="ja-JP"/>
              </w:rPr>
              <w:t>65 years</w:t>
            </w:r>
          </w:p>
        </w:tc>
      </w:tr>
      <w:tr w:rsidR="00640D26" w:rsidRPr="008E0A52" w:rsidTr="00364106">
        <w:trPr>
          <w:trHeight w:val="155"/>
          <w:jc w:val="center"/>
        </w:trPr>
        <w:tc>
          <w:tcPr>
            <w:tcW w:w="4296" w:type="dxa"/>
            <w:tcBorders>
              <w:top w:val="single" w:sz="4" w:space="0" w:color="auto"/>
              <w:left w:val="single" w:sz="4" w:space="0" w:color="auto"/>
              <w:bottom w:val="single" w:sz="4" w:space="0" w:color="auto"/>
              <w:right w:val="single" w:sz="4" w:space="0" w:color="auto"/>
            </w:tcBorders>
            <w:shd w:val="clear" w:color="auto" w:fill="FFFFFF" w:themeFill="background1"/>
          </w:tcPr>
          <w:p w:rsidR="00640D26" w:rsidRPr="009F3923" w:rsidRDefault="00640D26" w:rsidP="00364106">
            <w:pPr>
              <w:rPr>
                <w:lang w:eastAsia="ja-JP"/>
              </w:rPr>
            </w:pPr>
            <w:r w:rsidRPr="009F3923">
              <w:rPr>
                <w:lang w:eastAsia="ja-JP"/>
              </w:rPr>
              <w:t>Hospital beds per capita</w:t>
            </w:r>
          </w:p>
        </w:tc>
        <w:tc>
          <w:tcPr>
            <w:tcW w:w="4265" w:type="dxa"/>
            <w:tcBorders>
              <w:top w:val="single" w:sz="4" w:space="0" w:color="auto"/>
              <w:left w:val="single" w:sz="4" w:space="0" w:color="auto"/>
              <w:bottom w:val="single" w:sz="4" w:space="0" w:color="auto"/>
              <w:right w:val="single" w:sz="4" w:space="0" w:color="auto"/>
            </w:tcBorders>
            <w:shd w:val="clear" w:color="auto" w:fill="FFFFFF" w:themeFill="background1"/>
          </w:tcPr>
          <w:p w:rsidR="00640D26" w:rsidRPr="009F3923" w:rsidRDefault="00640D26" w:rsidP="00364106">
            <w:pPr>
              <w:rPr>
                <w:lang w:eastAsia="ja-JP"/>
              </w:rPr>
            </w:pPr>
            <w:r w:rsidRPr="009F3923">
              <w:rPr>
                <w:lang w:eastAsia="ja-JP"/>
              </w:rPr>
              <w:t>0.9 hospital beds per 1,000 population</w:t>
            </w:r>
          </w:p>
        </w:tc>
      </w:tr>
    </w:tbl>
    <w:p w:rsidR="00640D26" w:rsidRDefault="00640D26" w:rsidP="006E677D">
      <w:pPr>
        <w:pStyle w:val="Source"/>
      </w:pPr>
      <w:r w:rsidRPr="009F3923">
        <w:t xml:space="preserve">Source: World Development Indicators, </w:t>
      </w:r>
      <w:proofErr w:type="gramStart"/>
      <w:r w:rsidRPr="009F3923">
        <w:t>The</w:t>
      </w:r>
      <w:proofErr w:type="gramEnd"/>
      <w:r w:rsidRPr="009F3923">
        <w:t xml:space="preserve"> World Bank, 2013. </w:t>
      </w:r>
    </w:p>
    <w:p w:rsidR="00640D26" w:rsidRPr="009F3923" w:rsidRDefault="00640D26" w:rsidP="006E677D">
      <w:pPr>
        <w:pStyle w:val="Source"/>
        <w:rPr>
          <w:i/>
        </w:rPr>
      </w:pPr>
      <w:r>
        <w:t>Note: For 2011</w:t>
      </w:r>
      <w:r w:rsidR="00173A8B">
        <w:t>,</w:t>
      </w:r>
      <w:r>
        <w:t xml:space="preserve"> unless otherwise noted.</w:t>
      </w:r>
    </w:p>
    <w:p w:rsidR="00BA7C35" w:rsidRDefault="00BA7C35">
      <w:r>
        <w:br w:type="page"/>
      </w:r>
    </w:p>
    <w:p w:rsidR="00C90923" w:rsidRDefault="00BA7C35" w:rsidP="00BA7C35">
      <w:pPr>
        <w:pStyle w:val="BodyText0"/>
        <w:jc w:val="both"/>
        <w:rPr>
          <w:lang w:eastAsia="ja-JP"/>
        </w:rPr>
      </w:pPr>
      <w:r w:rsidRPr="009F3923">
        <w:rPr>
          <w:lang w:eastAsia="ja-JP"/>
        </w:rPr>
        <w:lastRenderedPageBreak/>
        <w:t>As highlighted in the 2014 Budget Statement presented by the minister of finance to Parliament on November 4, 2013, the government is committed to increase membership of the NHIS</w:t>
      </w:r>
      <w:r>
        <w:rPr>
          <w:lang w:eastAsia="ja-JP"/>
        </w:rPr>
        <w:t xml:space="preserve"> </w:t>
      </w:r>
      <w:r w:rsidRPr="009F3923">
        <w:rPr>
          <w:lang w:eastAsia="ja-JP"/>
        </w:rPr>
        <w:t>by 9 percent to 10.15 million or about 42</w:t>
      </w:r>
      <w:r>
        <w:rPr>
          <w:rFonts w:ascii="Courier New" w:hAnsi="Courier New" w:cs="Courier New"/>
          <w:lang w:eastAsia="ja-JP"/>
        </w:rPr>
        <w:t> </w:t>
      </w:r>
      <w:r>
        <w:rPr>
          <w:lang w:eastAsia="ja-JP"/>
        </w:rPr>
        <w:t>percent</w:t>
      </w:r>
      <w:r w:rsidRPr="009F3923">
        <w:rPr>
          <w:lang w:eastAsia="ja-JP"/>
        </w:rPr>
        <w:t xml:space="preserve"> of the total population</w:t>
      </w:r>
      <w:r>
        <w:rPr>
          <w:lang w:eastAsia="ja-JP"/>
        </w:rPr>
        <w:t xml:space="preserve"> in 2014</w:t>
      </w:r>
      <w:r w:rsidRPr="009F3923">
        <w:rPr>
          <w:lang w:eastAsia="ja-JP"/>
        </w:rPr>
        <w:t>.</w:t>
      </w:r>
      <w:r>
        <w:rPr>
          <w:lang w:eastAsia="ja-JP"/>
        </w:rPr>
        <w:t xml:space="preserve"> </w:t>
      </w:r>
      <w:r w:rsidRPr="009F3923">
        <w:rPr>
          <w:lang w:eastAsia="ja-JP"/>
        </w:rPr>
        <w:t>The government also committed to ensure that by 2014 people in the informal sector will constitute 35</w:t>
      </w:r>
      <w:r>
        <w:rPr>
          <w:rFonts w:ascii="Courier New" w:hAnsi="Courier New" w:cs="Courier New"/>
          <w:lang w:eastAsia="ja-JP"/>
        </w:rPr>
        <w:t> </w:t>
      </w:r>
      <w:r>
        <w:rPr>
          <w:lang w:eastAsia="ja-JP"/>
        </w:rPr>
        <w:t>percent</w:t>
      </w:r>
      <w:r w:rsidRPr="009F3923">
        <w:rPr>
          <w:lang w:eastAsia="ja-JP"/>
        </w:rPr>
        <w:t xml:space="preserve"> of the total number of people enrolled in the NHIS.</w:t>
      </w:r>
    </w:p>
    <w:p w:rsidR="00C90923" w:rsidRDefault="00C90923">
      <w:pPr>
        <w:rPr>
          <w:lang w:eastAsia="ja-JP"/>
        </w:rPr>
      </w:pPr>
    </w:p>
    <w:p w:rsidR="00640D26" w:rsidRPr="009F3923" w:rsidRDefault="00640D26" w:rsidP="006E677D">
      <w:pPr>
        <w:pStyle w:val="Heading1"/>
      </w:pPr>
      <w:r>
        <w:t xml:space="preserve">PART I.  </w:t>
      </w:r>
      <w:r w:rsidRPr="009F3923">
        <w:t>UNIVERSAL COVERAGE</w:t>
      </w:r>
      <w:r>
        <w:t>—</w:t>
      </w:r>
      <w:r w:rsidRPr="009F3923">
        <w:t xml:space="preserve">STATUS </w:t>
      </w:r>
      <w:r w:rsidRPr="00846F2E">
        <w:t>AND</w:t>
      </w:r>
      <w:r w:rsidRPr="009F3923">
        <w:t xml:space="preserve"> SEQUENCING</w:t>
      </w:r>
    </w:p>
    <w:p w:rsidR="00640D26" w:rsidRPr="0086677D" w:rsidRDefault="00640D26" w:rsidP="006E677D">
      <w:pPr>
        <w:pStyle w:val="Heading2"/>
      </w:pPr>
      <w:r w:rsidRPr="0086677D">
        <w:t xml:space="preserve">A. </w:t>
      </w:r>
      <w:r w:rsidRPr="0086677D">
        <w:tab/>
        <w:t>Overview of Current Status</w:t>
      </w:r>
    </w:p>
    <w:p w:rsidR="00640D26" w:rsidRDefault="00640D26" w:rsidP="006E677D">
      <w:pPr>
        <w:pStyle w:val="Heading3"/>
      </w:pPr>
      <w:r w:rsidRPr="009F3923">
        <w:t>1.</w:t>
      </w:r>
      <w:r>
        <w:tab/>
      </w:r>
      <w:r w:rsidRPr="003E26F4">
        <w:t>Population</w:t>
      </w:r>
      <w:r w:rsidRPr="009F3923">
        <w:t xml:space="preserve"> Coverage</w:t>
      </w:r>
    </w:p>
    <w:p w:rsidR="00640D26" w:rsidRPr="009F3923" w:rsidRDefault="00640D26" w:rsidP="006E677D">
      <w:pPr>
        <w:pStyle w:val="BodyText0"/>
        <w:jc w:val="both"/>
      </w:pPr>
      <w:r>
        <w:rPr>
          <w:lang w:eastAsia="ja-JP"/>
        </w:rPr>
        <w:t>T</w:t>
      </w:r>
      <w:r w:rsidRPr="009F3923">
        <w:rPr>
          <w:lang w:eastAsia="ja-JP"/>
        </w:rPr>
        <w:t>he NHIS covers about 8.9 million people, or 36 percent of Ghana’s population (2012). Reporting of NHIS coverage figures changed in 2010 from a cumulative reporting system to one based on active membership, including only those members who currently have valid cards that entitle them to services in the reporting period.</w:t>
      </w:r>
      <w:r>
        <w:rPr>
          <w:lang w:eastAsia="ja-JP"/>
        </w:rPr>
        <w:t xml:space="preserve"> </w:t>
      </w:r>
      <w:r w:rsidRPr="009F3923">
        <w:rPr>
          <w:lang w:eastAsia="ja-JP"/>
        </w:rPr>
        <w:t>This change resulted in a downward adjustment of coverage estimates since coverage has been characterized by high levels of non-renewal.</w:t>
      </w:r>
      <w:r>
        <w:rPr>
          <w:lang w:eastAsia="ja-JP"/>
        </w:rPr>
        <w:t xml:space="preserve"> </w:t>
      </w:r>
      <w:r w:rsidRPr="009F3923">
        <w:rPr>
          <w:lang w:eastAsia="ja-JP"/>
        </w:rPr>
        <w:t>There are also challenges of delays in issuing cards once the premium is paid and the official three-month waiting period is completed, which has meant that some subscribers have been denied access to services.</w:t>
      </w:r>
      <w:r>
        <w:rPr>
          <w:lang w:eastAsia="ja-JP"/>
        </w:rPr>
        <w:t xml:space="preserve"> </w:t>
      </w:r>
      <w:r w:rsidRPr="009F3923">
        <w:rPr>
          <w:lang w:eastAsia="ja-JP"/>
        </w:rPr>
        <w:t>There are efforts under</w:t>
      </w:r>
      <w:r>
        <w:rPr>
          <w:lang w:eastAsia="ja-JP"/>
        </w:rPr>
        <w:t xml:space="preserve"> </w:t>
      </w:r>
      <w:r w:rsidRPr="009F3923">
        <w:rPr>
          <w:lang w:eastAsia="ja-JP"/>
        </w:rPr>
        <w:t>way to issue instant cards using biometric identification for rapid authentication of membership.</w:t>
      </w:r>
      <w:r>
        <w:rPr>
          <w:lang w:eastAsia="ja-JP"/>
        </w:rPr>
        <w:t xml:space="preserve"> </w:t>
      </w:r>
      <w:r w:rsidRPr="009F3923">
        <w:t>A pilot membership authentication system showed a 17 percent increase in enrol</w:t>
      </w:r>
      <w:r>
        <w:t>l</w:t>
      </w:r>
      <w:r w:rsidRPr="009F3923">
        <w:t>ment of indigent beneficiaries between 2012 and 2013. In 2014, the NHIS will scale up the implementation of enhanced membership authentication and e-claims systems across the country.</w:t>
      </w:r>
    </w:p>
    <w:p w:rsidR="00640D26" w:rsidRPr="009F3923" w:rsidRDefault="00640D26" w:rsidP="006E677D">
      <w:pPr>
        <w:pStyle w:val="Heading3"/>
      </w:pPr>
      <w:r w:rsidRPr="009F3923">
        <w:t>2.</w:t>
      </w:r>
      <w:r>
        <w:tab/>
      </w:r>
      <w:r w:rsidRPr="009F3923">
        <w:t>Benefits</w:t>
      </w:r>
    </w:p>
    <w:p w:rsidR="00640D26" w:rsidRPr="009F3923" w:rsidRDefault="00640D26" w:rsidP="006E677D">
      <w:pPr>
        <w:pStyle w:val="BodyText0"/>
        <w:jc w:val="both"/>
        <w:rPr>
          <w:lang w:eastAsia="ja-JP"/>
        </w:rPr>
      </w:pPr>
      <w:r w:rsidRPr="009F3923">
        <w:rPr>
          <w:lang w:eastAsia="ja-JP"/>
        </w:rPr>
        <w:t>The benefits included in the NHIS benefit package are comprehensive and are the same for all population groups.</w:t>
      </w:r>
      <w:r>
        <w:rPr>
          <w:lang w:eastAsia="ja-JP"/>
        </w:rPr>
        <w:t xml:space="preserve"> </w:t>
      </w:r>
      <w:r w:rsidRPr="009F3923">
        <w:rPr>
          <w:lang w:eastAsia="ja-JP"/>
        </w:rPr>
        <w:t xml:space="preserve">The NHIA has claimed that the benefits cover 95 percent of health conditions affecting the population </w:t>
      </w:r>
      <w:r w:rsidRPr="009F3923">
        <w:rPr>
          <w:noProof/>
          <w:lang w:eastAsia="ja-JP"/>
        </w:rPr>
        <w:t>(NHIS 2013)</w:t>
      </w:r>
      <w:r w:rsidRPr="009F3923">
        <w:rPr>
          <w:lang w:eastAsia="ja-JP"/>
        </w:rPr>
        <w:t>.</w:t>
      </w:r>
      <w:r>
        <w:rPr>
          <w:lang w:eastAsia="ja-JP"/>
        </w:rPr>
        <w:t xml:space="preserve"> </w:t>
      </w:r>
      <w:r w:rsidRPr="009F3923">
        <w:rPr>
          <w:lang w:eastAsia="ja-JP"/>
        </w:rPr>
        <w:t>The benefits package, which is published on the NHIS website, includes most necessary outpatient diagnostic and curative services, medicines according to the published list, inpatient services, emergency care, maternity care, and oral health.</w:t>
      </w:r>
      <w:r>
        <w:rPr>
          <w:lang w:eastAsia="ja-JP"/>
        </w:rPr>
        <w:t xml:space="preserve"> </w:t>
      </w:r>
      <w:r w:rsidRPr="009F3923">
        <w:rPr>
          <w:lang w:eastAsia="ja-JP"/>
        </w:rPr>
        <w:t>The benefits package specifies excluded services, which are those that are not medically necessary (e.g. cosmetic treatments) and some high-cost services, such as most cancer treatments and organ transplant and parallel government programs such as TB and HIV</w:t>
      </w:r>
      <w:r>
        <w:rPr>
          <w:lang w:eastAsia="ja-JP"/>
        </w:rPr>
        <w:t>/</w:t>
      </w:r>
      <w:r w:rsidRPr="009F3923">
        <w:rPr>
          <w:lang w:eastAsia="ja-JP"/>
        </w:rPr>
        <w:t>AIDS anti-retroviral medications.</w:t>
      </w:r>
    </w:p>
    <w:p w:rsidR="00640D26" w:rsidRPr="009F3923" w:rsidRDefault="00640D26" w:rsidP="006E677D">
      <w:pPr>
        <w:pStyle w:val="BodyText0"/>
        <w:jc w:val="both"/>
        <w:rPr>
          <w:lang w:eastAsia="ja-JP"/>
        </w:rPr>
      </w:pPr>
      <w:r w:rsidRPr="009F3923">
        <w:t>In 2008, a policy was introduced exempting all pregnant women from paying the NHIS registration and premium fees (</w:t>
      </w:r>
      <w:r>
        <w:t xml:space="preserve">the </w:t>
      </w:r>
      <w:r w:rsidRPr="009F3923">
        <w:t>Free Maternal Health Service Initiative). Enrol</w:t>
      </w:r>
      <w:r>
        <w:t>l</w:t>
      </w:r>
      <w:r w:rsidRPr="009F3923">
        <w:t xml:space="preserve">ment entitles women to six antenatal visits, childbirth care (including complications), </w:t>
      </w:r>
      <w:proofErr w:type="gramStart"/>
      <w:r w:rsidRPr="009F3923">
        <w:t>two</w:t>
      </w:r>
      <w:proofErr w:type="gramEnd"/>
      <w:r w:rsidRPr="009F3923">
        <w:t xml:space="preserve"> postnatal visits within six weeks of childbirth, care of the newborn </w:t>
      </w:r>
      <w:r>
        <w:t xml:space="preserve">for </w:t>
      </w:r>
      <w:r w:rsidRPr="009F3923">
        <w:t>up to three months, and other primary health care benefits.</w:t>
      </w:r>
      <w:r>
        <w:t xml:space="preserve"> </w:t>
      </w:r>
      <w:r w:rsidRPr="009F3923">
        <w:t>A recent evaluation of the initiative found a continu</w:t>
      </w:r>
      <w:r>
        <w:t xml:space="preserve">ing </w:t>
      </w:r>
      <w:r w:rsidRPr="009F3923">
        <w:t xml:space="preserve">trend of increasing use of health facilities for deliveries by pregnant women, with the share of supervised deliveries </w:t>
      </w:r>
      <w:r>
        <w:t xml:space="preserve">rising </w:t>
      </w:r>
      <w:r w:rsidRPr="009F3923">
        <w:t>from 24.3 percent in 2012 to 37.5 percent in mid-2013.</w:t>
      </w:r>
      <w:r>
        <w:t xml:space="preserve"> </w:t>
      </w:r>
      <w:r w:rsidRPr="009F3923">
        <w:t xml:space="preserve">The rate of prenatal care </w:t>
      </w:r>
      <w:r>
        <w:t xml:space="preserve">rose </w:t>
      </w:r>
      <w:r w:rsidRPr="009F3923">
        <w:t xml:space="preserve">to 46.3 percent. </w:t>
      </w:r>
    </w:p>
    <w:p w:rsidR="00640D26" w:rsidRPr="009F3923" w:rsidRDefault="00640D26" w:rsidP="006E677D">
      <w:pPr>
        <w:pStyle w:val="Heading3"/>
      </w:pPr>
      <w:r w:rsidRPr="009F3923">
        <w:lastRenderedPageBreak/>
        <w:t>3.</w:t>
      </w:r>
      <w:r>
        <w:tab/>
      </w:r>
      <w:r w:rsidRPr="009F3923">
        <w:t>Financial protection</w:t>
      </w:r>
    </w:p>
    <w:p w:rsidR="00640D26" w:rsidRPr="009F3923" w:rsidRDefault="00640D26" w:rsidP="006E677D">
      <w:pPr>
        <w:pStyle w:val="BodyText0"/>
        <w:jc w:val="both"/>
      </w:pPr>
      <w:r w:rsidRPr="009F3923">
        <w:rPr>
          <w:lang w:eastAsia="ja-JP"/>
        </w:rPr>
        <w:t xml:space="preserve">The NHIS accounts for about 18 percent of total health spending in Ghana, while another 40 percent is paid directly by the government to </w:t>
      </w:r>
      <w:r>
        <w:rPr>
          <w:lang w:eastAsia="ja-JP"/>
        </w:rPr>
        <w:t>public and faith-based</w:t>
      </w:r>
      <w:r w:rsidRPr="009F3923">
        <w:rPr>
          <w:lang w:eastAsia="ja-JP"/>
        </w:rPr>
        <w:t xml:space="preserve"> health service providers. </w:t>
      </w:r>
      <w:r w:rsidRPr="009F3923">
        <w:t>Other than the excluded services, there are few formal limits placed on NHIS coverage.</w:t>
      </w:r>
      <w:r>
        <w:t xml:space="preserve"> </w:t>
      </w:r>
      <w:r w:rsidRPr="009F3923">
        <w:t>There is no cost</w:t>
      </w:r>
      <w:r>
        <w:t xml:space="preserve"> </w:t>
      </w:r>
      <w:r w:rsidRPr="009F3923">
        <w:t>sharing beyond premiums (i.e. no copayments, coinsurance, or deductibles), and no annual or lifetime limits.</w:t>
      </w:r>
      <w:r>
        <w:t xml:space="preserve"> </w:t>
      </w:r>
      <w:r w:rsidRPr="009F3923">
        <w:rPr>
          <w:lang w:eastAsia="ja-JP"/>
        </w:rPr>
        <w:t>The population not covered by the NHIS pays fee</w:t>
      </w:r>
      <w:r>
        <w:rPr>
          <w:lang w:eastAsia="ja-JP"/>
        </w:rPr>
        <w:t xml:space="preserve"> </w:t>
      </w:r>
      <w:r w:rsidRPr="009F3923">
        <w:rPr>
          <w:lang w:eastAsia="ja-JP"/>
        </w:rPr>
        <w:t>for</w:t>
      </w:r>
      <w:r>
        <w:rPr>
          <w:lang w:eastAsia="ja-JP"/>
        </w:rPr>
        <w:t xml:space="preserve"> </w:t>
      </w:r>
      <w:r w:rsidRPr="009F3923">
        <w:rPr>
          <w:lang w:eastAsia="ja-JP"/>
        </w:rPr>
        <w:t>service for both government and private providers.</w:t>
      </w:r>
      <w:r>
        <w:rPr>
          <w:lang w:eastAsia="ja-JP"/>
        </w:rPr>
        <w:t xml:space="preserve"> </w:t>
      </w:r>
      <w:r w:rsidRPr="009F3923">
        <w:rPr>
          <w:lang w:eastAsia="ja-JP"/>
        </w:rPr>
        <w:t>Out-of-pocket spending is about 37 percent of total health expenditure</w:t>
      </w:r>
      <w:r w:rsidRPr="009F3923">
        <w:t>.</w:t>
      </w:r>
      <w:r>
        <w:t xml:space="preserve"> </w:t>
      </w:r>
      <w:r w:rsidRPr="009F3923">
        <w:t xml:space="preserve">Only 1.4 percent of households </w:t>
      </w:r>
      <w:r>
        <w:t xml:space="preserve">had </w:t>
      </w:r>
      <w:r w:rsidRPr="009F3923">
        <w:t xml:space="preserve">catastrophic health spending in 2006, defined as spending 10 percent or more of their total expenditures on health care </w:t>
      </w:r>
      <w:r w:rsidRPr="009F3923">
        <w:rPr>
          <w:noProof/>
        </w:rPr>
        <w:t xml:space="preserve">(Scheiber </w:t>
      </w:r>
      <w:r>
        <w:rPr>
          <w:noProof/>
        </w:rPr>
        <w:t xml:space="preserve">et al. </w:t>
      </w:r>
      <w:r w:rsidRPr="009F3923">
        <w:rPr>
          <w:noProof/>
        </w:rPr>
        <w:t>2012)</w:t>
      </w:r>
      <w:r w:rsidRPr="009F3923">
        <w:t>.</w:t>
      </w:r>
      <w:r>
        <w:t xml:space="preserve"> </w:t>
      </w:r>
      <w:r w:rsidRPr="009F3923">
        <w:t xml:space="preserve">Informal payments and balance billing are anecdotally reported to be uncommon, but this has not been confirmed by research </w:t>
      </w:r>
      <w:r w:rsidRPr="009F3923">
        <w:rPr>
          <w:noProof/>
        </w:rPr>
        <w:t xml:space="preserve">(Scheiber </w:t>
      </w:r>
      <w:r>
        <w:rPr>
          <w:noProof/>
        </w:rPr>
        <w:t xml:space="preserve">et al. </w:t>
      </w:r>
      <w:r w:rsidRPr="009F3923">
        <w:rPr>
          <w:noProof/>
        </w:rPr>
        <w:t>2012)</w:t>
      </w:r>
      <w:r w:rsidRPr="009F3923">
        <w:t>.</w:t>
      </w:r>
    </w:p>
    <w:p w:rsidR="00640D26" w:rsidRPr="009F3923" w:rsidRDefault="00640D26" w:rsidP="006E677D">
      <w:pPr>
        <w:pStyle w:val="Heading3"/>
      </w:pPr>
      <w:r w:rsidRPr="009F3923">
        <w:t>4.</w:t>
      </w:r>
      <w:r>
        <w:tab/>
      </w:r>
      <w:r w:rsidRPr="009F3923">
        <w:t>Governance</w:t>
      </w:r>
    </w:p>
    <w:p w:rsidR="00640D26" w:rsidRPr="009F3923" w:rsidRDefault="00640D26" w:rsidP="006E677D">
      <w:pPr>
        <w:pStyle w:val="BodyText0"/>
        <w:jc w:val="both"/>
        <w:rPr>
          <w:lang w:eastAsia="ja-JP"/>
        </w:rPr>
      </w:pPr>
      <w:r w:rsidRPr="009F3923">
        <w:t xml:space="preserve">Ghana’s approach to transitioning toward a uniform national insurance system was to build on the existing system of community-based health insurance </w:t>
      </w:r>
      <w:r>
        <w:t xml:space="preserve">(CBHI) </w:t>
      </w:r>
      <w:r w:rsidRPr="009F3923">
        <w:t>schemes, which proliferated from 1995.</w:t>
      </w:r>
      <w:r>
        <w:t xml:space="preserve"> </w:t>
      </w:r>
      <w:r w:rsidRPr="009F3923">
        <w:t xml:space="preserve">In 2003, under Act 650, most </w:t>
      </w:r>
      <w:r>
        <w:t>CBHI</w:t>
      </w:r>
      <w:r w:rsidRPr="009F3923">
        <w:t xml:space="preserve"> schemes transitioned into district mutual health insurance schemes (DMHISs)</w:t>
      </w:r>
      <w:r>
        <w:t>,</w:t>
      </w:r>
      <w:r w:rsidRPr="009F3923">
        <w:t xml:space="preserve"> which maintained a level of independence by having their own governance and management structures. Until 2012 Ghana had about 145 DMHISs (some with satellite offices) that were individually registered as comp</w:t>
      </w:r>
      <w:r w:rsidRPr="009F3923">
        <w:rPr>
          <w:bCs/>
        </w:rPr>
        <w:t>a</w:t>
      </w:r>
      <w:r w:rsidRPr="009F3923">
        <w:t>nies limited by guarantee. These schemes were regulated and supervised by the NHIA, which also distributed subsidies to DMHISs for exempt enrollees.</w:t>
      </w:r>
    </w:p>
    <w:p w:rsidR="00640D26" w:rsidRPr="009F3923" w:rsidRDefault="00640D26" w:rsidP="006E677D">
      <w:pPr>
        <w:pStyle w:val="BodyText0"/>
        <w:jc w:val="both"/>
        <w:rPr>
          <w:lang w:eastAsia="ja-JP"/>
        </w:rPr>
      </w:pPr>
      <w:r>
        <w:rPr>
          <w:lang w:eastAsia="ja-JP"/>
        </w:rPr>
        <w:t xml:space="preserve">Under </w:t>
      </w:r>
      <w:r w:rsidRPr="009F3923">
        <w:rPr>
          <w:lang w:eastAsia="ja-JP"/>
        </w:rPr>
        <w:t>Act 650, the NHIA is governed by a board, which reports to the minister of health.</w:t>
      </w:r>
      <w:r>
        <w:rPr>
          <w:lang w:eastAsia="ja-JP"/>
        </w:rPr>
        <w:t xml:space="preserve"> </w:t>
      </w:r>
      <w:r w:rsidRPr="009F3923">
        <w:rPr>
          <w:lang w:eastAsia="ja-JP"/>
        </w:rPr>
        <w:t xml:space="preserve">The board includes representation of a wide range of stakeholders including the </w:t>
      </w:r>
      <w:r>
        <w:rPr>
          <w:lang w:eastAsia="ja-JP"/>
        </w:rPr>
        <w:t>Minist</w:t>
      </w:r>
      <w:r w:rsidRPr="00D2313A">
        <w:rPr>
          <w:lang w:eastAsia="ja-JP"/>
        </w:rPr>
        <w:t>r</w:t>
      </w:r>
      <w:r>
        <w:rPr>
          <w:lang w:eastAsia="ja-JP"/>
        </w:rPr>
        <w:t>y</w:t>
      </w:r>
      <w:r w:rsidRPr="00D2313A">
        <w:rPr>
          <w:lang w:eastAsia="ja-JP"/>
        </w:rPr>
        <w:t xml:space="preserve"> of Health</w:t>
      </w:r>
      <w:r>
        <w:rPr>
          <w:lang w:eastAsia="ja-JP"/>
        </w:rPr>
        <w:t xml:space="preserve"> (MOH)</w:t>
      </w:r>
      <w:r w:rsidRPr="009F3923">
        <w:rPr>
          <w:lang w:eastAsia="ja-JP"/>
        </w:rPr>
        <w:t>, Ghana’s public provider network (Ghana Health Service), private providers, insurance schemes, th</w:t>
      </w:r>
      <w:r>
        <w:rPr>
          <w:lang w:eastAsia="ja-JP"/>
        </w:rPr>
        <w:t>e National Insurance Commission,</w:t>
      </w:r>
      <w:r w:rsidRPr="009F3923">
        <w:rPr>
          <w:lang w:eastAsia="ja-JP"/>
        </w:rPr>
        <w:t xml:space="preserve"> and consumers.</w:t>
      </w:r>
      <w:r>
        <w:rPr>
          <w:lang w:eastAsia="ja-JP"/>
        </w:rPr>
        <w:t xml:space="preserve"> </w:t>
      </w:r>
    </w:p>
    <w:p w:rsidR="00640D26" w:rsidRPr="009F3923" w:rsidRDefault="00640D26" w:rsidP="006E677D">
      <w:pPr>
        <w:pStyle w:val="BodyText0"/>
        <w:jc w:val="both"/>
        <w:rPr>
          <w:lang w:eastAsia="ja-JP"/>
        </w:rPr>
      </w:pPr>
      <w:r w:rsidRPr="009F3923">
        <w:rPr>
          <w:lang w:eastAsia="ja-JP"/>
        </w:rPr>
        <w:t>In 2012, the National Health Insurance Act of 2003 was replaced with the National Health Insurance Act 2012 (Act 852) which introduced governance, administrative</w:t>
      </w:r>
      <w:r>
        <w:rPr>
          <w:lang w:eastAsia="ja-JP"/>
        </w:rPr>
        <w:t>,</w:t>
      </w:r>
      <w:r w:rsidRPr="009F3923">
        <w:rPr>
          <w:lang w:eastAsia="ja-JP"/>
        </w:rPr>
        <w:t xml:space="preserve"> and operational reforms, a key part of which integrates all DMHISs into a unified </w:t>
      </w:r>
      <w:r>
        <w:rPr>
          <w:lang w:eastAsia="ja-JP"/>
        </w:rPr>
        <w:t>NHIS</w:t>
      </w:r>
      <w:r w:rsidRPr="009F3923">
        <w:rPr>
          <w:lang w:eastAsia="ja-JP"/>
        </w:rPr>
        <w:t xml:space="preserve"> creating a bigger risk pool and resolving some of the governance and administrative challenges </w:t>
      </w:r>
      <w:r>
        <w:rPr>
          <w:lang w:eastAsia="ja-JP"/>
        </w:rPr>
        <w:t xml:space="preserve">of </w:t>
      </w:r>
      <w:r w:rsidRPr="009F3923">
        <w:rPr>
          <w:lang w:eastAsia="ja-JP"/>
        </w:rPr>
        <w:t>Act 650.</w:t>
      </w:r>
    </w:p>
    <w:p w:rsidR="00640D26" w:rsidRPr="009F3923" w:rsidRDefault="00640D26" w:rsidP="006E677D">
      <w:pPr>
        <w:pStyle w:val="Heading3"/>
      </w:pPr>
      <w:r>
        <w:t>5</w:t>
      </w:r>
      <w:r w:rsidRPr="009F3923">
        <w:t>.</w:t>
      </w:r>
      <w:r>
        <w:tab/>
      </w:r>
      <w:r w:rsidRPr="009F3923">
        <w:t>Financing</w:t>
      </w:r>
    </w:p>
    <w:p w:rsidR="00640D26" w:rsidRPr="009F3923" w:rsidRDefault="00640D26" w:rsidP="006E677D">
      <w:pPr>
        <w:pStyle w:val="BodyText0"/>
        <w:jc w:val="both"/>
      </w:pPr>
      <w:r w:rsidRPr="009F3923">
        <w:rPr>
          <w:lang w:eastAsia="ja-JP"/>
        </w:rPr>
        <w:t>Since the NHIS was established in 2003, government health spending has increased in absolute and relative terms.</w:t>
      </w:r>
      <w:r>
        <w:rPr>
          <w:lang w:eastAsia="ja-JP"/>
        </w:rPr>
        <w:t xml:space="preserve"> </w:t>
      </w:r>
      <w:r w:rsidRPr="009F3923">
        <w:rPr>
          <w:lang w:eastAsia="ja-JP"/>
        </w:rPr>
        <w:t xml:space="preserve">The share of the government budget allocated to health increased from 8.7 </w:t>
      </w:r>
      <w:r>
        <w:rPr>
          <w:lang w:eastAsia="ja-JP"/>
        </w:rPr>
        <w:t xml:space="preserve">percent </w:t>
      </w:r>
      <w:r w:rsidRPr="009F3923">
        <w:rPr>
          <w:lang w:eastAsia="ja-JP"/>
        </w:rPr>
        <w:t>to 12.1 percent between 2003 and 2010.</w:t>
      </w:r>
      <w:r>
        <w:rPr>
          <w:lang w:eastAsia="ja-JP"/>
        </w:rPr>
        <w:t xml:space="preserve"> </w:t>
      </w:r>
      <w:r w:rsidRPr="009F3923">
        <w:rPr>
          <w:lang w:eastAsia="ja-JP"/>
        </w:rPr>
        <w:t xml:space="preserve">The government now contributes </w:t>
      </w:r>
      <w:r>
        <w:rPr>
          <w:lang w:eastAsia="ja-JP"/>
        </w:rPr>
        <w:t>around 56</w:t>
      </w:r>
      <w:r w:rsidRPr="009F3923">
        <w:rPr>
          <w:lang w:eastAsia="ja-JP"/>
        </w:rPr>
        <w:t xml:space="preserve"> percent of health financing. Of this, 28.8 percentage points is channeled through the NHIS (NH</w:t>
      </w:r>
      <w:r>
        <w:rPr>
          <w:lang w:eastAsia="ja-JP"/>
        </w:rPr>
        <w:t>I</w:t>
      </w:r>
      <w:r w:rsidRPr="009F3923">
        <w:rPr>
          <w:lang w:eastAsia="ja-JP"/>
        </w:rPr>
        <w:t>A 2010).</w:t>
      </w:r>
      <w:r>
        <w:rPr>
          <w:lang w:eastAsia="ja-JP"/>
        </w:rPr>
        <w:t xml:space="preserve"> </w:t>
      </w:r>
      <w:r w:rsidRPr="009F3923">
        <w:t>The share of GDP allocated to health has declined recently, however, most likely on account of the upward rebasing of GDP in 2010.</w:t>
      </w:r>
    </w:p>
    <w:p w:rsidR="00640D26" w:rsidRPr="009F3923" w:rsidRDefault="00640D26" w:rsidP="006E677D">
      <w:pPr>
        <w:pStyle w:val="BodyText0"/>
        <w:jc w:val="both"/>
        <w:rPr>
          <w:lang w:eastAsia="ja-JP"/>
        </w:rPr>
      </w:pPr>
      <w:r w:rsidRPr="009F3923">
        <w:t>T</w:t>
      </w:r>
      <w:r w:rsidRPr="009F3923">
        <w:rPr>
          <w:lang w:eastAsia="ja-JP"/>
        </w:rPr>
        <w:t xml:space="preserve">he NHIS is financed from </w:t>
      </w:r>
      <w:r>
        <w:rPr>
          <w:lang w:eastAsia="ja-JP"/>
        </w:rPr>
        <w:t xml:space="preserve">a few </w:t>
      </w:r>
      <w:r w:rsidRPr="009F3923">
        <w:rPr>
          <w:lang w:eastAsia="ja-JP"/>
        </w:rPr>
        <w:t>main sources:</w:t>
      </w:r>
      <w:r>
        <w:rPr>
          <w:lang w:eastAsia="ja-JP"/>
        </w:rPr>
        <w:t xml:space="preserve"> </w:t>
      </w:r>
      <w:r w:rsidRPr="009F3923">
        <w:rPr>
          <w:lang w:eastAsia="ja-JP"/>
        </w:rPr>
        <w:t>72.8 percent of NHIS revenue comes from a 2.5 percent levy added to the value-added tax (VAT)</w:t>
      </w:r>
      <w:r>
        <w:rPr>
          <w:lang w:eastAsia="ja-JP"/>
        </w:rPr>
        <w:t>;</w:t>
      </w:r>
      <w:r w:rsidRPr="009F3923">
        <w:rPr>
          <w:lang w:eastAsia="ja-JP"/>
        </w:rPr>
        <w:t xml:space="preserve"> 17.4</w:t>
      </w:r>
      <w:r>
        <w:rPr>
          <w:lang w:eastAsia="ja-JP"/>
        </w:rPr>
        <w:t xml:space="preserve"> </w:t>
      </w:r>
      <w:r w:rsidRPr="009F3923">
        <w:rPr>
          <w:lang w:eastAsia="ja-JP"/>
        </w:rPr>
        <w:t>percent from a 2.5 percentage point portion of social security contributions; 4.5 percent from premiums; and about 5.3 percent from investment income, grants, and other sources (NHIA 2012).</w:t>
      </w:r>
    </w:p>
    <w:p w:rsidR="00640D26" w:rsidRPr="009F3923" w:rsidRDefault="00640D26" w:rsidP="006E677D">
      <w:pPr>
        <w:pStyle w:val="Heading3"/>
      </w:pPr>
      <w:r>
        <w:lastRenderedPageBreak/>
        <w:t>6</w:t>
      </w:r>
      <w:r w:rsidRPr="009F3923">
        <w:t>.</w:t>
      </w:r>
      <w:r>
        <w:tab/>
      </w:r>
      <w:r w:rsidRPr="009F3923">
        <w:t>Service delivery</w:t>
      </w:r>
    </w:p>
    <w:p w:rsidR="00640D26" w:rsidRPr="009F3923" w:rsidRDefault="00640D26" w:rsidP="006E677D">
      <w:pPr>
        <w:pStyle w:val="BodyText0"/>
        <w:jc w:val="both"/>
        <w:rPr>
          <w:lang w:eastAsia="ja-JP"/>
        </w:rPr>
      </w:pPr>
      <w:r w:rsidRPr="009F3923">
        <w:rPr>
          <w:lang w:eastAsia="ja-JP"/>
        </w:rPr>
        <w:t>Ghana has a multilevel health system distributed throughout the country, with participation of the private sector comprising both faith-based nonprofit and for-profit providers.</w:t>
      </w:r>
      <w:r>
        <w:rPr>
          <w:lang w:eastAsia="ja-JP"/>
        </w:rPr>
        <w:t xml:space="preserve"> </w:t>
      </w:r>
      <w:r w:rsidRPr="009F3923">
        <w:rPr>
          <w:lang w:eastAsia="ja-JP"/>
        </w:rPr>
        <w:t xml:space="preserve">The delivery system is made up of public community-based CHPS compounds and health centers at </w:t>
      </w:r>
      <w:proofErr w:type="spellStart"/>
      <w:r w:rsidRPr="009F3923">
        <w:rPr>
          <w:lang w:eastAsia="ja-JP"/>
        </w:rPr>
        <w:t>subdistrict</w:t>
      </w:r>
      <w:proofErr w:type="spellEnd"/>
      <w:r w:rsidRPr="009F3923">
        <w:rPr>
          <w:lang w:eastAsia="ja-JP"/>
        </w:rPr>
        <w:t xml:space="preserve"> level, district hospitals</w:t>
      </w:r>
      <w:r>
        <w:rPr>
          <w:lang w:eastAsia="ja-JP"/>
        </w:rPr>
        <w:t>,</w:t>
      </w:r>
      <w:r w:rsidRPr="009F3923">
        <w:rPr>
          <w:lang w:eastAsia="ja-JP"/>
        </w:rPr>
        <w:t xml:space="preserve"> and regional and teaching hospitals. The private sector operates at the same levels.</w:t>
      </w:r>
      <w:r>
        <w:rPr>
          <w:lang w:eastAsia="ja-JP"/>
        </w:rPr>
        <w:t xml:space="preserve"> </w:t>
      </w:r>
      <w:r w:rsidRPr="009F3923">
        <w:rPr>
          <w:lang w:eastAsia="ja-JP"/>
        </w:rPr>
        <w:t xml:space="preserve">In the public delivery system, </w:t>
      </w:r>
      <w:r>
        <w:rPr>
          <w:lang w:eastAsia="ja-JP"/>
        </w:rPr>
        <w:t xml:space="preserve">the country </w:t>
      </w:r>
      <w:r w:rsidRPr="009F3923">
        <w:rPr>
          <w:lang w:eastAsia="ja-JP"/>
        </w:rPr>
        <w:t xml:space="preserve">has separated policy making (the MOH) from service provision (Ghana Health Service </w:t>
      </w:r>
      <w:r>
        <w:rPr>
          <w:lang w:eastAsia="ja-JP"/>
        </w:rPr>
        <w:t xml:space="preserve">or </w:t>
      </w:r>
      <w:r w:rsidRPr="009F3923">
        <w:rPr>
          <w:lang w:eastAsia="ja-JP"/>
        </w:rPr>
        <w:t>GHS) and decentralized health service management to district level.</w:t>
      </w:r>
      <w:r>
        <w:rPr>
          <w:lang w:eastAsia="ja-JP"/>
        </w:rPr>
        <w:t xml:space="preserve"> </w:t>
      </w:r>
      <w:r w:rsidRPr="009F3923">
        <w:rPr>
          <w:lang w:eastAsia="ja-JP"/>
        </w:rPr>
        <w:t xml:space="preserve">Private delivery of health care represents between a third and a half of all services used and likely half or more of all out-of-pocket spending </w:t>
      </w:r>
      <w:r w:rsidRPr="009F3923">
        <w:rPr>
          <w:noProof/>
          <w:lang w:eastAsia="ja-JP"/>
        </w:rPr>
        <w:t>(Makinen et al. 2011)</w:t>
      </w:r>
      <w:r w:rsidRPr="009F3923">
        <w:rPr>
          <w:lang w:eastAsia="ja-JP"/>
        </w:rPr>
        <w:t>.</w:t>
      </w:r>
      <w:r>
        <w:rPr>
          <w:lang w:eastAsia="ja-JP"/>
        </w:rPr>
        <w:t xml:space="preserve"> </w:t>
      </w:r>
      <w:r w:rsidRPr="009F3923">
        <w:rPr>
          <w:lang w:eastAsia="ja-JP"/>
        </w:rPr>
        <w:t>Private providers can be accredited and participate in the NHIS.</w:t>
      </w:r>
    </w:p>
    <w:p w:rsidR="00640D26" w:rsidRPr="009F3923" w:rsidRDefault="00640D26" w:rsidP="006E677D">
      <w:pPr>
        <w:pStyle w:val="BodyText0"/>
        <w:jc w:val="both"/>
        <w:rPr>
          <w:lang w:eastAsia="ja-JP"/>
        </w:rPr>
      </w:pPr>
      <w:r w:rsidRPr="009F3923">
        <w:rPr>
          <w:lang w:eastAsia="ja-JP"/>
        </w:rPr>
        <w:t>Ghana has a referral system that requires individuals to first seek care from a primary care provider, which is reinforced by the health insurance law.</w:t>
      </w:r>
      <w:r>
        <w:rPr>
          <w:lang w:eastAsia="ja-JP"/>
        </w:rPr>
        <w:t xml:space="preserve"> </w:t>
      </w:r>
      <w:r w:rsidRPr="009F3923">
        <w:rPr>
          <w:lang w:eastAsia="ja-JP"/>
        </w:rPr>
        <w:t xml:space="preserve">In practice, however, the referral system functions </w:t>
      </w:r>
      <w:proofErr w:type="gramStart"/>
      <w:r w:rsidRPr="009F3923">
        <w:rPr>
          <w:lang w:eastAsia="ja-JP"/>
        </w:rPr>
        <w:t>poorly,</w:t>
      </w:r>
      <w:proofErr w:type="gramEnd"/>
      <w:r w:rsidRPr="009F3923">
        <w:rPr>
          <w:lang w:eastAsia="ja-JP"/>
        </w:rPr>
        <w:t xml:space="preserve"> and there is widespread self-referral and “provider-shopping” </w:t>
      </w:r>
      <w:r w:rsidRPr="009F3923">
        <w:rPr>
          <w:noProof/>
          <w:lang w:eastAsia="ja-JP"/>
        </w:rPr>
        <w:t>(SEND-Ghana 2010)</w:t>
      </w:r>
      <w:r w:rsidRPr="009F3923">
        <w:rPr>
          <w:lang w:eastAsia="ja-JP"/>
        </w:rPr>
        <w:t>.</w:t>
      </w:r>
    </w:p>
    <w:p w:rsidR="00640D26" w:rsidRPr="009F3923" w:rsidRDefault="00640D26" w:rsidP="006E677D">
      <w:pPr>
        <w:pStyle w:val="BodyText0"/>
        <w:jc w:val="both"/>
        <w:rPr>
          <w:lang w:eastAsia="ja-JP"/>
        </w:rPr>
      </w:pPr>
      <w:r w:rsidRPr="009F3923">
        <w:rPr>
          <w:lang w:eastAsia="ja-JP"/>
        </w:rPr>
        <w:t>Budgets for the public delivery system are formed in line with the country’s Medium-Term Expenditure Framework.</w:t>
      </w:r>
      <w:r>
        <w:rPr>
          <w:lang w:eastAsia="ja-JP"/>
        </w:rPr>
        <w:t xml:space="preserve"> </w:t>
      </w:r>
      <w:r w:rsidRPr="009F3923">
        <w:rPr>
          <w:lang w:eastAsia="ja-JP"/>
        </w:rPr>
        <w:t>Personnel costs</w:t>
      </w:r>
      <w:r>
        <w:rPr>
          <w:lang w:eastAsia="ja-JP"/>
        </w:rPr>
        <w:t>—</w:t>
      </w:r>
      <w:r w:rsidRPr="009F3923">
        <w:rPr>
          <w:lang w:eastAsia="ja-JP"/>
        </w:rPr>
        <w:t>paid directly by the central government</w:t>
      </w:r>
      <w:r>
        <w:rPr>
          <w:lang w:eastAsia="ja-JP"/>
        </w:rPr>
        <w:t>—</w:t>
      </w:r>
      <w:r w:rsidRPr="009F3923">
        <w:rPr>
          <w:lang w:eastAsia="ja-JP"/>
        </w:rPr>
        <w:t>consume about 54 percent of the government health budget.</w:t>
      </w:r>
      <w:r>
        <w:rPr>
          <w:lang w:eastAsia="ja-JP"/>
        </w:rPr>
        <w:t xml:space="preserve"> </w:t>
      </w:r>
      <w:r w:rsidRPr="009F3923">
        <w:rPr>
          <w:lang w:eastAsia="ja-JP"/>
        </w:rPr>
        <w:t xml:space="preserve">The remaining budget funds are allocated and managed at district level </w:t>
      </w:r>
      <w:r w:rsidRPr="009F3923">
        <w:rPr>
          <w:noProof/>
          <w:lang w:eastAsia="ja-JP"/>
        </w:rPr>
        <w:t xml:space="preserve">(Scheiber </w:t>
      </w:r>
      <w:r>
        <w:rPr>
          <w:noProof/>
          <w:lang w:eastAsia="ja-JP"/>
        </w:rPr>
        <w:t xml:space="preserve">et al. </w:t>
      </w:r>
      <w:r w:rsidRPr="009F3923">
        <w:rPr>
          <w:noProof/>
          <w:lang w:eastAsia="ja-JP"/>
        </w:rPr>
        <w:t>2012)</w:t>
      </w:r>
      <w:r w:rsidRPr="009F3923">
        <w:rPr>
          <w:lang w:eastAsia="ja-JP"/>
        </w:rPr>
        <w:t>.</w:t>
      </w:r>
    </w:p>
    <w:p w:rsidR="00640D26" w:rsidRPr="009F3923" w:rsidRDefault="00640D26" w:rsidP="006E677D">
      <w:pPr>
        <w:pStyle w:val="Heading2"/>
        <w:rPr>
          <w:i/>
        </w:rPr>
      </w:pPr>
      <w:r>
        <w:t>B.</w:t>
      </w:r>
      <w:r>
        <w:tab/>
      </w:r>
      <w:r w:rsidRPr="009F3923">
        <w:t xml:space="preserve">Current status of health financing </w:t>
      </w:r>
    </w:p>
    <w:p w:rsidR="00640D26" w:rsidRPr="009F3923" w:rsidRDefault="00640D26" w:rsidP="006E677D">
      <w:pPr>
        <w:pStyle w:val="Heading3"/>
      </w:pPr>
      <w:r w:rsidRPr="009F3923">
        <w:t>1.</w:t>
      </w:r>
      <w:r>
        <w:tab/>
      </w:r>
      <w:r w:rsidRPr="009F3923">
        <w:t>Fiscal space</w:t>
      </w:r>
    </w:p>
    <w:p w:rsidR="00640D26" w:rsidRPr="009F3923" w:rsidRDefault="00640D26" w:rsidP="006E677D">
      <w:pPr>
        <w:pStyle w:val="BodyText0"/>
        <w:jc w:val="both"/>
      </w:pPr>
      <w:r w:rsidRPr="009F3923">
        <w:t>In recent years, Ghana has experienced relatively stable macroeconomic growth, and the government used the opportunity to undertake rapid fiscal expansion between 2004 and 2008.</w:t>
      </w:r>
      <w:r>
        <w:t xml:space="preserve"> </w:t>
      </w:r>
      <w:r w:rsidRPr="009F3923">
        <w:t>Ghana’s GDP growth increased from 4 percent (2009) to 7.7 percent (2010). Over that period total public expenditure grew from 20</w:t>
      </w:r>
      <w:r>
        <w:rPr>
          <w:rFonts w:ascii="Courier New" w:hAnsi="Courier New" w:cs="Courier New"/>
        </w:rPr>
        <w:t> </w:t>
      </w:r>
      <w:r>
        <w:t>percent</w:t>
      </w:r>
      <w:r w:rsidRPr="009F3923">
        <w:t xml:space="preserve"> to 24 percent of GDP </w:t>
      </w:r>
      <w:r w:rsidRPr="009F3923">
        <w:rPr>
          <w:noProof/>
        </w:rPr>
        <w:t>(World Bank 2011)</w:t>
      </w:r>
      <w:r w:rsidRPr="009F3923">
        <w:t>.</w:t>
      </w:r>
      <w:r>
        <w:t xml:space="preserve"> </w:t>
      </w:r>
      <w:r w:rsidRPr="009F3923">
        <w:t xml:space="preserve">Expansionary policies </w:t>
      </w:r>
      <w:r>
        <w:t xml:space="preserve">in </w:t>
      </w:r>
      <w:r w:rsidRPr="009F3923">
        <w:t>2004</w:t>
      </w:r>
      <w:r>
        <w:t>–</w:t>
      </w:r>
      <w:r w:rsidRPr="009F3923">
        <w:t xml:space="preserve">08 contributed new resources to the health sector but </w:t>
      </w:r>
      <w:r>
        <w:t xml:space="preserve">almost </w:t>
      </w:r>
      <w:r w:rsidRPr="009F3923">
        <w:t>led to a macroeconomic crisis.</w:t>
      </w:r>
      <w:r>
        <w:t xml:space="preserve"> </w:t>
      </w:r>
      <w:r w:rsidRPr="009F3923">
        <w:t xml:space="preserve">The stabilization program undertaken since 2009 has had effects on improving the overall health of the economy, but the gains remain fragile and the job of clearing arrears and strengthening overall public financial management is far from over </w:t>
      </w:r>
      <w:r w:rsidRPr="009F3923">
        <w:rPr>
          <w:noProof/>
        </w:rPr>
        <w:t>(World Bank 2010)</w:t>
      </w:r>
      <w:r w:rsidRPr="009F3923">
        <w:t>.</w:t>
      </w:r>
      <w:r>
        <w:t xml:space="preserve"> </w:t>
      </w:r>
    </w:p>
    <w:p w:rsidR="00640D26" w:rsidRPr="009F3923" w:rsidRDefault="00640D26" w:rsidP="006E677D">
      <w:pPr>
        <w:pStyle w:val="BodyText0"/>
        <w:jc w:val="both"/>
        <w:rPr>
          <w:lang w:eastAsia="ja-JP"/>
        </w:rPr>
      </w:pPr>
      <w:r w:rsidRPr="009F3923">
        <w:t>As part of the fiscal expansion of 2004</w:t>
      </w:r>
      <w:r>
        <w:t>–</w:t>
      </w:r>
      <w:r w:rsidRPr="009F3923">
        <w:t>08, the government increase</w:t>
      </w:r>
      <w:r>
        <w:t>d</w:t>
      </w:r>
      <w:r w:rsidRPr="009F3923">
        <w:t xml:space="preserve"> expenditures for health particularly through the new resources dedicated to </w:t>
      </w:r>
      <w:r>
        <w:t xml:space="preserve">the </w:t>
      </w:r>
      <w:r w:rsidRPr="009F3923">
        <w:t xml:space="preserve">NHIS. </w:t>
      </w:r>
      <w:r w:rsidRPr="009F3923">
        <w:rPr>
          <w:lang w:eastAsia="ja-JP"/>
        </w:rPr>
        <w:t xml:space="preserve">Ghana also benefited from the Highly Indebted Poor Countries (HIPC) initiative, and the health sector was allocated </w:t>
      </w:r>
      <w:r>
        <w:rPr>
          <w:lang w:eastAsia="ja-JP"/>
        </w:rPr>
        <w:t xml:space="preserve">around </w:t>
      </w:r>
      <w:r w:rsidRPr="009F3923">
        <w:rPr>
          <w:lang w:eastAsia="ja-JP"/>
        </w:rPr>
        <w:t>20 percent and 18 percent of poverty reduction</w:t>
      </w:r>
      <w:r>
        <w:rPr>
          <w:lang w:eastAsia="ja-JP"/>
        </w:rPr>
        <w:t>–</w:t>
      </w:r>
      <w:r w:rsidRPr="009F3923">
        <w:rPr>
          <w:lang w:eastAsia="ja-JP"/>
        </w:rPr>
        <w:t xml:space="preserve">related funds in 2007 and 2008 </w:t>
      </w:r>
      <w:r w:rsidRPr="009F3923">
        <w:rPr>
          <w:noProof/>
          <w:lang w:eastAsia="ja-JP"/>
        </w:rPr>
        <w:t>(</w:t>
      </w:r>
      <w:r>
        <w:rPr>
          <w:noProof/>
          <w:lang w:eastAsia="ja-JP"/>
        </w:rPr>
        <w:t>Seddoh et al.</w:t>
      </w:r>
      <w:r w:rsidRPr="009F3923">
        <w:rPr>
          <w:noProof/>
          <w:lang w:eastAsia="ja-JP"/>
        </w:rPr>
        <w:t xml:space="preserve"> 2011)</w:t>
      </w:r>
      <w:r w:rsidRPr="009F3923">
        <w:rPr>
          <w:lang w:eastAsia="ja-JP"/>
        </w:rPr>
        <w:t xml:space="preserve">. The HIPC funds were used to fund NHIS start-up costs related to establishing district health insurance schemes in all districts that did not have them in 2003 </w:t>
      </w:r>
      <w:r w:rsidRPr="009F3923">
        <w:rPr>
          <w:noProof/>
          <w:lang w:eastAsia="ja-JP"/>
        </w:rPr>
        <w:t>(Agyepong and Adjei 2008)</w:t>
      </w:r>
      <w:r w:rsidRPr="009F3923">
        <w:rPr>
          <w:lang w:eastAsia="ja-JP"/>
        </w:rPr>
        <w:t>.</w:t>
      </w:r>
    </w:p>
    <w:p w:rsidR="00640D26" w:rsidRPr="009F3923" w:rsidRDefault="00640D26" w:rsidP="006E677D">
      <w:pPr>
        <w:pStyle w:val="BodyText0"/>
        <w:jc w:val="both"/>
        <w:rPr>
          <w:lang w:eastAsia="ja-JP"/>
        </w:rPr>
      </w:pPr>
      <w:r w:rsidRPr="009F3923">
        <w:rPr>
          <w:lang w:eastAsia="ja-JP"/>
        </w:rPr>
        <w:t>Earmarking a share of the VAT and social security contributions has been an important factor in preserving and expanding fiscal space for NHIS coverage even during the economic downturn of 2009</w:t>
      </w:r>
      <w:r w:rsidRPr="009F3923">
        <w:rPr>
          <w:noProof/>
          <w:lang w:eastAsia="ja-JP"/>
        </w:rPr>
        <w:t xml:space="preserve"> (Scheiber </w:t>
      </w:r>
      <w:r>
        <w:rPr>
          <w:noProof/>
          <w:lang w:eastAsia="ja-JP"/>
        </w:rPr>
        <w:t xml:space="preserve">et al. </w:t>
      </w:r>
      <w:r w:rsidRPr="009F3923">
        <w:rPr>
          <w:noProof/>
          <w:lang w:eastAsia="ja-JP"/>
        </w:rPr>
        <w:t>2012)</w:t>
      </w:r>
      <w:r w:rsidRPr="009F3923">
        <w:rPr>
          <w:lang w:eastAsia="ja-JP"/>
        </w:rPr>
        <w:t>.</w:t>
      </w:r>
      <w:r>
        <w:rPr>
          <w:lang w:eastAsia="ja-JP"/>
        </w:rPr>
        <w:t xml:space="preserve"> </w:t>
      </w:r>
      <w:r w:rsidRPr="009F3923">
        <w:rPr>
          <w:lang w:eastAsia="ja-JP"/>
        </w:rPr>
        <w:t xml:space="preserve">Overall government spending on health increased from 0.93 percent of GDP in 2004 to 1.68 percent in 2008 </w:t>
      </w:r>
      <w:r w:rsidRPr="009F3923">
        <w:rPr>
          <w:noProof/>
        </w:rPr>
        <w:t>(World Bank 2011)</w:t>
      </w:r>
      <w:r w:rsidRPr="009F3923">
        <w:rPr>
          <w:lang w:eastAsia="ja-JP"/>
        </w:rPr>
        <w:t>.</w:t>
      </w:r>
    </w:p>
    <w:p w:rsidR="00640D26" w:rsidRPr="009F3923" w:rsidRDefault="00640D26" w:rsidP="006E677D">
      <w:pPr>
        <w:pStyle w:val="Heading3"/>
      </w:pPr>
      <w:r w:rsidRPr="009F3923">
        <w:lastRenderedPageBreak/>
        <w:t>2.</w:t>
      </w:r>
      <w:r>
        <w:tab/>
      </w:r>
      <w:r w:rsidRPr="009F3923">
        <w:t>Cost management and value for money</w:t>
      </w:r>
    </w:p>
    <w:p w:rsidR="00640D26" w:rsidRPr="009F3923" w:rsidRDefault="00640D26" w:rsidP="006E677D">
      <w:pPr>
        <w:pStyle w:val="BodyText0"/>
        <w:jc w:val="both"/>
      </w:pPr>
      <w:r w:rsidRPr="009F3923">
        <w:t xml:space="preserve">The NHIS is widely credited with increasing access to and utilization of health services </w:t>
      </w:r>
      <w:r w:rsidRPr="009F3923">
        <w:rPr>
          <w:noProof/>
        </w:rPr>
        <w:t>(Nguyen</w:t>
      </w:r>
      <w:r>
        <w:rPr>
          <w:noProof/>
        </w:rPr>
        <w:t xml:space="preserve"> et al. </w:t>
      </w:r>
      <w:r w:rsidRPr="009F3923">
        <w:rPr>
          <w:noProof/>
        </w:rPr>
        <w:t>2011</w:t>
      </w:r>
      <w:r>
        <w:rPr>
          <w:noProof/>
        </w:rPr>
        <w:t>;</w:t>
      </w:r>
      <w:r w:rsidRPr="009F3923">
        <w:rPr>
          <w:noProof/>
        </w:rPr>
        <w:t xml:space="preserve"> Scheiber </w:t>
      </w:r>
      <w:r>
        <w:rPr>
          <w:noProof/>
        </w:rPr>
        <w:t xml:space="preserve">et al. </w:t>
      </w:r>
      <w:r w:rsidRPr="009F3923">
        <w:rPr>
          <w:noProof/>
        </w:rPr>
        <w:t>2012)</w:t>
      </w:r>
      <w:r w:rsidRPr="009F3923">
        <w:t>.</w:t>
      </w:r>
      <w:r>
        <w:t xml:space="preserve"> </w:t>
      </w:r>
      <w:r w:rsidRPr="009F3923">
        <w:t>The growth in utilization and exponential increase in total claims, however, also pose challenges for cost management and sustainability of the NHIS.</w:t>
      </w:r>
      <w:r>
        <w:t xml:space="preserve"> </w:t>
      </w:r>
      <w:r w:rsidRPr="009F3923">
        <w:t xml:space="preserve">The average cost of total claims per member per year more than doubled between 2007 and 2009 </w:t>
      </w:r>
      <w:r w:rsidRPr="009F3923">
        <w:rPr>
          <w:noProof/>
        </w:rPr>
        <w:t>(</w:t>
      </w:r>
      <w:r>
        <w:rPr>
          <w:noProof/>
        </w:rPr>
        <w:t xml:space="preserve">NHIA </w:t>
      </w:r>
      <w:r w:rsidRPr="009F3923">
        <w:rPr>
          <w:noProof/>
        </w:rPr>
        <w:t>2010)</w:t>
      </w:r>
      <w:r w:rsidRPr="009F3923">
        <w:t>.</w:t>
      </w:r>
      <w:r>
        <w:t xml:space="preserve"> </w:t>
      </w:r>
      <w:r w:rsidRPr="009F3923">
        <w:t>Expanding coverage to more poor and vulnerable households will likely spur further cost escalation.</w:t>
      </w:r>
      <w:r>
        <w:t xml:space="preserve"> </w:t>
      </w:r>
    </w:p>
    <w:p w:rsidR="00640D26" w:rsidRPr="009F3923" w:rsidRDefault="00640D26" w:rsidP="006E677D">
      <w:pPr>
        <w:pStyle w:val="BodyText0"/>
        <w:jc w:val="both"/>
      </w:pPr>
      <w:r w:rsidRPr="009F3923">
        <w:t xml:space="preserve">The NHIA in consultation with providers and with the approval of the minister </w:t>
      </w:r>
      <w:r>
        <w:t xml:space="preserve">of health </w:t>
      </w:r>
      <w:r w:rsidRPr="009F3923">
        <w:t>establishes provider payment systems.</w:t>
      </w:r>
      <w:r>
        <w:t xml:space="preserve"> </w:t>
      </w:r>
      <w:r w:rsidRPr="009F3923">
        <w:t>Act 650 specifies the provider payment methods that are permitted under the NHIS are fee</w:t>
      </w:r>
      <w:r>
        <w:t xml:space="preserve"> </w:t>
      </w:r>
      <w:r w:rsidRPr="009F3923">
        <w:t>for</w:t>
      </w:r>
      <w:r>
        <w:t xml:space="preserve"> </w:t>
      </w:r>
      <w:r w:rsidRPr="009F3923">
        <w:t>service, capitation, diagnosis</w:t>
      </w:r>
      <w:r>
        <w:t>-</w:t>
      </w:r>
      <w:r w:rsidRPr="009F3923">
        <w:t>related groups</w:t>
      </w:r>
      <w:r>
        <w:t>,</w:t>
      </w:r>
      <w:r w:rsidRPr="009F3923">
        <w:t xml:space="preserve"> or any other payment system determined by the board.</w:t>
      </w:r>
      <w:r>
        <w:t xml:space="preserve"> </w:t>
      </w:r>
      <w:r w:rsidRPr="009F3923">
        <w:t>At the inception of the NHIS, the NHIA adopted an itemized fee-for-service system, paying providers for each service and each prescription.</w:t>
      </w:r>
      <w:r>
        <w:t xml:space="preserve"> </w:t>
      </w:r>
      <w:r w:rsidRPr="009F3923">
        <w:t>In addition to the natural incentive of fee-for-service payment to increase utilization with no lever to contain costs, the tariffs used by different district schemes were not uniform, and inequities emerged, as different facilities were reimbursed at different rates for treating the same condition. However, over time, the NHIA has come up with standardized service and drug prices that are used by all service providers</w:t>
      </w:r>
      <w:r>
        <w:t xml:space="preserve">, although </w:t>
      </w:r>
      <w:r w:rsidRPr="009F3923">
        <w:t>service prices differ for public, faith-based</w:t>
      </w:r>
      <w:r>
        <w:t>,</w:t>
      </w:r>
      <w:r w:rsidRPr="009F3923">
        <w:t xml:space="preserve"> and private providers to account for the government subsidies given to private</w:t>
      </w:r>
      <w:r>
        <w:t xml:space="preserve"> (</w:t>
      </w:r>
      <w:r w:rsidRPr="009F3923">
        <w:t>and to a lesser degree faith-based</w:t>
      </w:r>
      <w:r>
        <w:t>)</w:t>
      </w:r>
      <w:r w:rsidRPr="009F3923">
        <w:t xml:space="preserve"> providers.</w:t>
      </w:r>
    </w:p>
    <w:p w:rsidR="00640D26" w:rsidRPr="009F3923" w:rsidRDefault="00640D26" w:rsidP="006E677D">
      <w:pPr>
        <w:pStyle w:val="BodyText0"/>
        <w:jc w:val="both"/>
      </w:pPr>
      <w:r w:rsidRPr="009F3923">
        <w:t>In response to the challenges created by the itemized fee-for-service system, the NHIA implemented the Ghana Diagnosis Related Groups (G-DRG) payment system, a form of DRG, in 2008. Under the G-DRG payment system, providers are reimbursed the same fixed tariff for cases that fall into the same diagnostic category.</w:t>
      </w:r>
      <w:r>
        <w:t xml:space="preserve"> </w:t>
      </w:r>
      <w:r w:rsidRPr="009F3923">
        <w:t>There are about 500 G-DRGs, including bundled payment for outpatient services.</w:t>
      </w:r>
      <w:r>
        <w:t xml:space="preserve"> </w:t>
      </w:r>
      <w:r w:rsidRPr="009F3923">
        <w:t>The G-DRG payment system has not, however, contain</w:t>
      </w:r>
      <w:r>
        <w:t>ed</w:t>
      </w:r>
      <w:r w:rsidRPr="009F3923">
        <w:t xml:space="preserve"> costs, particularly for outpatient services, with outpatient claims now accounting for about 90</w:t>
      </w:r>
      <w:r>
        <w:rPr>
          <w:rFonts w:ascii="Courier New" w:hAnsi="Courier New" w:cs="Courier New"/>
        </w:rPr>
        <w:t> </w:t>
      </w:r>
      <w:r>
        <w:t>percent</w:t>
      </w:r>
      <w:r w:rsidRPr="009F3923">
        <w:t xml:space="preserve"> of total NHIS claims volume and over 70</w:t>
      </w:r>
      <w:r>
        <w:rPr>
          <w:rFonts w:ascii="Courier New" w:hAnsi="Courier New" w:cs="Courier New"/>
        </w:rPr>
        <w:t> </w:t>
      </w:r>
      <w:r>
        <w:t>percent</w:t>
      </w:r>
      <w:r w:rsidRPr="009F3923">
        <w:t xml:space="preserve"> of total claims costs.</w:t>
      </w:r>
      <w:r>
        <w:t xml:space="preserve"> </w:t>
      </w:r>
      <w:r w:rsidRPr="009F3923">
        <w:t>NHIA is piloting a capitation payment system for primary care services in one region to better manage costs</w:t>
      </w:r>
      <w:r>
        <w:t xml:space="preserve"> among </w:t>
      </w:r>
      <w:r w:rsidRPr="009F3923">
        <w:t>other objectives.</w:t>
      </w:r>
    </w:p>
    <w:p w:rsidR="00640D26" w:rsidRPr="009F3923" w:rsidRDefault="00640D26" w:rsidP="006E677D">
      <w:pPr>
        <w:pStyle w:val="BodyText0"/>
        <w:jc w:val="both"/>
      </w:pPr>
      <w:r w:rsidRPr="009F3923">
        <w:t>Pharmaceutical spending is another significant source of inefficiency and threat to the sustainability of the NHIS.</w:t>
      </w:r>
      <w:r>
        <w:t xml:space="preserve"> </w:t>
      </w:r>
      <w:r w:rsidRPr="009F3923">
        <w:t>Pharmaceuticals account for some 50 percent of NHIS spending.</w:t>
      </w:r>
      <w:r>
        <w:t xml:space="preserve"> </w:t>
      </w:r>
      <w:r w:rsidRPr="009F3923">
        <w:t xml:space="preserve">There are major issues concerning not just prices and spending, but also quality, prescribing patterns, patient expectations and medicine consumption behavior </w:t>
      </w:r>
      <w:r w:rsidRPr="009F3923">
        <w:rPr>
          <w:noProof/>
        </w:rPr>
        <w:t xml:space="preserve">(Scheiber </w:t>
      </w:r>
      <w:r>
        <w:rPr>
          <w:noProof/>
        </w:rPr>
        <w:t xml:space="preserve">et al. </w:t>
      </w:r>
      <w:r w:rsidRPr="009F3923">
        <w:rPr>
          <w:noProof/>
        </w:rPr>
        <w:t>2012)</w:t>
      </w:r>
      <w:r w:rsidRPr="009F3923">
        <w:t>. The NHIA covers medicines based on a medicines list drawn from the essential medicines list. Until recently NHIA reimbursed providers for whatever drug charges they claimed; however, now standardized prices are in place and transparently reported on NHIA website</w:t>
      </w:r>
      <w:r>
        <w:t>.</w:t>
      </w:r>
      <w:r w:rsidRPr="009F3923">
        <w:rPr>
          <w:rStyle w:val="FootnoteReference"/>
          <w:rFonts w:asciiTheme="minorHAnsi" w:hAnsiTheme="minorHAnsi"/>
        </w:rPr>
        <w:footnoteReference w:id="1"/>
      </w:r>
      <w:r w:rsidRPr="009F3923">
        <w:t xml:space="preserve"> These prices are determined from median retail prices from market surveys.</w:t>
      </w:r>
      <w:r>
        <w:t xml:space="preserve"> </w:t>
      </w:r>
      <w:r w:rsidRPr="009F3923">
        <w:t>This combination of policies has not, however, had much influence on the growth of NHIS claims payments for medicines, and the NHIA is exploring other options to manage drug expenditure growth.</w:t>
      </w:r>
      <w:r>
        <w:t xml:space="preserve"> </w:t>
      </w:r>
    </w:p>
    <w:p w:rsidR="00640D26" w:rsidRPr="009F3923" w:rsidRDefault="00640D26" w:rsidP="006E677D">
      <w:pPr>
        <w:pStyle w:val="Heading3"/>
      </w:pPr>
      <w:r w:rsidRPr="009F3923">
        <w:t>3.</w:t>
      </w:r>
      <w:r>
        <w:tab/>
      </w:r>
      <w:r w:rsidRPr="009F3923">
        <w:t>Equity and redistribution</w:t>
      </w:r>
    </w:p>
    <w:p w:rsidR="00640D26" w:rsidRPr="009F3923" w:rsidRDefault="00640D26" w:rsidP="006E677D">
      <w:pPr>
        <w:pStyle w:val="BodyText0"/>
        <w:jc w:val="both"/>
      </w:pPr>
      <w:r w:rsidRPr="009F3923">
        <w:t xml:space="preserve">A recent study shows that Ghana's health care financing system is progressive, driven largely by the progressivity of general taxes, which make up the bulk of the revenue sources for the health sector. The national health insurance levy (which is part of the VAT) is mildly progressive. The </w:t>
      </w:r>
      <w:r w:rsidRPr="009F3923">
        <w:lastRenderedPageBreak/>
        <w:t>incidence of total benefits from both public and private health service utilization, however, is pro-rich. Public sector district-level hospital inpatient care is pro-poor and benefits of primary-level health care services are relatively evenly distributed</w:t>
      </w:r>
      <w:r w:rsidRPr="009F3923">
        <w:rPr>
          <w:noProof/>
        </w:rPr>
        <w:t xml:space="preserve"> (Akazili et al. 2012)</w:t>
      </w:r>
      <w:r w:rsidRPr="009F3923">
        <w:t xml:space="preserve">. </w:t>
      </w:r>
    </w:p>
    <w:p w:rsidR="00640D26" w:rsidRPr="009F3923" w:rsidRDefault="00640D26" w:rsidP="006E677D">
      <w:pPr>
        <w:pStyle w:val="BodyText0"/>
        <w:jc w:val="both"/>
        <w:rPr>
          <w:lang w:eastAsia="ja-JP"/>
        </w:rPr>
      </w:pPr>
      <w:r w:rsidRPr="009F3923">
        <w:rPr>
          <w:lang w:eastAsia="ja-JP"/>
        </w:rPr>
        <w:t>In terms of the equity of the NHIS itself, the results are mixed.</w:t>
      </w:r>
      <w:r>
        <w:rPr>
          <w:lang w:eastAsia="ja-JP"/>
        </w:rPr>
        <w:t xml:space="preserve"> </w:t>
      </w:r>
      <w:r w:rsidRPr="009F3923">
        <w:rPr>
          <w:lang w:eastAsia="ja-JP"/>
        </w:rPr>
        <w:t xml:space="preserve">Some research has shown that the wealthy are up to 50 percent more likely to enroll in the NHIS than the poorest residents </w:t>
      </w:r>
      <w:r w:rsidRPr="009F3923">
        <w:rPr>
          <w:noProof/>
          <w:lang w:eastAsia="ja-JP"/>
        </w:rPr>
        <w:t>(Jehu-Appiah et al. 2011)</w:t>
      </w:r>
      <w:r w:rsidRPr="009F3923">
        <w:rPr>
          <w:lang w:eastAsia="ja-JP"/>
        </w:rPr>
        <w:t>.</w:t>
      </w:r>
      <w:r>
        <w:rPr>
          <w:lang w:eastAsia="ja-JP"/>
        </w:rPr>
        <w:t xml:space="preserve"> </w:t>
      </w:r>
      <w:r w:rsidRPr="009F3923">
        <w:rPr>
          <w:lang w:eastAsia="ja-JP"/>
        </w:rPr>
        <w:t>The financial protection effect and the impact on utilization, however, tend to be greater among the poor</w:t>
      </w:r>
      <w:r>
        <w:rPr>
          <w:lang w:eastAsia="ja-JP"/>
        </w:rPr>
        <w:t xml:space="preserve"> </w:t>
      </w:r>
      <w:r w:rsidRPr="009F3923">
        <w:rPr>
          <w:noProof/>
          <w:lang w:eastAsia="ja-JP"/>
        </w:rPr>
        <w:t xml:space="preserve">(Scheiber </w:t>
      </w:r>
      <w:r>
        <w:rPr>
          <w:noProof/>
          <w:lang w:eastAsia="ja-JP"/>
        </w:rPr>
        <w:t xml:space="preserve">et al. </w:t>
      </w:r>
      <w:r w:rsidRPr="009F3923">
        <w:rPr>
          <w:noProof/>
          <w:lang w:eastAsia="ja-JP"/>
        </w:rPr>
        <w:t>2012</w:t>
      </w:r>
      <w:r>
        <w:rPr>
          <w:noProof/>
          <w:lang w:eastAsia="ja-JP"/>
        </w:rPr>
        <w:t>;</w:t>
      </w:r>
      <w:r w:rsidRPr="009F3923">
        <w:rPr>
          <w:noProof/>
          <w:lang w:eastAsia="ja-JP"/>
        </w:rPr>
        <w:t xml:space="preserve"> Nguyen</w:t>
      </w:r>
      <w:r>
        <w:rPr>
          <w:noProof/>
          <w:lang w:eastAsia="ja-JP"/>
        </w:rPr>
        <w:t xml:space="preserve"> et al. </w:t>
      </w:r>
      <w:r w:rsidRPr="009F3923">
        <w:rPr>
          <w:noProof/>
          <w:lang w:eastAsia="ja-JP"/>
        </w:rPr>
        <w:t>2011).</w:t>
      </w:r>
    </w:p>
    <w:p w:rsidR="00640D26" w:rsidRPr="009F3923" w:rsidRDefault="00640D26" w:rsidP="006E677D">
      <w:pPr>
        <w:pStyle w:val="BodyText0"/>
        <w:jc w:val="both"/>
        <w:rPr>
          <w:lang w:eastAsia="ja-JP"/>
        </w:rPr>
      </w:pPr>
      <w:r w:rsidRPr="009F3923">
        <w:t>The premium is considered progressive because of geographic differen</w:t>
      </w:r>
      <w:r>
        <w:t>ces</w:t>
      </w:r>
      <w:r w:rsidRPr="009F3923">
        <w:t xml:space="preserve"> (ranging between 7.20 and 48 </w:t>
      </w:r>
      <w:proofErr w:type="spellStart"/>
      <w:r w:rsidRPr="009F3923">
        <w:t>cedis</w:t>
      </w:r>
      <w:proofErr w:type="spellEnd"/>
      <w:r w:rsidRPr="009F3923">
        <w:t xml:space="preserve"> per person per year) and the wide range of premium exemptions. </w:t>
      </w:r>
      <w:r>
        <w:t xml:space="preserve">Exempt </w:t>
      </w:r>
      <w:r w:rsidRPr="009F3923">
        <w:rPr>
          <w:lang w:eastAsia="ja-JP"/>
        </w:rPr>
        <w:t>population groups include all seniors aged 70 and above, retirees who contributed to the social security (SNNIT) scheme, all children under 18 years of age with both parents enrolled in the NHIS, and indigents.</w:t>
      </w:r>
      <w:r>
        <w:rPr>
          <w:rStyle w:val="FootnoteReference"/>
          <w:lang w:eastAsia="ja-JP"/>
        </w:rPr>
        <w:footnoteReference w:id="2"/>
      </w:r>
      <w:r w:rsidRPr="009F3923">
        <w:rPr>
          <w:lang w:eastAsia="ja-JP"/>
        </w:rPr>
        <w:t xml:space="preserve"> Act 852 has removed the requirement for both parents of children to be registered members of the NHIS for eligibility. It has also added pregnant women, persons with mental disorders and categories of disabled persons determined by the minister responsible for social welfare as exempt from payment of premiums.</w:t>
      </w:r>
      <w:r>
        <w:rPr>
          <w:lang w:eastAsia="ja-JP"/>
        </w:rPr>
        <w:t xml:space="preserve"> </w:t>
      </w:r>
      <w:r w:rsidRPr="009F3923">
        <w:t xml:space="preserve">As a result, more than 1,000 residents of two large psychiatric hospitals were recently enrolled in the NHIS. </w:t>
      </w:r>
    </w:p>
    <w:p w:rsidR="00640D26" w:rsidRPr="009F3923" w:rsidRDefault="00640D26" w:rsidP="006E677D">
      <w:pPr>
        <w:pStyle w:val="BodyText0"/>
        <w:jc w:val="both"/>
        <w:rPr>
          <w:lang w:eastAsia="ja-JP"/>
        </w:rPr>
      </w:pPr>
      <w:r w:rsidRPr="009F3923">
        <w:t xml:space="preserve">During a review of NHIS enrollment, about 68 percent of NHIS registered beneficiaries were </w:t>
      </w:r>
      <w:r>
        <w:t xml:space="preserve">found </w:t>
      </w:r>
      <w:r w:rsidRPr="009F3923">
        <w:t xml:space="preserve">exempt from paying premiums. The rest of the population is expected to pay registration fees and premiums. </w:t>
      </w:r>
      <w:r w:rsidRPr="009F3923">
        <w:rPr>
          <w:color w:val="000000"/>
          <w:lang w:eastAsia="ja-JP"/>
        </w:rPr>
        <w:t>The exempt population groups are required to enroll, however, so many individuals entitled to fully subsidized coverage may still be uncovered by the NHIS.</w:t>
      </w:r>
      <w:r>
        <w:rPr>
          <w:color w:val="000000"/>
          <w:lang w:eastAsia="ja-JP"/>
        </w:rPr>
        <w:t xml:space="preserve"> </w:t>
      </w:r>
      <w:r w:rsidRPr="009F3923">
        <w:rPr>
          <w:color w:val="000000"/>
          <w:lang w:eastAsia="ja-JP"/>
        </w:rPr>
        <w:t xml:space="preserve">There also are concerns that the targeting is not specific </w:t>
      </w:r>
      <w:r w:rsidRPr="009F3923">
        <w:rPr>
          <w:noProof/>
          <w:color w:val="000000"/>
          <w:lang w:eastAsia="ja-JP"/>
        </w:rPr>
        <w:t xml:space="preserve">(Scheiber </w:t>
      </w:r>
      <w:r>
        <w:rPr>
          <w:noProof/>
          <w:color w:val="000000"/>
          <w:lang w:eastAsia="ja-JP"/>
        </w:rPr>
        <w:t xml:space="preserve">et al. </w:t>
      </w:r>
      <w:r w:rsidRPr="009F3923">
        <w:rPr>
          <w:noProof/>
          <w:color w:val="000000"/>
          <w:lang w:eastAsia="ja-JP"/>
        </w:rPr>
        <w:t>2012)</w:t>
      </w:r>
      <w:r w:rsidRPr="009F3923">
        <w:rPr>
          <w:color w:val="000000"/>
          <w:lang w:eastAsia="ja-JP"/>
        </w:rPr>
        <w:t>.</w:t>
      </w:r>
      <w:r>
        <w:rPr>
          <w:color w:val="000000"/>
          <w:lang w:eastAsia="ja-JP"/>
        </w:rPr>
        <w:t xml:space="preserve"> </w:t>
      </w:r>
      <w:r w:rsidRPr="009F3923">
        <w:rPr>
          <w:color w:val="000000"/>
          <w:lang w:eastAsia="ja-JP"/>
        </w:rPr>
        <w:t xml:space="preserve">It is likely that there are wealthy individuals receiving fully subsidized premiums, and that poor are excluded because of the restrictive definition of indigent and subjective criteria, and lack of outreach </w:t>
      </w:r>
      <w:r w:rsidRPr="009F3923">
        <w:rPr>
          <w:noProof/>
          <w:color w:val="000000"/>
          <w:lang w:eastAsia="ja-JP"/>
        </w:rPr>
        <w:t>(</w:t>
      </w:r>
      <w:r>
        <w:rPr>
          <w:noProof/>
          <w:color w:val="000000"/>
          <w:lang w:eastAsia="ja-JP"/>
        </w:rPr>
        <w:t>Seddoh et al.</w:t>
      </w:r>
      <w:r w:rsidRPr="009F3923">
        <w:rPr>
          <w:noProof/>
          <w:color w:val="000000"/>
          <w:lang w:eastAsia="ja-JP"/>
        </w:rPr>
        <w:t xml:space="preserve"> 2011)</w:t>
      </w:r>
      <w:r w:rsidRPr="009F3923">
        <w:rPr>
          <w:color w:val="000000"/>
          <w:lang w:eastAsia="ja-JP"/>
        </w:rPr>
        <w:t>.</w:t>
      </w:r>
      <w:r>
        <w:rPr>
          <w:color w:val="000000"/>
          <w:lang w:eastAsia="ja-JP"/>
        </w:rPr>
        <w:t xml:space="preserve"> </w:t>
      </w:r>
      <w:r w:rsidRPr="009F3923">
        <w:rPr>
          <w:lang w:eastAsia="ja-JP"/>
        </w:rPr>
        <w:t xml:space="preserve">A </w:t>
      </w:r>
      <w:r w:rsidRPr="009F3923">
        <w:t>common targeting mechanism to be used to identify the entitled population in all of Ghana’s social assistance programs, including the NHIS indigent coverage, is being piloted in 10 districts across the country.</w:t>
      </w:r>
    </w:p>
    <w:p w:rsidR="00640D26" w:rsidRDefault="00640D26" w:rsidP="006E677D">
      <w:pPr>
        <w:pStyle w:val="BodyText0"/>
        <w:jc w:val="both"/>
        <w:rPr>
          <w:lang w:eastAsia="ja-JP"/>
        </w:rPr>
      </w:pPr>
      <w:r w:rsidRPr="009F3923">
        <w:rPr>
          <w:lang w:eastAsia="ja-JP"/>
        </w:rPr>
        <w:t>The premium revenue that was collected by the DMHIS</w:t>
      </w:r>
      <w:r>
        <w:rPr>
          <w:lang w:eastAsia="ja-JP"/>
        </w:rPr>
        <w:t>s</w:t>
      </w:r>
      <w:r w:rsidRPr="009F3923">
        <w:rPr>
          <w:lang w:eastAsia="ja-JP"/>
        </w:rPr>
        <w:t xml:space="preserve"> was retained at the district level, and the revenue from all other sources is accumulated by the NHIA for redistribution across district schemes in the form of subsidies for exempt population groups. With the reforms introduced by Act 852, however, premiums are paid into a central pool from which payments are made to district offices based on need.</w:t>
      </w:r>
    </w:p>
    <w:p w:rsidR="00640D26" w:rsidRDefault="00640D26" w:rsidP="006E677D">
      <w:pPr>
        <w:pStyle w:val="Heading2"/>
      </w:pPr>
      <w:r>
        <w:t>C.</w:t>
      </w:r>
      <w:r>
        <w:tab/>
      </w:r>
      <w:r w:rsidRPr="009F3923">
        <w:t xml:space="preserve">Current status of human resources for health (HRH) policies </w:t>
      </w:r>
    </w:p>
    <w:p w:rsidR="00640D26" w:rsidRPr="009F3923" w:rsidRDefault="00640D26" w:rsidP="006E677D">
      <w:pPr>
        <w:pStyle w:val="BodyText0"/>
        <w:jc w:val="both"/>
        <w:rPr>
          <w:lang w:eastAsia="ja-JP"/>
        </w:rPr>
      </w:pPr>
      <w:r w:rsidRPr="009F3923">
        <w:rPr>
          <w:lang w:eastAsia="ja-JP"/>
        </w:rPr>
        <w:t xml:space="preserve">Compared with other countries of similar income and health spending, Ghana does not fare too badly in its overall health worker ratios, and access to health workers has generally improved. However, distribution favors urban areas, and hospitals not clinics. Health worker density is highest in Greater Accra, Ashanti, and Volta regions, and lowest in the north. </w:t>
      </w:r>
    </w:p>
    <w:p w:rsidR="00C90923" w:rsidRDefault="00C90923">
      <w:r>
        <w:br w:type="page"/>
      </w:r>
    </w:p>
    <w:p w:rsidR="00640D26" w:rsidRPr="009F3923" w:rsidRDefault="00640D26" w:rsidP="006E677D">
      <w:pPr>
        <w:pStyle w:val="Caption"/>
      </w:pPr>
      <w:proofErr w:type="gramStart"/>
      <w:r w:rsidRPr="009F3923">
        <w:lastRenderedPageBreak/>
        <w:t>Table 2.</w:t>
      </w:r>
      <w:proofErr w:type="gramEnd"/>
      <w:r>
        <w:t xml:space="preserve"> </w:t>
      </w:r>
      <w:r w:rsidRPr="009F3923">
        <w:t>Current status of HRH</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1429"/>
        <w:gridCol w:w="1030"/>
        <w:gridCol w:w="1141"/>
        <w:gridCol w:w="1350"/>
        <w:gridCol w:w="1530"/>
        <w:gridCol w:w="1260"/>
      </w:tblGrid>
      <w:tr w:rsidR="00640D26" w:rsidRPr="00D213C6" w:rsidTr="00364106">
        <w:tc>
          <w:tcPr>
            <w:tcW w:w="1188" w:type="dxa"/>
            <w:vMerge w:val="restart"/>
          </w:tcPr>
          <w:p w:rsidR="00640D26" w:rsidRPr="00B824A5" w:rsidRDefault="00640D26" w:rsidP="00364106">
            <w:pPr>
              <w:pStyle w:val="1"/>
            </w:pPr>
          </w:p>
        </w:tc>
        <w:tc>
          <w:tcPr>
            <w:tcW w:w="1260" w:type="dxa"/>
            <w:vMerge w:val="restart"/>
            <w:vAlign w:val="bottom"/>
          </w:tcPr>
          <w:p w:rsidR="00640D26" w:rsidRPr="00B824A5" w:rsidRDefault="00640D26" w:rsidP="00364106">
            <w:r w:rsidRPr="00B824A5">
              <w:t>Number per 1,000 population</w:t>
            </w:r>
          </w:p>
        </w:tc>
        <w:tc>
          <w:tcPr>
            <w:tcW w:w="7740" w:type="dxa"/>
            <w:gridSpan w:val="6"/>
            <w:vAlign w:val="bottom"/>
          </w:tcPr>
          <w:p w:rsidR="00640D26" w:rsidRPr="00B824A5" w:rsidRDefault="00640D26" w:rsidP="00364106">
            <w:pPr>
              <w:pStyle w:val="1"/>
            </w:pPr>
            <w:r w:rsidRPr="00B824A5">
              <w:t>Entry</w:t>
            </w:r>
          </w:p>
        </w:tc>
      </w:tr>
      <w:tr w:rsidR="00640D26" w:rsidRPr="00D213C6" w:rsidTr="00364106">
        <w:tc>
          <w:tcPr>
            <w:tcW w:w="1188" w:type="dxa"/>
            <w:vMerge/>
          </w:tcPr>
          <w:p w:rsidR="00640D26" w:rsidRPr="00B824A5" w:rsidRDefault="00640D26" w:rsidP="00364106">
            <w:pPr>
              <w:pStyle w:val="1"/>
            </w:pPr>
          </w:p>
        </w:tc>
        <w:tc>
          <w:tcPr>
            <w:tcW w:w="1260" w:type="dxa"/>
            <w:vMerge/>
            <w:vAlign w:val="bottom"/>
          </w:tcPr>
          <w:p w:rsidR="00640D26" w:rsidRPr="00B824A5" w:rsidRDefault="00640D26" w:rsidP="00364106">
            <w:pPr>
              <w:pStyle w:val="1"/>
            </w:pPr>
          </w:p>
        </w:tc>
        <w:tc>
          <w:tcPr>
            <w:tcW w:w="1429" w:type="dxa"/>
            <w:vAlign w:val="bottom"/>
          </w:tcPr>
          <w:p w:rsidR="00640D26" w:rsidRPr="00B824A5" w:rsidRDefault="00640D26" w:rsidP="00364106">
            <w:r w:rsidRPr="00B824A5">
              <w:t>Qualifications</w:t>
            </w:r>
          </w:p>
        </w:tc>
        <w:tc>
          <w:tcPr>
            <w:tcW w:w="1030" w:type="dxa"/>
            <w:vAlign w:val="bottom"/>
          </w:tcPr>
          <w:p w:rsidR="00640D26" w:rsidRPr="00B824A5" w:rsidRDefault="00640D26" w:rsidP="00364106">
            <w:r w:rsidRPr="00B824A5">
              <w:t># of course entrants per year</w:t>
            </w:r>
          </w:p>
        </w:tc>
        <w:tc>
          <w:tcPr>
            <w:tcW w:w="1141" w:type="dxa"/>
            <w:vAlign w:val="bottom"/>
          </w:tcPr>
          <w:p w:rsidR="00640D26" w:rsidRPr="00B824A5" w:rsidRDefault="00640D26" w:rsidP="00364106">
            <w:r w:rsidRPr="00B824A5">
              <w:t>Number of years of education</w:t>
            </w:r>
          </w:p>
        </w:tc>
        <w:tc>
          <w:tcPr>
            <w:tcW w:w="1350" w:type="dxa"/>
            <w:vAlign w:val="bottom"/>
          </w:tcPr>
          <w:p w:rsidR="00640D26" w:rsidRPr="00B824A5" w:rsidRDefault="00640D26" w:rsidP="00364106">
            <w:r w:rsidRPr="00B824A5">
              <w:t>Number of years of mandatory internship</w:t>
            </w:r>
          </w:p>
        </w:tc>
        <w:tc>
          <w:tcPr>
            <w:tcW w:w="1530" w:type="dxa"/>
            <w:vAlign w:val="bottom"/>
          </w:tcPr>
          <w:p w:rsidR="00640D26" w:rsidRPr="00B824A5" w:rsidRDefault="00640D26" w:rsidP="00364106">
            <w:r w:rsidRPr="00B824A5">
              <w:t>Means of accreditation/qualification</w:t>
            </w:r>
          </w:p>
        </w:tc>
        <w:tc>
          <w:tcPr>
            <w:tcW w:w="1260" w:type="dxa"/>
            <w:vAlign w:val="bottom"/>
          </w:tcPr>
          <w:p w:rsidR="00640D26" w:rsidRPr="00B824A5" w:rsidRDefault="00640D26" w:rsidP="00364106">
            <w:r w:rsidRPr="00B824A5">
              <w:t># of newly accredited HRHs per year</w:t>
            </w:r>
          </w:p>
        </w:tc>
      </w:tr>
      <w:tr w:rsidR="00640D26" w:rsidRPr="00D213C6" w:rsidTr="00364106">
        <w:tc>
          <w:tcPr>
            <w:tcW w:w="1188" w:type="dxa"/>
          </w:tcPr>
          <w:p w:rsidR="00640D26" w:rsidRPr="00281A19" w:rsidRDefault="00640D26" w:rsidP="00364106">
            <w:r w:rsidRPr="00E255FC">
              <w:t>Physicians</w:t>
            </w:r>
          </w:p>
        </w:tc>
        <w:tc>
          <w:tcPr>
            <w:tcW w:w="1260" w:type="dxa"/>
          </w:tcPr>
          <w:p w:rsidR="00640D26" w:rsidRPr="00281A19" w:rsidRDefault="00640D26" w:rsidP="00364106">
            <w:r w:rsidRPr="00281A19">
              <w:t>0.1</w:t>
            </w:r>
          </w:p>
        </w:tc>
        <w:tc>
          <w:tcPr>
            <w:tcW w:w="1429" w:type="dxa"/>
          </w:tcPr>
          <w:p w:rsidR="00640D26" w:rsidRPr="00281A19" w:rsidRDefault="00640D26" w:rsidP="00364106">
            <w:r w:rsidRPr="00281A19">
              <w:t>High school graduate</w:t>
            </w:r>
          </w:p>
        </w:tc>
        <w:tc>
          <w:tcPr>
            <w:tcW w:w="1030" w:type="dxa"/>
          </w:tcPr>
          <w:p w:rsidR="00640D26" w:rsidRPr="00281A19" w:rsidRDefault="00640D26" w:rsidP="00364106">
            <w:r w:rsidRPr="00281A19">
              <w:t>260</w:t>
            </w:r>
          </w:p>
        </w:tc>
        <w:tc>
          <w:tcPr>
            <w:tcW w:w="1141" w:type="dxa"/>
          </w:tcPr>
          <w:p w:rsidR="00640D26" w:rsidRPr="00281A19" w:rsidRDefault="00640D26" w:rsidP="00364106">
            <w:r w:rsidRPr="00281A19">
              <w:t>4+ years</w:t>
            </w:r>
          </w:p>
        </w:tc>
        <w:tc>
          <w:tcPr>
            <w:tcW w:w="1350" w:type="dxa"/>
          </w:tcPr>
          <w:p w:rsidR="00640D26" w:rsidRPr="00281A19" w:rsidRDefault="00640D26" w:rsidP="00364106">
            <w:r w:rsidRPr="00281A19">
              <w:t>2 years</w:t>
            </w:r>
          </w:p>
        </w:tc>
        <w:tc>
          <w:tcPr>
            <w:tcW w:w="1530" w:type="dxa"/>
          </w:tcPr>
          <w:p w:rsidR="00640D26" w:rsidRPr="00281A19" w:rsidRDefault="00640D26" w:rsidP="00364106">
            <w:r w:rsidRPr="00281A19">
              <w:t>National exam</w:t>
            </w:r>
          </w:p>
        </w:tc>
        <w:tc>
          <w:tcPr>
            <w:tcW w:w="1260" w:type="dxa"/>
          </w:tcPr>
          <w:p w:rsidR="00640D26" w:rsidRPr="00281A19" w:rsidRDefault="00640D26" w:rsidP="00364106">
            <w:r w:rsidRPr="00281A19">
              <w:t>About 7,500-8,000</w:t>
            </w:r>
          </w:p>
        </w:tc>
      </w:tr>
      <w:tr w:rsidR="00640D26" w:rsidRPr="00D213C6" w:rsidTr="00364106">
        <w:tc>
          <w:tcPr>
            <w:tcW w:w="1188" w:type="dxa"/>
          </w:tcPr>
          <w:p w:rsidR="00640D26" w:rsidRPr="00E255FC" w:rsidRDefault="00640D26" w:rsidP="00364106">
            <w:r w:rsidRPr="00E255FC">
              <w:t>Nurses</w:t>
            </w:r>
          </w:p>
        </w:tc>
        <w:tc>
          <w:tcPr>
            <w:tcW w:w="1260" w:type="dxa"/>
          </w:tcPr>
          <w:p w:rsidR="00640D26" w:rsidRPr="00281A19" w:rsidRDefault="00640D26" w:rsidP="00364106">
            <w:r w:rsidRPr="00281A19">
              <w:t>0.39</w:t>
            </w:r>
          </w:p>
        </w:tc>
        <w:tc>
          <w:tcPr>
            <w:tcW w:w="1429" w:type="dxa"/>
          </w:tcPr>
          <w:p w:rsidR="00640D26" w:rsidRPr="00281A19" w:rsidRDefault="00640D26" w:rsidP="00364106">
            <w:r w:rsidRPr="00281A19">
              <w:t>RN: high school graduate or LPN</w:t>
            </w:r>
          </w:p>
          <w:p w:rsidR="00640D26" w:rsidRPr="00281A19" w:rsidRDefault="00640D26" w:rsidP="00364106">
            <w:r w:rsidRPr="00281A19">
              <w:t xml:space="preserve">LPN: Junior-high graduate </w:t>
            </w:r>
          </w:p>
        </w:tc>
        <w:tc>
          <w:tcPr>
            <w:tcW w:w="1030" w:type="dxa"/>
          </w:tcPr>
          <w:p w:rsidR="00640D26" w:rsidRPr="00281A19" w:rsidRDefault="00640D26" w:rsidP="00364106">
            <w:r w:rsidRPr="00281A19">
              <w:t>2220</w:t>
            </w:r>
          </w:p>
        </w:tc>
        <w:tc>
          <w:tcPr>
            <w:tcW w:w="1141" w:type="dxa"/>
          </w:tcPr>
          <w:p w:rsidR="00640D26" w:rsidRPr="00281A19" w:rsidRDefault="00640D26" w:rsidP="00364106">
            <w:r w:rsidRPr="00281A19">
              <w:t>RN: 3 years+</w:t>
            </w:r>
          </w:p>
          <w:p w:rsidR="00640D26" w:rsidRPr="00281A19" w:rsidRDefault="00640D26" w:rsidP="00364106"/>
        </w:tc>
        <w:tc>
          <w:tcPr>
            <w:tcW w:w="1350" w:type="dxa"/>
          </w:tcPr>
          <w:p w:rsidR="00640D26" w:rsidRPr="00281A19" w:rsidRDefault="00640D26" w:rsidP="00364106"/>
        </w:tc>
        <w:tc>
          <w:tcPr>
            <w:tcW w:w="1530" w:type="dxa"/>
          </w:tcPr>
          <w:p w:rsidR="00640D26" w:rsidRPr="00281A19" w:rsidRDefault="00640D26" w:rsidP="00364106">
            <w:r w:rsidRPr="00281A19">
              <w:t>National exam</w:t>
            </w:r>
          </w:p>
        </w:tc>
        <w:tc>
          <w:tcPr>
            <w:tcW w:w="1260" w:type="dxa"/>
          </w:tcPr>
          <w:p w:rsidR="00640D26" w:rsidRPr="00281A19" w:rsidRDefault="00640D26" w:rsidP="00364106"/>
        </w:tc>
      </w:tr>
      <w:tr w:rsidR="00640D26" w:rsidRPr="00D213C6" w:rsidTr="00364106">
        <w:tc>
          <w:tcPr>
            <w:tcW w:w="1188" w:type="dxa"/>
          </w:tcPr>
          <w:p w:rsidR="00640D26" w:rsidRPr="00E255FC" w:rsidRDefault="00640D26" w:rsidP="00364106">
            <w:r w:rsidRPr="00E255FC">
              <w:t>Midwives</w:t>
            </w:r>
          </w:p>
        </w:tc>
        <w:tc>
          <w:tcPr>
            <w:tcW w:w="1260" w:type="dxa"/>
          </w:tcPr>
          <w:p w:rsidR="00640D26" w:rsidRPr="00281A19" w:rsidRDefault="00640D26" w:rsidP="00364106">
            <w:r w:rsidRPr="00281A19">
              <w:t>0.15</w:t>
            </w:r>
          </w:p>
        </w:tc>
        <w:tc>
          <w:tcPr>
            <w:tcW w:w="1429" w:type="dxa"/>
          </w:tcPr>
          <w:p w:rsidR="00640D26" w:rsidRPr="00281A19" w:rsidRDefault="00640D26" w:rsidP="00364106">
            <w:r w:rsidRPr="00281A19">
              <w:t>High School graduate for 3 year or RN enrollee for 2 year</w:t>
            </w:r>
          </w:p>
        </w:tc>
        <w:tc>
          <w:tcPr>
            <w:tcW w:w="1030" w:type="dxa"/>
          </w:tcPr>
          <w:p w:rsidR="00640D26" w:rsidRPr="00281A19" w:rsidRDefault="00640D26" w:rsidP="00364106">
            <w:r w:rsidRPr="00281A19">
              <w:t>685</w:t>
            </w:r>
          </w:p>
        </w:tc>
        <w:tc>
          <w:tcPr>
            <w:tcW w:w="1141" w:type="dxa"/>
          </w:tcPr>
          <w:p w:rsidR="00640D26" w:rsidRPr="00281A19" w:rsidRDefault="00640D26" w:rsidP="00364106">
            <w:r w:rsidRPr="00281A19">
              <w:t>2-3 years</w:t>
            </w:r>
          </w:p>
        </w:tc>
        <w:tc>
          <w:tcPr>
            <w:tcW w:w="1350" w:type="dxa"/>
          </w:tcPr>
          <w:p w:rsidR="00640D26" w:rsidRPr="00281A19" w:rsidRDefault="00640D26" w:rsidP="00364106"/>
        </w:tc>
        <w:tc>
          <w:tcPr>
            <w:tcW w:w="1530" w:type="dxa"/>
          </w:tcPr>
          <w:p w:rsidR="00640D26" w:rsidRPr="00281A19" w:rsidRDefault="00640D26" w:rsidP="00364106">
            <w:r w:rsidRPr="00281A19">
              <w:t>National exam</w:t>
            </w:r>
          </w:p>
        </w:tc>
        <w:tc>
          <w:tcPr>
            <w:tcW w:w="1260" w:type="dxa"/>
          </w:tcPr>
          <w:p w:rsidR="00640D26" w:rsidRPr="00281A19" w:rsidRDefault="00640D26" w:rsidP="00364106"/>
        </w:tc>
      </w:tr>
      <w:tr w:rsidR="00640D26" w:rsidRPr="00D213C6" w:rsidTr="00364106">
        <w:tc>
          <w:tcPr>
            <w:tcW w:w="1188" w:type="dxa"/>
          </w:tcPr>
          <w:p w:rsidR="00640D26" w:rsidRPr="00E255FC" w:rsidRDefault="00640D26" w:rsidP="00364106">
            <w:r w:rsidRPr="00E255FC">
              <w:t>Community Health Worker</w:t>
            </w:r>
          </w:p>
        </w:tc>
        <w:tc>
          <w:tcPr>
            <w:tcW w:w="1260" w:type="dxa"/>
          </w:tcPr>
          <w:p w:rsidR="00640D26" w:rsidRPr="00281A19" w:rsidRDefault="00640D26" w:rsidP="00364106">
            <w:r w:rsidRPr="00281A19">
              <w:t>Not available</w:t>
            </w:r>
          </w:p>
        </w:tc>
        <w:tc>
          <w:tcPr>
            <w:tcW w:w="1429" w:type="dxa"/>
          </w:tcPr>
          <w:p w:rsidR="00640D26" w:rsidRPr="00281A19" w:rsidRDefault="00640D26" w:rsidP="00364106">
            <w:r w:rsidRPr="00281A19">
              <w:t>N/A</w:t>
            </w:r>
          </w:p>
        </w:tc>
        <w:tc>
          <w:tcPr>
            <w:tcW w:w="1030" w:type="dxa"/>
          </w:tcPr>
          <w:p w:rsidR="00640D26" w:rsidRPr="00281A19" w:rsidRDefault="00640D26" w:rsidP="00364106">
            <w:r w:rsidRPr="00281A19">
              <w:t>N/A</w:t>
            </w:r>
          </w:p>
        </w:tc>
        <w:tc>
          <w:tcPr>
            <w:tcW w:w="1141" w:type="dxa"/>
          </w:tcPr>
          <w:p w:rsidR="00640D26" w:rsidRPr="00281A19" w:rsidRDefault="00640D26" w:rsidP="00364106">
            <w:r w:rsidRPr="00281A19">
              <w:t>N/A</w:t>
            </w:r>
          </w:p>
        </w:tc>
        <w:tc>
          <w:tcPr>
            <w:tcW w:w="1350" w:type="dxa"/>
          </w:tcPr>
          <w:p w:rsidR="00640D26" w:rsidRPr="00281A19" w:rsidRDefault="00640D26" w:rsidP="00364106"/>
        </w:tc>
        <w:tc>
          <w:tcPr>
            <w:tcW w:w="1530" w:type="dxa"/>
          </w:tcPr>
          <w:p w:rsidR="00640D26" w:rsidRPr="00281A19" w:rsidRDefault="00640D26" w:rsidP="00364106">
            <w:r w:rsidRPr="00281A19">
              <w:t>N/A</w:t>
            </w:r>
          </w:p>
        </w:tc>
        <w:tc>
          <w:tcPr>
            <w:tcW w:w="1260" w:type="dxa"/>
          </w:tcPr>
          <w:p w:rsidR="00640D26" w:rsidRPr="00281A19" w:rsidRDefault="00640D26" w:rsidP="00364106"/>
        </w:tc>
      </w:tr>
    </w:tbl>
    <w:p w:rsidR="00640D26" w:rsidRPr="00B72FF4" w:rsidRDefault="00640D26" w:rsidP="006E677D">
      <w:pPr>
        <w:pStyle w:val="Source"/>
        <w:rPr>
          <w:i/>
        </w:rPr>
      </w:pPr>
      <w:r w:rsidRPr="00B72FF4">
        <w:t xml:space="preserve">Source: </w:t>
      </w:r>
      <w:proofErr w:type="spellStart"/>
      <w:r>
        <w:t>Appiah-Denkyira</w:t>
      </w:r>
      <w:proofErr w:type="spellEnd"/>
      <w:r>
        <w:t xml:space="preserve">, et al., </w:t>
      </w:r>
      <w:r w:rsidRPr="00B72FF4">
        <w:t>2012</w:t>
      </w:r>
      <w:r>
        <w:t>,</w:t>
      </w:r>
      <w:r w:rsidRPr="00B72FF4">
        <w:t xml:space="preserve"> and Ghana MOH, “Human Resources for Health Country File 2011 Edition”</w:t>
      </w:r>
    </w:p>
    <w:p w:rsidR="00640D26" w:rsidRPr="009F3923" w:rsidRDefault="00640D26" w:rsidP="00640D26">
      <w:pPr>
        <w:pStyle w:val="1"/>
      </w:pPr>
    </w:p>
    <w:p w:rsidR="00640D26" w:rsidRDefault="00640D26" w:rsidP="006E677D">
      <w:pPr>
        <w:pStyle w:val="BodyText0"/>
        <w:jc w:val="both"/>
        <w:rPr>
          <w:lang w:eastAsia="ja-JP"/>
        </w:rPr>
      </w:pPr>
      <w:r w:rsidRPr="009F3923">
        <w:rPr>
          <w:lang w:eastAsia="ja-JP"/>
        </w:rPr>
        <w:t xml:space="preserve">The public sector employs the greatest proportion of </w:t>
      </w:r>
      <w:r>
        <w:rPr>
          <w:lang w:eastAsia="ja-JP"/>
        </w:rPr>
        <w:t>health worker</w:t>
      </w:r>
      <w:r w:rsidRPr="009F3923">
        <w:rPr>
          <w:lang w:eastAsia="ja-JP"/>
        </w:rPr>
        <w:t xml:space="preserve">s (65,000 in 2009). </w:t>
      </w:r>
      <w:r>
        <w:rPr>
          <w:lang w:eastAsia="ja-JP"/>
        </w:rPr>
        <w:t xml:space="preserve">The </w:t>
      </w:r>
      <w:r w:rsidRPr="009F3923">
        <w:rPr>
          <w:lang w:eastAsia="ja-JP"/>
        </w:rPr>
        <w:t xml:space="preserve">MOH’s health staffing has increased due to an increase in enrollment of new </w:t>
      </w:r>
      <w:proofErr w:type="gramStart"/>
      <w:r w:rsidRPr="009F3923">
        <w:rPr>
          <w:lang w:eastAsia="ja-JP"/>
        </w:rPr>
        <w:t>trainees</w:t>
      </w:r>
      <w:r>
        <w:rPr>
          <w:lang w:eastAsia="ja-JP"/>
        </w:rPr>
        <w:t>,</w:t>
      </w:r>
      <w:proofErr w:type="gramEnd"/>
      <w:r>
        <w:rPr>
          <w:lang w:eastAsia="ja-JP"/>
        </w:rPr>
        <w:t xml:space="preserve"> </w:t>
      </w:r>
      <w:r w:rsidRPr="009F3923">
        <w:rPr>
          <w:lang w:eastAsia="ja-JP"/>
        </w:rPr>
        <w:t>a result of MOH plans to improve staffing distribution and to replace forthcoming retire</w:t>
      </w:r>
      <w:r>
        <w:rPr>
          <w:lang w:eastAsia="ja-JP"/>
        </w:rPr>
        <w:t>es</w:t>
      </w:r>
      <w:r w:rsidRPr="009F3923">
        <w:rPr>
          <w:lang w:eastAsia="ja-JP"/>
        </w:rPr>
        <w:t xml:space="preserve">, especially among some key cadres. The increase in trainees </w:t>
      </w:r>
      <w:r>
        <w:rPr>
          <w:lang w:eastAsia="ja-JP"/>
        </w:rPr>
        <w:t>w</w:t>
      </w:r>
      <w:r w:rsidRPr="009F3923">
        <w:rPr>
          <w:lang w:eastAsia="ja-JP"/>
        </w:rPr>
        <w:t xml:space="preserve">as </w:t>
      </w:r>
      <w:r>
        <w:rPr>
          <w:lang w:eastAsia="ja-JP"/>
        </w:rPr>
        <w:t xml:space="preserve">sharp after </w:t>
      </w:r>
      <w:r w:rsidRPr="009F3923">
        <w:rPr>
          <w:lang w:eastAsia="ja-JP"/>
        </w:rPr>
        <w:t>wage reforms of 2006.</w:t>
      </w:r>
      <w:r>
        <w:rPr>
          <w:lang w:eastAsia="ja-JP"/>
        </w:rPr>
        <w:t xml:space="preserve"> </w:t>
      </w:r>
      <w:r w:rsidRPr="009F3923">
        <w:rPr>
          <w:lang w:eastAsia="ja-JP"/>
        </w:rPr>
        <w:t>Recruitment of health workers, especially physicians, remains a challenge</w:t>
      </w:r>
      <w:r>
        <w:rPr>
          <w:lang w:eastAsia="ja-JP"/>
        </w:rPr>
        <w:t>, however</w:t>
      </w:r>
      <w:r w:rsidRPr="009F3923">
        <w:rPr>
          <w:lang w:eastAsia="ja-JP"/>
        </w:rPr>
        <w:t>, although the present situation represents a reversal of an earlier trend.</w:t>
      </w:r>
      <w:r>
        <w:rPr>
          <w:lang w:eastAsia="ja-JP"/>
        </w:rPr>
        <w:t xml:space="preserve"> </w:t>
      </w:r>
      <w:r w:rsidRPr="009F3923">
        <w:rPr>
          <w:lang w:eastAsia="ja-JP"/>
        </w:rPr>
        <w:t xml:space="preserve">The 2006 wage reforms also appear to have contributed to </w:t>
      </w:r>
      <w:r>
        <w:rPr>
          <w:lang w:eastAsia="ja-JP"/>
        </w:rPr>
        <w:t xml:space="preserve">a </w:t>
      </w:r>
      <w:r w:rsidRPr="009F3923">
        <w:rPr>
          <w:lang w:eastAsia="ja-JP"/>
        </w:rPr>
        <w:t>decline in physicians emigrating overseas.</w:t>
      </w:r>
      <w:r>
        <w:rPr>
          <w:lang w:eastAsia="ja-JP"/>
        </w:rPr>
        <w:t xml:space="preserve"> </w:t>
      </w:r>
    </w:p>
    <w:p w:rsidR="00640D26" w:rsidRDefault="00640D26" w:rsidP="006E677D">
      <w:pPr>
        <w:pStyle w:val="BodyText0"/>
        <w:jc w:val="both"/>
        <w:rPr>
          <w:lang w:eastAsia="ja-JP"/>
        </w:rPr>
      </w:pPr>
      <w:r w:rsidRPr="009F3923">
        <w:rPr>
          <w:lang w:eastAsia="ja-JP"/>
        </w:rPr>
        <w:t xml:space="preserve">Despite these efforts, training of physicians remains inadequate </w:t>
      </w:r>
      <w:r>
        <w:rPr>
          <w:lang w:eastAsia="ja-JP"/>
        </w:rPr>
        <w:t xml:space="preserve">for </w:t>
      </w:r>
      <w:r w:rsidRPr="009F3923">
        <w:rPr>
          <w:lang w:eastAsia="ja-JP"/>
        </w:rPr>
        <w:t>the country’s needs, and a shortage of midwives also exists. A more egalitarian distribution exists among nurse–midwives and pre</w:t>
      </w:r>
      <w:r w:rsidR="006E677D">
        <w:rPr>
          <w:lang w:eastAsia="ja-JP"/>
        </w:rPr>
        <w:t>-</w:t>
      </w:r>
      <w:r w:rsidRPr="009F3923">
        <w:rPr>
          <w:lang w:eastAsia="ja-JP"/>
        </w:rPr>
        <w:t>service nurse–midwife training institutions are also more widely distributed in the country, but pre</w:t>
      </w:r>
      <w:r w:rsidR="006E677D">
        <w:rPr>
          <w:lang w:eastAsia="ja-JP"/>
        </w:rPr>
        <w:t>-</w:t>
      </w:r>
      <w:r w:rsidRPr="009F3923">
        <w:rPr>
          <w:lang w:eastAsia="ja-JP"/>
        </w:rPr>
        <w:t>service training for physicians is concentrated in a few cities. To rectify that, the government is setting up training grounds for physicians in regions and districts in addition to tertiary teaching hospitals.</w:t>
      </w:r>
      <w:r>
        <w:rPr>
          <w:lang w:eastAsia="ja-JP"/>
        </w:rPr>
        <w:t xml:space="preserve"> </w:t>
      </w:r>
    </w:p>
    <w:p w:rsidR="00640D26" w:rsidRPr="009F3923" w:rsidRDefault="00640D26" w:rsidP="006E677D">
      <w:pPr>
        <w:pStyle w:val="BodyText0"/>
        <w:jc w:val="both"/>
        <w:rPr>
          <w:lang w:eastAsia="ja-JP"/>
        </w:rPr>
      </w:pPr>
      <w:r w:rsidRPr="009F3923">
        <w:rPr>
          <w:lang w:eastAsia="ja-JP"/>
        </w:rPr>
        <w:lastRenderedPageBreak/>
        <w:t>Retention of health workers, especially in rural and remote areas and in the northern regions, remains a persistent challenge. The government has offered several incentive packages, including housing, additional allowances, and career opportunities; however, it still faces shortages outside large cities.</w:t>
      </w:r>
      <w:r>
        <w:rPr>
          <w:lang w:eastAsia="ja-JP"/>
        </w:rPr>
        <w:t xml:space="preserve"> </w:t>
      </w:r>
      <w:r w:rsidRPr="009F3923">
        <w:rPr>
          <w:lang w:eastAsia="ja-JP"/>
        </w:rPr>
        <w:t xml:space="preserve">There is a new </w:t>
      </w:r>
      <w:r>
        <w:rPr>
          <w:lang w:eastAsia="ja-JP"/>
        </w:rPr>
        <w:t>five-</w:t>
      </w:r>
      <w:r w:rsidRPr="009F3923">
        <w:rPr>
          <w:lang w:eastAsia="ja-JP"/>
        </w:rPr>
        <w:t>year bonding scheme with service commitments to high</w:t>
      </w:r>
      <w:r>
        <w:rPr>
          <w:lang w:eastAsia="ja-JP"/>
        </w:rPr>
        <w:t>-</w:t>
      </w:r>
      <w:r w:rsidRPr="009F3923">
        <w:rPr>
          <w:lang w:eastAsia="ja-JP"/>
        </w:rPr>
        <w:t xml:space="preserve">priority areas in exchange for </w:t>
      </w:r>
      <w:proofErr w:type="spellStart"/>
      <w:r w:rsidRPr="009F3923">
        <w:rPr>
          <w:lang w:eastAsia="ja-JP"/>
        </w:rPr>
        <w:t>preservice</w:t>
      </w:r>
      <w:proofErr w:type="spellEnd"/>
      <w:r w:rsidRPr="009F3923">
        <w:rPr>
          <w:lang w:eastAsia="ja-JP"/>
        </w:rPr>
        <w:t xml:space="preserve"> support.</w:t>
      </w:r>
    </w:p>
    <w:p w:rsidR="00640D26" w:rsidRPr="009F3923" w:rsidRDefault="00640D26" w:rsidP="006E677D">
      <w:pPr>
        <w:pStyle w:val="BodyText0"/>
        <w:jc w:val="both"/>
        <w:rPr>
          <w:lang w:eastAsia="ja-JP"/>
        </w:rPr>
      </w:pPr>
      <w:r>
        <w:rPr>
          <w:lang w:eastAsia="ja-JP"/>
        </w:rPr>
        <w:t xml:space="preserve">On </w:t>
      </w:r>
      <w:r w:rsidRPr="009F3923">
        <w:rPr>
          <w:lang w:eastAsia="ja-JP"/>
        </w:rPr>
        <w:t xml:space="preserve">another dimension, quality of care and </w:t>
      </w:r>
      <w:r>
        <w:rPr>
          <w:lang w:eastAsia="ja-JP"/>
        </w:rPr>
        <w:t>health worker</w:t>
      </w:r>
      <w:r w:rsidRPr="009F3923">
        <w:rPr>
          <w:lang w:eastAsia="ja-JP"/>
        </w:rPr>
        <w:t>s’ competencies and productivity are also rated low. These are factors that deter patient access. Although absenteeism is modest, health workers’ attitudes toward clients are reported to be poor and motivation low</w:t>
      </w:r>
      <w:r>
        <w:rPr>
          <w:lang w:eastAsia="ja-JP"/>
        </w:rPr>
        <w:t xml:space="preserve"> (</w:t>
      </w:r>
      <w:proofErr w:type="spellStart"/>
      <w:r>
        <w:rPr>
          <w:lang w:eastAsia="ja-JP"/>
        </w:rPr>
        <w:t>Appiah-Denkyria</w:t>
      </w:r>
      <w:proofErr w:type="spellEnd"/>
      <w:r>
        <w:rPr>
          <w:lang w:eastAsia="ja-JP"/>
        </w:rPr>
        <w:t>, 2012)</w:t>
      </w:r>
      <w:r w:rsidRPr="009F3923">
        <w:rPr>
          <w:lang w:eastAsia="ja-JP"/>
        </w:rPr>
        <w:t>.</w:t>
      </w:r>
      <w:r>
        <w:rPr>
          <w:lang w:eastAsia="ja-JP"/>
        </w:rPr>
        <w:t xml:space="preserve"> </w:t>
      </w:r>
      <w:r w:rsidRPr="009F3923">
        <w:rPr>
          <w:lang w:eastAsia="ja-JP"/>
        </w:rPr>
        <w:t>The government increased salaries to improve worker productivity but its impact remains uncertain. Many health workers appear not to be performing up to standard, particularly in rural areas, among the poor, and in the northern region.</w:t>
      </w:r>
    </w:p>
    <w:p w:rsidR="00640D26" w:rsidRPr="009F3923" w:rsidRDefault="00640D26" w:rsidP="006E677D">
      <w:pPr>
        <w:pStyle w:val="BodyText0"/>
        <w:jc w:val="both"/>
        <w:rPr>
          <w:lang w:eastAsia="ja-JP"/>
        </w:rPr>
      </w:pPr>
      <w:r w:rsidRPr="009F3923">
        <w:rPr>
          <w:lang w:eastAsia="ja-JP"/>
        </w:rPr>
        <w:t>The balance of skills mix and the choice of specialties among the newly recruited health workers will warrant further review.</w:t>
      </w:r>
      <w:r>
        <w:rPr>
          <w:lang w:eastAsia="ja-JP"/>
        </w:rPr>
        <w:t xml:space="preserve"> </w:t>
      </w:r>
      <w:r w:rsidRPr="009F3923">
        <w:rPr>
          <w:lang w:eastAsia="ja-JP"/>
        </w:rPr>
        <w:t>Most popular specialties for physicians are obstetrics, internal medicine, and surgery.</w:t>
      </w:r>
      <w:r>
        <w:rPr>
          <w:lang w:eastAsia="ja-JP"/>
        </w:rPr>
        <w:t xml:space="preserve"> </w:t>
      </w:r>
      <w:r w:rsidRPr="009F3923">
        <w:rPr>
          <w:lang w:eastAsia="ja-JP"/>
        </w:rPr>
        <w:t xml:space="preserve">The University of Ghana’s School of Public Health offers </w:t>
      </w:r>
      <w:proofErr w:type="spellStart"/>
      <w:r w:rsidRPr="009F3923">
        <w:rPr>
          <w:lang w:eastAsia="ja-JP"/>
        </w:rPr>
        <w:t>preservice</w:t>
      </w:r>
      <w:proofErr w:type="spellEnd"/>
      <w:r w:rsidRPr="009F3923">
        <w:rPr>
          <w:lang w:eastAsia="ja-JP"/>
        </w:rPr>
        <w:t xml:space="preserve"> professional training in public health and four short</w:t>
      </w:r>
      <w:r>
        <w:rPr>
          <w:lang w:eastAsia="ja-JP"/>
        </w:rPr>
        <w:t xml:space="preserve"> </w:t>
      </w:r>
      <w:r w:rsidRPr="009F3923">
        <w:rPr>
          <w:lang w:eastAsia="ja-JP"/>
        </w:rPr>
        <w:t>courses in malaria, HIV</w:t>
      </w:r>
      <w:r>
        <w:rPr>
          <w:lang w:eastAsia="ja-JP"/>
        </w:rPr>
        <w:t>,</w:t>
      </w:r>
      <w:r w:rsidRPr="009F3923">
        <w:rPr>
          <w:lang w:eastAsia="ja-JP"/>
        </w:rPr>
        <w:t xml:space="preserve"> and epidemiology for district health officers, and management for district health officers.</w:t>
      </w:r>
      <w:r>
        <w:rPr>
          <w:lang w:eastAsia="ja-JP"/>
        </w:rPr>
        <w:t xml:space="preserve"> </w:t>
      </w:r>
      <w:r w:rsidRPr="009F3923">
        <w:rPr>
          <w:lang w:eastAsia="ja-JP"/>
        </w:rPr>
        <w:t>The security of a career ladder in public health practice at district level is unknown. In view of the growing interest toward medical specialties among new health workers, there may be a need to ensure a balanced recruitment and retention among other key health workers, including public health specialists.</w:t>
      </w:r>
    </w:p>
    <w:p w:rsidR="00640D26" w:rsidRPr="009F3923" w:rsidRDefault="00640D26" w:rsidP="006E677D">
      <w:pPr>
        <w:pStyle w:val="Heading2"/>
        <w:rPr>
          <w:i/>
        </w:rPr>
      </w:pPr>
      <w:r>
        <w:t>D</w:t>
      </w:r>
      <w:r w:rsidRPr="009F3923">
        <w:t>.</w:t>
      </w:r>
      <w:r>
        <w:tab/>
        <w:t xml:space="preserve">Sequencing of reforms </w:t>
      </w:r>
    </w:p>
    <w:p w:rsidR="00640D26" w:rsidRPr="009F3923" w:rsidRDefault="00640D26" w:rsidP="006E677D">
      <w:pPr>
        <w:pStyle w:val="BodyText0"/>
        <w:jc w:val="both"/>
        <w:rPr>
          <w:lang w:eastAsia="ja-JP"/>
        </w:rPr>
      </w:pPr>
      <w:r>
        <w:rPr>
          <w:lang w:eastAsia="ja-JP"/>
        </w:rPr>
        <w:t xml:space="preserve">The NHIS </w:t>
      </w:r>
      <w:r w:rsidRPr="009F3923">
        <w:rPr>
          <w:lang w:eastAsia="ja-JP"/>
        </w:rPr>
        <w:t>has grown out of a pilot, scale-up</w:t>
      </w:r>
      <w:r>
        <w:rPr>
          <w:lang w:eastAsia="ja-JP"/>
        </w:rPr>
        <w:t>,</w:t>
      </w:r>
      <w:r w:rsidRPr="009F3923">
        <w:rPr>
          <w:lang w:eastAsia="ja-JP"/>
        </w:rPr>
        <w:t xml:space="preserve"> and ultimate national integration of </w:t>
      </w:r>
      <w:r>
        <w:rPr>
          <w:lang w:eastAsia="ja-JP"/>
        </w:rPr>
        <w:t>CBHI</w:t>
      </w:r>
      <w:r w:rsidRPr="009F3923">
        <w:rPr>
          <w:lang w:eastAsia="ja-JP"/>
        </w:rPr>
        <w:t xml:space="preserve"> schemes.</w:t>
      </w:r>
      <w:r>
        <w:rPr>
          <w:lang w:eastAsia="ja-JP"/>
        </w:rPr>
        <w:t xml:space="preserve"> </w:t>
      </w:r>
      <w:r w:rsidRPr="009F3923">
        <w:rPr>
          <w:lang w:eastAsia="ja-JP"/>
        </w:rPr>
        <w:t xml:space="preserve">Ghana started experimenting with </w:t>
      </w:r>
      <w:r>
        <w:rPr>
          <w:lang w:eastAsia="ja-JP"/>
        </w:rPr>
        <w:t xml:space="preserve">such </w:t>
      </w:r>
      <w:r w:rsidRPr="009F3923">
        <w:rPr>
          <w:lang w:eastAsia="ja-JP"/>
        </w:rPr>
        <w:t xml:space="preserve">schemes as far back as the early 1990s through pilot projects. </w:t>
      </w:r>
      <w:r>
        <w:rPr>
          <w:lang w:eastAsia="ja-JP"/>
        </w:rPr>
        <w:t xml:space="preserve">It </w:t>
      </w:r>
      <w:r w:rsidRPr="009F3923">
        <w:rPr>
          <w:lang w:eastAsia="ja-JP"/>
        </w:rPr>
        <w:t xml:space="preserve">began taking serious steps toward establishing its </w:t>
      </w:r>
      <w:r>
        <w:rPr>
          <w:lang w:eastAsia="ja-JP"/>
        </w:rPr>
        <w:t>NHIS</w:t>
      </w:r>
      <w:r w:rsidRPr="009F3923">
        <w:rPr>
          <w:lang w:eastAsia="ja-JP"/>
        </w:rPr>
        <w:t xml:space="preserve"> in 2001 in fulfillment of a 2000 election campaign promise.</w:t>
      </w:r>
      <w:r>
        <w:rPr>
          <w:lang w:eastAsia="ja-JP"/>
        </w:rPr>
        <w:t xml:space="preserve"> </w:t>
      </w:r>
      <w:r w:rsidRPr="009F3923">
        <w:rPr>
          <w:lang w:eastAsia="ja-JP"/>
        </w:rPr>
        <w:t xml:space="preserve">There was a strong mandate to replace out-of-pocket fees at point of service with a more equitable and pro-poor health financing policy </w:t>
      </w:r>
      <w:r w:rsidRPr="009F3923">
        <w:rPr>
          <w:noProof/>
          <w:lang w:eastAsia="ja-JP"/>
        </w:rPr>
        <w:t>(Agyepong and Adjei 2008)</w:t>
      </w:r>
      <w:r>
        <w:rPr>
          <w:noProof/>
          <w:lang w:eastAsia="ja-JP"/>
        </w:rPr>
        <w:t>.</w:t>
      </w:r>
      <w:r w:rsidRPr="009F3923">
        <w:rPr>
          <w:noProof/>
          <w:lang w:eastAsia="ja-JP"/>
        </w:rPr>
        <w:t xml:space="preserve"> </w:t>
      </w:r>
      <w:r w:rsidRPr="009F3923">
        <w:rPr>
          <w:lang w:eastAsia="ja-JP"/>
        </w:rPr>
        <w:t xml:space="preserve">Ghana’s choice of establishing </w:t>
      </w:r>
      <w:r>
        <w:rPr>
          <w:lang w:eastAsia="ja-JP"/>
        </w:rPr>
        <w:t xml:space="preserve">the NHIS </w:t>
      </w:r>
      <w:r w:rsidRPr="009F3923">
        <w:rPr>
          <w:lang w:eastAsia="ja-JP"/>
        </w:rPr>
        <w:t>and focusing premium subsidies on</w:t>
      </w:r>
      <w:r>
        <w:rPr>
          <w:lang w:eastAsia="ja-JP"/>
        </w:rPr>
        <w:t xml:space="preserve"> the</w:t>
      </w:r>
      <w:r w:rsidRPr="009F3923">
        <w:rPr>
          <w:lang w:eastAsia="ja-JP"/>
        </w:rPr>
        <w:t xml:space="preserve"> poor was a direct result of </w:t>
      </w:r>
      <w:r>
        <w:rPr>
          <w:lang w:eastAsia="ja-JP"/>
        </w:rPr>
        <w:t xml:space="preserve">the </w:t>
      </w:r>
      <w:r w:rsidRPr="009F3923">
        <w:rPr>
          <w:lang w:eastAsia="ja-JP"/>
        </w:rPr>
        <w:t>negative history of user fees imposed on free public health services as part of a structural adjustment program in the mid-1980s.</w:t>
      </w:r>
      <w:r>
        <w:rPr>
          <w:lang w:eastAsia="ja-JP"/>
        </w:rPr>
        <w:t xml:space="preserve"> </w:t>
      </w:r>
      <w:r w:rsidRPr="009F3923">
        <w:rPr>
          <w:lang w:eastAsia="ja-JP"/>
        </w:rPr>
        <w:t xml:space="preserve">The user fees, which became popularly known as the “cash and carry” system, led rapidly to serious financial access barriers to care. Between 1995 and 2003 health service utilization </w:t>
      </w:r>
      <w:r>
        <w:rPr>
          <w:lang w:eastAsia="ja-JP"/>
        </w:rPr>
        <w:t>fell</w:t>
      </w:r>
      <w:r w:rsidRPr="009F3923">
        <w:rPr>
          <w:lang w:eastAsia="ja-JP"/>
        </w:rPr>
        <w:t xml:space="preserve"> by 25 percent </w:t>
      </w:r>
      <w:r w:rsidRPr="009F3923">
        <w:rPr>
          <w:noProof/>
          <w:lang w:eastAsia="ja-JP"/>
        </w:rPr>
        <w:t>(</w:t>
      </w:r>
      <w:r>
        <w:rPr>
          <w:noProof/>
          <w:lang w:eastAsia="ja-JP"/>
        </w:rPr>
        <w:t>Seddoh et al.</w:t>
      </w:r>
      <w:r w:rsidRPr="009F3923">
        <w:rPr>
          <w:noProof/>
          <w:lang w:eastAsia="ja-JP"/>
        </w:rPr>
        <w:t xml:space="preserve"> 2011)</w:t>
      </w:r>
      <w:r w:rsidRPr="009F3923">
        <w:rPr>
          <w:lang w:eastAsia="ja-JP"/>
        </w:rPr>
        <w:t>.</w:t>
      </w:r>
      <w:r>
        <w:rPr>
          <w:lang w:eastAsia="ja-JP"/>
        </w:rPr>
        <w:t xml:space="preserve"> </w:t>
      </w:r>
    </w:p>
    <w:p w:rsidR="00640D26" w:rsidRPr="009F3923" w:rsidRDefault="00640D26" w:rsidP="006E677D">
      <w:pPr>
        <w:pStyle w:val="BodyText0"/>
        <w:jc w:val="both"/>
        <w:rPr>
          <w:lang w:eastAsia="ja-JP"/>
        </w:rPr>
      </w:pPr>
      <w:r w:rsidRPr="009F3923">
        <w:rPr>
          <w:lang w:eastAsia="ja-JP"/>
        </w:rPr>
        <w:t xml:space="preserve">In 1997, the government established a task force and appointed a Director of Health Insurance within the </w:t>
      </w:r>
      <w:r>
        <w:rPr>
          <w:lang w:eastAsia="ja-JP"/>
        </w:rPr>
        <w:t xml:space="preserve">MOH </w:t>
      </w:r>
      <w:r w:rsidRPr="009F3923">
        <w:rPr>
          <w:lang w:eastAsia="ja-JP"/>
        </w:rPr>
        <w:t>to oversee the establishment of a</w:t>
      </w:r>
      <w:r>
        <w:rPr>
          <w:lang w:eastAsia="ja-JP"/>
        </w:rPr>
        <w:t>n</w:t>
      </w:r>
      <w:r w:rsidRPr="009F3923">
        <w:rPr>
          <w:lang w:eastAsia="ja-JP"/>
        </w:rPr>
        <w:t xml:space="preserve"> </w:t>
      </w:r>
      <w:r>
        <w:rPr>
          <w:lang w:eastAsia="ja-JP"/>
        </w:rPr>
        <w:t>NHIS</w:t>
      </w:r>
      <w:r w:rsidRPr="009F3923">
        <w:rPr>
          <w:lang w:eastAsia="ja-JP"/>
        </w:rPr>
        <w:t>.</w:t>
      </w:r>
      <w:r>
        <w:rPr>
          <w:lang w:eastAsia="ja-JP"/>
        </w:rPr>
        <w:t xml:space="preserve"> </w:t>
      </w:r>
      <w:r w:rsidRPr="009F3923">
        <w:rPr>
          <w:lang w:eastAsia="ja-JP"/>
        </w:rPr>
        <w:t xml:space="preserve">The number of </w:t>
      </w:r>
      <w:r>
        <w:rPr>
          <w:lang w:eastAsia="ja-JP"/>
        </w:rPr>
        <w:t>CBHI</w:t>
      </w:r>
      <w:r w:rsidRPr="009F3923">
        <w:rPr>
          <w:lang w:eastAsia="ja-JP"/>
        </w:rPr>
        <w:t xml:space="preserve"> schemes increased from fewer than five in 1991 to 47 by 2001 and to 168 in 2003.</w:t>
      </w:r>
    </w:p>
    <w:p w:rsidR="00640D26" w:rsidRDefault="00640D26" w:rsidP="006E677D">
      <w:pPr>
        <w:pStyle w:val="BodyText0"/>
        <w:jc w:val="both"/>
        <w:rPr>
          <w:lang w:eastAsia="ja-JP"/>
        </w:rPr>
      </w:pPr>
      <w:r w:rsidRPr="009F3923">
        <w:rPr>
          <w:lang w:eastAsia="ja-JP"/>
        </w:rPr>
        <w:t>By 2003 when the NHIS was being designed, there did not appear to be any serious opposition to the insurance approach in general.</w:t>
      </w:r>
      <w:r>
        <w:rPr>
          <w:lang w:eastAsia="ja-JP"/>
        </w:rPr>
        <w:t xml:space="preserve"> </w:t>
      </w:r>
      <w:r w:rsidRPr="009F3923">
        <w:rPr>
          <w:lang w:eastAsia="ja-JP"/>
        </w:rPr>
        <w:t>There were, however, major disagreements on the task force established by the new government to design the scheme about the structure.</w:t>
      </w:r>
      <w:r>
        <w:rPr>
          <w:lang w:eastAsia="ja-JP"/>
        </w:rPr>
        <w:t xml:space="preserve"> </w:t>
      </w:r>
      <w:r w:rsidRPr="009F3923">
        <w:rPr>
          <w:lang w:eastAsia="ja-JP"/>
        </w:rPr>
        <w:t>In particular there were disagreements about whether the new system should build on the existing community-based and district level schemes</w:t>
      </w:r>
      <w:r>
        <w:rPr>
          <w:lang w:eastAsia="ja-JP"/>
        </w:rPr>
        <w:t xml:space="preserve"> by </w:t>
      </w:r>
      <w:r w:rsidRPr="009F3923">
        <w:rPr>
          <w:lang w:eastAsia="ja-JP"/>
        </w:rPr>
        <w:t>centraliz</w:t>
      </w:r>
      <w:r>
        <w:rPr>
          <w:lang w:eastAsia="ja-JP"/>
        </w:rPr>
        <w:t>ing</w:t>
      </w:r>
      <w:r w:rsidRPr="009F3923">
        <w:rPr>
          <w:lang w:eastAsia="ja-JP"/>
        </w:rPr>
        <w:t xml:space="preserve"> insurance fund and purchaser, or have multiple schemes serving different population groups </w:t>
      </w:r>
      <w:r w:rsidRPr="009F3923">
        <w:rPr>
          <w:noProof/>
          <w:lang w:eastAsia="ja-JP"/>
        </w:rPr>
        <w:t>(Agyepong and Adjei 2008)</w:t>
      </w:r>
      <w:r w:rsidRPr="009F3923">
        <w:rPr>
          <w:lang w:eastAsia="ja-JP"/>
        </w:rPr>
        <w:t>.</w:t>
      </w:r>
      <w:r>
        <w:rPr>
          <w:lang w:eastAsia="ja-JP"/>
        </w:rPr>
        <w:t xml:space="preserve"> </w:t>
      </w:r>
      <w:r w:rsidRPr="009F3923">
        <w:rPr>
          <w:lang w:eastAsia="ja-JP"/>
        </w:rPr>
        <w:t>Also, when the time came to agree on the sources of funding, disagreements emerged from different stakeholders, such as organized labor groups opposed to channeling a portion of their social security contributions to the NHIS. In Parliament, the majority party opposed increasing taxes to fund the NHIS, and VAT in particular.</w:t>
      </w:r>
      <w:r>
        <w:rPr>
          <w:lang w:eastAsia="ja-JP"/>
        </w:rPr>
        <w:t xml:space="preserve"> </w:t>
      </w:r>
      <w:r w:rsidRPr="009F3923">
        <w:rPr>
          <w:lang w:eastAsia="ja-JP"/>
        </w:rPr>
        <w:t xml:space="preserve">The contentious issues were resolved through compromises such as </w:t>
      </w:r>
      <w:r w:rsidRPr="009F3923">
        <w:rPr>
          <w:lang w:eastAsia="ja-JP"/>
        </w:rPr>
        <w:lastRenderedPageBreak/>
        <w:t xml:space="preserve">exempting formal sector workers from paying NHIS premiums if they also contributed indirectly through the social security earmark to the NHIS </w:t>
      </w:r>
      <w:r w:rsidRPr="009F3923">
        <w:rPr>
          <w:noProof/>
          <w:lang w:eastAsia="ja-JP"/>
        </w:rPr>
        <w:t>(Agyepong and Adjei 2008)</w:t>
      </w:r>
      <w:r w:rsidRPr="009F3923">
        <w:rPr>
          <w:lang w:eastAsia="ja-JP"/>
        </w:rPr>
        <w:t>.</w:t>
      </w:r>
    </w:p>
    <w:p w:rsidR="00640D26" w:rsidRPr="0086677D" w:rsidRDefault="00640D26" w:rsidP="00640D26">
      <w:pPr>
        <w:pStyle w:val="BodyText0"/>
        <w:rPr>
          <w:lang w:eastAsia="ja-JP"/>
        </w:rPr>
      </w:pPr>
    </w:p>
    <w:p w:rsidR="00640D26" w:rsidRPr="00BF64A5" w:rsidRDefault="006E677D" w:rsidP="006E677D">
      <w:pPr>
        <w:pStyle w:val="Heading1"/>
      </w:pPr>
      <w:proofErr w:type="gramStart"/>
      <w:r>
        <w:t>PART II.</w:t>
      </w:r>
      <w:proofErr w:type="gramEnd"/>
      <w:r>
        <w:t xml:space="preserve">  </w:t>
      </w:r>
      <w:r w:rsidR="00640D26" w:rsidRPr="00BF64A5">
        <w:t xml:space="preserve">Lessons </w:t>
      </w:r>
      <w:proofErr w:type="gramStart"/>
      <w:r>
        <w:t>To</w:t>
      </w:r>
      <w:proofErr w:type="gramEnd"/>
      <w:r>
        <w:t xml:space="preserve"> Be Shared</w:t>
      </w:r>
    </w:p>
    <w:p w:rsidR="00640D26" w:rsidRPr="00BF64A5" w:rsidRDefault="00640D26" w:rsidP="00707F29">
      <w:pPr>
        <w:pStyle w:val="Heading2"/>
      </w:pPr>
      <w:r>
        <w:t>A.</w:t>
      </w:r>
      <w:r>
        <w:tab/>
      </w:r>
      <w:r w:rsidRPr="00BF64A5">
        <w:t xml:space="preserve">Current policy priorities, challenges, and </w:t>
      </w:r>
      <w:r w:rsidRPr="00707F29">
        <w:t>opportunities</w:t>
      </w:r>
    </w:p>
    <w:p w:rsidR="00640D26" w:rsidRDefault="00640D26" w:rsidP="006E677D">
      <w:pPr>
        <w:pStyle w:val="BodyText0"/>
        <w:jc w:val="both"/>
      </w:pPr>
      <w:r w:rsidRPr="009F3923">
        <w:t>The NHIS and progress toward universal coverage are at a critical stage</w:t>
      </w:r>
      <w:r>
        <w:t xml:space="preserve">, as </w:t>
      </w:r>
      <w:r w:rsidRPr="009F3923">
        <w:t xml:space="preserve">highlighted by heated debates captured by the press during Ghana’s recent presidential and parliamentary elections </w:t>
      </w:r>
      <w:r w:rsidRPr="009F3923">
        <w:rPr>
          <w:noProof/>
        </w:rPr>
        <w:t>(</w:t>
      </w:r>
      <w:r w:rsidRPr="00C63EFF">
        <w:rPr>
          <w:i/>
          <w:noProof/>
        </w:rPr>
        <w:t>Ghana Times</w:t>
      </w:r>
      <w:r w:rsidRPr="009F3923">
        <w:rPr>
          <w:noProof/>
        </w:rPr>
        <w:t xml:space="preserve"> 2012</w:t>
      </w:r>
      <w:r>
        <w:rPr>
          <w:noProof/>
        </w:rPr>
        <w:t>;</w:t>
      </w:r>
      <w:r w:rsidRPr="009F3923">
        <w:rPr>
          <w:noProof/>
        </w:rPr>
        <w:t xml:space="preserve"> Afedo 2012</w:t>
      </w:r>
      <w:r>
        <w:rPr>
          <w:noProof/>
        </w:rPr>
        <w:t>;</w:t>
      </w:r>
      <w:r w:rsidRPr="009F3923">
        <w:rPr>
          <w:noProof/>
        </w:rPr>
        <w:t xml:space="preserve"> NPP</w:t>
      </w:r>
      <w:r>
        <w:rPr>
          <w:noProof/>
        </w:rPr>
        <w:t xml:space="preserve"> </w:t>
      </w:r>
      <w:r w:rsidRPr="009F3923">
        <w:rPr>
          <w:noProof/>
        </w:rPr>
        <w:t>Ghana 2012) and the</w:t>
      </w:r>
      <w:r>
        <w:rPr>
          <w:noProof/>
        </w:rPr>
        <w:t xml:space="preserve"> conference marking the</w:t>
      </w:r>
      <w:r w:rsidRPr="009F3923">
        <w:rPr>
          <w:noProof/>
        </w:rPr>
        <w:t xml:space="preserve"> 10-year anniversary </w:t>
      </w:r>
      <w:r>
        <w:rPr>
          <w:noProof/>
        </w:rPr>
        <w:t>of the NHIS</w:t>
      </w:r>
      <w:r w:rsidRPr="009F3923">
        <w:rPr>
          <w:noProof/>
        </w:rPr>
        <w:t xml:space="preserve"> (NHIS 2013)</w:t>
      </w:r>
      <w:r w:rsidRPr="009F3923">
        <w:t>.</w:t>
      </w:r>
      <w:r>
        <w:t xml:space="preserve"> </w:t>
      </w:r>
      <w:r w:rsidRPr="009F3923">
        <w:t xml:space="preserve">The NHIS boasts many achievements and popular support, but there are </w:t>
      </w:r>
      <w:r w:rsidRPr="003959B8">
        <w:t xml:space="preserve">also </w:t>
      </w:r>
      <w:r w:rsidRPr="009F3923">
        <w:t>some fundamental concerns about the current design and implementation of the system.</w:t>
      </w:r>
      <w:r>
        <w:t xml:space="preserve"> </w:t>
      </w:r>
    </w:p>
    <w:p w:rsidR="00640D26" w:rsidRPr="0086677D" w:rsidRDefault="00640D26" w:rsidP="006E677D">
      <w:pPr>
        <w:pStyle w:val="BodyText0"/>
        <w:jc w:val="both"/>
      </w:pPr>
      <w:r>
        <w:t>T</w:t>
      </w:r>
      <w:r w:rsidRPr="009F3923">
        <w:t xml:space="preserve">he NHIS has been unable to reach much of the informal sector, </w:t>
      </w:r>
      <w:r>
        <w:t xml:space="preserve">and </w:t>
      </w:r>
      <w:r w:rsidRPr="009F3923">
        <w:t xml:space="preserve">population coverage rates have stagnated. The inefficiencies in provider payment systems combined with a generous benefits package, high cost and overutilization of medicines, and operational inefficiencies create an ongoing threat to the scheme’s viability and sustainability </w:t>
      </w:r>
      <w:r w:rsidRPr="009F3923">
        <w:rPr>
          <w:noProof/>
        </w:rPr>
        <w:t xml:space="preserve">(Scheiber </w:t>
      </w:r>
      <w:r>
        <w:rPr>
          <w:noProof/>
        </w:rPr>
        <w:t>e</w:t>
      </w:r>
      <w:r>
        <w:rPr>
          <w:noProof/>
          <w:color w:val="000000"/>
          <w:lang w:eastAsia="ja-JP"/>
        </w:rPr>
        <w:t xml:space="preserve">t al. </w:t>
      </w:r>
      <w:r w:rsidRPr="009F3923">
        <w:rPr>
          <w:noProof/>
        </w:rPr>
        <w:t>2012)</w:t>
      </w:r>
      <w:r w:rsidRPr="009F3923">
        <w:t>.</w:t>
      </w:r>
      <w:r>
        <w:t xml:space="preserve"> </w:t>
      </w:r>
      <w:r w:rsidRPr="009F3923">
        <w:t>The president has publicly stated that the government will critically review the efficiency in the use of health resources as it considers options for increasing funding to the NHIS to expand coverage while ensuring sustainability (NHIS 2013).</w:t>
      </w:r>
    </w:p>
    <w:p w:rsidR="00640D26" w:rsidRPr="00BF64A5" w:rsidRDefault="00640D26" w:rsidP="00707F29">
      <w:pPr>
        <w:pStyle w:val="Heading2"/>
      </w:pPr>
      <w:r w:rsidRPr="00BF64A5">
        <w:t>B.</w:t>
      </w:r>
      <w:r w:rsidRPr="00BF64A5">
        <w:tab/>
        <w:t>Le</w:t>
      </w:r>
      <w:r w:rsidRPr="00707F29">
        <w:t>s</w:t>
      </w:r>
      <w:r w:rsidRPr="00BF64A5">
        <w:t>sons to be shared</w:t>
      </w:r>
    </w:p>
    <w:p w:rsidR="00640D26" w:rsidRDefault="00640D26" w:rsidP="006E677D">
      <w:pPr>
        <w:pStyle w:val="BodyText0"/>
        <w:jc w:val="both"/>
      </w:pPr>
      <w:r>
        <w:t>Ghana has embarked on an approach to universal coverage that after 10 years offers many lessons to be shared. Although it built its national insurance system on a foundation of community-based insurance schemes, several key decisions have helped avoid the fragmentation and inequity that often comes with expanding coverage through multiple insurance schemes. It has also taken an innovative approach to financing the NHIS, creating a diversified funding base with the largest share coming from general taxation, which tends to be more progressive and equitable. Ghana’s experience also shows the importance of investing in human resources for health to ensure that the supply of health services can keep up with increased demand as financial access barriers are reduced.</w:t>
      </w:r>
    </w:p>
    <w:p w:rsidR="00640D26" w:rsidRDefault="00640D26" w:rsidP="006E677D">
      <w:pPr>
        <w:pStyle w:val="BodyText0"/>
        <w:jc w:val="both"/>
      </w:pPr>
      <w:r>
        <w:t xml:space="preserve">The country’s experience also, however, provides lessons related to the challenges of reaching the informal sector with coverage that is in effect voluntary and relies on active enrollment by the individual. It is now facing the challenges created by the political compromises that are needed to get universal coverage programs off the ground, but that open the door for cost escalation in the future. </w:t>
      </w:r>
    </w:p>
    <w:p w:rsidR="00640D26" w:rsidRPr="00BF64A5" w:rsidRDefault="00640D26" w:rsidP="00707F29">
      <w:pPr>
        <w:pStyle w:val="Heading3"/>
      </w:pPr>
      <w:r w:rsidRPr="00BF64A5">
        <w:t>1.</w:t>
      </w:r>
      <w:r w:rsidRPr="00BF64A5">
        <w:tab/>
        <w:t>Avoiding fragmentation of the insurance pool</w:t>
      </w:r>
    </w:p>
    <w:p w:rsidR="00640D26" w:rsidRDefault="00640D26" w:rsidP="006E677D">
      <w:pPr>
        <w:pStyle w:val="BodyText0"/>
        <w:jc w:val="both"/>
      </w:pPr>
      <w:r>
        <w:t xml:space="preserve">Ghana used CBHI schemes that were gaining popularity as a starting point for the NHIS, with the national health insurance law, Act 650, mandating the establishment of district mutual schemes in every district. </w:t>
      </w:r>
      <w:r>
        <w:rPr>
          <w:rFonts w:cs="Gill Sans MT"/>
          <w:color w:val="000000"/>
        </w:rPr>
        <w:t xml:space="preserve">The NHIA licenses and regulates the district mutual health insurance schemes. </w:t>
      </w:r>
      <w:r>
        <w:t xml:space="preserve">To avoid fragmentation and ensure equity, however, the district mutual schemes were brought together under the NHIS </w:t>
      </w:r>
      <w:proofErr w:type="gramStart"/>
      <w:r>
        <w:t xml:space="preserve">to follow a national policy framework, ensure cross-subsidization </w:t>
      </w:r>
      <w:r>
        <w:lastRenderedPageBreak/>
        <w:t>across the district-level schemes, and</w:t>
      </w:r>
      <w:proofErr w:type="gramEnd"/>
      <w:r>
        <w:t xml:space="preserve"> to begin to build a single purchaser. The consolidation of the pooling and purchasing functions of the NHIS has been undertaken step-by-step, which also may have helped navigate the political and technical challenges of integrating multiple schemes. Act 650 specified a system with highly decentralized management. The district mutual schemes collected the premiums from the self-paying enrollees and had wide discretion in payment to providers. The NHIA provided subsidies to the district schemes to cover exempt groups, which led to a high degree of cross-subsidization among the district schemes. The 2012 revision to the law (Act 852) further centralizes the collection of premiums at the national level and therefore enhances pooling, and also standardizes provider payment systems and other aspects of purchasing, making the NHIA a single purchaser managing a single pool of funds.</w:t>
      </w:r>
    </w:p>
    <w:p w:rsidR="00640D26" w:rsidRDefault="00640D26" w:rsidP="006E677D">
      <w:pPr>
        <w:pStyle w:val="BodyText0"/>
        <w:jc w:val="both"/>
      </w:pPr>
      <w:r>
        <w:t xml:space="preserve">Although fragmentation has been avoided </w:t>
      </w:r>
      <w:r w:rsidRPr="00375562">
        <w:rPr>
          <w:i/>
        </w:rPr>
        <w:t>within</w:t>
      </w:r>
      <w:r>
        <w:t xml:space="preserve"> the NHIS, overall health financing remains fragmented in Ghana, since more than half of government financing continues to be channeled through supply-side subsidies. </w:t>
      </w:r>
    </w:p>
    <w:p w:rsidR="00640D26" w:rsidRPr="002352E5" w:rsidRDefault="00640D26" w:rsidP="006E677D">
      <w:pPr>
        <w:pStyle w:val="Heading3"/>
      </w:pPr>
      <w:r>
        <w:t>2.</w:t>
      </w:r>
      <w:r>
        <w:tab/>
      </w:r>
      <w:r w:rsidRPr="002352E5">
        <w:t>Diversified funding with emphasis on general taxation</w:t>
      </w:r>
    </w:p>
    <w:p w:rsidR="00640D26" w:rsidRDefault="00640D26" w:rsidP="006E677D">
      <w:pPr>
        <w:pStyle w:val="BodyText0"/>
        <w:jc w:val="both"/>
      </w:pPr>
      <w:r>
        <w:t>The NHIS in Ghana is funded through a diversified mix of funding sources, but almost three-quarters of the funding comes from earmarked general taxation. This earmarking of the VAT is widely considered to be a health financing innovation. The funding arrangement has the benefit of relying on a more progressive and efficient general tax, while the earmark has ensured a stable and predictable funding stream. The small share of funding for the NHIS that comes from premium contributions does, however, continue to pose a barrier to enrolling a larger share of the informal sector.</w:t>
      </w:r>
    </w:p>
    <w:p w:rsidR="00640D26" w:rsidRPr="00144BB2" w:rsidRDefault="00640D26" w:rsidP="001163CE">
      <w:pPr>
        <w:pStyle w:val="Heading3"/>
        <w:ind w:left="720" w:hanging="720"/>
      </w:pPr>
      <w:r>
        <w:t>3.</w:t>
      </w:r>
      <w:r>
        <w:tab/>
        <w:t>Investing in human resources for health to ensure the supply of services can meet increased demand</w:t>
      </w:r>
    </w:p>
    <w:p w:rsidR="00640D26" w:rsidRPr="00375562" w:rsidRDefault="00640D26" w:rsidP="006E677D">
      <w:pPr>
        <w:pStyle w:val="BodyText0"/>
        <w:jc w:val="both"/>
      </w:pPr>
      <w:r>
        <w:t xml:space="preserve">Ghana has made a concerted effort to address supply constraints and shortages of health workers, as well as to slow the out-migration of qualified medical personnel. It has invested in training, significantly increasing salaries, and incentive packages for health personnel working in rural and remote areas. As a result, trends in the health worker shortages and supply constraints in the service delivery system have begun to improve. Nonetheless, ensuring an adequate supply and distribution of health workers who have the capacity to deliver high quality services remains a challenge in the move toward </w:t>
      </w:r>
      <w:r w:rsidRPr="009F3923">
        <w:t>universal health coverage</w:t>
      </w:r>
      <w:r>
        <w:t>.</w:t>
      </w:r>
    </w:p>
    <w:p w:rsidR="00640D26" w:rsidRPr="001B2373" w:rsidRDefault="00640D26" w:rsidP="001163CE">
      <w:pPr>
        <w:pStyle w:val="Heading3"/>
        <w:ind w:left="720" w:hanging="720"/>
      </w:pPr>
      <w:r>
        <w:t>4.</w:t>
      </w:r>
      <w:r>
        <w:tab/>
        <w:t>Continuous innovations to improve</w:t>
      </w:r>
      <w:r w:rsidRPr="0012336F">
        <w:t xml:space="preserve"> expenditure management</w:t>
      </w:r>
      <w:r>
        <w:t>, but need for greater capacity to manage complex purchasing arrangements</w:t>
      </w:r>
    </w:p>
    <w:p w:rsidR="00640D26" w:rsidRDefault="00640D26" w:rsidP="006E677D">
      <w:pPr>
        <w:pStyle w:val="BodyText0"/>
        <w:jc w:val="both"/>
      </w:pPr>
      <w:r>
        <w:t xml:space="preserve">When the NHIS was established, some compromises were made that built in almost inevitable cost escalation. The comprehensive benefits package with no-cost sharing combined with fee-for-service payment to providers have contributed to ongoing cost escalation and financial sustainability challenges. In fact, claims per beneficiary have increased by at least 20 percent every year since the NHIS was established. Ghana has made serious efforts to address expenditure management, particularly provider payment innovations, but these efforts are often hindered by difficult politics with health care providers and constraints in the NHIA’s capacity to manage new payment systems and other strategic purchasing strategies. </w:t>
      </w:r>
    </w:p>
    <w:p w:rsidR="00640D26" w:rsidRDefault="00640D26" w:rsidP="006E677D">
      <w:pPr>
        <w:pStyle w:val="BodyText0"/>
        <w:jc w:val="both"/>
      </w:pPr>
      <w:r>
        <w:t xml:space="preserve">The lesson from Ghana is that political compromises will have to be made to get universal coverage programs off the ground and to expand coverage. It is therefore critical to invest in the </w:t>
      </w:r>
      <w:r>
        <w:lastRenderedPageBreak/>
        <w:t>systems and capacity needed for strategic purchasing and effective provider payment systems and to constantly update the systems and approaches as experience is gained and challenges evolve.</w:t>
      </w:r>
    </w:p>
    <w:p w:rsidR="00640D26" w:rsidRDefault="00640D26" w:rsidP="006E677D">
      <w:pPr>
        <w:pStyle w:val="BodyText0"/>
        <w:jc w:val="both"/>
      </w:pPr>
      <w:r>
        <w:t xml:space="preserve">Ghana’s NHIS is at a critical juncture, and at this moment of reflection and course correction, the NHIS experience shows that the path to universal coverage is not linear. Steps have been taken, compromises made, and experience gained. The country is now at a moment of learning from this experience and making adjustments to address the pressing challenges of expanding coverage to all those entitled to subsidized coverage as well as to the informal </w:t>
      </w:r>
      <w:proofErr w:type="gramStart"/>
      <w:r>
        <w:t>sector,</w:t>
      </w:r>
      <w:proofErr w:type="gramEnd"/>
      <w:r>
        <w:t xml:space="preserve"> and effectively balancing revenues and expenditures to ensure financial sustainability of the NHIS.</w:t>
      </w:r>
    </w:p>
    <w:p w:rsidR="00640D26" w:rsidRDefault="00640D26" w:rsidP="00640D26">
      <w:r>
        <w:br w:type="page"/>
      </w:r>
    </w:p>
    <w:p w:rsidR="00640D26" w:rsidRPr="009F3923" w:rsidRDefault="00640D26" w:rsidP="00640D26">
      <w:pPr>
        <w:pStyle w:val="Heading1"/>
        <w:rPr>
          <w:lang w:val="es-MX"/>
        </w:rPr>
      </w:pPr>
      <w:proofErr w:type="spellStart"/>
      <w:r w:rsidRPr="009F3923">
        <w:rPr>
          <w:lang w:val="es-MX"/>
        </w:rPr>
        <w:lastRenderedPageBreak/>
        <w:t>Reference</w:t>
      </w:r>
      <w:r>
        <w:rPr>
          <w:lang w:val="es-MX"/>
        </w:rPr>
        <w:t>s</w:t>
      </w:r>
      <w:proofErr w:type="spellEnd"/>
    </w:p>
    <w:p w:rsidR="00640D26" w:rsidRPr="009F3923" w:rsidRDefault="00640D26" w:rsidP="00F93E18">
      <w:pPr>
        <w:pStyle w:val="Reference"/>
      </w:pPr>
      <w:r w:rsidRPr="009F3923">
        <w:rPr>
          <w:lang w:val="es-MX"/>
        </w:rPr>
        <w:t xml:space="preserve">Afedo, James. </w:t>
      </w:r>
      <w:r w:rsidRPr="009F3923">
        <w:rPr>
          <w:i/>
          <w:iCs/>
          <w:lang w:val="es-MX"/>
        </w:rPr>
        <w:t>Vibe Ghana.</w:t>
      </w:r>
      <w:r w:rsidRPr="009F3923">
        <w:rPr>
          <w:lang w:val="es-MX"/>
        </w:rPr>
        <w:t xml:space="preserve"> </w:t>
      </w:r>
      <w:r w:rsidRPr="009F3923">
        <w:t>2012. http://www.ghana.gov.gh/index.php/news/features/17620-ghanas-nhis-is-model-for-africa (accessed January 2013).</w:t>
      </w:r>
      <w:r>
        <w:t xml:space="preserve"> </w:t>
      </w:r>
      <w:r w:rsidRPr="009F3923">
        <w:t>November 2</w:t>
      </w:r>
      <w:r>
        <w:t>.</w:t>
      </w:r>
    </w:p>
    <w:p w:rsidR="00640D26" w:rsidRPr="009F3923" w:rsidRDefault="00640D26" w:rsidP="00F93E18">
      <w:pPr>
        <w:pStyle w:val="Reference"/>
      </w:pPr>
      <w:r w:rsidRPr="009F3923">
        <w:t xml:space="preserve">Agyepong, Irene, and Sam Adjei. </w:t>
      </w:r>
      <w:r>
        <w:t xml:space="preserve">2008. </w:t>
      </w:r>
      <w:r w:rsidRPr="009F3923">
        <w:t xml:space="preserve">"Public Social Policy Development and Implementation: A Case Study of the Ghana National Health Insurance Scheme." </w:t>
      </w:r>
      <w:r w:rsidRPr="009F3923">
        <w:rPr>
          <w:i/>
          <w:iCs/>
        </w:rPr>
        <w:t>Health Policy and Planning</w:t>
      </w:r>
      <w:r w:rsidRPr="009F3923">
        <w:t xml:space="preserve"> 23: 150-160.</w:t>
      </w:r>
    </w:p>
    <w:p w:rsidR="00640D26" w:rsidRDefault="00640D26" w:rsidP="00F93E18">
      <w:pPr>
        <w:pStyle w:val="Reference"/>
      </w:pPr>
      <w:r w:rsidRPr="009F3923">
        <w:t>Akazili, J., B. Garshong, M. Aikins, J. Gyapong, and D. McIntyre. 2012</w:t>
      </w:r>
      <w:r>
        <w:t xml:space="preserve">. </w:t>
      </w:r>
      <w:r w:rsidRPr="009F3923">
        <w:t xml:space="preserve">"Progressivity of Health Care Financing and Incidence of Service Benefits in Ghana." </w:t>
      </w:r>
      <w:r w:rsidRPr="009F3923">
        <w:rPr>
          <w:i/>
          <w:iCs/>
        </w:rPr>
        <w:t>Health Policy and Planning</w:t>
      </w:r>
      <w:r w:rsidRPr="009F3923">
        <w:t xml:space="preserve"> Suppl</w:t>
      </w:r>
      <w:r>
        <w:rPr>
          <w:rFonts w:ascii="Courier New" w:hAnsi="Courier New" w:cs="Courier New"/>
        </w:rPr>
        <w:t> </w:t>
      </w:r>
      <w:r w:rsidRPr="009F3923">
        <w:t>1: i13-22.</w:t>
      </w:r>
    </w:p>
    <w:p w:rsidR="00640D26" w:rsidRPr="00B824A5" w:rsidRDefault="00640D26" w:rsidP="00F93E18">
      <w:pPr>
        <w:pStyle w:val="Reference"/>
      </w:pPr>
      <w:r>
        <w:t xml:space="preserve">Appiah-Denkyira, E., C.H. Herbst, A. Soucat, C. Lemiere, and K. Saleh, editors. 2012. </w:t>
      </w:r>
      <w:r w:rsidRPr="00B824A5">
        <w:rPr>
          <w:i/>
        </w:rPr>
        <w:t>Toward Interventions in Human Resources for Health in Ghana: Evidence for Health Workforce Planning and Results.</w:t>
      </w:r>
      <w:r>
        <w:t xml:space="preserve"> Washington, DC: World Bank.  </w:t>
      </w:r>
    </w:p>
    <w:p w:rsidR="00640D26" w:rsidRPr="009F3923" w:rsidRDefault="00640D26" w:rsidP="00F93E18">
      <w:pPr>
        <w:pStyle w:val="Reference"/>
      </w:pPr>
      <w:r w:rsidRPr="00C63EFF">
        <w:rPr>
          <w:i/>
        </w:rPr>
        <w:t>Ghana Times</w:t>
      </w:r>
      <w:r w:rsidRPr="009F3923">
        <w:t>. 2012. http://www.ghana.gov.gh/index.php/news/features/17620-ghanas-nhis-is-model-for-africa (accessed January 2013).</w:t>
      </w:r>
      <w:r>
        <w:t xml:space="preserve"> </w:t>
      </w:r>
      <w:r w:rsidRPr="009F3923">
        <w:t>November 14</w:t>
      </w:r>
      <w:r>
        <w:t>.</w:t>
      </w:r>
    </w:p>
    <w:p w:rsidR="00640D26" w:rsidRPr="009F3923" w:rsidRDefault="00640D26" w:rsidP="00F93E18">
      <w:pPr>
        <w:pStyle w:val="Reference"/>
      </w:pPr>
      <w:r w:rsidRPr="009F3923">
        <w:t xml:space="preserve">Jehu-Appiah, C., G. Aryeetey, E. Spaan, T. de Hoop, I. Agyepong, and R. Baltussen. </w:t>
      </w:r>
      <w:r>
        <w:t xml:space="preserve">2011. </w:t>
      </w:r>
      <w:r w:rsidRPr="009F3923">
        <w:t xml:space="preserve">"Equity aspects of the National Health Insurance Scheme in Ghana: who is enrolling, who is not and why?" </w:t>
      </w:r>
      <w:r w:rsidRPr="009F3923">
        <w:rPr>
          <w:i/>
          <w:iCs/>
        </w:rPr>
        <w:t>Social Science and Medicine</w:t>
      </w:r>
      <w:r w:rsidRPr="009F3923">
        <w:t xml:space="preserve"> 72: 157-165.</w:t>
      </w:r>
    </w:p>
    <w:p w:rsidR="00640D26" w:rsidRPr="009F3923" w:rsidRDefault="00640D26" w:rsidP="00F93E18">
      <w:pPr>
        <w:pStyle w:val="Reference"/>
      </w:pPr>
      <w:r w:rsidRPr="009F3923">
        <w:t xml:space="preserve">Makinen, Marty, Stephanie Sealy, Ricardo Bitran, Sam Adjei, and Rodrigo Munoz. </w:t>
      </w:r>
      <w:r>
        <w:t xml:space="preserve">2011. </w:t>
      </w:r>
      <w:r w:rsidRPr="009F3923">
        <w:rPr>
          <w:i/>
          <w:iCs/>
        </w:rPr>
        <w:t>Private Health Sector Assessment in Ghana.</w:t>
      </w:r>
      <w:r w:rsidRPr="009F3923">
        <w:t xml:space="preserve"> Working Paper No. 210, Washington, DC: World Bank.</w:t>
      </w:r>
    </w:p>
    <w:p w:rsidR="00640D26" w:rsidRDefault="00640D26" w:rsidP="00F93E18">
      <w:pPr>
        <w:pStyle w:val="Reference"/>
      </w:pPr>
      <w:r w:rsidRPr="009F3923">
        <w:t>Marquez, P.V. 2013</w:t>
      </w:r>
      <w:r>
        <w:t>.</w:t>
      </w:r>
      <w:r>
        <w:rPr>
          <w:i/>
        </w:rPr>
        <w:t xml:space="preserve"> </w:t>
      </w:r>
      <w:r w:rsidRPr="009F3923">
        <w:rPr>
          <w:i/>
        </w:rPr>
        <w:t>"</w:t>
      </w:r>
      <w:r w:rsidRPr="00592104">
        <w:t>Ghana: Towards Universal Health Coverage</w:t>
      </w:r>
      <w:r w:rsidRPr="009F3923">
        <w:rPr>
          <w:i/>
        </w:rPr>
        <w:t>"</w:t>
      </w:r>
      <w:r w:rsidRPr="009F3923">
        <w:t xml:space="preserve"> in </w:t>
      </w:r>
      <w:r w:rsidRPr="009F3923">
        <w:rPr>
          <w:i/>
        </w:rPr>
        <w:t xml:space="preserve">Investing in Health, </w:t>
      </w:r>
      <w:r w:rsidRPr="009F3923">
        <w:t>World Bank.</w:t>
      </w:r>
      <w:r w:rsidR="00722050">
        <w:t xml:space="preserve"> </w:t>
      </w:r>
      <w:hyperlink r:id="rId11" w:history="1">
        <w:r w:rsidRPr="002C1C6F">
          <w:rPr>
            <w:rStyle w:val="Hyperlink"/>
            <w:rFonts w:asciiTheme="minorHAnsi" w:hAnsiTheme="minorHAnsi"/>
          </w:rPr>
          <w:t>http://blogs.worldbank.org/health/ghana-towards-universal-health-coverage</w:t>
        </w:r>
      </w:hyperlink>
      <w:r>
        <w:t>.</w:t>
      </w:r>
    </w:p>
    <w:p w:rsidR="00640D26" w:rsidRPr="009F3923" w:rsidRDefault="00640D26" w:rsidP="00F93E18">
      <w:pPr>
        <w:pStyle w:val="Reference"/>
      </w:pPr>
      <w:r>
        <w:t xml:space="preserve">MOH (Ministry of Health, Ghana), 2011.  </w:t>
      </w:r>
      <w:r w:rsidRPr="00761307">
        <w:t>“Human Resources for Health Country File 2011 Edition”</w:t>
      </w:r>
      <w:r>
        <w:t xml:space="preserve">, Accra.  </w:t>
      </w:r>
    </w:p>
    <w:p w:rsidR="00640D26" w:rsidRPr="009F3923" w:rsidRDefault="00640D26" w:rsidP="00F93E18">
      <w:pPr>
        <w:pStyle w:val="Reference"/>
      </w:pPr>
      <w:r w:rsidRPr="009F3923">
        <w:t xml:space="preserve">Nguyen, H., Y. Rajkotia, and Hong Wang. </w:t>
      </w:r>
      <w:r>
        <w:t xml:space="preserve">2011. </w:t>
      </w:r>
      <w:r w:rsidRPr="009F3923">
        <w:t xml:space="preserve">"The Financial Protection Effect of Ghana National Health Insurance Scheme: Evidence from a Study in Two Rural Districts." </w:t>
      </w:r>
      <w:r w:rsidRPr="009F3923">
        <w:rPr>
          <w:i/>
          <w:iCs/>
        </w:rPr>
        <w:t>International Journal for Equity in Health</w:t>
      </w:r>
      <w:r w:rsidRPr="009F3923">
        <w:t xml:space="preserve"> 10, No. 4.</w:t>
      </w:r>
    </w:p>
    <w:p w:rsidR="00640D26" w:rsidRDefault="00640D26" w:rsidP="00F93E18">
      <w:pPr>
        <w:pStyle w:val="Reference"/>
      </w:pPr>
      <w:r>
        <w:t>NHIA (</w:t>
      </w:r>
      <w:r w:rsidRPr="009F3923">
        <w:t>National Health Insurance Authority</w:t>
      </w:r>
      <w:r>
        <w:t>)</w:t>
      </w:r>
      <w:r w:rsidRPr="009F3923">
        <w:t>. 2010</w:t>
      </w:r>
      <w:r>
        <w:t xml:space="preserve">. </w:t>
      </w:r>
      <w:r w:rsidRPr="00526096">
        <w:rPr>
          <w:i/>
        </w:rPr>
        <w:t>Annual Report 2009</w:t>
      </w:r>
      <w:r w:rsidRPr="009F3923">
        <w:t>. Accra.</w:t>
      </w:r>
    </w:p>
    <w:p w:rsidR="00640D26" w:rsidRPr="004B2360" w:rsidRDefault="001163CE" w:rsidP="00F93E18">
      <w:pPr>
        <w:pStyle w:val="Reference"/>
      </w:pPr>
      <w:r>
        <w:t>———-</w:t>
      </w:r>
      <w:r w:rsidR="00640D26">
        <w:t xml:space="preserve">. 2012.  </w:t>
      </w:r>
      <w:r w:rsidR="00640D26" w:rsidRPr="004B2360">
        <w:rPr>
          <w:i/>
        </w:rPr>
        <w:t>Annual Report 2011</w:t>
      </w:r>
      <w:r w:rsidR="00640D26">
        <w:t>. Accra</w:t>
      </w:r>
    </w:p>
    <w:p w:rsidR="00640D26" w:rsidRPr="009F3923" w:rsidRDefault="00640D26" w:rsidP="00F93E18">
      <w:pPr>
        <w:pStyle w:val="Reference"/>
      </w:pPr>
      <w:r w:rsidRPr="009F3923">
        <w:t>NHIS</w:t>
      </w:r>
      <w:r>
        <w:t xml:space="preserve"> (</w:t>
      </w:r>
      <w:r w:rsidRPr="00ED46EE">
        <w:t>National Health Insurance Scheme</w:t>
      </w:r>
      <w:r>
        <w:t>)</w:t>
      </w:r>
      <w:r w:rsidRPr="009F3923">
        <w:t xml:space="preserve">. </w:t>
      </w:r>
      <w:r w:rsidRPr="009F3923">
        <w:rPr>
          <w:i/>
          <w:iCs/>
        </w:rPr>
        <w:t>NHIS.</w:t>
      </w:r>
      <w:r w:rsidRPr="009F3923">
        <w:t xml:space="preserve"> January 2013. http://www.nhis.gov.gh/?CategoryID=158&amp;ArticleID=120 (accessed </w:t>
      </w:r>
      <w:r>
        <w:t xml:space="preserve">September </w:t>
      </w:r>
      <w:r w:rsidRPr="009F3923">
        <w:t>2013).</w:t>
      </w:r>
    </w:p>
    <w:p w:rsidR="00640D26" w:rsidRPr="009F3923" w:rsidRDefault="00640D26" w:rsidP="00F93E18">
      <w:pPr>
        <w:pStyle w:val="Reference"/>
      </w:pPr>
      <w:r w:rsidRPr="009F3923">
        <w:t>NPP</w:t>
      </w:r>
      <w:r>
        <w:t xml:space="preserve"> </w:t>
      </w:r>
      <w:r w:rsidRPr="009F3923">
        <w:t xml:space="preserve">Ghana. </w:t>
      </w:r>
      <w:r w:rsidRPr="009F3923">
        <w:rPr>
          <w:i/>
          <w:iCs/>
        </w:rPr>
        <w:t>Peace FM Online.</w:t>
      </w:r>
      <w:r w:rsidRPr="009F3923">
        <w:t xml:space="preserve"> October 31, 2012</w:t>
      </w:r>
      <w:r>
        <w:t xml:space="preserve">. </w:t>
      </w:r>
      <w:hyperlink r:id="rId12" w:history="1">
        <w:r w:rsidRPr="002C1C6F">
          <w:rPr>
            <w:rStyle w:val="Hyperlink"/>
            <w:rFonts w:asciiTheme="minorHAnsi" w:hAnsiTheme="minorHAnsi"/>
          </w:rPr>
          <w:t>http://elections.peacefmonline.com/pages/politics/201210/143328.php</w:t>
        </w:r>
      </w:hyperlink>
      <w:r>
        <w:t xml:space="preserve">  </w:t>
      </w:r>
      <w:r w:rsidRPr="009F3923">
        <w:t>(accessed January 2013).</w:t>
      </w:r>
    </w:p>
    <w:p w:rsidR="00640D26" w:rsidRPr="009F3923" w:rsidRDefault="00640D26" w:rsidP="00F93E18">
      <w:pPr>
        <w:pStyle w:val="Reference"/>
      </w:pPr>
      <w:r w:rsidRPr="009F3923">
        <w:t>Scheiber</w:t>
      </w:r>
      <w:r>
        <w:t>,</w:t>
      </w:r>
      <w:r w:rsidRPr="009F3923">
        <w:t xml:space="preserve"> G</w:t>
      </w:r>
      <w:r>
        <w:t>.</w:t>
      </w:r>
      <w:r w:rsidRPr="009F3923">
        <w:t>, C</w:t>
      </w:r>
      <w:r>
        <w:t xml:space="preserve">. </w:t>
      </w:r>
      <w:r w:rsidRPr="009F3923">
        <w:t>Cashin, K</w:t>
      </w:r>
      <w:r>
        <w:t xml:space="preserve">. </w:t>
      </w:r>
      <w:r w:rsidRPr="009F3923">
        <w:t>Saleh, and R. Lavado</w:t>
      </w:r>
      <w:r>
        <w:t>.</w:t>
      </w:r>
      <w:r w:rsidRPr="009F3923">
        <w:t xml:space="preserve"> 2012</w:t>
      </w:r>
      <w:r>
        <w:t xml:space="preserve">. </w:t>
      </w:r>
      <w:r w:rsidRPr="009F3923">
        <w:rPr>
          <w:i/>
          <w:iCs/>
        </w:rPr>
        <w:t>Health Financing in Ghana</w:t>
      </w:r>
      <w:r>
        <w:rPr>
          <w:i/>
          <w:iCs/>
        </w:rPr>
        <w:t>.</w:t>
      </w:r>
      <w:r w:rsidRPr="009F3923">
        <w:rPr>
          <w:i/>
          <w:iCs/>
        </w:rPr>
        <w:t xml:space="preserve"> </w:t>
      </w:r>
      <w:r w:rsidRPr="009F3923">
        <w:t>Washington, DC: World Bank.</w:t>
      </w:r>
    </w:p>
    <w:p w:rsidR="00640D26" w:rsidRPr="009F3923" w:rsidRDefault="00640D26" w:rsidP="00F93E18">
      <w:pPr>
        <w:pStyle w:val="Reference"/>
      </w:pPr>
      <w:r w:rsidRPr="009F3923">
        <w:t xml:space="preserve">Seddoh, Anthony, Sam Adjei, and Nazzar Alex. </w:t>
      </w:r>
      <w:r>
        <w:t xml:space="preserve">2011. </w:t>
      </w:r>
      <w:r w:rsidRPr="009F3923">
        <w:t>Ghana's National Health Insurance Scheme: views on progress, observations and commentary. Accra: Rockefeller Foundation.</w:t>
      </w:r>
    </w:p>
    <w:p w:rsidR="00640D26" w:rsidRPr="009F3923" w:rsidRDefault="00640D26" w:rsidP="00F93E18">
      <w:pPr>
        <w:pStyle w:val="Reference"/>
      </w:pPr>
      <w:r w:rsidRPr="009F3923">
        <w:lastRenderedPageBreak/>
        <w:t xml:space="preserve">SEND-Ghana. </w:t>
      </w:r>
      <w:r>
        <w:t xml:space="preserve">2010. </w:t>
      </w:r>
      <w:r w:rsidRPr="009F3923">
        <w:t>Balancing Access with Quality Health Care: An Assessment of the NHIS in Ghana (2004</w:t>
      </w:r>
      <w:r>
        <w:t>–</w:t>
      </w:r>
      <w:r w:rsidRPr="009F3923">
        <w:t>2008). Accra.</w:t>
      </w:r>
    </w:p>
    <w:p w:rsidR="00640D26" w:rsidRPr="009F3923" w:rsidRDefault="00640D26" w:rsidP="00F93E18">
      <w:pPr>
        <w:pStyle w:val="Reference"/>
      </w:pPr>
      <w:r w:rsidRPr="009F3923">
        <w:t xml:space="preserve">World Bank. </w:t>
      </w:r>
      <w:r>
        <w:t xml:space="preserve">2010. </w:t>
      </w:r>
      <w:r w:rsidRPr="009F3923">
        <w:rPr>
          <w:i/>
          <w:iCs/>
        </w:rPr>
        <w:t>International Development Association Program Document for the 7th Poverty Reduction Support Credit to the Republic of Ghana.</w:t>
      </w:r>
      <w:r w:rsidRPr="009F3923">
        <w:t xml:space="preserve"> Poverty Reduction and Economic Management 4, Country Department West Africa 1, Africa Region, Washington, DC.</w:t>
      </w:r>
    </w:p>
    <w:p w:rsidR="00640D26" w:rsidRDefault="00640D26" w:rsidP="00F93E18">
      <w:pPr>
        <w:pStyle w:val="Reference"/>
      </w:pPr>
      <w:r>
        <w:t>———</w:t>
      </w:r>
      <w:r w:rsidRPr="009F3923">
        <w:t xml:space="preserve">. </w:t>
      </w:r>
      <w:r>
        <w:t xml:space="preserve">2011. </w:t>
      </w:r>
      <w:r w:rsidRPr="009F3923">
        <w:t>"Republic of Ghana: Joint review of public expenditure and financial management; Country Department West Africa 1; Africa Region." Poverty Reduction and Economic Management 4.</w:t>
      </w:r>
    </w:p>
    <w:p w:rsidR="00640D26" w:rsidRPr="00173B4A" w:rsidRDefault="00640D26" w:rsidP="00F93E18">
      <w:pPr>
        <w:pStyle w:val="Reference"/>
      </w:pPr>
    </w:p>
    <w:p w:rsidR="00AB7358" w:rsidRDefault="00AB7358" w:rsidP="00640D26"/>
    <w:sectPr w:rsidR="00AB7358" w:rsidSect="00BA7C35">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6CD" w:rsidRDefault="002776CD" w:rsidP="00640D26">
      <w:pPr>
        <w:spacing w:after="0"/>
      </w:pPr>
      <w:r>
        <w:separator/>
      </w:r>
    </w:p>
  </w:endnote>
  <w:endnote w:type="continuationSeparator" w:id="0">
    <w:p w:rsidR="002776CD" w:rsidRDefault="002776CD" w:rsidP="00640D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ndes">
    <w:panose1 w:val="00000000000000000000"/>
    <w:charset w:val="00"/>
    <w:family w:val="modern"/>
    <w:notTrueType/>
    <w:pitch w:val="variable"/>
    <w:sig w:usb0="A000002F" w:usb1="5000005B"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Optima LT Std">
    <w:altName w:val="Cambri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C35" w:rsidRDefault="00BA7C35">
    <w:pPr>
      <w:pStyle w:val="Footer"/>
      <w:jc w:val="center"/>
    </w:pPr>
  </w:p>
  <w:p w:rsidR="00BA7C35" w:rsidRDefault="00BA7C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898772"/>
      <w:docPartObj>
        <w:docPartGallery w:val="Page Numbers (Bottom of Page)"/>
        <w:docPartUnique/>
      </w:docPartObj>
    </w:sdtPr>
    <w:sdtEndPr>
      <w:rPr>
        <w:noProof/>
      </w:rPr>
    </w:sdtEndPr>
    <w:sdtContent>
      <w:p w:rsidR="00BA7C35" w:rsidRDefault="00BA7C35">
        <w:pPr>
          <w:pStyle w:val="Footer"/>
          <w:jc w:val="center"/>
        </w:pPr>
        <w:r>
          <w:fldChar w:fldCharType="begin"/>
        </w:r>
        <w:r>
          <w:instrText xml:space="preserve"> PAGE   \* MERGEFORMAT </w:instrText>
        </w:r>
        <w:r>
          <w:fldChar w:fldCharType="separate"/>
        </w:r>
        <w:r w:rsidR="00B30497">
          <w:rPr>
            <w:noProof/>
          </w:rPr>
          <w:t>iii</w:t>
        </w:r>
        <w:r>
          <w:rPr>
            <w:noProof/>
          </w:rPr>
          <w:fldChar w:fldCharType="end"/>
        </w:r>
      </w:p>
    </w:sdtContent>
  </w:sdt>
  <w:p w:rsidR="00BA7C35" w:rsidRDefault="00BA7C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008489"/>
      <w:docPartObj>
        <w:docPartGallery w:val="Page Numbers (Bottom of Page)"/>
        <w:docPartUnique/>
      </w:docPartObj>
    </w:sdtPr>
    <w:sdtEndPr>
      <w:rPr>
        <w:noProof/>
      </w:rPr>
    </w:sdtEndPr>
    <w:sdtContent>
      <w:p w:rsidR="00BA7C35" w:rsidRDefault="00BA7C35">
        <w:pPr>
          <w:pStyle w:val="Footer"/>
          <w:jc w:val="center"/>
        </w:pPr>
        <w:r>
          <w:fldChar w:fldCharType="begin"/>
        </w:r>
        <w:r>
          <w:instrText xml:space="preserve"> PAGE   \* MERGEFORMAT </w:instrText>
        </w:r>
        <w:r>
          <w:fldChar w:fldCharType="separate"/>
        </w:r>
        <w:r w:rsidR="00B30497">
          <w:rPr>
            <w:noProof/>
          </w:rPr>
          <w:t>13</w:t>
        </w:r>
        <w:r>
          <w:rPr>
            <w:noProof/>
          </w:rPr>
          <w:fldChar w:fldCharType="end"/>
        </w:r>
      </w:p>
    </w:sdtContent>
  </w:sdt>
  <w:p w:rsidR="00BA7C35" w:rsidRDefault="00BA7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6CD" w:rsidRDefault="002776CD" w:rsidP="00640D26">
      <w:pPr>
        <w:spacing w:after="0"/>
      </w:pPr>
      <w:r>
        <w:separator/>
      </w:r>
    </w:p>
  </w:footnote>
  <w:footnote w:type="continuationSeparator" w:id="0">
    <w:p w:rsidR="002776CD" w:rsidRDefault="002776CD" w:rsidP="00640D26">
      <w:pPr>
        <w:spacing w:after="0"/>
      </w:pPr>
      <w:r>
        <w:continuationSeparator/>
      </w:r>
    </w:p>
  </w:footnote>
  <w:footnote w:id="1">
    <w:p w:rsidR="00640D26" w:rsidRPr="005E67A4" w:rsidRDefault="00640D26" w:rsidP="00640D26">
      <w:pPr>
        <w:pStyle w:val="Footnote"/>
      </w:pPr>
      <w:r w:rsidRPr="005E67A4">
        <w:rPr>
          <w:rStyle w:val="FootnoteReference"/>
        </w:rPr>
        <w:footnoteRef/>
      </w:r>
      <w:r>
        <w:t xml:space="preserve"> </w:t>
      </w:r>
      <w:proofErr w:type="gramStart"/>
      <w:r w:rsidRPr="005E67A4">
        <w:t>NHIS Medicines List.</w:t>
      </w:r>
      <w:proofErr w:type="gramEnd"/>
      <w:r>
        <w:t xml:space="preserve"> </w:t>
      </w:r>
      <w:proofErr w:type="gramStart"/>
      <w:r w:rsidRPr="005E67A4">
        <w:t>Effective October 2009.</w:t>
      </w:r>
      <w:proofErr w:type="gramEnd"/>
      <w:r w:rsidRPr="005E67A4">
        <w:t xml:space="preserve"> http://www.nhis.gov.gh/?CategoryID=158&amp;ArticleID=1096</w:t>
      </w:r>
    </w:p>
  </w:footnote>
  <w:footnote w:id="2">
    <w:p w:rsidR="00640D26" w:rsidRPr="00046A76" w:rsidRDefault="00640D26" w:rsidP="00640D26">
      <w:pPr>
        <w:pStyle w:val="Footnote"/>
      </w:pPr>
      <w:r>
        <w:rPr>
          <w:rStyle w:val="FootnoteReference"/>
        </w:rPr>
        <w:footnoteRef/>
      </w:r>
      <w:r>
        <w:t xml:space="preserve"> An indigent</w:t>
      </w:r>
      <w:r w:rsidRPr="00046A76">
        <w:t xml:space="preserve"> </w:t>
      </w:r>
      <w:r>
        <w:t xml:space="preserve">is </w:t>
      </w:r>
      <w:r w:rsidRPr="00046A76">
        <w:t xml:space="preserve">defined by </w:t>
      </w:r>
      <w:r>
        <w:t>law as follows</w:t>
      </w:r>
      <w:r w:rsidRPr="00046A76">
        <w:t>: is unemployed and has no visible source of income; does not have a fixed place of residence according to standards determined by the scheme; does not live with a person who is employed and who has a fixed place of residence; and does not have any identifiable consistent support from another person.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DD0"/>
    <w:multiLevelType w:val="hybridMultilevel"/>
    <w:tmpl w:val="96525620"/>
    <w:lvl w:ilvl="0" w:tplc="A210E020">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E2456"/>
    <w:multiLevelType w:val="hybridMultilevel"/>
    <w:tmpl w:val="68C01378"/>
    <w:lvl w:ilvl="0" w:tplc="24A43150">
      <w:start w:val="1"/>
      <w:numFmt w:val="upperRoman"/>
      <w:pStyle w:val="mypara"/>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56E24DE"/>
    <w:multiLevelType w:val="hybridMultilevel"/>
    <w:tmpl w:val="04AEBF5C"/>
    <w:lvl w:ilvl="0" w:tplc="4E766216">
      <w:start w:val="1"/>
      <w:numFmt w:val="lowerLetter"/>
      <w:pStyle w:val="ListParagraph"/>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37EF9"/>
    <w:multiLevelType w:val="multilevel"/>
    <w:tmpl w:val="84D2F476"/>
    <w:lvl w:ilvl="0">
      <w:start w:val="1"/>
      <w:numFmt w:val="upp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53F82AC9"/>
    <w:multiLevelType w:val="hybridMultilevel"/>
    <w:tmpl w:val="307C78F8"/>
    <w:lvl w:ilvl="0" w:tplc="1F66E9BE">
      <w:start w:val="1"/>
      <w:numFmt w:val="decimal"/>
      <w:pStyle w:val="ParaNumberPinar"/>
      <w:lvlText w:val="%1."/>
      <w:lvlJc w:val="left"/>
      <w:pPr>
        <w:ind w:left="360" w:hanging="360"/>
      </w:pPr>
      <w:rPr>
        <w:rFonts w:ascii="Garamond" w:hAnsi="Garamond" w:hint="default"/>
        <w:b w:val="0"/>
        <w:i w:val="0"/>
        <w:caps w:val="0"/>
        <w:strike w:val="0"/>
        <w:dstrike w:val="0"/>
        <w:vanish w:val="0"/>
        <w:color w:val="auto"/>
        <w:sz w:val="24"/>
        <w:u w:val="none"/>
        <w:vertAlign w:val="baseline"/>
      </w:rPr>
    </w:lvl>
    <w:lvl w:ilvl="1" w:tplc="04090019">
      <w:start w:val="1"/>
      <w:numFmt w:val="lowerLetter"/>
      <w:lvlText w:val="%2."/>
      <w:lvlJc w:val="left"/>
      <w:pPr>
        <w:ind w:left="-990" w:hanging="360"/>
      </w:pPr>
    </w:lvl>
    <w:lvl w:ilvl="2" w:tplc="0409001B">
      <w:start w:val="1"/>
      <w:numFmt w:val="lowerRoman"/>
      <w:lvlText w:val="%3."/>
      <w:lvlJc w:val="right"/>
      <w:pPr>
        <w:ind w:left="-270" w:hanging="180"/>
      </w:pPr>
    </w:lvl>
    <w:lvl w:ilvl="3" w:tplc="0409000F">
      <w:start w:val="1"/>
      <w:numFmt w:val="decimal"/>
      <w:lvlText w:val="%4."/>
      <w:lvlJc w:val="left"/>
      <w:pPr>
        <w:ind w:left="450" w:hanging="360"/>
      </w:pPr>
    </w:lvl>
    <w:lvl w:ilvl="4" w:tplc="04090019">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5">
    <w:nsid w:val="5E1F2504"/>
    <w:multiLevelType w:val="hybridMultilevel"/>
    <w:tmpl w:val="E4843310"/>
    <w:lvl w:ilvl="0" w:tplc="4C0258BC">
      <w:start w:val="1"/>
      <w:numFmt w:val="upperLetter"/>
      <w:pStyle w:val="ColorfulList-Accent11"/>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23F63E9"/>
    <w:multiLevelType w:val="hybridMultilevel"/>
    <w:tmpl w:val="74CADC90"/>
    <w:lvl w:ilvl="0" w:tplc="965A6172">
      <w:start w:val="1"/>
      <w:numFmt w:val="decimal"/>
      <w:lvlText w:val="%1."/>
      <w:lvlJc w:val="left"/>
      <w:pPr>
        <w:ind w:left="720" w:hanging="360"/>
      </w:pPr>
      <w:rPr>
        <w:rFonts w:ascii="Andes" w:hAnsi="Andes"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111F90"/>
    <w:multiLevelType w:val="multilevel"/>
    <w:tmpl w:val="DAFCB80E"/>
    <w:styleLink w:val="StyleOutlinenumbered"/>
    <w:lvl w:ilvl="0">
      <w:start w:val="1"/>
      <w:numFmt w:val="decimal"/>
      <w:pStyle w:val="para1"/>
      <w:lvlText w:val="%1."/>
      <w:lvlJc w:val="left"/>
      <w:pPr>
        <w:tabs>
          <w:tab w:val="num" w:pos="720"/>
        </w:tabs>
      </w:pPr>
      <w:rPr>
        <w:rFonts w:cs="Times New Roman" w:hint="default"/>
        <w:sz w:val="22"/>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6D0532DF"/>
    <w:multiLevelType w:val="hybridMultilevel"/>
    <w:tmpl w:val="DDF459B0"/>
    <w:lvl w:ilvl="0" w:tplc="C89A51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AF96F29"/>
    <w:multiLevelType w:val="hybridMultilevel"/>
    <w:tmpl w:val="B0845408"/>
    <w:lvl w:ilvl="0" w:tplc="46C6672C">
      <w:start w:val="1"/>
      <w:numFmt w:val="decimal"/>
      <w:pStyle w:val="Numberedliststyle1"/>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4"/>
  </w:num>
  <w:num w:numId="12">
    <w:abstractNumId w:val="1"/>
  </w:num>
  <w:num w:numId="13">
    <w:abstractNumId w:val="4"/>
  </w:num>
  <w:num w:numId="14">
    <w:abstractNumId w:val="5"/>
  </w:num>
  <w:num w:numId="15">
    <w:abstractNumId w:val="9"/>
  </w:num>
  <w:num w:numId="16">
    <w:abstractNumId w:val="0"/>
  </w:num>
  <w:num w:numId="17">
    <w:abstractNumId w:val="7"/>
    <w:lvlOverride w:ilvl="0">
      <w:lvl w:ilvl="0">
        <w:start w:val="1"/>
        <w:numFmt w:val="decimal"/>
        <w:pStyle w:val="para1"/>
        <w:lvlText w:val="%1."/>
        <w:lvlJc w:val="left"/>
        <w:pPr>
          <w:tabs>
            <w:tab w:val="num" w:pos="720"/>
          </w:tabs>
        </w:pPr>
        <w:rPr>
          <w:rFonts w:cs="Times New Roman" w:hint="default"/>
          <w:color w:val="auto"/>
          <w:sz w:val="22"/>
        </w:rPr>
      </w:lvl>
    </w:lvlOverride>
  </w:num>
  <w:num w:numId="18">
    <w:abstractNumId w:val="7"/>
  </w:num>
  <w:num w:numId="19">
    <w:abstractNumId w:val="5"/>
  </w:num>
  <w:num w:numId="20">
    <w:abstractNumId w:val="9"/>
  </w:num>
  <w:num w:numId="21">
    <w:abstractNumId w:val="0"/>
  </w:num>
  <w:num w:numId="22">
    <w:abstractNumId w:val="7"/>
    <w:lvlOverride w:ilvl="0">
      <w:lvl w:ilvl="0">
        <w:start w:val="1"/>
        <w:numFmt w:val="decimal"/>
        <w:pStyle w:val="para1"/>
        <w:lvlText w:val="%1."/>
        <w:lvlJc w:val="left"/>
        <w:pPr>
          <w:tabs>
            <w:tab w:val="num" w:pos="720"/>
          </w:tabs>
        </w:pPr>
        <w:rPr>
          <w:rFonts w:cs="Times New Roman" w:hint="default"/>
          <w:color w:val="auto"/>
          <w:sz w:val="22"/>
        </w:rPr>
      </w:lvl>
    </w:lvlOverride>
  </w:num>
  <w:num w:numId="23">
    <w:abstractNumId w:val="7"/>
  </w:num>
  <w:num w:numId="24">
    <w:abstractNumId w:val="1"/>
  </w:num>
  <w:num w:numId="25">
    <w:abstractNumId w:val="4"/>
  </w:num>
  <w:num w:numId="26">
    <w:abstractNumId w:val="1"/>
  </w:num>
  <w:num w:numId="27">
    <w:abstractNumId w:val="4"/>
  </w:num>
  <w:num w:numId="28">
    <w:abstractNumId w:val="1"/>
  </w:num>
  <w:num w:numId="29">
    <w:abstractNumId w:val="4"/>
  </w:num>
  <w:num w:numId="30">
    <w:abstractNumId w:val="5"/>
  </w:num>
  <w:num w:numId="31">
    <w:abstractNumId w:val="9"/>
  </w:num>
  <w:num w:numId="32">
    <w:abstractNumId w:val="0"/>
  </w:num>
  <w:num w:numId="33">
    <w:abstractNumId w:val="7"/>
  </w:num>
  <w:num w:numId="34">
    <w:abstractNumId w:val="7"/>
  </w:num>
  <w:num w:numId="35">
    <w:abstractNumId w:val="6"/>
  </w:num>
  <w:num w:numId="36">
    <w:abstractNumId w:val="8"/>
  </w:num>
  <w:num w:numId="37">
    <w:abstractNumId w:val="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26"/>
    <w:rsid w:val="00000388"/>
    <w:rsid w:val="00042438"/>
    <w:rsid w:val="00042A8D"/>
    <w:rsid w:val="000546A0"/>
    <w:rsid w:val="00062081"/>
    <w:rsid w:val="00076B89"/>
    <w:rsid w:val="000914AF"/>
    <w:rsid w:val="000A0206"/>
    <w:rsid w:val="000A4B31"/>
    <w:rsid w:val="000B11A5"/>
    <w:rsid w:val="000B13B2"/>
    <w:rsid w:val="000D2102"/>
    <w:rsid w:val="000E021D"/>
    <w:rsid w:val="000E702C"/>
    <w:rsid w:val="00101E4A"/>
    <w:rsid w:val="001063C9"/>
    <w:rsid w:val="001126AF"/>
    <w:rsid w:val="0011536E"/>
    <w:rsid w:val="001163CE"/>
    <w:rsid w:val="00130D65"/>
    <w:rsid w:val="00141474"/>
    <w:rsid w:val="001535A5"/>
    <w:rsid w:val="00153BB9"/>
    <w:rsid w:val="001632FC"/>
    <w:rsid w:val="00167754"/>
    <w:rsid w:val="00173A8B"/>
    <w:rsid w:val="00177BF4"/>
    <w:rsid w:val="00183446"/>
    <w:rsid w:val="0018585A"/>
    <w:rsid w:val="00192A3A"/>
    <w:rsid w:val="00195A82"/>
    <w:rsid w:val="00195A9E"/>
    <w:rsid w:val="001A77C0"/>
    <w:rsid w:val="001B453E"/>
    <w:rsid w:val="001B6060"/>
    <w:rsid w:val="001C12EF"/>
    <w:rsid w:val="001C6A90"/>
    <w:rsid w:val="001E4D1C"/>
    <w:rsid w:val="001F0330"/>
    <w:rsid w:val="001F4B6C"/>
    <w:rsid w:val="00200C2A"/>
    <w:rsid w:val="00203215"/>
    <w:rsid w:val="00213C68"/>
    <w:rsid w:val="00230A77"/>
    <w:rsid w:val="00236FFA"/>
    <w:rsid w:val="00250452"/>
    <w:rsid w:val="002511D3"/>
    <w:rsid w:val="00254732"/>
    <w:rsid w:val="00255801"/>
    <w:rsid w:val="002774CA"/>
    <w:rsid w:val="002776CD"/>
    <w:rsid w:val="0027787B"/>
    <w:rsid w:val="00286454"/>
    <w:rsid w:val="00291BCB"/>
    <w:rsid w:val="002A3D4E"/>
    <w:rsid w:val="002A5F5C"/>
    <w:rsid w:val="002A6ED3"/>
    <w:rsid w:val="002C66ED"/>
    <w:rsid w:val="002D350D"/>
    <w:rsid w:val="002D5D11"/>
    <w:rsid w:val="002D76D6"/>
    <w:rsid w:val="002F0934"/>
    <w:rsid w:val="002F5B62"/>
    <w:rsid w:val="002F5C9A"/>
    <w:rsid w:val="002F718D"/>
    <w:rsid w:val="00302664"/>
    <w:rsid w:val="003255CC"/>
    <w:rsid w:val="00343C50"/>
    <w:rsid w:val="003523C1"/>
    <w:rsid w:val="0037159D"/>
    <w:rsid w:val="003730C8"/>
    <w:rsid w:val="003A15EC"/>
    <w:rsid w:val="003A303B"/>
    <w:rsid w:val="003B2F4A"/>
    <w:rsid w:val="003B4911"/>
    <w:rsid w:val="003F0E3E"/>
    <w:rsid w:val="003F119E"/>
    <w:rsid w:val="00413035"/>
    <w:rsid w:val="00413FA7"/>
    <w:rsid w:val="00416F3C"/>
    <w:rsid w:val="00421CCA"/>
    <w:rsid w:val="00455A59"/>
    <w:rsid w:val="0046320E"/>
    <w:rsid w:val="00465C32"/>
    <w:rsid w:val="00471F23"/>
    <w:rsid w:val="00472CCC"/>
    <w:rsid w:val="004836DC"/>
    <w:rsid w:val="004848CE"/>
    <w:rsid w:val="004851F8"/>
    <w:rsid w:val="00487989"/>
    <w:rsid w:val="00493915"/>
    <w:rsid w:val="00496597"/>
    <w:rsid w:val="004A5B4A"/>
    <w:rsid w:val="004B3FE1"/>
    <w:rsid w:val="004C5D23"/>
    <w:rsid w:val="004E71C5"/>
    <w:rsid w:val="004F71EB"/>
    <w:rsid w:val="004F782D"/>
    <w:rsid w:val="00500A8E"/>
    <w:rsid w:val="00515DDD"/>
    <w:rsid w:val="00523E4D"/>
    <w:rsid w:val="00525F22"/>
    <w:rsid w:val="005309EB"/>
    <w:rsid w:val="00531447"/>
    <w:rsid w:val="00533C32"/>
    <w:rsid w:val="005340CB"/>
    <w:rsid w:val="00534A12"/>
    <w:rsid w:val="00552FD0"/>
    <w:rsid w:val="0055302C"/>
    <w:rsid w:val="00564F43"/>
    <w:rsid w:val="005713AE"/>
    <w:rsid w:val="00577DAF"/>
    <w:rsid w:val="0058555D"/>
    <w:rsid w:val="005A22F5"/>
    <w:rsid w:val="005A4C8E"/>
    <w:rsid w:val="005B103E"/>
    <w:rsid w:val="005C66F2"/>
    <w:rsid w:val="005D6272"/>
    <w:rsid w:val="005E38DB"/>
    <w:rsid w:val="005E4F45"/>
    <w:rsid w:val="005F4587"/>
    <w:rsid w:val="005F4BD6"/>
    <w:rsid w:val="00600A42"/>
    <w:rsid w:val="006166C4"/>
    <w:rsid w:val="006208D4"/>
    <w:rsid w:val="00621425"/>
    <w:rsid w:val="006242CC"/>
    <w:rsid w:val="0063224B"/>
    <w:rsid w:val="006331CF"/>
    <w:rsid w:val="00633AC0"/>
    <w:rsid w:val="00640D26"/>
    <w:rsid w:val="00644C76"/>
    <w:rsid w:val="00657F9B"/>
    <w:rsid w:val="00667AE3"/>
    <w:rsid w:val="00676978"/>
    <w:rsid w:val="00680251"/>
    <w:rsid w:val="00685889"/>
    <w:rsid w:val="006858F6"/>
    <w:rsid w:val="006956C0"/>
    <w:rsid w:val="006D446C"/>
    <w:rsid w:val="006E677D"/>
    <w:rsid w:val="006F79D4"/>
    <w:rsid w:val="00707F29"/>
    <w:rsid w:val="007143E8"/>
    <w:rsid w:val="0071483B"/>
    <w:rsid w:val="00722050"/>
    <w:rsid w:val="00731FC7"/>
    <w:rsid w:val="00756160"/>
    <w:rsid w:val="007573B9"/>
    <w:rsid w:val="00784AB4"/>
    <w:rsid w:val="007A2885"/>
    <w:rsid w:val="007B16F7"/>
    <w:rsid w:val="007B29CD"/>
    <w:rsid w:val="007C2CF5"/>
    <w:rsid w:val="007C54EE"/>
    <w:rsid w:val="007C5D73"/>
    <w:rsid w:val="007D16D9"/>
    <w:rsid w:val="007D6574"/>
    <w:rsid w:val="007D7BE6"/>
    <w:rsid w:val="007E27EC"/>
    <w:rsid w:val="007E4409"/>
    <w:rsid w:val="007E59A5"/>
    <w:rsid w:val="00802EBE"/>
    <w:rsid w:val="00816D58"/>
    <w:rsid w:val="00823F25"/>
    <w:rsid w:val="008731A5"/>
    <w:rsid w:val="0087516E"/>
    <w:rsid w:val="00881244"/>
    <w:rsid w:val="00882AD7"/>
    <w:rsid w:val="008B4C13"/>
    <w:rsid w:val="008B5200"/>
    <w:rsid w:val="008C20F6"/>
    <w:rsid w:val="008C5E63"/>
    <w:rsid w:val="008D0A5A"/>
    <w:rsid w:val="008D1B46"/>
    <w:rsid w:val="008E681B"/>
    <w:rsid w:val="008F06FF"/>
    <w:rsid w:val="0090188F"/>
    <w:rsid w:val="009075B6"/>
    <w:rsid w:val="009156B0"/>
    <w:rsid w:val="0092471F"/>
    <w:rsid w:val="0092758A"/>
    <w:rsid w:val="00940579"/>
    <w:rsid w:val="009566BF"/>
    <w:rsid w:val="009622C0"/>
    <w:rsid w:val="00972486"/>
    <w:rsid w:val="009757E0"/>
    <w:rsid w:val="009807DE"/>
    <w:rsid w:val="009822C7"/>
    <w:rsid w:val="00987E99"/>
    <w:rsid w:val="009A150B"/>
    <w:rsid w:val="009A2348"/>
    <w:rsid w:val="009B27A0"/>
    <w:rsid w:val="009B28DE"/>
    <w:rsid w:val="009C61A3"/>
    <w:rsid w:val="009E6654"/>
    <w:rsid w:val="00A0679A"/>
    <w:rsid w:val="00A158AD"/>
    <w:rsid w:val="00A23514"/>
    <w:rsid w:val="00A258E1"/>
    <w:rsid w:val="00A33BB4"/>
    <w:rsid w:val="00A467E4"/>
    <w:rsid w:val="00A5258C"/>
    <w:rsid w:val="00A622F3"/>
    <w:rsid w:val="00A659AD"/>
    <w:rsid w:val="00A75B46"/>
    <w:rsid w:val="00A8194F"/>
    <w:rsid w:val="00A854A3"/>
    <w:rsid w:val="00AA3D95"/>
    <w:rsid w:val="00AB2DEF"/>
    <w:rsid w:val="00AB4A2D"/>
    <w:rsid w:val="00AB7358"/>
    <w:rsid w:val="00AB78B2"/>
    <w:rsid w:val="00AC7DC1"/>
    <w:rsid w:val="00AD68AD"/>
    <w:rsid w:val="00AE7B6D"/>
    <w:rsid w:val="00AF095C"/>
    <w:rsid w:val="00B172A7"/>
    <w:rsid w:val="00B30497"/>
    <w:rsid w:val="00B31362"/>
    <w:rsid w:val="00B35D88"/>
    <w:rsid w:val="00B42D1B"/>
    <w:rsid w:val="00B63E1F"/>
    <w:rsid w:val="00B653E2"/>
    <w:rsid w:val="00B74BA4"/>
    <w:rsid w:val="00B77D8A"/>
    <w:rsid w:val="00B820A6"/>
    <w:rsid w:val="00B822BE"/>
    <w:rsid w:val="00B941B9"/>
    <w:rsid w:val="00B96612"/>
    <w:rsid w:val="00BA3756"/>
    <w:rsid w:val="00BA7C35"/>
    <w:rsid w:val="00BB2431"/>
    <w:rsid w:val="00BB726B"/>
    <w:rsid w:val="00BD1969"/>
    <w:rsid w:val="00BD7A30"/>
    <w:rsid w:val="00BE6693"/>
    <w:rsid w:val="00C01201"/>
    <w:rsid w:val="00C06E0E"/>
    <w:rsid w:val="00C22C37"/>
    <w:rsid w:val="00C2592F"/>
    <w:rsid w:val="00C354E7"/>
    <w:rsid w:val="00C619B4"/>
    <w:rsid w:val="00C67AFE"/>
    <w:rsid w:val="00C711F6"/>
    <w:rsid w:val="00C74A5B"/>
    <w:rsid w:val="00C8213A"/>
    <w:rsid w:val="00C84A8D"/>
    <w:rsid w:val="00C90923"/>
    <w:rsid w:val="00C97F75"/>
    <w:rsid w:val="00CA5CCE"/>
    <w:rsid w:val="00CA6FDC"/>
    <w:rsid w:val="00CB6DB4"/>
    <w:rsid w:val="00CC1F08"/>
    <w:rsid w:val="00CD2562"/>
    <w:rsid w:val="00CD3272"/>
    <w:rsid w:val="00CD5EB0"/>
    <w:rsid w:val="00CD716C"/>
    <w:rsid w:val="00CF067D"/>
    <w:rsid w:val="00CF0895"/>
    <w:rsid w:val="00CF7D7C"/>
    <w:rsid w:val="00D11B7E"/>
    <w:rsid w:val="00D1307B"/>
    <w:rsid w:val="00D138E9"/>
    <w:rsid w:val="00D459A6"/>
    <w:rsid w:val="00D47A0A"/>
    <w:rsid w:val="00D55C86"/>
    <w:rsid w:val="00D7091F"/>
    <w:rsid w:val="00D726F8"/>
    <w:rsid w:val="00D7578C"/>
    <w:rsid w:val="00D841E9"/>
    <w:rsid w:val="00D93DDB"/>
    <w:rsid w:val="00D95B65"/>
    <w:rsid w:val="00D95CF6"/>
    <w:rsid w:val="00D97CE5"/>
    <w:rsid w:val="00DA43F2"/>
    <w:rsid w:val="00DB29F4"/>
    <w:rsid w:val="00DD74F2"/>
    <w:rsid w:val="00DF1B33"/>
    <w:rsid w:val="00DF2DEB"/>
    <w:rsid w:val="00E01735"/>
    <w:rsid w:val="00E02517"/>
    <w:rsid w:val="00E07E93"/>
    <w:rsid w:val="00E11322"/>
    <w:rsid w:val="00E14A73"/>
    <w:rsid w:val="00E2091A"/>
    <w:rsid w:val="00E3525B"/>
    <w:rsid w:val="00E428C0"/>
    <w:rsid w:val="00E5642C"/>
    <w:rsid w:val="00E56F28"/>
    <w:rsid w:val="00E97DF6"/>
    <w:rsid w:val="00EA1857"/>
    <w:rsid w:val="00ED126B"/>
    <w:rsid w:val="00EF54A3"/>
    <w:rsid w:val="00F03409"/>
    <w:rsid w:val="00F03BE8"/>
    <w:rsid w:val="00F15500"/>
    <w:rsid w:val="00F343C5"/>
    <w:rsid w:val="00F43F36"/>
    <w:rsid w:val="00F516BC"/>
    <w:rsid w:val="00F77667"/>
    <w:rsid w:val="00F83C8E"/>
    <w:rsid w:val="00F841D2"/>
    <w:rsid w:val="00F90041"/>
    <w:rsid w:val="00F93E18"/>
    <w:rsid w:val="00FC04DD"/>
    <w:rsid w:val="00FC22B6"/>
    <w:rsid w:val="00FD0F3D"/>
    <w:rsid w:val="00FE2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3D effects 3"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40D26"/>
    <w:rPr>
      <w:rFonts w:ascii="Andes" w:eastAsia="MS Mincho" w:hAnsi="Andes" w:cs="Calibri"/>
    </w:rPr>
  </w:style>
  <w:style w:type="paragraph" w:styleId="Heading1">
    <w:name w:val="heading 1"/>
    <w:basedOn w:val="Normal"/>
    <w:next w:val="Normal"/>
    <w:link w:val="Heading1Char"/>
    <w:uiPriority w:val="9"/>
    <w:qFormat/>
    <w:rsid w:val="00640D26"/>
    <w:pPr>
      <w:keepNext/>
      <w:keepLines/>
      <w:spacing w:before="480" w:after="240"/>
      <w:jc w:val="center"/>
      <w:outlineLvl w:val="0"/>
    </w:pPr>
    <w:rPr>
      <w:rFonts w:eastAsiaTheme="majorEastAsia" w:cs="Arial"/>
      <w:b/>
      <w:bCs/>
      <w:color w:val="365F91" w:themeColor="accent1" w:themeShade="BF"/>
      <w:kern w:val="24"/>
      <w:sz w:val="28"/>
      <w:szCs w:val="28"/>
    </w:rPr>
  </w:style>
  <w:style w:type="paragraph" w:styleId="Heading2">
    <w:name w:val="heading 2"/>
    <w:basedOn w:val="Normal"/>
    <w:next w:val="Normal"/>
    <w:link w:val="Heading2Char"/>
    <w:unhideWhenUsed/>
    <w:qFormat/>
    <w:rsid w:val="00640D26"/>
    <w:pPr>
      <w:keepNext/>
      <w:keepLines/>
      <w:spacing w:before="360"/>
      <w:outlineLvl w:val="1"/>
    </w:pPr>
    <w:rPr>
      <w:rFonts w:ascii="Arial" w:eastAsiaTheme="majorEastAsia" w:hAnsi="Arial" w:cstheme="majorBidi"/>
      <w:b/>
      <w:bCs/>
      <w:color w:val="1F497D" w:themeColor="text2"/>
      <w:kern w:val="24"/>
      <w:sz w:val="24"/>
      <w:szCs w:val="24"/>
    </w:rPr>
  </w:style>
  <w:style w:type="paragraph" w:styleId="Heading3">
    <w:name w:val="heading 3"/>
    <w:basedOn w:val="Normal"/>
    <w:next w:val="Normal"/>
    <w:link w:val="Heading3Char"/>
    <w:uiPriority w:val="9"/>
    <w:unhideWhenUsed/>
    <w:qFormat/>
    <w:rsid w:val="00640D26"/>
    <w:pPr>
      <w:keepNext/>
      <w:keepLines/>
      <w:spacing w:before="240"/>
      <w:outlineLvl w:val="2"/>
    </w:pPr>
    <w:rPr>
      <w:rFonts w:eastAsiaTheme="majorEastAsia" w:cs="Arial"/>
      <w:b/>
      <w:bCs/>
      <w:color w:val="4F81BD" w:themeColor="accent1"/>
      <w:kern w:val="24"/>
    </w:rPr>
  </w:style>
  <w:style w:type="paragraph" w:styleId="Heading4">
    <w:name w:val="heading 4"/>
    <w:basedOn w:val="Heading3"/>
    <w:next w:val="Normal"/>
    <w:link w:val="Heading4Char"/>
    <w:uiPriority w:val="9"/>
    <w:unhideWhenUsed/>
    <w:qFormat/>
    <w:rsid w:val="00640D26"/>
    <w:pPr>
      <w:ind w:left="720"/>
      <w:outlineLvl w:val="3"/>
    </w:pPr>
    <w:rPr>
      <w:rFonts w:ascii="Arial" w:hAnsi="Arial"/>
      <w:i/>
      <w:color w:val="1F497D" w:themeColor="text2"/>
    </w:rPr>
  </w:style>
  <w:style w:type="paragraph" w:styleId="Heading5">
    <w:name w:val="heading 5"/>
    <w:basedOn w:val="Heading4"/>
    <w:next w:val="Normal"/>
    <w:link w:val="Heading5Char"/>
    <w:uiPriority w:val="9"/>
    <w:unhideWhenUsed/>
    <w:qFormat/>
    <w:rsid w:val="00640D26"/>
    <w:pPr>
      <w:outlineLvl w:val="4"/>
    </w:pPr>
    <w:rPr>
      <w:rFonts w:asciiTheme="majorHAnsi" w:hAnsiTheme="majorHAnsi" w:cstheme="majorBidi"/>
      <w:lang w:eastAsia="ja-JP"/>
    </w:rPr>
  </w:style>
  <w:style w:type="paragraph" w:styleId="Heading6">
    <w:name w:val="heading 6"/>
    <w:basedOn w:val="Normal"/>
    <w:next w:val="Normal"/>
    <w:link w:val="Heading6Char"/>
    <w:unhideWhenUsed/>
    <w:qFormat/>
    <w:rsid w:val="00640D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40D2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640D2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nhideWhenUsed/>
    <w:qFormat/>
    <w:rsid w:val="00640D2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D26"/>
    <w:rPr>
      <w:rFonts w:ascii="Andes" w:eastAsiaTheme="majorEastAsia" w:hAnsi="Andes" w:cs="Arial"/>
      <w:b/>
      <w:bCs/>
      <w:color w:val="365F91" w:themeColor="accent1" w:themeShade="BF"/>
      <w:kern w:val="24"/>
      <w:sz w:val="28"/>
      <w:szCs w:val="28"/>
    </w:rPr>
  </w:style>
  <w:style w:type="character" w:customStyle="1" w:styleId="Heading2Char">
    <w:name w:val="Heading 2 Char"/>
    <w:basedOn w:val="DefaultParagraphFont"/>
    <w:link w:val="Heading2"/>
    <w:rsid w:val="00640D26"/>
    <w:rPr>
      <w:rFonts w:ascii="Arial" w:eastAsiaTheme="majorEastAsia" w:hAnsi="Arial" w:cstheme="majorBidi"/>
      <w:b/>
      <w:bCs/>
      <w:color w:val="1F497D" w:themeColor="text2"/>
      <w:kern w:val="24"/>
      <w:sz w:val="24"/>
      <w:szCs w:val="24"/>
    </w:rPr>
  </w:style>
  <w:style w:type="character" w:customStyle="1" w:styleId="Heading3Char">
    <w:name w:val="Heading 3 Char"/>
    <w:basedOn w:val="DefaultParagraphFont"/>
    <w:link w:val="Heading3"/>
    <w:uiPriority w:val="9"/>
    <w:rsid w:val="00640D26"/>
    <w:rPr>
      <w:rFonts w:ascii="Andes" w:eastAsiaTheme="majorEastAsia" w:hAnsi="Andes" w:cs="Arial"/>
      <w:b/>
      <w:bCs/>
      <w:color w:val="4F81BD" w:themeColor="accent1"/>
      <w:kern w:val="24"/>
    </w:rPr>
  </w:style>
  <w:style w:type="character" w:customStyle="1" w:styleId="Heading4Char">
    <w:name w:val="Heading 4 Char"/>
    <w:basedOn w:val="DefaultParagraphFont"/>
    <w:link w:val="Heading4"/>
    <w:uiPriority w:val="9"/>
    <w:rsid w:val="00640D26"/>
    <w:rPr>
      <w:rFonts w:ascii="Arial" w:eastAsiaTheme="majorEastAsia" w:hAnsi="Arial" w:cs="Arial"/>
      <w:b/>
      <w:bCs/>
      <w:i/>
      <w:color w:val="1F497D" w:themeColor="text2"/>
      <w:kern w:val="24"/>
    </w:rPr>
  </w:style>
  <w:style w:type="character" w:customStyle="1" w:styleId="Heading5Char">
    <w:name w:val="Heading 5 Char"/>
    <w:basedOn w:val="DefaultParagraphFont"/>
    <w:link w:val="Heading5"/>
    <w:uiPriority w:val="9"/>
    <w:rsid w:val="00640D26"/>
    <w:rPr>
      <w:rFonts w:asciiTheme="majorHAnsi" w:eastAsiaTheme="majorEastAsia" w:hAnsiTheme="majorHAnsi" w:cstheme="majorBidi"/>
      <w:b/>
      <w:bCs/>
      <w:i/>
      <w:color w:val="1F497D" w:themeColor="text2"/>
      <w:kern w:val="24"/>
      <w:lang w:eastAsia="ja-JP"/>
    </w:rPr>
  </w:style>
  <w:style w:type="character" w:customStyle="1" w:styleId="Heading6Char">
    <w:name w:val="Heading 6 Char"/>
    <w:basedOn w:val="DefaultParagraphFont"/>
    <w:link w:val="Heading6"/>
    <w:rsid w:val="00640D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40D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40D2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rsid w:val="00640D26"/>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unhideWhenUsed/>
    <w:rsid w:val="001535A5"/>
    <w:pPr>
      <w:tabs>
        <w:tab w:val="left" w:pos="720"/>
      </w:tabs>
    </w:pPr>
    <w:rPr>
      <w:szCs w:val="20"/>
    </w:rPr>
  </w:style>
  <w:style w:type="character" w:customStyle="1" w:styleId="EndnoteTextChar">
    <w:name w:val="Endnote Text Char"/>
    <w:basedOn w:val="DefaultParagraphFont"/>
    <w:link w:val="EndnoteText"/>
    <w:rsid w:val="001535A5"/>
    <w:rPr>
      <w:rFonts w:ascii="Arial" w:hAnsi="Arial" w:cs="Calibri"/>
      <w:kern w:val="24"/>
      <w:sz w:val="20"/>
      <w:szCs w:val="20"/>
    </w:rPr>
  </w:style>
  <w:style w:type="paragraph" w:customStyle="1" w:styleId="Bodytext">
    <w:name w:val="Bodytext"/>
    <w:basedOn w:val="Normal"/>
    <w:link w:val="BodytextChar"/>
    <w:uiPriority w:val="99"/>
    <w:rsid w:val="001535A5"/>
  </w:style>
  <w:style w:type="paragraph" w:styleId="Caption">
    <w:name w:val="caption"/>
    <w:basedOn w:val="Normal"/>
    <w:next w:val="Normal"/>
    <w:link w:val="CaptionChar"/>
    <w:uiPriority w:val="99"/>
    <w:unhideWhenUsed/>
    <w:qFormat/>
    <w:rsid w:val="00640D26"/>
    <w:pPr>
      <w:spacing w:before="240"/>
    </w:pPr>
    <w:rPr>
      <w:rFonts w:ascii="Arial" w:hAnsi="Arial"/>
      <w:b/>
      <w:bCs/>
      <w:sz w:val="20"/>
      <w:szCs w:val="18"/>
      <w:lang w:eastAsia="ja-JP"/>
    </w:rPr>
  </w:style>
  <w:style w:type="character" w:customStyle="1" w:styleId="CaptionChar">
    <w:name w:val="Caption Char"/>
    <w:link w:val="Caption"/>
    <w:uiPriority w:val="99"/>
    <w:locked/>
    <w:rsid w:val="00640D26"/>
    <w:rPr>
      <w:rFonts w:ascii="Arial" w:eastAsia="MS Mincho" w:hAnsi="Arial" w:cs="Calibri"/>
      <w:b/>
      <w:bCs/>
      <w:sz w:val="20"/>
      <w:szCs w:val="18"/>
      <w:lang w:eastAsia="ja-JP"/>
    </w:rPr>
  </w:style>
  <w:style w:type="paragraph" w:styleId="Title">
    <w:name w:val="Title"/>
    <w:basedOn w:val="Normal"/>
    <w:next w:val="Normal"/>
    <w:link w:val="TitleChar"/>
    <w:qFormat/>
    <w:rsid w:val="00640D2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640D26"/>
    <w:rPr>
      <w:rFonts w:ascii="Andes" w:eastAsiaTheme="majorEastAsia" w:hAnsi="Andes"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40D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0D2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640D26"/>
    <w:rPr>
      <w:b/>
      <w:bCs/>
    </w:rPr>
  </w:style>
  <w:style w:type="character" w:styleId="Emphasis">
    <w:name w:val="Emphasis"/>
    <w:basedOn w:val="DefaultParagraphFont"/>
    <w:qFormat/>
    <w:rsid w:val="00640D26"/>
    <w:rPr>
      <w:i/>
      <w:iCs/>
    </w:rPr>
  </w:style>
  <w:style w:type="paragraph" w:styleId="NoSpacing">
    <w:name w:val="No Spacing"/>
    <w:aliases w:val="Subtitle 1"/>
    <w:basedOn w:val="Heading3"/>
    <w:link w:val="NoSpacingChar"/>
    <w:uiPriority w:val="1"/>
    <w:qFormat/>
    <w:rsid w:val="00640D26"/>
    <w:pPr>
      <w:ind w:left="-720"/>
      <w:jc w:val="center"/>
    </w:pPr>
    <w:rPr>
      <w:rFonts w:cstheme="majorBidi"/>
      <w:color w:val="1F497D" w:themeColor="text2"/>
      <w:kern w:val="0"/>
      <w:sz w:val="28"/>
      <w:szCs w:val="28"/>
    </w:rPr>
  </w:style>
  <w:style w:type="paragraph" w:styleId="ListParagraph">
    <w:name w:val="List Paragraph"/>
    <w:aliases w:val="Bullet Paragraph"/>
    <w:basedOn w:val="Normal"/>
    <w:link w:val="ListParagraphChar"/>
    <w:uiPriority w:val="34"/>
    <w:qFormat/>
    <w:rsid w:val="00640D26"/>
    <w:pPr>
      <w:numPr>
        <w:numId w:val="37"/>
      </w:numPr>
      <w:ind w:left="720"/>
    </w:pPr>
    <w:rPr>
      <w:rFonts w:eastAsiaTheme="minorHAnsi"/>
      <w:kern w:val="24"/>
    </w:rPr>
  </w:style>
  <w:style w:type="character" w:customStyle="1" w:styleId="NoSpacingChar">
    <w:name w:val="No Spacing Char"/>
    <w:aliases w:val="Subtitle 1 Char"/>
    <w:basedOn w:val="DefaultParagraphFont"/>
    <w:link w:val="NoSpacing"/>
    <w:uiPriority w:val="1"/>
    <w:rsid w:val="00640D26"/>
    <w:rPr>
      <w:rFonts w:ascii="Andes" w:eastAsiaTheme="majorEastAsia" w:hAnsi="Andes" w:cstheme="majorBidi"/>
      <w:b/>
      <w:bCs/>
      <w:color w:val="1F497D" w:themeColor="text2"/>
      <w:sz w:val="28"/>
      <w:szCs w:val="28"/>
    </w:rPr>
  </w:style>
  <w:style w:type="paragraph" w:styleId="Quote">
    <w:name w:val="Quote"/>
    <w:basedOn w:val="Normal"/>
    <w:next w:val="Normal"/>
    <w:link w:val="QuoteChar"/>
    <w:uiPriority w:val="29"/>
    <w:qFormat/>
    <w:rsid w:val="00640D26"/>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640D26"/>
    <w:rPr>
      <w:i/>
      <w:iCs/>
      <w:color w:val="000000" w:themeColor="text1"/>
    </w:rPr>
  </w:style>
  <w:style w:type="paragraph" w:styleId="IntenseQuote">
    <w:name w:val="Intense Quote"/>
    <w:basedOn w:val="Normal"/>
    <w:next w:val="Normal"/>
    <w:link w:val="IntenseQuoteChar"/>
    <w:uiPriority w:val="30"/>
    <w:qFormat/>
    <w:rsid w:val="00640D26"/>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40D26"/>
    <w:rPr>
      <w:b/>
      <w:bCs/>
      <w:i/>
      <w:iCs/>
      <w:color w:val="4F81BD" w:themeColor="accent1"/>
    </w:rPr>
  </w:style>
  <w:style w:type="character" w:styleId="SubtleEmphasis">
    <w:name w:val="Subtle Emphasis"/>
    <w:basedOn w:val="DefaultParagraphFont"/>
    <w:uiPriority w:val="19"/>
    <w:qFormat/>
    <w:rsid w:val="00640D26"/>
    <w:rPr>
      <w:i/>
      <w:iCs/>
      <w:color w:val="808080" w:themeColor="text1" w:themeTint="7F"/>
    </w:rPr>
  </w:style>
  <w:style w:type="character" w:styleId="IntenseEmphasis">
    <w:name w:val="Intense Emphasis"/>
    <w:basedOn w:val="DefaultParagraphFont"/>
    <w:uiPriority w:val="21"/>
    <w:qFormat/>
    <w:rsid w:val="00640D26"/>
    <w:rPr>
      <w:b/>
      <w:bCs/>
      <w:i/>
      <w:iCs/>
      <w:color w:val="4F81BD" w:themeColor="accent1"/>
    </w:rPr>
  </w:style>
  <w:style w:type="character" w:styleId="SubtleReference">
    <w:name w:val="Subtle Reference"/>
    <w:basedOn w:val="DefaultParagraphFont"/>
    <w:uiPriority w:val="31"/>
    <w:qFormat/>
    <w:rsid w:val="00640D26"/>
    <w:rPr>
      <w:smallCaps/>
      <w:color w:val="C0504D" w:themeColor="accent2"/>
      <w:u w:val="single"/>
    </w:rPr>
  </w:style>
  <w:style w:type="character" w:styleId="IntenseReference">
    <w:name w:val="Intense Reference"/>
    <w:basedOn w:val="DefaultParagraphFont"/>
    <w:uiPriority w:val="32"/>
    <w:qFormat/>
    <w:rsid w:val="00640D26"/>
    <w:rPr>
      <w:b/>
      <w:bCs/>
      <w:smallCaps/>
      <w:color w:val="C0504D" w:themeColor="accent2"/>
      <w:spacing w:val="5"/>
      <w:u w:val="single"/>
    </w:rPr>
  </w:style>
  <w:style w:type="character" w:styleId="BookTitle">
    <w:name w:val="Book Title"/>
    <w:basedOn w:val="DefaultParagraphFont"/>
    <w:uiPriority w:val="33"/>
    <w:qFormat/>
    <w:rsid w:val="00640D26"/>
    <w:rPr>
      <w:b/>
      <w:bCs/>
      <w:smallCaps/>
      <w:spacing w:val="5"/>
    </w:rPr>
  </w:style>
  <w:style w:type="paragraph" w:styleId="TOCHeading">
    <w:name w:val="TOC Heading"/>
    <w:basedOn w:val="Heading1"/>
    <w:next w:val="Normal"/>
    <w:unhideWhenUsed/>
    <w:qFormat/>
    <w:rsid w:val="00640D26"/>
    <w:pPr>
      <w:outlineLvl w:val="9"/>
    </w:pPr>
    <w:rPr>
      <w:kern w:val="0"/>
    </w:rPr>
  </w:style>
  <w:style w:type="paragraph" w:customStyle="1" w:styleId="2">
    <w:name w:val="リスト段落2"/>
    <w:basedOn w:val="Normal"/>
    <w:rsid w:val="001535A5"/>
    <w:pPr>
      <w:ind w:left="720"/>
      <w:contextualSpacing/>
    </w:pPr>
    <w:rPr>
      <w:rFonts w:cs="Times New Roman"/>
    </w:rPr>
  </w:style>
  <w:style w:type="paragraph" w:customStyle="1" w:styleId="mypara">
    <w:name w:val="mypara"/>
    <w:basedOn w:val="para1"/>
    <w:link w:val="myparaChar"/>
    <w:rsid w:val="001535A5"/>
    <w:pPr>
      <w:numPr>
        <w:numId w:val="28"/>
      </w:numPr>
    </w:pPr>
    <w:rPr>
      <w:bCs/>
    </w:rPr>
  </w:style>
  <w:style w:type="character" w:customStyle="1" w:styleId="myparaChar">
    <w:name w:val="mypara Char"/>
    <w:link w:val="mypara"/>
    <w:rsid w:val="001535A5"/>
    <w:rPr>
      <w:rFonts w:ascii="Times New Roman" w:eastAsia="Times New Roman" w:hAnsi="Times New Roman" w:cs="Times New Roman"/>
      <w:bCs/>
      <w:sz w:val="20"/>
      <w:szCs w:val="20"/>
    </w:rPr>
  </w:style>
  <w:style w:type="paragraph" w:customStyle="1" w:styleId="ColorfulList-Accent12">
    <w:name w:val="Colorful List - Accent 12"/>
    <w:basedOn w:val="Normal"/>
    <w:uiPriority w:val="34"/>
    <w:rsid w:val="00680251"/>
    <w:pPr>
      <w:spacing w:after="200" w:line="276" w:lineRule="auto"/>
      <w:ind w:left="720"/>
      <w:contextualSpacing/>
    </w:pPr>
    <w:rPr>
      <w:rFonts w:eastAsia="Calibri" w:cs="Times New Roman"/>
    </w:rPr>
  </w:style>
  <w:style w:type="paragraph" w:customStyle="1" w:styleId="Source">
    <w:name w:val="Source"/>
    <w:basedOn w:val="BodyText0"/>
    <w:qFormat/>
    <w:rsid w:val="00640D26"/>
    <w:pPr>
      <w:spacing w:after="0"/>
    </w:pPr>
    <w:rPr>
      <w:rFonts w:cstheme="minorBidi"/>
      <w:sz w:val="20"/>
      <w:szCs w:val="20"/>
      <w:lang w:eastAsia="ja-JP"/>
    </w:rPr>
  </w:style>
  <w:style w:type="paragraph" w:styleId="BodyText0">
    <w:name w:val="Body Text"/>
    <w:basedOn w:val="Normal"/>
    <w:link w:val="BodyTextChar0"/>
    <w:rsid w:val="001535A5"/>
  </w:style>
  <w:style w:type="character" w:customStyle="1" w:styleId="BodyTextChar0">
    <w:name w:val="Body Text Char"/>
    <w:basedOn w:val="DefaultParagraphFont"/>
    <w:link w:val="BodyText0"/>
    <w:rsid w:val="001535A5"/>
    <w:rPr>
      <w:rFonts w:ascii="Arial" w:eastAsia="MS Mincho" w:hAnsi="Arial" w:cs="Calibri"/>
      <w:sz w:val="20"/>
    </w:rPr>
  </w:style>
  <w:style w:type="paragraph" w:customStyle="1" w:styleId="TOCHeading2">
    <w:name w:val="TOC Heading2"/>
    <w:basedOn w:val="Heading1"/>
    <w:next w:val="Normal"/>
    <w:uiPriority w:val="39"/>
    <w:semiHidden/>
    <w:unhideWhenUsed/>
    <w:qFormat/>
    <w:rsid w:val="00640D26"/>
    <w:pPr>
      <w:spacing w:after="0" w:line="276" w:lineRule="auto"/>
      <w:jc w:val="left"/>
      <w:outlineLvl w:val="9"/>
    </w:pPr>
    <w:rPr>
      <w:rFonts w:ascii="Cambria" w:eastAsia="MS Gothic" w:hAnsi="Cambria"/>
      <w:color w:val="365F91"/>
      <w:kern w:val="0"/>
      <w:lang w:eastAsia="ja-JP"/>
    </w:rPr>
  </w:style>
  <w:style w:type="paragraph" w:customStyle="1" w:styleId="5text">
    <w:name w:val="5 text"/>
    <w:basedOn w:val="Normal"/>
    <w:qFormat/>
    <w:rsid w:val="00640D26"/>
    <w:pPr>
      <w:spacing w:before="120" w:after="0" w:line="360" w:lineRule="auto"/>
      <w:ind w:firstLine="426"/>
    </w:pPr>
    <w:rPr>
      <w:rFonts w:ascii="Times New Roman" w:hAnsi="Times New Roman" w:cs="Times New Roman"/>
    </w:rPr>
  </w:style>
  <w:style w:type="paragraph" w:customStyle="1" w:styleId="Mypara0">
    <w:name w:val="Mypara"/>
    <w:basedOn w:val="Normal"/>
    <w:link w:val="MyparaChar0"/>
    <w:rsid w:val="001535A5"/>
    <w:pPr>
      <w:autoSpaceDE w:val="0"/>
      <w:autoSpaceDN w:val="0"/>
      <w:adjustRightInd w:val="0"/>
      <w:spacing w:before="120" w:after="240" w:line="300" w:lineRule="auto"/>
    </w:pPr>
    <w:rPr>
      <w:rFonts w:ascii="Times New Roman" w:hAnsi="Times New Roman" w:cs="Arial"/>
      <w:color w:val="000000"/>
      <w:shd w:val="clear" w:color="auto" w:fill="FFFFFF"/>
    </w:rPr>
  </w:style>
  <w:style w:type="character" w:customStyle="1" w:styleId="MyparaChar0">
    <w:name w:val="Mypara Char"/>
    <w:basedOn w:val="DefaultParagraphFont"/>
    <w:link w:val="Mypara0"/>
    <w:rsid w:val="001535A5"/>
    <w:rPr>
      <w:rFonts w:ascii="Times New Roman" w:eastAsia="MS Mincho" w:hAnsi="Times New Roman" w:cs="Arial"/>
      <w:color w:val="000000"/>
      <w:sz w:val="20"/>
    </w:rPr>
  </w:style>
  <w:style w:type="paragraph" w:customStyle="1" w:styleId="ParaNumberPinar">
    <w:name w:val="Para. Number Pinar"/>
    <w:basedOn w:val="Normal"/>
    <w:rsid w:val="001535A5"/>
    <w:pPr>
      <w:numPr>
        <w:numId w:val="29"/>
      </w:numPr>
      <w:spacing w:before="120"/>
      <w:outlineLvl w:val="1"/>
    </w:pPr>
    <w:rPr>
      <w:rFonts w:ascii="Garamond" w:eastAsia="Times New Roman" w:hAnsi="Garamond" w:cs="Times New Roman"/>
      <w:sz w:val="24"/>
      <w:szCs w:val="24"/>
      <w:lang w:bidi="en-US"/>
    </w:rPr>
  </w:style>
  <w:style w:type="paragraph" w:customStyle="1" w:styleId="Footnote">
    <w:name w:val="Footnote"/>
    <w:basedOn w:val="FootnoteText"/>
    <w:link w:val="FootnoteChar"/>
    <w:qFormat/>
    <w:rsid w:val="00640D26"/>
  </w:style>
  <w:style w:type="character" w:customStyle="1" w:styleId="FootnoteChar">
    <w:name w:val="Footnote Char"/>
    <w:basedOn w:val="FootnoteTextChar"/>
    <w:link w:val="Footnote"/>
    <w:rsid w:val="00640D26"/>
    <w:rPr>
      <w:rFonts w:ascii="Arial" w:hAnsi="Arial" w:cs="Arial"/>
      <w:sz w:val="18"/>
      <w:szCs w:val="18"/>
      <w:lang w:eastAsia="ja-JP"/>
    </w:rPr>
  </w:style>
  <w:style w:type="paragraph" w:styleId="FootnoteText">
    <w:name w:val="footnote text"/>
    <w:aliases w:val="Texto nota pie Car Car,Texto nota pie Car Car Car Car Car Car,Texto nota pie Car Car Car Car Car,Texto nota pie Car Car Car Car Car Car Car,Texto nota pie Car Car Car,single space,footnote text,fn,FOOTNOTES,Footnote Text qer,ft,f,ADB"/>
    <w:basedOn w:val="Normal"/>
    <w:link w:val="FootnoteTextChar"/>
    <w:unhideWhenUsed/>
    <w:qFormat/>
    <w:rsid w:val="00640D26"/>
    <w:pPr>
      <w:spacing w:after="0"/>
    </w:pPr>
    <w:rPr>
      <w:rFonts w:ascii="Arial" w:eastAsiaTheme="minorHAnsi" w:hAnsi="Arial" w:cs="Arial"/>
      <w:sz w:val="18"/>
      <w:szCs w:val="18"/>
      <w:lang w:eastAsia="ja-JP"/>
    </w:rPr>
  </w:style>
  <w:style w:type="character" w:customStyle="1" w:styleId="FootnoteTextChar">
    <w:name w:val="Footnote Text Char"/>
    <w:aliases w:val="Texto nota pie Car Car Char,Texto nota pie Car Car Car Car Car Car Char,Texto nota pie Car Car Car Car Car Char,Texto nota pie Car Car Car Car Car Car Car Char,Texto nota pie Car Car Car Char,single space Char,footnote text Char"/>
    <w:basedOn w:val="DefaultParagraphFont"/>
    <w:link w:val="FootnoteText"/>
    <w:rsid w:val="00640D26"/>
    <w:rPr>
      <w:rFonts w:ascii="Arial" w:hAnsi="Arial" w:cs="Arial"/>
      <w:sz w:val="18"/>
      <w:szCs w:val="18"/>
      <w:lang w:eastAsia="ja-JP"/>
    </w:rPr>
  </w:style>
  <w:style w:type="character" w:customStyle="1" w:styleId="ListParagraphChar">
    <w:name w:val="List Paragraph Char"/>
    <w:aliases w:val="Bullet Paragraph Char"/>
    <w:link w:val="ListParagraph"/>
    <w:uiPriority w:val="34"/>
    <w:locked/>
    <w:rsid w:val="00640D26"/>
    <w:rPr>
      <w:rFonts w:ascii="Andes" w:hAnsi="Andes" w:cs="Calibri"/>
      <w:kern w:val="24"/>
    </w:rPr>
  </w:style>
  <w:style w:type="character" w:customStyle="1" w:styleId="FootnoteTextChar1">
    <w:name w:val="Footnote Text Char1"/>
    <w:aliases w:val="FOOTNOTES Char1,fn Char1,single space Char1,ft Char1,footnote text Char Char1,footnote text Char Char Char Char Char Char1,footnote text Char Char Char Char Char2,footnote text Char1,FOOTNOTES Char,ft Char,Footnote Text Char2 Char"/>
    <w:basedOn w:val="DefaultParagraphFont"/>
    <w:rsid w:val="001535A5"/>
    <w:rPr>
      <w:rFonts w:ascii="Calibri" w:hAnsi="Calibri" w:cs="Calibri"/>
      <w:kern w:val="24"/>
      <w:sz w:val="20"/>
      <w:szCs w:val="20"/>
    </w:rPr>
  </w:style>
  <w:style w:type="paragraph" w:customStyle="1" w:styleId="NoSpacing1">
    <w:name w:val="No Spacing1"/>
    <w:basedOn w:val="Normal"/>
    <w:rsid w:val="001535A5"/>
    <w:rPr>
      <w:rFonts w:cs="Times New Roman"/>
      <w:szCs w:val="20"/>
    </w:rPr>
  </w:style>
  <w:style w:type="paragraph" w:customStyle="1" w:styleId="ColorfulList-Accent11">
    <w:name w:val="Colorful List - Accent 11"/>
    <w:basedOn w:val="Normal"/>
    <w:link w:val="ColorfulList-Accent1Char"/>
    <w:rsid w:val="001535A5"/>
    <w:pPr>
      <w:numPr>
        <w:numId w:val="30"/>
      </w:numPr>
    </w:pPr>
    <w:rPr>
      <w:rFonts w:cs="Times New Roman"/>
      <w:szCs w:val="20"/>
      <w:lang w:eastAsia="ja-JP"/>
    </w:rPr>
  </w:style>
  <w:style w:type="character" w:customStyle="1" w:styleId="ColorfulList-Accent1Char">
    <w:name w:val="Colorful List - Accent 1 Char"/>
    <w:link w:val="ColorfulList-Accent11"/>
    <w:locked/>
    <w:rsid w:val="001535A5"/>
    <w:rPr>
      <w:rFonts w:ascii="Arial" w:eastAsia="MS Mincho" w:hAnsi="Arial" w:cs="Times New Roman"/>
      <w:sz w:val="20"/>
      <w:szCs w:val="20"/>
      <w:lang w:eastAsia="ja-JP"/>
    </w:rPr>
  </w:style>
  <w:style w:type="paragraph" w:customStyle="1" w:styleId="ColorfulGrid-Accent11">
    <w:name w:val="Colorful Grid - Accent 11"/>
    <w:basedOn w:val="Normal"/>
    <w:next w:val="Normal"/>
    <w:link w:val="ColorfulGrid-Accent1Char"/>
    <w:rsid w:val="001535A5"/>
    <w:rPr>
      <w:rFonts w:ascii="Cambria" w:eastAsia="MS Gothic" w:hAnsi="Cambria" w:cs="Times New Roman"/>
      <w:i/>
      <w:color w:val="5A5A5A"/>
      <w:szCs w:val="20"/>
    </w:rPr>
  </w:style>
  <w:style w:type="character" w:customStyle="1" w:styleId="ColorfulGrid-Accent1Char">
    <w:name w:val="Colorful Grid - Accent 1 Char"/>
    <w:link w:val="ColorfulGrid-Accent11"/>
    <w:locked/>
    <w:rsid w:val="001535A5"/>
    <w:rPr>
      <w:rFonts w:ascii="Cambria" w:eastAsia="MS Gothic" w:hAnsi="Cambria" w:cs="Times New Roman"/>
      <w:i/>
      <w:color w:val="5A5A5A"/>
      <w:sz w:val="20"/>
      <w:szCs w:val="20"/>
    </w:rPr>
  </w:style>
  <w:style w:type="paragraph" w:customStyle="1" w:styleId="LightShading-Accent21">
    <w:name w:val="Light Shading - Accent 21"/>
    <w:basedOn w:val="Normal"/>
    <w:next w:val="Normal"/>
    <w:link w:val="LightShading-Accent2Char"/>
    <w:rsid w:val="001535A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MS Gothic" w:hAnsi="Cambria" w:cs="Times New Roman"/>
      <w:i/>
      <w:color w:val="FFFFFF"/>
      <w:sz w:val="24"/>
      <w:szCs w:val="20"/>
    </w:rPr>
  </w:style>
  <w:style w:type="character" w:customStyle="1" w:styleId="LightShading-Accent2Char">
    <w:name w:val="Light Shading - Accent 2 Char"/>
    <w:link w:val="LightShading-Accent21"/>
    <w:locked/>
    <w:rsid w:val="001535A5"/>
    <w:rPr>
      <w:rFonts w:ascii="Cambria" w:eastAsia="MS Gothic" w:hAnsi="Cambria" w:cs="Times New Roman"/>
      <w:i/>
      <w:color w:val="FFFFFF"/>
      <w:sz w:val="24"/>
      <w:szCs w:val="20"/>
      <w:shd w:val="clear" w:color="auto" w:fill="4F81BD"/>
    </w:rPr>
  </w:style>
  <w:style w:type="character" w:customStyle="1" w:styleId="SubtleEmphasis1">
    <w:name w:val="Subtle Emphasis1"/>
    <w:rsid w:val="001535A5"/>
    <w:rPr>
      <w:i/>
      <w:color w:val="5A5A5A"/>
    </w:rPr>
  </w:style>
  <w:style w:type="character" w:customStyle="1" w:styleId="IntenseEmphasis1">
    <w:name w:val="Intense Emphasis1"/>
    <w:rsid w:val="001535A5"/>
    <w:rPr>
      <w:rFonts w:ascii="Cambria" w:hAnsi="Cambria"/>
      <w:b/>
      <w:i/>
      <w:color w:val="365F91"/>
      <w:sz w:val="24"/>
    </w:rPr>
  </w:style>
  <w:style w:type="character" w:customStyle="1" w:styleId="SubtleReference1">
    <w:name w:val="Subtle Reference1"/>
    <w:rsid w:val="001535A5"/>
    <w:rPr>
      <w:color w:val="auto"/>
      <w:u w:val="single" w:color="9BBB59"/>
    </w:rPr>
  </w:style>
  <w:style w:type="character" w:customStyle="1" w:styleId="IntenseReference1">
    <w:name w:val="Intense Reference1"/>
    <w:rsid w:val="001535A5"/>
    <w:rPr>
      <w:b/>
      <w:color w:val="76923C"/>
      <w:u w:val="single" w:color="9BBB59"/>
    </w:rPr>
  </w:style>
  <w:style w:type="character" w:customStyle="1" w:styleId="BookTitle1">
    <w:name w:val="Book Title1"/>
    <w:rsid w:val="001535A5"/>
    <w:rPr>
      <w:rFonts w:ascii="Cambria" w:eastAsia="MS Gothic" w:hAnsi="Cambria"/>
      <w:b/>
      <w:i/>
      <w:color w:val="auto"/>
    </w:rPr>
  </w:style>
  <w:style w:type="paragraph" w:customStyle="1" w:styleId="TOCHeading1">
    <w:name w:val="TOC Heading1"/>
    <w:basedOn w:val="Heading1"/>
    <w:next w:val="Normal"/>
    <w:rsid w:val="001535A5"/>
    <w:pPr>
      <w:spacing w:after="0"/>
      <w:jc w:val="left"/>
      <w:outlineLvl w:val="9"/>
    </w:pPr>
    <w:rPr>
      <w:rFonts w:ascii="Cambria" w:eastAsia="MS Gothic" w:hAnsi="Cambria" w:cs="Times New Roman"/>
      <w:bCs w:val="0"/>
      <w:color w:val="365F91"/>
      <w:kern w:val="0"/>
      <w:szCs w:val="20"/>
      <w:lang w:val="fr-FR"/>
    </w:rPr>
  </w:style>
  <w:style w:type="paragraph" w:customStyle="1" w:styleId="1">
    <w:name w:val="リスト段落1"/>
    <w:basedOn w:val="Normal"/>
    <w:link w:val="a"/>
    <w:rsid w:val="001535A5"/>
    <w:pPr>
      <w:ind w:left="1080" w:hanging="360"/>
    </w:pPr>
    <w:rPr>
      <w:rFonts w:cs="Arial"/>
      <w:lang w:eastAsia="ja-JP"/>
    </w:rPr>
  </w:style>
  <w:style w:type="character" w:customStyle="1" w:styleId="a">
    <w:name w:val="リスト段落 (文字)"/>
    <w:link w:val="1"/>
    <w:locked/>
    <w:rsid w:val="001535A5"/>
    <w:rPr>
      <w:rFonts w:ascii="Arial" w:eastAsia="MS Mincho" w:hAnsi="Arial" w:cs="Arial"/>
      <w:sz w:val="20"/>
      <w:lang w:eastAsia="ja-JP"/>
    </w:rPr>
  </w:style>
  <w:style w:type="paragraph" w:customStyle="1" w:styleId="Numberedliststyle1">
    <w:name w:val="Numbered list style 1"/>
    <w:basedOn w:val="1"/>
    <w:link w:val="Numberedliststyle1Char"/>
    <w:rsid w:val="001535A5"/>
    <w:pPr>
      <w:numPr>
        <w:numId w:val="31"/>
      </w:numPr>
      <w:autoSpaceDE w:val="0"/>
      <w:autoSpaceDN w:val="0"/>
      <w:adjustRightInd w:val="0"/>
    </w:pPr>
  </w:style>
  <w:style w:type="character" w:customStyle="1" w:styleId="Numberedliststyle1Char">
    <w:name w:val="Numbered list style 1 Char"/>
    <w:basedOn w:val="a"/>
    <w:link w:val="Numberedliststyle1"/>
    <w:locked/>
    <w:rsid w:val="001535A5"/>
    <w:rPr>
      <w:rFonts w:ascii="Arial" w:eastAsia="MS Mincho" w:hAnsi="Arial" w:cs="Arial"/>
      <w:sz w:val="20"/>
      <w:lang w:eastAsia="ja-JP"/>
    </w:rPr>
  </w:style>
  <w:style w:type="paragraph" w:customStyle="1" w:styleId="a0">
    <w:name w:val="リスト段落"/>
    <w:basedOn w:val="Normal"/>
    <w:rsid w:val="001535A5"/>
    <w:pPr>
      <w:ind w:left="1080" w:hanging="360"/>
    </w:pPr>
    <w:rPr>
      <w:rFonts w:cs="Arial"/>
      <w:lang w:eastAsia="ja-JP"/>
    </w:rPr>
  </w:style>
  <w:style w:type="paragraph" w:customStyle="1" w:styleId="ListParagraph1">
    <w:name w:val="List Paragraph1"/>
    <w:basedOn w:val="Normal"/>
    <w:rsid w:val="001535A5"/>
    <w:pPr>
      <w:ind w:left="720"/>
      <w:contextualSpacing/>
    </w:pPr>
    <w:rPr>
      <w:rFonts w:cs="Times New Roman"/>
    </w:rPr>
  </w:style>
  <w:style w:type="paragraph" w:customStyle="1" w:styleId="11">
    <w:name w:val="リスト段落11"/>
    <w:basedOn w:val="Normal"/>
    <w:rsid w:val="001535A5"/>
    <w:pPr>
      <w:ind w:left="1080" w:hanging="360"/>
    </w:pPr>
    <w:rPr>
      <w:rFonts w:cs="Times New Roman"/>
      <w:szCs w:val="20"/>
      <w:lang w:eastAsia="ja-JP"/>
    </w:rPr>
  </w:style>
  <w:style w:type="paragraph" w:customStyle="1" w:styleId="Figtitle">
    <w:name w:val="Figtitle"/>
    <w:basedOn w:val="Normal"/>
    <w:rsid w:val="001535A5"/>
    <w:pPr>
      <w:keepNext/>
      <w:spacing w:before="240"/>
      <w:jc w:val="center"/>
    </w:pPr>
    <w:rPr>
      <w:rFonts w:ascii="Times New Roman" w:eastAsia="Times New Roman" w:hAnsi="Times New Roman" w:cs="Times New Roman"/>
      <w:b/>
    </w:rPr>
  </w:style>
  <w:style w:type="paragraph" w:customStyle="1" w:styleId="Default">
    <w:name w:val="Default"/>
    <w:rsid w:val="001535A5"/>
    <w:pPr>
      <w:autoSpaceDE w:val="0"/>
      <w:autoSpaceDN w:val="0"/>
      <w:adjustRightInd w:val="0"/>
      <w:spacing w:after="0"/>
    </w:pPr>
    <w:rPr>
      <w:rFonts w:ascii="Calibri" w:eastAsia="MS Mincho" w:hAnsi="Calibri" w:cs="Calibri"/>
      <w:color w:val="000000"/>
      <w:sz w:val="24"/>
      <w:szCs w:val="24"/>
    </w:rPr>
  </w:style>
  <w:style w:type="table" w:customStyle="1" w:styleId="LightShading1">
    <w:name w:val="Light Shading1"/>
    <w:basedOn w:val="TableNormal"/>
    <w:uiPriority w:val="60"/>
    <w:rsid w:val="001535A5"/>
    <w:pPr>
      <w:spacing w:after="0"/>
    </w:pPr>
    <w:rPr>
      <w:rFonts w:ascii="Calibri" w:eastAsia="MS Mincho"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ullet">
    <w:name w:val="Bullet"/>
    <w:basedOn w:val="BodyText0"/>
    <w:rsid w:val="001535A5"/>
    <w:pPr>
      <w:numPr>
        <w:numId w:val="32"/>
      </w:numPr>
      <w:contextualSpacing/>
    </w:pPr>
    <w:rPr>
      <w:rFonts w:cs="Times New Roman"/>
    </w:rPr>
  </w:style>
  <w:style w:type="paragraph" w:customStyle="1" w:styleId="H1Part">
    <w:name w:val="H1 Part"/>
    <w:basedOn w:val="Normal"/>
    <w:rsid w:val="001535A5"/>
    <w:pPr>
      <w:keepNext/>
      <w:tabs>
        <w:tab w:val="left" w:pos="1080"/>
      </w:tabs>
      <w:spacing w:before="240" w:after="240"/>
    </w:pPr>
    <w:rPr>
      <w:rFonts w:cs="Times New Roman"/>
      <w:b/>
      <w:caps/>
      <w:sz w:val="24"/>
      <w:szCs w:val="24"/>
    </w:rPr>
  </w:style>
  <w:style w:type="paragraph" w:customStyle="1" w:styleId="H2A">
    <w:name w:val="H2 A"/>
    <w:aliases w:val="B,C,D"/>
    <w:basedOn w:val="Normal"/>
    <w:rsid w:val="001535A5"/>
    <w:pPr>
      <w:keepNext/>
      <w:keepLines/>
      <w:spacing w:before="120" w:after="240"/>
    </w:pPr>
    <w:rPr>
      <w:rFonts w:cs="Times New Roman"/>
      <w:b/>
    </w:rPr>
  </w:style>
  <w:style w:type="paragraph" w:customStyle="1" w:styleId="H31">
    <w:name w:val="H3 1"/>
    <w:aliases w:val="2,3,4"/>
    <w:basedOn w:val="Normal"/>
    <w:rsid w:val="001535A5"/>
    <w:pPr>
      <w:keepNext/>
      <w:keepLines/>
      <w:spacing w:before="240"/>
      <w:ind w:left="720"/>
    </w:pPr>
    <w:rPr>
      <w:rFonts w:cs="Times New Roman"/>
      <w:b/>
      <w:u w:val="single"/>
      <w:lang w:eastAsia="ja-JP"/>
    </w:rPr>
  </w:style>
  <w:style w:type="paragraph" w:customStyle="1" w:styleId="10">
    <w:name w:val="目次の見出し1"/>
    <w:basedOn w:val="Heading1"/>
    <w:next w:val="Normal"/>
    <w:rsid w:val="001535A5"/>
    <w:pPr>
      <w:spacing w:after="0"/>
      <w:jc w:val="left"/>
      <w:outlineLvl w:val="9"/>
    </w:pPr>
    <w:rPr>
      <w:rFonts w:ascii="Cambria" w:eastAsia="MS Gothic" w:hAnsi="Cambria" w:cs="Times New Roman"/>
      <w:bCs w:val="0"/>
      <w:color w:val="365F91"/>
      <w:kern w:val="0"/>
      <w:szCs w:val="20"/>
      <w:lang w:val="fr-FR" w:eastAsia="ja-JP"/>
    </w:rPr>
  </w:style>
  <w:style w:type="paragraph" w:customStyle="1" w:styleId="12">
    <w:name w:val="行間詰め1"/>
    <w:rsid w:val="001535A5"/>
    <w:pPr>
      <w:spacing w:after="0"/>
    </w:pPr>
    <w:rPr>
      <w:rFonts w:ascii="Calibri" w:eastAsia="MS Mincho" w:hAnsi="Calibri" w:cs="Times New Roman"/>
    </w:rPr>
  </w:style>
  <w:style w:type="paragraph" w:customStyle="1" w:styleId="para1">
    <w:name w:val="para1"/>
    <w:basedOn w:val="Normal"/>
    <w:link w:val="para1Char"/>
    <w:uiPriority w:val="99"/>
    <w:rsid w:val="001535A5"/>
    <w:pPr>
      <w:numPr>
        <w:numId w:val="34"/>
      </w:numPr>
      <w:spacing w:after="240"/>
    </w:pPr>
    <w:rPr>
      <w:rFonts w:ascii="Times New Roman" w:eastAsia="Times New Roman" w:hAnsi="Times New Roman" w:cs="Times New Roman"/>
      <w:szCs w:val="20"/>
    </w:rPr>
  </w:style>
  <w:style w:type="character" w:customStyle="1" w:styleId="para1Char">
    <w:name w:val="para1 Char"/>
    <w:link w:val="para1"/>
    <w:uiPriority w:val="99"/>
    <w:locked/>
    <w:rsid w:val="001535A5"/>
    <w:rPr>
      <w:rFonts w:ascii="Times New Roman" w:eastAsia="Times New Roman" w:hAnsi="Times New Roman" w:cs="Times New Roman"/>
      <w:sz w:val="20"/>
      <w:szCs w:val="20"/>
    </w:rPr>
  </w:style>
  <w:style w:type="numbering" w:customStyle="1" w:styleId="StyleOutlinenumbered">
    <w:name w:val="Style Outline numbered"/>
    <w:rsid w:val="001535A5"/>
    <w:pPr>
      <w:numPr>
        <w:numId w:val="18"/>
      </w:numPr>
    </w:pPr>
  </w:style>
  <w:style w:type="paragraph" w:customStyle="1" w:styleId="Pa2">
    <w:name w:val="Pa2"/>
    <w:basedOn w:val="Normal"/>
    <w:next w:val="Normal"/>
    <w:uiPriority w:val="99"/>
    <w:rsid w:val="001535A5"/>
    <w:pPr>
      <w:autoSpaceDE w:val="0"/>
      <w:autoSpaceDN w:val="0"/>
      <w:adjustRightInd w:val="0"/>
      <w:spacing w:after="0" w:line="241" w:lineRule="atLeast"/>
    </w:pPr>
    <w:rPr>
      <w:rFonts w:ascii="Optima LT Std" w:hAnsi="Optima LT Std" w:cs="Times New Roman"/>
      <w:sz w:val="24"/>
      <w:szCs w:val="24"/>
    </w:rPr>
  </w:style>
  <w:style w:type="character" w:customStyle="1" w:styleId="ja50-ce-author">
    <w:name w:val="ja50-ce-author"/>
    <w:rsid w:val="001535A5"/>
  </w:style>
  <w:style w:type="character" w:customStyle="1" w:styleId="apple-converted-space">
    <w:name w:val="apple-converted-space"/>
    <w:rsid w:val="001535A5"/>
  </w:style>
  <w:style w:type="character" w:customStyle="1" w:styleId="ja50-ce-sup">
    <w:name w:val="ja50-ce-sup"/>
    <w:rsid w:val="001535A5"/>
  </w:style>
  <w:style w:type="character" w:customStyle="1" w:styleId="hps">
    <w:name w:val="hps"/>
    <w:rsid w:val="001535A5"/>
  </w:style>
  <w:style w:type="paragraph" w:customStyle="1" w:styleId="Fig">
    <w:name w:val="Fig"/>
    <w:basedOn w:val="BodyText0"/>
    <w:rsid w:val="001535A5"/>
    <w:pPr>
      <w:keepNext/>
      <w:spacing w:before="120"/>
    </w:pPr>
    <w:rPr>
      <w:rFonts w:cs="Times New Roman"/>
      <w:b/>
    </w:rPr>
  </w:style>
  <w:style w:type="character" w:customStyle="1" w:styleId="shorttext">
    <w:name w:val="short_text"/>
    <w:rsid w:val="001535A5"/>
  </w:style>
  <w:style w:type="character" w:customStyle="1" w:styleId="st">
    <w:name w:val="st"/>
    <w:basedOn w:val="DefaultParagraphFont"/>
    <w:rsid w:val="001535A5"/>
  </w:style>
  <w:style w:type="paragraph" w:customStyle="1" w:styleId="Refs">
    <w:name w:val="Refs"/>
    <w:basedOn w:val="BodyText0"/>
    <w:rsid w:val="001535A5"/>
    <w:pPr>
      <w:ind w:left="720" w:hanging="720"/>
    </w:pPr>
    <w:rPr>
      <w:rFonts w:cs="Times New Roman"/>
      <w:lang w:val="en-GB"/>
    </w:rPr>
  </w:style>
  <w:style w:type="paragraph" w:customStyle="1" w:styleId="Figure">
    <w:name w:val="Figure"/>
    <w:basedOn w:val="Normal"/>
    <w:rsid w:val="001535A5"/>
    <w:pPr>
      <w:keepNext/>
      <w:spacing w:before="240" w:line="252" w:lineRule="auto"/>
    </w:pPr>
    <w:rPr>
      <w:rFonts w:cs="Times New Roman"/>
      <w:b/>
    </w:rPr>
  </w:style>
  <w:style w:type="paragraph" w:customStyle="1" w:styleId="Table">
    <w:name w:val="Table"/>
    <w:basedOn w:val="Figure"/>
    <w:rsid w:val="001535A5"/>
    <w:rPr>
      <w:rFonts w:asciiTheme="minorHAnsi" w:hAnsiTheme="minorHAnsi"/>
    </w:rPr>
  </w:style>
  <w:style w:type="paragraph" w:customStyle="1" w:styleId="Boxtitle">
    <w:name w:val="Box title"/>
    <w:basedOn w:val="Figure"/>
    <w:rsid w:val="001535A5"/>
    <w:rPr>
      <w:rFonts w:asciiTheme="minorHAnsi" w:hAnsiTheme="minorHAnsi"/>
    </w:rPr>
  </w:style>
  <w:style w:type="paragraph" w:customStyle="1" w:styleId="Abstract">
    <w:name w:val="Abstract"/>
    <w:basedOn w:val="Normal"/>
    <w:rsid w:val="001535A5"/>
    <w:pPr>
      <w:spacing w:before="240" w:after="240" w:line="276" w:lineRule="auto"/>
      <w:ind w:left="576" w:right="576"/>
    </w:pPr>
    <w:rPr>
      <w:rFonts w:asciiTheme="minorHAnsi" w:hAnsiTheme="minorHAnsi" w:cs="Times New Roman"/>
      <w:lang w:eastAsia="ja-JP"/>
    </w:rPr>
  </w:style>
  <w:style w:type="character" w:customStyle="1" w:styleId="A5">
    <w:name w:val="A5"/>
    <w:uiPriority w:val="99"/>
    <w:rsid w:val="001535A5"/>
    <w:rPr>
      <w:rFonts w:cs="Arial Narrow"/>
      <w:color w:val="000000"/>
      <w:sz w:val="20"/>
      <w:szCs w:val="20"/>
    </w:rPr>
  </w:style>
  <w:style w:type="character" w:customStyle="1" w:styleId="googqs-tidbit">
    <w:name w:val="goog_qs-tidbit"/>
    <w:rsid w:val="001535A5"/>
  </w:style>
  <w:style w:type="paragraph" w:customStyle="1" w:styleId="a1">
    <w:name w:val="文献目録"/>
    <w:basedOn w:val="Normal"/>
    <w:next w:val="Normal"/>
    <w:rsid w:val="001535A5"/>
    <w:rPr>
      <w:rFonts w:cs="Arial"/>
      <w:lang w:eastAsia="ja-JP"/>
    </w:rPr>
  </w:style>
  <w:style w:type="paragraph" w:styleId="TOC1">
    <w:name w:val="toc 1"/>
    <w:basedOn w:val="Normal"/>
    <w:next w:val="Normal"/>
    <w:autoRedefine/>
    <w:uiPriority w:val="39"/>
    <w:unhideWhenUsed/>
    <w:rsid w:val="001535A5"/>
    <w:pPr>
      <w:spacing w:before="120" w:after="100" w:line="252" w:lineRule="auto"/>
    </w:pPr>
    <w:rPr>
      <w:rFonts w:cs="Times New Roman"/>
    </w:rPr>
  </w:style>
  <w:style w:type="paragraph" w:styleId="TOC2">
    <w:name w:val="toc 2"/>
    <w:basedOn w:val="Normal"/>
    <w:next w:val="Normal"/>
    <w:autoRedefine/>
    <w:uiPriority w:val="39"/>
    <w:rsid w:val="001535A5"/>
    <w:pPr>
      <w:ind w:left="220"/>
    </w:pPr>
    <w:rPr>
      <w:rFonts w:cs="Times New Roman"/>
    </w:rPr>
  </w:style>
  <w:style w:type="paragraph" w:styleId="TOC3">
    <w:name w:val="toc 3"/>
    <w:basedOn w:val="Normal"/>
    <w:next w:val="Normal"/>
    <w:autoRedefine/>
    <w:uiPriority w:val="39"/>
    <w:unhideWhenUsed/>
    <w:rsid w:val="001535A5"/>
    <w:pPr>
      <w:spacing w:before="120" w:after="100" w:line="252" w:lineRule="auto"/>
      <w:ind w:left="440"/>
    </w:pPr>
    <w:rPr>
      <w:rFonts w:cs="Times New Roman"/>
    </w:rPr>
  </w:style>
  <w:style w:type="paragraph" w:styleId="CommentText">
    <w:name w:val="annotation text"/>
    <w:basedOn w:val="Normal"/>
    <w:link w:val="CommentTextChar"/>
    <w:unhideWhenUsed/>
    <w:rsid w:val="001535A5"/>
    <w:rPr>
      <w:szCs w:val="20"/>
    </w:rPr>
  </w:style>
  <w:style w:type="character" w:customStyle="1" w:styleId="CommentTextChar">
    <w:name w:val="Comment Text Char"/>
    <w:basedOn w:val="DefaultParagraphFont"/>
    <w:link w:val="CommentText"/>
    <w:rsid w:val="001535A5"/>
    <w:rPr>
      <w:rFonts w:ascii="Arial" w:hAnsi="Arial" w:cs="Calibri"/>
      <w:kern w:val="24"/>
      <w:sz w:val="20"/>
      <w:szCs w:val="20"/>
    </w:rPr>
  </w:style>
  <w:style w:type="paragraph" w:styleId="Header">
    <w:name w:val="header"/>
    <w:basedOn w:val="Normal"/>
    <w:link w:val="HeaderChar"/>
    <w:rsid w:val="001535A5"/>
    <w:pPr>
      <w:tabs>
        <w:tab w:val="center" w:pos="4252"/>
        <w:tab w:val="right" w:pos="8504"/>
      </w:tabs>
      <w:snapToGrid w:val="0"/>
    </w:pPr>
    <w:rPr>
      <w:rFonts w:cs="Times New Roman"/>
    </w:rPr>
  </w:style>
  <w:style w:type="character" w:customStyle="1" w:styleId="HeaderChar">
    <w:name w:val="Header Char"/>
    <w:basedOn w:val="DefaultParagraphFont"/>
    <w:link w:val="Header"/>
    <w:rsid w:val="001535A5"/>
    <w:rPr>
      <w:rFonts w:ascii="Arial" w:eastAsia="MS Mincho" w:hAnsi="Arial" w:cs="Times New Roman"/>
      <w:sz w:val="20"/>
    </w:rPr>
  </w:style>
  <w:style w:type="paragraph" w:styleId="Footer">
    <w:name w:val="footer"/>
    <w:basedOn w:val="Normal"/>
    <w:link w:val="FooterChar"/>
    <w:uiPriority w:val="99"/>
    <w:rsid w:val="001535A5"/>
    <w:pPr>
      <w:tabs>
        <w:tab w:val="center" w:pos="4252"/>
        <w:tab w:val="right" w:pos="8504"/>
      </w:tabs>
      <w:snapToGrid w:val="0"/>
    </w:pPr>
    <w:rPr>
      <w:rFonts w:cs="Times New Roman"/>
    </w:rPr>
  </w:style>
  <w:style w:type="character" w:customStyle="1" w:styleId="FooterChar">
    <w:name w:val="Footer Char"/>
    <w:basedOn w:val="DefaultParagraphFont"/>
    <w:link w:val="Footer"/>
    <w:uiPriority w:val="99"/>
    <w:rsid w:val="001535A5"/>
    <w:rPr>
      <w:rFonts w:ascii="Arial" w:eastAsia="MS Mincho" w:hAnsi="Arial" w:cs="Times New Roman"/>
      <w:sz w:val="20"/>
    </w:rPr>
  </w:style>
  <w:style w:type="character" w:styleId="FootnoteReference">
    <w:name w:val="footnote reference"/>
    <w:aliases w:val="ftref,Char Char1,16 Point,FO,footnote ref,Fodnotetekst Tegn Char1,Footnote Text Char2 Char Char1,Footnote Text Char2 Char Char Char Char1,BVI fnr,Ref,de nota al pie,Superscript 6 Point,Char Char Char Char Car Char, BVI fnr, Car1,Car1"/>
    <w:link w:val="FNRefeCharChar"/>
    <w:uiPriority w:val="99"/>
    <w:rsid w:val="001535A5"/>
    <w:rPr>
      <w:sz w:val="20"/>
      <w:vertAlign w:val="superscript"/>
    </w:rPr>
  </w:style>
  <w:style w:type="character" w:styleId="CommentReference">
    <w:name w:val="annotation reference"/>
    <w:basedOn w:val="DefaultParagraphFont"/>
    <w:unhideWhenUsed/>
    <w:rsid w:val="001535A5"/>
    <w:rPr>
      <w:sz w:val="16"/>
      <w:szCs w:val="16"/>
    </w:rPr>
  </w:style>
  <w:style w:type="character" w:styleId="PageNumber">
    <w:name w:val="page number"/>
    <w:basedOn w:val="DefaultParagraphFont"/>
    <w:uiPriority w:val="99"/>
    <w:rsid w:val="001535A5"/>
  </w:style>
  <w:style w:type="character" w:styleId="EndnoteReference">
    <w:name w:val="endnote reference"/>
    <w:semiHidden/>
    <w:rsid w:val="001535A5"/>
    <w:rPr>
      <w:rFonts w:cs="Times New Roman"/>
      <w:sz w:val="32"/>
      <w:szCs w:val="32"/>
      <w:vertAlign w:val="superscript"/>
    </w:rPr>
  </w:style>
  <w:style w:type="character" w:styleId="Hyperlink">
    <w:name w:val="Hyperlink"/>
    <w:basedOn w:val="DefaultParagraphFont"/>
    <w:rsid w:val="001535A5"/>
    <w:rPr>
      <w:color w:val="0000FF" w:themeColor="hyperlink"/>
      <w:u w:val="single"/>
    </w:rPr>
  </w:style>
  <w:style w:type="character" w:styleId="FollowedHyperlink">
    <w:name w:val="FollowedHyperlink"/>
    <w:rsid w:val="001535A5"/>
    <w:rPr>
      <w:color w:val="800080"/>
      <w:u w:val="single"/>
    </w:rPr>
  </w:style>
  <w:style w:type="paragraph" w:styleId="DocumentMap">
    <w:name w:val="Document Map"/>
    <w:basedOn w:val="Normal"/>
    <w:link w:val="DocumentMapChar"/>
    <w:uiPriority w:val="99"/>
    <w:semiHidden/>
    <w:unhideWhenUsed/>
    <w:rsid w:val="001535A5"/>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535A5"/>
    <w:rPr>
      <w:rFonts w:ascii="Lucida Grande" w:hAnsi="Lucida Grande" w:cs="Lucida Grande"/>
      <w:sz w:val="24"/>
      <w:szCs w:val="24"/>
    </w:rPr>
  </w:style>
  <w:style w:type="paragraph" w:styleId="NormalWeb">
    <w:name w:val="Normal (Web)"/>
    <w:basedOn w:val="Normal"/>
    <w:unhideWhenUsed/>
    <w:rsid w:val="001535A5"/>
    <w:pPr>
      <w:spacing w:before="100" w:beforeAutospacing="1" w:after="100" w:afterAutospacing="1" w:line="252" w:lineRule="auto"/>
    </w:pPr>
    <w:rPr>
      <w:rFonts w:ascii="Times New Roman" w:eastAsiaTheme="minorEastAsia" w:hAnsi="Times New Roman" w:cs="Times New Roman"/>
      <w:sz w:val="24"/>
      <w:szCs w:val="24"/>
    </w:rPr>
  </w:style>
  <w:style w:type="paragraph" w:styleId="HTMLPreformatted">
    <w:name w:val="HTML Preformatted"/>
    <w:basedOn w:val="Normal"/>
    <w:link w:val="HTMLPreformattedChar"/>
    <w:uiPriority w:val="99"/>
    <w:semiHidden/>
    <w:unhideWhenUsed/>
    <w:rsid w:val="00153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52"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1535A5"/>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unhideWhenUsed/>
    <w:rsid w:val="001535A5"/>
    <w:rPr>
      <w:b/>
      <w:bCs/>
    </w:rPr>
  </w:style>
  <w:style w:type="character" w:customStyle="1" w:styleId="CommentSubjectChar">
    <w:name w:val="Comment Subject Char"/>
    <w:basedOn w:val="CommentTextChar"/>
    <w:link w:val="CommentSubject"/>
    <w:uiPriority w:val="99"/>
    <w:rsid w:val="001535A5"/>
    <w:rPr>
      <w:rFonts w:ascii="Arial" w:hAnsi="Arial" w:cs="Calibri"/>
      <w:b/>
      <w:bCs/>
      <w:kern w:val="24"/>
      <w:sz w:val="20"/>
      <w:szCs w:val="20"/>
    </w:rPr>
  </w:style>
  <w:style w:type="table" w:styleId="Table3Deffects3">
    <w:name w:val="Table 3D effects 3"/>
    <w:basedOn w:val="TableNormal"/>
    <w:rsid w:val="001535A5"/>
    <w:rPr>
      <w:rFonts w:ascii="Calibri" w:eastAsia="MS Mincho"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1535A5"/>
    <w:rPr>
      <w:rFonts w:ascii="Calibri" w:eastAsia="MS Mincho" w:hAnsi="Calibri"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1535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A5"/>
    <w:rPr>
      <w:rFonts w:ascii="Tahoma" w:hAnsi="Tahoma" w:cs="Tahoma"/>
      <w:kern w:val="24"/>
      <w:sz w:val="16"/>
      <w:szCs w:val="16"/>
    </w:rPr>
  </w:style>
  <w:style w:type="table" w:styleId="TableGrid">
    <w:name w:val="Table Grid"/>
    <w:basedOn w:val="TableNormal"/>
    <w:uiPriority w:val="59"/>
    <w:rsid w:val="001535A5"/>
    <w:pPr>
      <w:spacing w:after="0"/>
    </w:pPr>
    <w:rPr>
      <w:rFonts w:ascii="Calibri" w:eastAsia="MS Mincho"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535A5"/>
    <w:rPr>
      <w:color w:val="808080"/>
    </w:rPr>
  </w:style>
  <w:style w:type="table" w:styleId="LightShading-Accent1">
    <w:name w:val="Light Shading Accent 1"/>
    <w:basedOn w:val="TableNormal"/>
    <w:uiPriority w:val="60"/>
    <w:rsid w:val="00C74A5B"/>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C74A5B"/>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9"/>
    <w:rsid w:val="001535A5"/>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Grid-Accent2">
    <w:name w:val="Light Grid Accent 2"/>
    <w:basedOn w:val="TableNormal"/>
    <w:uiPriority w:val="62"/>
    <w:rsid w:val="001535A5"/>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535A5"/>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4">
    <w:name w:val="Light Shading Accent 4"/>
    <w:basedOn w:val="TableNormal"/>
    <w:uiPriority w:val="60"/>
    <w:rsid w:val="001535A5"/>
    <w:pPr>
      <w:spacing w:after="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1535A5"/>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5">
    <w:name w:val="Light Shading Accent 5"/>
    <w:basedOn w:val="TableNormal"/>
    <w:uiPriority w:val="60"/>
    <w:rsid w:val="001535A5"/>
    <w:pPr>
      <w:spacing w:after="0"/>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1535A5"/>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1535A5"/>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2-Accent5">
    <w:name w:val="Medium List 2 Accent 5"/>
    <w:basedOn w:val="TableNormal"/>
    <w:uiPriority w:val="66"/>
    <w:rsid w:val="001535A5"/>
    <w:pPr>
      <w:spacing w:after="0"/>
    </w:pPr>
    <w:rPr>
      <w:rFonts w:asciiTheme="majorHAnsi" w:eastAsiaTheme="majorEastAsia" w:hAnsiTheme="majorHAnsi" w:cstheme="majorBidi"/>
      <w:color w:val="000000" w:themeColor="text1"/>
      <w:lang w:val="en-MY"/>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6">
    <w:name w:val="Light Grid Accent 6"/>
    <w:basedOn w:val="TableNormal"/>
    <w:uiPriority w:val="62"/>
    <w:rsid w:val="001535A5"/>
    <w:pPr>
      <w:spacing w:after="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Bibliography">
    <w:name w:val="Bibliography"/>
    <w:basedOn w:val="Normal"/>
    <w:next w:val="Normal"/>
    <w:uiPriority w:val="37"/>
    <w:unhideWhenUsed/>
    <w:rsid w:val="001535A5"/>
    <w:rPr>
      <w:rFonts w:cs="Times New Roman"/>
    </w:rPr>
  </w:style>
  <w:style w:type="character" w:customStyle="1" w:styleId="BodytextChar">
    <w:name w:val="Bodytext Char"/>
    <w:basedOn w:val="DefaultParagraphFont"/>
    <w:link w:val="Bodytext"/>
    <w:uiPriority w:val="99"/>
    <w:locked/>
    <w:rsid w:val="001535A5"/>
    <w:rPr>
      <w:rFonts w:ascii="Arial" w:hAnsi="Arial" w:cs="Calibri"/>
      <w:kern w:val="24"/>
      <w:sz w:val="20"/>
    </w:rPr>
  </w:style>
  <w:style w:type="paragraph" w:customStyle="1" w:styleId="Reference">
    <w:name w:val="Reference"/>
    <w:basedOn w:val="Normal"/>
    <w:link w:val="ReferenceChar"/>
    <w:qFormat/>
    <w:rsid w:val="00640D26"/>
    <w:pPr>
      <w:ind w:left="720" w:hanging="720"/>
    </w:pPr>
    <w:rPr>
      <w:rFonts w:eastAsiaTheme="minorHAnsi"/>
      <w:noProof/>
      <w:kern w:val="24"/>
    </w:rPr>
  </w:style>
  <w:style w:type="character" w:customStyle="1" w:styleId="ReferenceChar">
    <w:name w:val="Reference Char"/>
    <w:basedOn w:val="DefaultParagraphFont"/>
    <w:link w:val="Reference"/>
    <w:rsid w:val="00640D26"/>
    <w:rPr>
      <w:rFonts w:ascii="Andes" w:hAnsi="Andes" w:cs="Calibri"/>
      <w:noProof/>
      <w:kern w:val="24"/>
    </w:rPr>
  </w:style>
  <w:style w:type="table" w:customStyle="1" w:styleId="LightShading-Accent11">
    <w:name w:val="Light Shading - Accent 11"/>
    <w:basedOn w:val="TableNormal"/>
    <w:uiPriority w:val="60"/>
    <w:rsid w:val="001535A5"/>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1535A5"/>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FNRefeCharChar">
    <w:name w:val="FNRefe Char Char"/>
    <w:aliases w:val="BVI fnr Char Char, BVI fnr Char Char Char, BVI fnr Car Car Char Char Char,BVI fnr Car Char Char Char, BVI fnr Car Car Car Car Char Char Char Char Char"/>
    <w:basedOn w:val="Normal"/>
    <w:link w:val="FootnoteReference"/>
    <w:uiPriority w:val="99"/>
    <w:rsid w:val="001535A5"/>
    <w:pPr>
      <w:spacing w:after="160" w:line="240" w:lineRule="exact"/>
    </w:pPr>
    <w:rPr>
      <w:rFonts w:asciiTheme="minorHAnsi" w:hAnsiTheme="minorHAnsi" w:cstheme="minorBidi"/>
      <w:vertAlign w:val="superscript"/>
    </w:rPr>
  </w:style>
  <w:style w:type="paragraph" w:customStyle="1" w:styleId="BookTitle2">
    <w:name w:val="Book Title 2"/>
    <w:basedOn w:val="Normal"/>
    <w:rsid w:val="00680251"/>
    <w:pPr>
      <w:jc w:val="center"/>
    </w:pPr>
    <w:rPr>
      <w:sz w:val="32"/>
      <w:szCs w:val="32"/>
    </w:rPr>
  </w:style>
  <w:style w:type="paragraph" w:customStyle="1" w:styleId="Subtitle2">
    <w:name w:val="Subtitle 2"/>
    <w:basedOn w:val="Normal"/>
    <w:link w:val="Subtitle2Char"/>
    <w:qFormat/>
    <w:rsid w:val="00AB2DEF"/>
    <w:pPr>
      <w:jc w:val="center"/>
    </w:pPr>
    <w:rPr>
      <w:b/>
      <w:color w:val="1F497D" w:themeColor="text2"/>
      <w:sz w:val="28"/>
      <w:szCs w:val="28"/>
    </w:rPr>
  </w:style>
  <w:style w:type="character" w:customStyle="1" w:styleId="Subtitle2Char">
    <w:name w:val="Subtitle 2 Char"/>
    <w:basedOn w:val="DefaultParagraphFont"/>
    <w:link w:val="Subtitle2"/>
    <w:rsid w:val="00AB2DEF"/>
    <w:rPr>
      <w:rFonts w:ascii="Andes" w:eastAsia="MS Mincho" w:hAnsi="Andes" w:cs="Calibri"/>
      <w:b/>
      <w:color w:val="1F497D" w:themeColor="text2"/>
      <w:sz w:val="28"/>
      <w:szCs w:val="28"/>
    </w:rPr>
  </w:style>
  <w:style w:type="paragraph" w:customStyle="1" w:styleId="BankNormal">
    <w:name w:val="BankNormal"/>
    <w:basedOn w:val="Normal"/>
    <w:rsid w:val="006E677D"/>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3D effects 3"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40D26"/>
    <w:rPr>
      <w:rFonts w:ascii="Andes" w:eastAsia="MS Mincho" w:hAnsi="Andes" w:cs="Calibri"/>
    </w:rPr>
  </w:style>
  <w:style w:type="paragraph" w:styleId="Heading1">
    <w:name w:val="heading 1"/>
    <w:basedOn w:val="Normal"/>
    <w:next w:val="Normal"/>
    <w:link w:val="Heading1Char"/>
    <w:uiPriority w:val="9"/>
    <w:qFormat/>
    <w:rsid w:val="00640D26"/>
    <w:pPr>
      <w:keepNext/>
      <w:keepLines/>
      <w:spacing w:before="480" w:after="240"/>
      <w:jc w:val="center"/>
      <w:outlineLvl w:val="0"/>
    </w:pPr>
    <w:rPr>
      <w:rFonts w:eastAsiaTheme="majorEastAsia" w:cs="Arial"/>
      <w:b/>
      <w:bCs/>
      <w:color w:val="365F91" w:themeColor="accent1" w:themeShade="BF"/>
      <w:kern w:val="24"/>
      <w:sz w:val="28"/>
      <w:szCs w:val="28"/>
    </w:rPr>
  </w:style>
  <w:style w:type="paragraph" w:styleId="Heading2">
    <w:name w:val="heading 2"/>
    <w:basedOn w:val="Normal"/>
    <w:next w:val="Normal"/>
    <w:link w:val="Heading2Char"/>
    <w:unhideWhenUsed/>
    <w:qFormat/>
    <w:rsid w:val="00640D26"/>
    <w:pPr>
      <w:keepNext/>
      <w:keepLines/>
      <w:spacing w:before="360"/>
      <w:outlineLvl w:val="1"/>
    </w:pPr>
    <w:rPr>
      <w:rFonts w:ascii="Arial" w:eastAsiaTheme="majorEastAsia" w:hAnsi="Arial" w:cstheme="majorBidi"/>
      <w:b/>
      <w:bCs/>
      <w:color w:val="1F497D" w:themeColor="text2"/>
      <w:kern w:val="24"/>
      <w:sz w:val="24"/>
      <w:szCs w:val="24"/>
    </w:rPr>
  </w:style>
  <w:style w:type="paragraph" w:styleId="Heading3">
    <w:name w:val="heading 3"/>
    <w:basedOn w:val="Normal"/>
    <w:next w:val="Normal"/>
    <w:link w:val="Heading3Char"/>
    <w:uiPriority w:val="9"/>
    <w:unhideWhenUsed/>
    <w:qFormat/>
    <w:rsid w:val="00640D26"/>
    <w:pPr>
      <w:keepNext/>
      <w:keepLines/>
      <w:spacing w:before="240"/>
      <w:outlineLvl w:val="2"/>
    </w:pPr>
    <w:rPr>
      <w:rFonts w:eastAsiaTheme="majorEastAsia" w:cs="Arial"/>
      <w:b/>
      <w:bCs/>
      <w:color w:val="4F81BD" w:themeColor="accent1"/>
      <w:kern w:val="24"/>
    </w:rPr>
  </w:style>
  <w:style w:type="paragraph" w:styleId="Heading4">
    <w:name w:val="heading 4"/>
    <w:basedOn w:val="Heading3"/>
    <w:next w:val="Normal"/>
    <w:link w:val="Heading4Char"/>
    <w:uiPriority w:val="9"/>
    <w:unhideWhenUsed/>
    <w:qFormat/>
    <w:rsid w:val="00640D26"/>
    <w:pPr>
      <w:ind w:left="720"/>
      <w:outlineLvl w:val="3"/>
    </w:pPr>
    <w:rPr>
      <w:rFonts w:ascii="Arial" w:hAnsi="Arial"/>
      <w:i/>
      <w:color w:val="1F497D" w:themeColor="text2"/>
    </w:rPr>
  </w:style>
  <w:style w:type="paragraph" w:styleId="Heading5">
    <w:name w:val="heading 5"/>
    <w:basedOn w:val="Heading4"/>
    <w:next w:val="Normal"/>
    <w:link w:val="Heading5Char"/>
    <w:uiPriority w:val="9"/>
    <w:unhideWhenUsed/>
    <w:qFormat/>
    <w:rsid w:val="00640D26"/>
    <w:pPr>
      <w:outlineLvl w:val="4"/>
    </w:pPr>
    <w:rPr>
      <w:rFonts w:asciiTheme="majorHAnsi" w:hAnsiTheme="majorHAnsi" w:cstheme="majorBidi"/>
      <w:lang w:eastAsia="ja-JP"/>
    </w:rPr>
  </w:style>
  <w:style w:type="paragraph" w:styleId="Heading6">
    <w:name w:val="heading 6"/>
    <w:basedOn w:val="Normal"/>
    <w:next w:val="Normal"/>
    <w:link w:val="Heading6Char"/>
    <w:unhideWhenUsed/>
    <w:qFormat/>
    <w:rsid w:val="00640D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40D2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640D2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nhideWhenUsed/>
    <w:qFormat/>
    <w:rsid w:val="00640D2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D26"/>
    <w:rPr>
      <w:rFonts w:ascii="Andes" w:eastAsiaTheme="majorEastAsia" w:hAnsi="Andes" w:cs="Arial"/>
      <w:b/>
      <w:bCs/>
      <w:color w:val="365F91" w:themeColor="accent1" w:themeShade="BF"/>
      <w:kern w:val="24"/>
      <w:sz w:val="28"/>
      <w:szCs w:val="28"/>
    </w:rPr>
  </w:style>
  <w:style w:type="character" w:customStyle="1" w:styleId="Heading2Char">
    <w:name w:val="Heading 2 Char"/>
    <w:basedOn w:val="DefaultParagraphFont"/>
    <w:link w:val="Heading2"/>
    <w:rsid w:val="00640D26"/>
    <w:rPr>
      <w:rFonts w:ascii="Arial" w:eastAsiaTheme="majorEastAsia" w:hAnsi="Arial" w:cstheme="majorBidi"/>
      <w:b/>
      <w:bCs/>
      <w:color w:val="1F497D" w:themeColor="text2"/>
      <w:kern w:val="24"/>
      <w:sz w:val="24"/>
      <w:szCs w:val="24"/>
    </w:rPr>
  </w:style>
  <w:style w:type="character" w:customStyle="1" w:styleId="Heading3Char">
    <w:name w:val="Heading 3 Char"/>
    <w:basedOn w:val="DefaultParagraphFont"/>
    <w:link w:val="Heading3"/>
    <w:uiPriority w:val="9"/>
    <w:rsid w:val="00640D26"/>
    <w:rPr>
      <w:rFonts w:ascii="Andes" w:eastAsiaTheme="majorEastAsia" w:hAnsi="Andes" w:cs="Arial"/>
      <w:b/>
      <w:bCs/>
      <w:color w:val="4F81BD" w:themeColor="accent1"/>
      <w:kern w:val="24"/>
    </w:rPr>
  </w:style>
  <w:style w:type="character" w:customStyle="1" w:styleId="Heading4Char">
    <w:name w:val="Heading 4 Char"/>
    <w:basedOn w:val="DefaultParagraphFont"/>
    <w:link w:val="Heading4"/>
    <w:uiPriority w:val="9"/>
    <w:rsid w:val="00640D26"/>
    <w:rPr>
      <w:rFonts w:ascii="Arial" w:eastAsiaTheme="majorEastAsia" w:hAnsi="Arial" w:cs="Arial"/>
      <w:b/>
      <w:bCs/>
      <w:i/>
      <w:color w:val="1F497D" w:themeColor="text2"/>
      <w:kern w:val="24"/>
    </w:rPr>
  </w:style>
  <w:style w:type="character" w:customStyle="1" w:styleId="Heading5Char">
    <w:name w:val="Heading 5 Char"/>
    <w:basedOn w:val="DefaultParagraphFont"/>
    <w:link w:val="Heading5"/>
    <w:uiPriority w:val="9"/>
    <w:rsid w:val="00640D26"/>
    <w:rPr>
      <w:rFonts w:asciiTheme="majorHAnsi" w:eastAsiaTheme="majorEastAsia" w:hAnsiTheme="majorHAnsi" w:cstheme="majorBidi"/>
      <w:b/>
      <w:bCs/>
      <w:i/>
      <w:color w:val="1F497D" w:themeColor="text2"/>
      <w:kern w:val="24"/>
      <w:lang w:eastAsia="ja-JP"/>
    </w:rPr>
  </w:style>
  <w:style w:type="character" w:customStyle="1" w:styleId="Heading6Char">
    <w:name w:val="Heading 6 Char"/>
    <w:basedOn w:val="DefaultParagraphFont"/>
    <w:link w:val="Heading6"/>
    <w:rsid w:val="00640D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40D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40D2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rsid w:val="00640D26"/>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unhideWhenUsed/>
    <w:rsid w:val="001535A5"/>
    <w:pPr>
      <w:tabs>
        <w:tab w:val="left" w:pos="720"/>
      </w:tabs>
    </w:pPr>
    <w:rPr>
      <w:szCs w:val="20"/>
    </w:rPr>
  </w:style>
  <w:style w:type="character" w:customStyle="1" w:styleId="EndnoteTextChar">
    <w:name w:val="Endnote Text Char"/>
    <w:basedOn w:val="DefaultParagraphFont"/>
    <w:link w:val="EndnoteText"/>
    <w:rsid w:val="001535A5"/>
    <w:rPr>
      <w:rFonts w:ascii="Arial" w:hAnsi="Arial" w:cs="Calibri"/>
      <w:kern w:val="24"/>
      <w:sz w:val="20"/>
      <w:szCs w:val="20"/>
    </w:rPr>
  </w:style>
  <w:style w:type="paragraph" w:customStyle="1" w:styleId="Bodytext">
    <w:name w:val="Bodytext"/>
    <w:basedOn w:val="Normal"/>
    <w:link w:val="BodytextChar"/>
    <w:uiPriority w:val="99"/>
    <w:rsid w:val="001535A5"/>
  </w:style>
  <w:style w:type="paragraph" w:styleId="Caption">
    <w:name w:val="caption"/>
    <w:basedOn w:val="Normal"/>
    <w:next w:val="Normal"/>
    <w:link w:val="CaptionChar"/>
    <w:uiPriority w:val="99"/>
    <w:unhideWhenUsed/>
    <w:qFormat/>
    <w:rsid w:val="00640D26"/>
    <w:pPr>
      <w:spacing w:before="240"/>
    </w:pPr>
    <w:rPr>
      <w:rFonts w:ascii="Arial" w:hAnsi="Arial"/>
      <w:b/>
      <w:bCs/>
      <w:sz w:val="20"/>
      <w:szCs w:val="18"/>
      <w:lang w:eastAsia="ja-JP"/>
    </w:rPr>
  </w:style>
  <w:style w:type="character" w:customStyle="1" w:styleId="CaptionChar">
    <w:name w:val="Caption Char"/>
    <w:link w:val="Caption"/>
    <w:uiPriority w:val="99"/>
    <w:locked/>
    <w:rsid w:val="00640D26"/>
    <w:rPr>
      <w:rFonts w:ascii="Arial" w:eastAsia="MS Mincho" w:hAnsi="Arial" w:cs="Calibri"/>
      <w:b/>
      <w:bCs/>
      <w:sz w:val="20"/>
      <w:szCs w:val="18"/>
      <w:lang w:eastAsia="ja-JP"/>
    </w:rPr>
  </w:style>
  <w:style w:type="paragraph" w:styleId="Title">
    <w:name w:val="Title"/>
    <w:basedOn w:val="Normal"/>
    <w:next w:val="Normal"/>
    <w:link w:val="TitleChar"/>
    <w:qFormat/>
    <w:rsid w:val="00640D2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640D26"/>
    <w:rPr>
      <w:rFonts w:ascii="Andes" w:eastAsiaTheme="majorEastAsia" w:hAnsi="Andes"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40D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0D2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640D26"/>
    <w:rPr>
      <w:b/>
      <w:bCs/>
    </w:rPr>
  </w:style>
  <w:style w:type="character" w:styleId="Emphasis">
    <w:name w:val="Emphasis"/>
    <w:basedOn w:val="DefaultParagraphFont"/>
    <w:qFormat/>
    <w:rsid w:val="00640D26"/>
    <w:rPr>
      <w:i/>
      <w:iCs/>
    </w:rPr>
  </w:style>
  <w:style w:type="paragraph" w:styleId="NoSpacing">
    <w:name w:val="No Spacing"/>
    <w:aliases w:val="Subtitle 1"/>
    <w:basedOn w:val="Heading3"/>
    <w:link w:val="NoSpacingChar"/>
    <w:uiPriority w:val="1"/>
    <w:qFormat/>
    <w:rsid w:val="00640D26"/>
    <w:pPr>
      <w:ind w:left="-720"/>
      <w:jc w:val="center"/>
    </w:pPr>
    <w:rPr>
      <w:rFonts w:cstheme="majorBidi"/>
      <w:color w:val="1F497D" w:themeColor="text2"/>
      <w:kern w:val="0"/>
      <w:sz w:val="28"/>
      <w:szCs w:val="28"/>
    </w:rPr>
  </w:style>
  <w:style w:type="paragraph" w:styleId="ListParagraph">
    <w:name w:val="List Paragraph"/>
    <w:aliases w:val="Bullet Paragraph"/>
    <w:basedOn w:val="Normal"/>
    <w:link w:val="ListParagraphChar"/>
    <w:uiPriority w:val="34"/>
    <w:qFormat/>
    <w:rsid w:val="00640D26"/>
    <w:pPr>
      <w:numPr>
        <w:numId w:val="37"/>
      </w:numPr>
      <w:ind w:left="720"/>
    </w:pPr>
    <w:rPr>
      <w:rFonts w:eastAsiaTheme="minorHAnsi"/>
      <w:kern w:val="24"/>
    </w:rPr>
  </w:style>
  <w:style w:type="character" w:customStyle="1" w:styleId="NoSpacingChar">
    <w:name w:val="No Spacing Char"/>
    <w:aliases w:val="Subtitle 1 Char"/>
    <w:basedOn w:val="DefaultParagraphFont"/>
    <w:link w:val="NoSpacing"/>
    <w:uiPriority w:val="1"/>
    <w:rsid w:val="00640D26"/>
    <w:rPr>
      <w:rFonts w:ascii="Andes" w:eastAsiaTheme="majorEastAsia" w:hAnsi="Andes" w:cstheme="majorBidi"/>
      <w:b/>
      <w:bCs/>
      <w:color w:val="1F497D" w:themeColor="text2"/>
      <w:sz w:val="28"/>
      <w:szCs w:val="28"/>
    </w:rPr>
  </w:style>
  <w:style w:type="paragraph" w:styleId="Quote">
    <w:name w:val="Quote"/>
    <w:basedOn w:val="Normal"/>
    <w:next w:val="Normal"/>
    <w:link w:val="QuoteChar"/>
    <w:uiPriority w:val="29"/>
    <w:qFormat/>
    <w:rsid w:val="00640D26"/>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640D26"/>
    <w:rPr>
      <w:i/>
      <w:iCs/>
      <w:color w:val="000000" w:themeColor="text1"/>
    </w:rPr>
  </w:style>
  <w:style w:type="paragraph" w:styleId="IntenseQuote">
    <w:name w:val="Intense Quote"/>
    <w:basedOn w:val="Normal"/>
    <w:next w:val="Normal"/>
    <w:link w:val="IntenseQuoteChar"/>
    <w:uiPriority w:val="30"/>
    <w:qFormat/>
    <w:rsid w:val="00640D26"/>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40D26"/>
    <w:rPr>
      <w:b/>
      <w:bCs/>
      <w:i/>
      <w:iCs/>
      <w:color w:val="4F81BD" w:themeColor="accent1"/>
    </w:rPr>
  </w:style>
  <w:style w:type="character" w:styleId="SubtleEmphasis">
    <w:name w:val="Subtle Emphasis"/>
    <w:basedOn w:val="DefaultParagraphFont"/>
    <w:uiPriority w:val="19"/>
    <w:qFormat/>
    <w:rsid w:val="00640D26"/>
    <w:rPr>
      <w:i/>
      <w:iCs/>
      <w:color w:val="808080" w:themeColor="text1" w:themeTint="7F"/>
    </w:rPr>
  </w:style>
  <w:style w:type="character" w:styleId="IntenseEmphasis">
    <w:name w:val="Intense Emphasis"/>
    <w:basedOn w:val="DefaultParagraphFont"/>
    <w:uiPriority w:val="21"/>
    <w:qFormat/>
    <w:rsid w:val="00640D26"/>
    <w:rPr>
      <w:b/>
      <w:bCs/>
      <w:i/>
      <w:iCs/>
      <w:color w:val="4F81BD" w:themeColor="accent1"/>
    </w:rPr>
  </w:style>
  <w:style w:type="character" w:styleId="SubtleReference">
    <w:name w:val="Subtle Reference"/>
    <w:basedOn w:val="DefaultParagraphFont"/>
    <w:uiPriority w:val="31"/>
    <w:qFormat/>
    <w:rsid w:val="00640D26"/>
    <w:rPr>
      <w:smallCaps/>
      <w:color w:val="C0504D" w:themeColor="accent2"/>
      <w:u w:val="single"/>
    </w:rPr>
  </w:style>
  <w:style w:type="character" w:styleId="IntenseReference">
    <w:name w:val="Intense Reference"/>
    <w:basedOn w:val="DefaultParagraphFont"/>
    <w:uiPriority w:val="32"/>
    <w:qFormat/>
    <w:rsid w:val="00640D26"/>
    <w:rPr>
      <w:b/>
      <w:bCs/>
      <w:smallCaps/>
      <w:color w:val="C0504D" w:themeColor="accent2"/>
      <w:spacing w:val="5"/>
      <w:u w:val="single"/>
    </w:rPr>
  </w:style>
  <w:style w:type="character" w:styleId="BookTitle">
    <w:name w:val="Book Title"/>
    <w:basedOn w:val="DefaultParagraphFont"/>
    <w:uiPriority w:val="33"/>
    <w:qFormat/>
    <w:rsid w:val="00640D26"/>
    <w:rPr>
      <w:b/>
      <w:bCs/>
      <w:smallCaps/>
      <w:spacing w:val="5"/>
    </w:rPr>
  </w:style>
  <w:style w:type="paragraph" w:styleId="TOCHeading">
    <w:name w:val="TOC Heading"/>
    <w:basedOn w:val="Heading1"/>
    <w:next w:val="Normal"/>
    <w:unhideWhenUsed/>
    <w:qFormat/>
    <w:rsid w:val="00640D26"/>
    <w:pPr>
      <w:outlineLvl w:val="9"/>
    </w:pPr>
    <w:rPr>
      <w:kern w:val="0"/>
    </w:rPr>
  </w:style>
  <w:style w:type="paragraph" w:customStyle="1" w:styleId="2">
    <w:name w:val="リスト段落2"/>
    <w:basedOn w:val="Normal"/>
    <w:rsid w:val="001535A5"/>
    <w:pPr>
      <w:ind w:left="720"/>
      <w:contextualSpacing/>
    </w:pPr>
    <w:rPr>
      <w:rFonts w:cs="Times New Roman"/>
    </w:rPr>
  </w:style>
  <w:style w:type="paragraph" w:customStyle="1" w:styleId="mypara">
    <w:name w:val="mypara"/>
    <w:basedOn w:val="para1"/>
    <w:link w:val="myparaChar"/>
    <w:rsid w:val="001535A5"/>
    <w:pPr>
      <w:numPr>
        <w:numId w:val="28"/>
      </w:numPr>
    </w:pPr>
    <w:rPr>
      <w:bCs/>
    </w:rPr>
  </w:style>
  <w:style w:type="character" w:customStyle="1" w:styleId="myparaChar">
    <w:name w:val="mypara Char"/>
    <w:link w:val="mypara"/>
    <w:rsid w:val="001535A5"/>
    <w:rPr>
      <w:rFonts w:ascii="Times New Roman" w:eastAsia="Times New Roman" w:hAnsi="Times New Roman" w:cs="Times New Roman"/>
      <w:bCs/>
      <w:sz w:val="20"/>
      <w:szCs w:val="20"/>
    </w:rPr>
  </w:style>
  <w:style w:type="paragraph" w:customStyle="1" w:styleId="ColorfulList-Accent12">
    <w:name w:val="Colorful List - Accent 12"/>
    <w:basedOn w:val="Normal"/>
    <w:uiPriority w:val="34"/>
    <w:rsid w:val="00680251"/>
    <w:pPr>
      <w:spacing w:after="200" w:line="276" w:lineRule="auto"/>
      <w:ind w:left="720"/>
      <w:contextualSpacing/>
    </w:pPr>
    <w:rPr>
      <w:rFonts w:eastAsia="Calibri" w:cs="Times New Roman"/>
    </w:rPr>
  </w:style>
  <w:style w:type="paragraph" w:customStyle="1" w:styleId="Source">
    <w:name w:val="Source"/>
    <w:basedOn w:val="BodyText0"/>
    <w:qFormat/>
    <w:rsid w:val="00640D26"/>
    <w:pPr>
      <w:spacing w:after="0"/>
    </w:pPr>
    <w:rPr>
      <w:rFonts w:cstheme="minorBidi"/>
      <w:sz w:val="20"/>
      <w:szCs w:val="20"/>
      <w:lang w:eastAsia="ja-JP"/>
    </w:rPr>
  </w:style>
  <w:style w:type="paragraph" w:styleId="BodyText0">
    <w:name w:val="Body Text"/>
    <w:basedOn w:val="Normal"/>
    <w:link w:val="BodyTextChar0"/>
    <w:rsid w:val="001535A5"/>
  </w:style>
  <w:style w:type="character" w:customStyle="1" w:styleId="BodyTextChar0">
    <w:name w:val="Body Text Char"/>
    <w:basedOn w:val="DefaultParagraphFont"/>
    <w:link w:val="BodyText0"/>
    <w:rsid w:val="001535A5"/>
    <w:rPr>
      <w:rFonts w:ascii="Arial" w:eastAsia="MS Mincho" w:hAnsi="Arial" w:cs="Calibri"/>
      <w:sz w:val="20"/>
    </w:rPr>
  </w:style>
  <w:style w:type="paragraph" w:customStyle="1" w:styleId="TOCHeading2">
    <w:name w:val="TOC Heading2"/>
    <w:basedOn w:val="Heading1"/>
    <w:next w:val="Normal"/>
    <w:uiPriority w:val="39"/>
    <w:semiHidden/>
    <w:unhideWhenUsed/>
    <w:qFormat/>
    <w:rsid w:val="00640D26"/>
    <w:pPr>
      <w:spacing w:after="0" w:line="276" w:lineRule="auto"/>
      <w:jc w:val="left"/>
      <w:outlineLvl w:val="9"/>
    </w:pPr>
    <w:rPr>
      <w:rFonts w:ascii="Cambria" w:eastAsia="MS Gothic" w:hAnsi="Cambria"/>
      <w:color w:val="365F91"/>
      <w:kern w:val="0"/>
      <w:lang w:eastAsia="ja-JP"/>
    </w:rPr>
  </w:style>
  <w:style w:type="paragraph" w:customStyle="1" w:styleId="5text">
    <w:name w:val="5 text"/>
    <w:basedOn w:val="Normal"/>
    <w:qFormat/>
    <w:rsid w:val="00640D26"/>
    <w:pPr>
      <w:spacing w:before="120" w:after="0" w:line="360" w:lineRule="auto"/>
      <w:ind w:firstLine="426"/>
    </w:pPr>
    <w:rPr>
      <w:rFonts w:ascii="Times New Roman" w:hAnsi="Times New Roman" w:cs="Times New Roman"/>
    </w:rPr>
  </w:style>
  <w:style w:type="paragraph" w:customStyle="1" w:styleId="Mypara0">
    <w:name w:val="Mypara"/>
    <w:basedOn w:val="Normal"/>
    <w:link w:val="MyparaChar0"/>
    <w:rsid w:val="001535A5"/>
    <w:pPr>
      <w:autoSpaceDE w:val="0"/>
      <w:autoSpaceDN w:val="0"/>
      <w:adjustRightInd w:val="0"/>
      <w:spacing w:before="120" w:after="240" w:line="300" w:lineRule="auto"/>
    </w:pPr>
    <w:rPr>
      <w:rFonts w:ascii="Times New Roman" w:hAnsi="Times New Roman" w:cs="Arial"/>
      <w:color w:val="000000"/>
      <w:shd w:val="clear" w:color="auto" w:fill="FFFFFF"/>
    </w:rPr>
  </w:style>
  <w:style w:type="character" w:customStyle="1" w:styleId="MyparaChar0">
    <w:name w:val="Mypara Char"/>
    <w:basedOn w:val="DefaultParagraphFont"/>
    <w:link w:val="Mypara0"/>
    <w:rsid w:val="001535A5"/>
    <w:rPr>
      <w:rFonts w:ascii="Times New Roman" w:eastAsia="MS Mincho" w:hAnsi="Times New Roman" w:cs="Arial"/>
      <w:color w:val="000000"/>
      <w:sz w:val="20"/>
    </w:rPr>
  </w:style>
  <w:style w:type="paragraph" w:customStyle="1" w:styleId="ParaNumberPinar">
    <w:name w:val="Para. Number Pinar"/>
    <w:basedOn w:val="Normal"/>
    <w:rsid w:val="001535A5"/>
    <w:pPr>
      <w:numPr>
        <w:numId w:val="29"/>
      </w:numPr>
      <w:spacing w:before="120"/>
      <w:outlineLvl w:val="1"/>
    </w:pPr>
    <w:rPr>
      <w:rFonts w:ascii="Garamond" w:eastAsia="Times New Roman" w:hAnsi="Garamond" w:cs="Times New Roman"/>
      <w:sz w:val="24"/>
      <w:szCs w:val="24"/>
      <w:lang w:bidi="en-US"/>
    </w:rPr>
  </w:style>
  <w:style w:type="paragraph" w:customStyle="1" w:styleId="Footnote">
    <w:name w:val="Footnote"/>
    <w:basedOn w:val="FootnoteText"/>
    <w:link w:val="FootnoteChar"/>
    <w:qFormat/>
    <w:rsid w:val="00640D26"/>
  </w:style>
  <w:style w:type="character" w:customStyle="1" w:styleId="FootnoteChar">
    <w:name w:val="Footnote Char"/>
    <w:basedOn w:val="FootnoteTextChar"/>
    <w:link w:val="Footnote"/>
    <w:rsid w:val="00640D26"/>
    <w:rPr>
      <w:rFonts w:ascii="Arial" w:hAnsi="Arial" w:cs="Arial"/>
      <w:sz w:val="18"/>
      <w:szCs w:val="18"/>
      <w:lang w:eastAsia="ja-JP"/>
    </w:rPr>
  </w:style>
  <w:style w:type="paragraph" w:styleId="FootnoteText">
    <w:name w:val="footnote text"/>
    <w:aliases w:val="Texto nota pie Car Car,Texto nota pie Car Car Car Car Car Car,Texto nota pie Car Car Car Car Car,Texto nota pie Car Car Car Car Car Car Car,Texto nota pie Car Car Car,single space,footnote text,fn,FOOTNOTES,Footnote Text qer,ft,f,ADB"/>
    <w:basedOn w:val="Normal"/>
    <w:link w:val="FootnoteTextChar"/>
    <w:unhideWhenUsed/>
    <w:qFormat/>
    <w:rsid w:val="00640D26"/>
    <w:pPr>
      <w:spacing w:after="0"/>
    </w:pPr>
    <w:rPr>
      <w:rFonts w:ascii="Arial" w:eastAsiaTheme="minorHAnsi" w:hAnsi="Arial" w:cs="Arial"/>
      <w:sz w:val="18"/>
      <w:szCs w:val="18"/>
      <w:lang w:eastAsia="ja-JP"/>
    </w:rPr>
  </w:style>
  <w:style w:type="character" w:customStyle="1" w:styleId="FootnoteTextChar">
    <w:name w:val="Footnote Text Char"/>
    <w:aliases w:val="Texto nota pie Car Car Char,Texto nota pie Car Car Car Car Car Car Char,Texto nota pie Car Car Car Car Car Char,Texto nota pie Car Car Car Car Car Car Car Char,Texto nota pie Car Car Car Char,single space Char,footnote text Char"/>
    <w:basedOn w:val="DefaultParagraphFont"/>
    <w:link w:val="FootnoteText"/>
    <w:rsid w:val="00640D26"/>
    <w:rPr>
      <w:rFonts w:ascii="Arial" w:hAnsi="Arial" w:cs="Arial"/>
      <w:sz w:val="18"/>
      <w:szCs w:val="18"/>
      <w:lang w:eastAsia="ja-JP"/>
    </w:rPr>
  </w:style>
  <w:style w:type="character" w:customStyle="1" w:styleId="ListParagraphChar">
    <w:name w:val="List Paragraph Char"/>
    <w:aliases w:val="Bullet Paragraph Char"/>
    <w:link w:val="ListParagraph"/>
    <w:uiPriority w:val="34"/>
    <w:locked/>
    <w:rsid w:val="00640D26"/>
    <w:rPr>
      <w:rFonts w:ascii="Andes" w:hAnsi="Andes" w:cs="Calibri"/>
      <w:kern w:val="24"/>
    </w:rPr>
  </w:style>
  <w:style w:type="character" w:customStyle="1" w:styleId="FootnoteTextChar1">
    <w:name w:val="Footnote Text Char1"/>
    <w:aliases w:val="FOOTNOTES Char1,fn Char1,single space Char1,ft Char1,footnote text Char Char1,footnote text Char Char Char Char Char Char1,footnote text Char Char Char Char Char2,footnote text Char1,FOOTNOTES Char,ft Char,Footnote Text Char2 Char"/>
    <w:basedOn w:val="DefaultParagraphFont"/>
    <w:rsid w:val="001535A5"/>
    <w:rPr>
      <w:rFonts w:ascii="Calibri" w:hAnsi="Calibri" w:cs="Calibri"/>
      <w:kern w:val="24"/>
      <w:sz w:val="20"/>
      <w:szCs w:val="20"/>
    </w:rPr>
  </w:style>
  <w:style w:type="paragraph" w:customStyle="1" w:styleId="NoSpacing1">
    <w:name w:val="No Spacing1"/>
    <w:basedOn w:val="Normal"/>
    <w:rsid w:val="001535A5"/>
    <w:rPr>
      <w:rFonts w:cs="Times New Roman"/>
      <w:szCs w:val="20"/>
    </w:rPr>
  </w:style>
  <w:style w:type="paragraph" w:customStyle="1" w:styleId="ColorfulList-Accent11">
    <w:name w:val="Colorful List - Accent 11"/>
    <w:basedOn w:val="Normal"/>
    <w:link w:val="ColorfulList-Accent1Char"/>
    <w:rsid w:val="001535A5"/>
    <w:pPr>
      <w:numPr>
        <w:numId w:val="30"/>
      </w:numPr>
    </w:pPr>
    <w:rPr>
      <w:rFonts w:cs="Times New Roman"/>
      <w:szCs w:val="20"/>
      <w:lang w:eastAsia="ja-JP"/>
    </w:rPr>
  </w:style>
  <w:style w:type="character" w:customStyle="1" w:styleId="ColorfulList-Accent1Char">
    <w:name w:val="Colorful List - Accent 1 Char"/>
    <w:link w:val="ColorfulList-Accent11"/>
    <w:locked/>
    <w:rsid w:val="001535A5"/>
    <w:rPr>
      <w:rFonts w:ascii="Arial" w:eastAsia="MS Mincho" w:hAnsi="Arial" w:cs="Times New Roman"/>
      <w:sz w:val="20"/>
      <w:szCs w:val="20"/>
      <w:lang w:eastAsia="ja-JP"/>
    </w:rPr>
  </w:style>
  <w:style w:type="paragraph" w:customStyle="1" w:styleId="ColorfulGrid-Accent11">
    <w:name w:val="Colorful Grid - Accent 11"/>
    <w:basedOn w:val="Normal"/>
    <w:next w:val="Normal"/>
    <w:link w:val="ColorfulGrid-Accent1Char"/>
    <w:rsid w:val="001535A5"/>
    <w:rPr>
      <w:rFonts w:ascii="Cambria" w:eastAsia="MS Gothic" w:hAnsi="Cambria" w:cs="Times New Roman"/>
      <w:i/>
      <w:color w:val="5A5A5A"/>
      <w:szCs w:val="20"/>
    </w:rPr>
  </w:style>
  <w:style w:type="character" w:customStyle="1" w:styleId="ColorfulGrid-Accent1Char">
    <w:name w:val="Colorful Grid - Accent 1 Char"/>
    <w:link w:val="ColorfulGrid-Accent11"/>
    <w:locked/>
    <w:rsid w:val="001535A5"/>
    <w:rPr>
      <w:rFonts w:ascii="Cambria" w:eastAsia="MS Gothic" w:hAnsi="Cambria" w:cs="Times New Roman"/>
      <w:i/>
      <w:color w:val="5A5A5A"/>
      <w:sz w:val="20"/>
      <w:szCs w:val="20"/>
    </w:rPr>
  </w:style>
  <w:style w:type="paragraph" w:customStyle="1" w:styleId="LightShading-Accent21">
    <w:name w:val="Light Shading - Accent 21"/>
    <w:basedOn w:val="Normal"/>
    <w:next w:val="Normal"/>
    <w:link w:val="LightShading-Accent2Char"/>
    <w:rsid w:val="001535A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MS Gothic" w:hAnsi="Cambria" w:cs="Times New Roman"/>
      <w:i/>
      <w:color w:val="FFFFFF"/>
      <w:sz w:val="24"/>
      <w:szCs w:val="20"/>
    </w:rPr>
  </w:style>
  <w:style w:type="character" w:customStyle="1" w:styleId="LightShading-Accent2Char">
    <w:name w:val="Light Shading - Accent 2 Char"/>
    <w:link w:val="LightShading-Accent21"/>
    <w:locked/>
    <w:rsid w:val="001535A5"/>
    <w:rPr>
      <w:rFonts w:ascii="Cambria" w:eastAsia="MS Gothic" w:hAnsi="Cambria" w:cs="Times New Roman"/>
      <w:i/>
      <w:color w:val="FFFFFF"/>
      <w:sz w:val="24"/>
      <w:szCs w:val="20"/>
      <w:shd w:val="clear" w:color="auto" w:fill="4F81BD"/>
    </w:rPr>
  </w:style>
  <w:style w:type="character" w:customStyle="1" w:styleId="SubtleEmphasis1">
    <w:name w:val="Subtle Emphasis1"/>
    <w:rsid w:val="001535A5"/>
    <w:rPr>
      <w:i/>
      <w:color w:val="5A5A5A"/>
    </w:rPr>
  </w:style>
  <w:style w:type="character" w:customStyle="1" w:styleId="IntenseEmphasis1">
    <w:name w:val="Intense Emphasis1"/>
    <w:rsid w:val="001535A5"/>
    <w:rPr>
      <w:rFonts w:ascii="Cambria" w:hAnsi="Cambria"/>
      <w:b/>
      <w:i/>
      <w:color w:val="365F91"/>
      <w:sz w:val="24"/>
    </w:rPr>
  </w:style>
  <w:style w:type="character" w:customStyle="1" w:styleId="SubtleReference1">
    <w:name w:val="Subtle Reference1"/>
    <w:rsid w:val="001535A5"/>
    <w:rPr>
      <w:color w:val="auto"/>
      <w:u w:val="single" w:color="9BBB59"/>
    </w:rPr>
  </w:style>
  <w:style w:type="character" w:customStyle="1" w:styleId="IntenseReference1">
    <w:name w:val="Intense Reference1"/>
    <w:rsid w:val="001535A5"/>
    <w:rPr>
      <w:b/>
      <w:color w:val="76923C"/>
      <w:u w:val="single" w:color="9BBB59"/>
    </w:rPr>
  </w:style>
  <w:style w:type="character" w:customStyle="1" w:styleId="BookTitle1">
    <w:name w:val="Book Title1"/>
    <w:rsid w:val="001535A5"/>
    <w:rPr>
      <w:rFonts w:ascii="Cambria" w:eastAsia="MS Gothic" w:hAnsi="Cambria"/>
      <w:b/>
      <w:i/>
      <w:color w:val="auto"/>
    </w:rPr>
  </w:style>
  <w:style w:type="paragraph" w:customStyle="1" w:styleId="TOCHeading1">
    <w:name w:val="TOC Heading1"/>
    <w:basedOn w:val="Heading1"/>
    <w:next w:val="Normal"/>
    <w:rsid w:val="001535A5"/>
    <w:pPr>
      <w:spacing w:after="0"/>
      <w:jc w:val="left"/>
      <w:outlineLvl w:val="9"/>
    </w:pPr>
    <w:rPr>
      <w:rFonts w:ascii="Cambria" w:eastAsia="MS Gothic" w:hAnsi="Cambria" w:cs="Times New Roman"/>
      <w:bCs w:val="0"/>
      <w:color w:val="365F91"/>
      <w:kern w:val="0"/>
      <w:szCs w:val="20"/>
      <w:lang w:val="fr-FR"/>
    </w:rPr>
  </w:style>
  <w:style w:type="paragraph" w:customStyle="1" w:styleId="1">
    <w:name w:val="リスト段落1"/>
    <w:basedOn w:val="Normal"/>
    <w:link w:val="a"/>
    <w:rsid w:val="001535A5"/>
    <w:pPr>
      <w:ind w:left="1080" w:hanging="360"/>
    </w:pPr>
    <w:rPr>
      <w:rFonts w:cs="Arial"/>
      <w:lang w:eastAsia="ja-JP"/>
    </w:rPr>
  </w:style>
  <w:style w:type="character" w:customStyle="1" w:styleId="a">
    <w:name w:val="リスト段落 (文字)"/>
    <w:link w:val="1"/>
    <w:locked/>
    <w:rsid w:val="001535A5"/>
    <w:rPr>
      <w:rFonts w:ascii="Arial" w:eastAsia="MS Mincho" w:hAnsi="Arial" w:cs="Arial"/>
      <w:sz w:val="20"/>
      <w:lang w:eastAsia="ja-JP"/>
    </w:rPr>
  </w:style>
  <w:style w:type="paragraph" w:customStyle="1" w:styleId="Numberedliststyle1">
    <w:name w:val="Numbered list style 1"/>
    <w:basedOn w:val="1"/>
    <w:link w:val="Numberedliststyle1Char"/>
    <w:rsid w:val="001535A5"/>
    <w:pPr>
      <w:numPr>
        <w:numId w:val="31"/>
      </w:numPr>
      <w:autoSpaceDE w:val="0"/>
      <w:autoSpaceDN w:val="0"/>
      <w:adjustRightInd w:val="0"/>
    </w:pPr>
  </w:style>
  <w:style w:type="character" w:customStyle="1" w:styleId="Numberedliststyle1Char">
    <w:name w:val="Numbered list style 1 Char"/>
    <w:basedOn w:val="a"/>
    <w:link w:val="Numberedliststyle1"/>
    <w:locked/>
    <w:rsid w:val="001535A5"/>
    <w:rPr>
      <w:rFonts w:ascii="Arial" w:eastAsia="MS Mincho" w:hAnsi="Arial" w:cs="Arial"/>
      <w:sz w:val="20"/>
      <w:lang w:eastAsia="ja-JP"/>
    </w:rPr>
  </w:style>
  <w:style w:type="paragraph" w:customStyle="1" w:styleId="a0">
    <w:name w:val="リスト段落"/>
    <w:basedOn w:val="Normal"/>
    <w:rsid w:val="001535A5"/>
    <w:pPr>
      <w:ind w:left="1080" w:hanging="360"/>
    </w:pPr>
    <w:rPr>
      <w:rFonts w:cs="Arial"/>
      <w:lang w:eastAsia="ja-JP"/>
    </w:rPr>
  </w:style>
  <w:style w:type="paragraph" w:customStyle="1" w:styleId="ListParagraph1">
    <w:name w:val="List Paragraph1"/>
    <w:basedOn w:val="Normal"/>
    <w:rsid w:val="001535A5"/>
    <w:pPr>
      <w:ind w:left="720"/>
      <w:contextualSpacing/>
    </w:pPr>
    <w:rPr>
      <w:rFonts w:cs="Times New Roman"/>
    </w:rPr>
  </w:style>
  <w:style w:type="paragraph" w:customStyle="1" w:styleId="11">
    <w:name w:val="リスト段落11"/>
    <w:basedOn w:val="Normal"/>
    <w:rsid w:val="001535A5"/>
    <w:pPr>
      <w:ind w:left="1080" w:hanging="360"/>
    </w:pPr>
    <w:rPr>
      <w:rFonts w:cs="Times New Roman"/>
      <w:szCs w:val="20"/>
      <w:lang w:eastAsia="ja-JP"/>
    </w:rPr>
  </w:style>
  <w:style w:type="paragraph" w:customStyle="1" w:styleId="Figtitle">
    <w:name w:val="Figtitle"/>
    <w:basedOn w:val="Normal"/>
    <w:rsid w:val="001535A5"/>
    <w:pPr>
      <w:keepNext/>
      <w:spacing w:before="240"/>
      <w:jc w:val="center"/>
    </w:pPr>
    <w:rPr>
      <w:rFonts w:ascii="Times New Roman" w:eastAsia="Times New Roman" w:hAnsi="Times New Roman" w:cs="Times New Roman"/>
      <w:b/>
    </w:rPr>
  </w:style>
  <w:style w:type="paragraph" w:customStyle="1" w:styleId="Default">
    <w:name w:val="Default"/>
    <w:rsid w:val="001535A5"/>
    <w:pPr>
      <w:autoSpaceDE w:val="0"/>
      <w:autoSpaceDN w:val="0"/>
      <w:adjustRightInd w:val="0"/>
      <w:spacing w:after="0"/>
    </w:pPr>
    <w:rPr>
      <w:rFonts w:ascii="Calibri" w:eastAsia="MS Mincho" w:hAnsi="Calibri" w:cs="Calibri"/>
      <w:color w:val="000000"/>
      <w:sz w:val="24"/>
      <w:szCs w:val="24"/>
    </w:rPr>
  </w:style>
  <w:style w:type="table" w:customStyle="1" w:styleId="LightShading1">
    <w:name w:val="Light Shading1"/>
    <w:basedOn w:val="TableNormal"/>
    <w:uiPriority w:val="60"/>
    <w:rsid w:val="001535A5"/>
    <w:pPr>
      <w:spacing w:after="0"/>
    </w:pPr>
    <w:rPr>
      <w:rFonts w:ascii="Calibri" w:eastAsia="MS Mincho"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ullet">
    <w:name w:val="Bullet"/>
    <w:basedOn w:val="BodyText0"/>
    <w:rsid w:val="001535A5"/>
    <w:pPr>
      <w:numPr>
        <w:numId w:val="32"/>
      </w:numPr>
      <w:contextualSpacing/>
    </w:pPr>
    <w:rPr>
      <w:rFonts w:cs="Times New Roman"/>
    </w:rPr>
  </w:style>
  <w:style w:type="paragraph" w:customStyle="1" w:styleId="H1Part">
    <w:name w:val="H1 Part"/>
    <w:basedOn w:val="Normal"/>
    <w:rsid w:val="001535A5"/>
    <w:pPr>
      <w:keepNext/>
      <w:tabs>
        <w:tab w:val="left" w:pos="1080"/>
      </w:tabs>
      <w:spacing w:before="240" w:after="240"/>
    </w:pPr>
    <w:rPr>
      <w:rFonts w:cs="Times New Roman"/>
      <w:b/>
      <w:caps/>
      <w:sz w:val="24"/>
      <w:szCs w:val="24"/>
    </w:rPr>
  </w:style>
  <w:style w:type="paragraph" w:customStyle="1" w:styleId="H2A">
    <w:name w:val="H2 A"/>
    <w:aliases w:val="B,C,D"/>
    <w:basedOn w:val="Normal"/>
    <w:rsid w:val="001535A5"/>
    <w:pPr>
      <w:keepNext/>
      <w:keepLines/>
      <w:spacing w:before="120" w:after="240"/>
    </w:pPr>
    <w:rPr>
      <w:rFonts w:cs="Times New Roman"/>
      <w:b/>
    </w:rPr>
  </w:style>
  <w:style w:type="paragraph" w:customStyle="1" w:styleId="H31">
    <w:name w:val="H3 1"/>
    <w:aliases w:val="2,3,4"/>
    <w:basedOn w:val="Normal"/>
    <w:rsid w:val="001535A5"/>
    <w:pPr>
      <w:keepNext/>
      <w:keepLines/>
      <w:spacing w:before="240"/>
      <w:ind w:left="720"/>
    </w:pPr>
    <w:rPr>
      <w:rFonts w:cs="Times New Roman"/>
      <w:b/>
      <w:u w:val="single"/>
      <w:lang w:eastAsia="ja-JP"/>
    </w:rPr>
  </w:style>
  <w:style w:type="paragraph" w:customStyle="1" w:styleId="10">
    <w:name w:val="目次の見出し1"/>
    <w:basedOn w:val="Heading1"/>
    <w:next w:val="Normal"/>
    <w:rsid w:val="001535A5"/>
    <w:pPr>
      <w:spacing w:after="0"/>
      <w:jc w:val="left"/>
      <w:outlineLvl w:val="9"/>
    </w:pPr>
    <w:rPr>
      <w:rFonts w:ascii="Cambria" w:eastAsia="MS Gothic" w:hAnsi="Cambria" w:cs="Times New Roman"/>
      <w:bCs w:val="0"/>
      <w:color w:val="365F91"/>
      <w:kern w:val="0"/>
      <w:szCs w:val="20"/>
      <w:lang w:val="fr-FR" w:eastAsia="ja-JP"/>
    </w:rPr>
  </w:style>
  <w:style w:type="paragraph" w:customStyle="1" w:styleId="12">
    <w:name w:val="行間詰め1"/>
    <w:rsid w:val="001535A5"/>
    <w:pPr>
      <w:spacing w:after="0"/>
    </w:pPr>
    <w:rPr>
      <w:rFonts w:ascii="Calibri" w:eastAsia="MS Mincho" w:hAnsi="Calibri" w:cs="Times New Roman"/>
    </w:rPr>
  </w:style>
  <w:style w:type="paragraph" w:customStyle="1" w:styleId="para1">
    <w:name w:val="para1"/>
    <w:basedOn w:val="Normal"/>
    <w:link w:val="para1Char"/>
    <w:uiPriority w:val="99"/>
    <w:rsid w:val="001535A5"/>
    <w:pPr>
      <w:numPr>
        <w:numId w:val="34"/>
      </w:numPr>
      <w:spacing w:after="240"/>
    </w:pPr>
    <w:rPr>
      <w:rFonts w:ascii="Times New Roman" w:eastAsia="Times New Roman" w:hAnsi="Times New Roman" w:cs="Times New Roman"/>
      <w:szCs w:val="20"/>
    </w:rPr>
  </w:style>
  <w:style w:type="character" w:customStyle="1" w:styleId="para1Char">
    <w:name w:val="para1 Char"/>
    <w:link w:val="para1"/>
    <w:uiPriority w:val="99"/>
    <w:locked/>
    <w:rsid w:val="001535A5"/>
    <w:rPr>
      <w:rFonts w:ascii="Times New Roman" w:eastAsia="Times New Roman" w:hAnsi="Times New Roman" w:cs="Times New Roman"/>
      <w:sz w:val="20"/>
      <w:szCs w:val="20"/>
    </w:rPr>
  </w:style>
  <w:style w:type="numbering" w:customStyle="1" w:styleId="StyleOutlinenumbered">
    <w:name w:val="Style Outline numbered"/>
    <w:rsid w:val="001535A5"/>
    <w:pPr>
      <w:numPr>
        <w:numId w:val="18"/>
      </w:numPr>
    </w:pPr>
  </w:style>
  <w:style w:type="paragraph" w:customStyle="1" w:styleId="Pa2">
    <w:name w:val="Pa2"/>
    <w:basedOn w:val="Normal"/>
    <w:next w:val="Normal"/>
    <w:uiPriority w:val="99"/>
    <w:rsid w:val="001535A5"/>
    <w:pPr>
      <w:autoSpaceDE w:val="0"/>
      <w:autoSpaceDN w:val="0"/>
      <w:adjustRightInd w:val="0"/>
      <w:spacing w:after="0" w:line="241" w:lineRule="atLeast"/>
    </w:pPr>
    <w:rPr>
      <w:rFonts w:ascii="Optima LT Std" w:hAnsi="Optima LT Std" w:cs="Times New Roman"/>
      <w:sz w:val="24"/>
      <w:szCs w:val="24"/>
    </w:rPr>
  </w:style>
  <w:style w:type="character" w:customStyle="1" w:styleId="ja50-ce-author">
    <w:name w:val="ja50-ce-author"/>
    <w:rsid w:val="001535A5"/>
  </w:style>
  <w:style w:type="character" w:customStyle="1" w:styleId="apple-converted-space">
    <w:name w:val="apple-converted-space"/>
    <w:rsid w:val="001535A5"/>
  </w:style>
  <w:style w:type="character" w:customStyle="1" w:styleId="ja50-ce-sup">
    <w:name w:val="ja50-ce-sup"/>
    <w:rsid w:val="001535A5"/>
  </w:style>
  <w:style w:type="character" w:customStyle="1" w:styleId="hps">
    <w:name w:val="hps"/>
    <w:rsid w:val="001535A5"/>
  </w:style>
  <w:style w:type="paragraph" w:customStyle="1" w:styleId="Fig">
    <w:name w:val="Fig"/>
    <w:basedOn w:val="BodyText0"/>
    <w:rsid w:val="001535A5"/>
    <w:pPr>
      <w:keepNext/>
      <w:spacing w:before="120"/>
    </w:pPr>
    <w:rPr>
      <w:rFonts w:cs="Times New Roman"/>
      <w:b/>
    </w:rPr>
  </w:style>
  <w:style w:type="character" w:customStyle="1" w:styleId="shorttext">
    <w:name w:val="short_text"/>
    <w:rsid w:val="001535A5"/>
  </w:style>
  <w:style w:type="character" w:customStyle="1" w:styleId="st">
    <w:name w:val="st"/>
    <w:basedOn w:val="DefaultParagraphFont"/>
    <w:rsid w:val="001535A5"/>
  </w:style>
  <w:style w:type="paragraph" w:customStyle="1" w:styleId="Refs">
    <w:name w:val="Refs"/>
    <w:basedOn w:val="BodyText0"/>
    <w:rsid w:val="001535A5"/>
    <w:pPr>
      <w:ind w:left="720" w:hanging="720"/>
    </w:pPr>
    <w:rPr>
      <w:rFonts w:cs="Times New Roman"/>
      <w:lang w:val="en-GB"/>
    </w:rPr>
  </w:style>
  <w:style w:type="paragraph" w:customStyle="1" w:styleId="Figure">
    <w:name w:val="Figure"/>
    <w:basedOn w:val="Normal"/>
    <w:rsid w:val="001535A5"/>
    <w:pPr>
      <w:keepNext/>
      <w:spacing w:before="240" w:line="252" w:lineRule="auto"/>
    </w:pPr>
    <w:rPr>
      <w:rFonts w:cs="Times New Roman"/>
      <w:b/>
    </w:rPr>
  </w:style>
  <w:style w:type="paragraph" w:customStyle="1" w:styleId="Table">
    <w:name w:val="Table"/>
    <w:basedOn w:val="Figure"/>
    <w:rsid w:val="001535A5"/>
    <w:rPr>
      <w:rFonts w:asciiTheme="minorHAnsi" w:hAnsiTheme="minorHAnsi"/>
    </w:rPr>
  </w:style>
  <w:style w:type="paragraph" w:customStyle="1" w:styleId="Boxtitle">
    <w:name w:val="Box title"/>
    <w:basedOn w:val="Figure"/>
    <w:rsid w:val="001535A5"/>
    <w:rPr>
      <w:rFonts w:asciiTheme="minorHAnsi" w:hAnsiTheme="minorHAnsi"/>
    </w:rPr>
  </w:style>
  <w:style w:type="paragraph" w:customStyle="1" w:styleId="Abstract">
    <w:name w:val="Abstract"/>
    <w:basedOn w:val="Normal"/>
    <w:rsid w:val="001535A5"/>
    <w:pPr>
      <w:spacing w:before="240" w:after="240" w:line="276" w:lineRule="auto"/>
      <w:ind w:left="576" w:right="576"/>
    </w:pPr>
    <w:rPr>
      <w:rFonts w:asciiTheme="minorHAnsi" w:hAnsiTheme="minorHAnsi" w:cs="Times New Roman"/>
      <w:lang w:eastAsia="ja-JP"/>
    </w:rPr>
  </w:style>
  <w:style w:type="character" w:customStyle="1" w:styleId="A5">
    <w:name w:val="A5"/>
    <w:uiPriority w:val="99"/>
    <w:rsid w:val="001535A5"/>
    <w:rPr>
      <w:rFonts w:cs="Arial Narrow"/>
      <w:color w:val="000000"/>
      <w:sz w:val="20"/>
      <w:szCs w:val="20"/>
    </w:rPr>
  </w:style>
  <w:style w:type="character" w:customStyle="1" w:styleId="googqs-tidbit">
    <w:name w:val="goog_qs-tidbit"/>
    <w:rsid w:val="001535A5"/>
  </w:style>
  <w:style w:type="paragraph" w:customStyle="1" w:styleId="a1">
    <w:name w:val="文献目録"/>
    <w:basedOn w:val="Normal"/>
    <w:next w:val="Normal"/>
    <w:rsid w:val="001535A5"/>
    <w:rPr>
      <w:rFonts w:cs="Arial"/>
      <w:lang w:eastAsia="ja-JP"/>
    </w:rPr>
  </w:style>
  <w:style w:type="paragraph" w:styleId="TOC1">
    <w:name w:val="toc 1"/>
    <w:basedOn w:val="Normal"/>
    <w:next w:val="Normal"/>
    <w:autoRedefine/>
    <w:uiPriority w:val="39"/>
    <w:unhideWhenUsed/>
    <w:rsid w:val="001535A5"/>
    <w:pPr>
      <w:spacing w:before="120" w:after="100" w:line="252" w:lineRule="auto"/>
    </w:pPr>
    <w:rPr>
      <w:rFonts w:cs="Times New Roman"/>
    </w:rPr>
  </w:style>
  <w:style w:type="paragraph" w:styleId="TOC2">
    <w:name w:val="toc 2"/>
    <w:basedOn w:val="Normal"/>
    <w:next w:val="Normal"/>
    <w:autoRedefine/>
    <w:uiPriority w:val="39"/>
    <w:rsid w:val="001535A5"/>
    <w:pPr>
      <w:ind w:left="220"/>
    </w:pPr>
    <w:rPr>
      <w:rFonts w:cs="Times New Roman"/>
    </w:rPr>
  </w:style>
  <w:style w:type="paragraph" w:styleId="TOC3">
    <w:name w:val="toc 3"/>
    <w:basedOn w:val="Normal"/>
    <w:next w:val="Normal"/>
    <w:autoRedefine/>
    <w:uiPriority w:val="39"/>
    <w:unhideWhenUsed/>
    <w:rsid w:val="001535A5"/>
    <w:pPr>
      <w:spacing w:before="120" w:after="100" w:line="252" w:lineRule="auto"/>
      <w:ind w:left="440"/>
    </w:pPr>
    <w:rPr>
      <w:rFonts w:cs="Times New Roman"/>
    </w:rPr>
  </w:style>
  <w:style w:type="paragraph" w:styleId="CommentText">
    <w:name w:val="annotation text"/>
    <w:basedOn w:val="Normal"/>
    <w:link w:val="CommentTextChar"/>
    <w:unhideWhenUsed/>
    <w:rsid w:val="001535A5"/>
    <w:rPr>
      <w:szCs w:val="20"/>
    </w:rPr>
  </w:style>
  <w:style w:type="character" w:customStyle="1" w:styleId="CommentTextChar">
    <w:name w:val="Comment Text Char"/>
    <w:basedOn w:val="DefaultParagraphFont"/>
    <w:link w:val="CommentText"/>
    <w:rsid w:val="001535A5"/>
    <w:rPr>
      <w:rFonts w:ascii="Arial" w:hAnsi="Arial" w:cs="Calibri"/>
      <w:kern w:val="24"/>
      <w:sz w:val="20"/>
      <w:szCs w:val="20"/>
    </w:rPr>
  </w:style>
  <w:style w:type="paragraph" w:styleId="Header">
    <w:name w:val="header"/>
    <w:basedOn w:val="Normal"/>
    <w:link w:val="HeaderChar"/>
    <w:rsid w:val="001535A5"/>
    <w:pPr>
      <w:tabs>
        <w:tab w:val="center" w:pos="4252"/>
        <w:tab w:val="right" w:pos="8504"/>
      </w:tabs>
      <w:snapToGrid w:val="0"/>
    </w:pPr>
    <w:rPr>
      <w:rFonts w:cs="Times New Roman"/>
    </w:rPr>
  </w:style>
  <w:style w:type="character" w:customStyle="1" w:styleId="HeaderChar">
    <w:name w:val="Header Char"/>
    <w:basedOn w:val="DefaultParagraphFont"/>
    <w:link w:val="Header"/>
    <w:rsid w:val="001535A5"/>
    <w:rPr>
      <w:rFonts w:ascii="Arial" w:eastAsia="MS Mincho" w:hAnsi="Arial" w:cs="Times New Roman"/>
      <w:sz w:val="20"/>
    </w:rPr>
  </w:style>
  <w:style w:type="paragraph" w:styleId="Footer">
    <w:name w:val="footer"/>
    <w:basedOn w:val="Normal"/>
    <w:link w:val="FooterChar"/>
    <w:uiPriority w:val="99"/>
    <w:rsid w:val="001535A5"/>
    <w:pPr>
      <w:tabs>
        <w:tab w:val="center" w:pos="4252"/>
        <w:tab w:val="right" w:pos="8504"/>
      </w:tabs>
      <w:snapToGrid w:val="0"/>
    </w:pPr>
    <w:rPr>
      <w:rFonts w:cs="Times New Roman"/>
    </w:rPr>
  </w:style>
  <w:style w:type="character" w:customStyle="1" w:styleId="FooterChar">
    <w:name w:val="Footer Char"/>
    <w:basedOn w:val="DefaultParagraphFont"/>
    <w:link w:val="Footer"/>
    <w:uiPriority w:val="99"/>
    <w:rsid w:val="001535A5"/>
    <w:rPr>
      <w:rFonts w:ascii="Arial" w:eastAsia="MS Mincho" w:hAnsi="Arial" w:cs="Times New Roman"/>
      <w:sz w:val="20"/>
    </w:rPr>
  </w:style>
  <w:style w:type="character" w:styleId="FootnoteReference">
    <w:name w:val="footnote reference"/>
    <w:aliases w:val="ftref,Char Char1,16 Point,FO,footnote ref,Fodnotetekst Tegn Char1,Footnote Text Char2 Char Char1,Footnote Text Char2 Char Char Char Char1,BVI fnr,Ref,de nota al pie,Superscript 6 Point,Char Char Char Char Car Char, BVI fnr, Car1,Car1"/>
    <w:link w:val="FNRefeCharChar"/>
    <w:uiPriority w:val="99"/>
    <w:rsid w:val="001535A5"/>
    <w:rPr>
      <w:sz w:val="20"/>
      <w:vertAlign w:val="superscript"/>
    </w:rPr>
  </w:style>
  <w:style w:type="character" w:styleId="CommentReference">
    <w:name w:val="annotation reference"/>
    <w:basedOn w:val="DefaultParagraphFont"/>
    <w:unhideWhenUsed/>
    <w:rsid w:val="001535A5"/>
    <w:rPr>
      <w:sz w:val="16"/>
      <w:szCs w:val="16"/>
    </w:rPr>
  </w:style>
  <w:style w:type="character" w:styleId="PageNumber">
    <w:name w:val="page number"/>
    <w:basedOn w:val="DefaultParagraphFont"/>
    <w:uiPriority w:val="99"/>
    <w:rsid w:val="001535A5"/>
  </w:style>
  <w:style w:type="character" w:styleId="EndnoteReference">
    <w:name w:val="endnote reference"/>
    <w:semiHidden/>
    <w:rsid w:val="001535A5"/>
    <w:rPr>
      <w:rFonts w:cs="Times New Roman"/>
      <w:sz w:val="32"/>
      <w:szCs w:val="32"/>
      <w:vertAlign w:val="superscript"/>
    </w:rPr>
  </w:style>
  <w:style w:type="character" w:styleId="Hyperlink">
    <w:name w:val="Hyperlink"/>
    <w:basedOn w:val="DefaultParagraphFont"/>
    <w:rsid w:val="001535A5"/>
    <w:rPr>
      <w:color w:val="0000FF" w:themeColor="hyperlink"/>
      <w:u w:val="single"/>
    </w:rPr>
  </w:style>
  <w:style w:type="character" w:styleId="FollowedHyperlink">
    <w:name w:val="FollowedHyperlink"/>
    <w:rsid w:val="001535A5"/>
    <w:rPr>
      <w:color w:val="800080"/>
      <w:u w:val="single"/>
    </w:rPr>
  </w:style>
  <w:style w:type="paragraph" w:styleId="DocumentMap">
    <w:name w:val="Document Map"/>
    <w:basedOn w:val="Normal"/>
    <w:link w:val="DocumentMapChar"/>
    <w:uiPriority w:val="99"/>
    <w:semiHidden/>
    <w:unhideWhenUsed/>
    <w:rsid w:val="001535A5"/>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535A5"/>
    <w:rPr>
      <w:rFonts w:ascii="Lucida Grande" w:hAnsi="Lucida Grande" w:cs="Lucida Grande"/>
      <w:sz w:val="24"/>
      <w:szCs w:val="24"/>
    </w:rPr>
  </w:style>
  <w:style w:type="paragraph" w:styleId="NormalWeb">
    <w:name w:val="Normal (Web)"/>
    <w:basedOn w:val="Normal"/>
    <w:unhideWhenUsed/>
    <w:rsid w:val="001535A5"/>
    <w:pPr>
      <w:spacing w:before="100" w:beforeAutospacing="1" w:after="100" w:afterAutospacing="1" w:line="252" w:lineRule="auto"/>
    </w:pPr>
    <w:rPr>
      <w:rFonts w:ascii="Times New Roman" w:eastAsiaTheme="minorEastAsia" w:hAnsi="Times New Roman" w:cs="Times New Roman"/>
      <w:sz w:val="24"/>
      <w:szCs w:val="24"/>
    </w:rPr>
  </w:style>
  <w:style w:type="paragraph" w:styleId="HTMLPreformatted">
    <w:name w:val="HTML Preformatted"/>
    <w:basedOn w:val="Normal"/>
    <w:link w:val="HTMLPreformattedChar"/>
    <w:uiPriority w:val="99"/>
    <w:semiHidden/>
    <w:unhideWhenUsed/>
    <w:rsid w:val="00153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52"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1535A5"/>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unhideWhenUsed/>
    <w:rsid w:val="001535A5"/>
    <w:rPr>
      <w:b/>
      <w:bCs/>
    </w:rPr>
  </w:style>
  <w:style w:type="character" w:customStyle="1" w:styleId="CommentSubjectChar">
    <w:name w:val="Comment Subject Char"/>
    <w:basedOn w:val="CommentTextChar"/>
    <w:link w:val="CommentSubject"/>
    <w:uiPriority w:val="99"/>
    <w:rsid w:val="001535A5"/>
    <w:rPr>
      <w:rFonts w:ascii="Arial" w:hAnsi="Arial" w:cs="Calibri"/>
      <w:b/>
      <w:bCs/>
      <w:kern w:val="24"/>
      <w:sz w:val="20"/>
      <w:szCs w:val="20"/>
    </w:rPr>
  </w:style>
  <w:style w:type="table" w:styleId="Table3Deffects3">
    <w:name w:val="Table 3D effects 3"/>
    <w:basedOn w:val="TableNormal"/>
    <w:rsid w:val="001535A5"/>
    <w:rPr>
      <w:rFonts w:ascii="Calibri" w:eastAsia="MS Mincho"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1535A5"/>
    <w:rPr>
      <w:rFonts w:ascii="Calibri" w:eastAsia="MS Mincho" w:hAnsi="Calibri"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1535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A5"/>
    <w:rPr>
      <w:rFonts w:ascii="Tahoma" w:hAnsi="Tahoma" w:cs="Tahoma"/>
      <w:kern w:val="24"/>
      <w:sz w:val="16"/>
      <w:szCs w:val="16"/>
    </w:rPr>
  </w:style>
  <w:style w:type="table" w:styleId="TableGrid">
    <w:name w:val="Table Grid"/>
    <w:basedOn w:val="TableNormal"/>
    <w:uiPriority w:val="59"/>
    <w:rsid w:val="001535A5"/>
    <w:pPr>
      <w:spacing w:after="0"/>
    </w:pPr>
    <w:rPr>
      <w:rFonts w:ascii="Calibri" w:eastAsia="MS Mincho"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535A5"/>
    <w:rPr>
      <w:color w:val="808080"/>
    </w:rPr>
  </w:style>
  <w:style w:type="table" w:styleId="LightShading-Accent1">
    <w:name w:val="Light Shading Accent 1"/>
    <w:basedOn w:val="TableNormal"/>
    <w:uiPriority w:val="60"/>
    <w:rsid w:val="00C74A5B"/>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C74A5B"/>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9"/>
    <w:rsid w:val="001535A5"/>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Grid-Accent2">
    <w:name w:val="Light Grid Accent 2"/>
    <w:basedOn w:val="TableNormal"/>
    <w:uiPriority w:val="62"/>
    <w:rsid w:val="001535A5"/>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535A5"/>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4">
    <w:name w:val="Light Shading Accent 4"/>
    <w:basedOn w:val="TableNormal"/>
    <w:uiPriority w:val="60"/>
    <w:rsid w:val="001535A5"/>
    <w:pPr>
      <w:spacing w:after="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1535A5"/>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5">
    <w:name w:val="Light Shading Accent 5"/>
    <w:basedOn w:val="TableNormal"/>
    <w:uiPriority w:val="60"/>
    <w:rsid w:val="001535A5"/>
    <w:pPr>
      <w:spacing w:after="0"/>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1535A5"/>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1535A5"/>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2-Accent5">
    <w:name w:val="Medium List 2 Accent 5"/>
    <w:basedOn w:val="TableNormal"/>
    <w:uiPriority w:val="66"/>
    <w:rsid w:val="001535A5"/>
    <w:pPr>
      <w:spacing w:after="0"/>
    </w:pPr>
    <w:rPr>
      <w:rFonts w:asciiTheme="majorHAnsi" w:eastAsiaTheme="majorEastAsia" w:hAnsiTheme="majorHAnsi" w:cstheme="majorBidi"/>
      <w:color w:val="000000" w:themeColor="text1"/>
      <w:lang w:val="en-MY"/>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6">
    <w:name w:val="Light Grid Accent 6"/>
    <w:basedOn w:val="TableNormal"/>
    <w:uiPriority w:val="62"/>
    <w:rsid w:val="001535A5"/>
    <w:pPr>
      <w:spacing w:after="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Bibliography">
    <w:name w:val="Bibliography"/>
    <w:basedOn w:val="Normal"/>
    <w:next w:val="Normal"/>
    <w:uiPriority w:val="37"/>
    <w:unhideWhenUsed/>
    <w:rsid w:val="001535A5"/>
    <w:rPr>
      <w:rFonts w:cs="Times New Roman"/>
    </w:rPr>
  </w:style>
  <w:style w:type="character" w:customStyle="1" w:styleId="BodytextChar">
    <w:name w:val="Bodytext Char"/>
    <w:basedOn w:val="DefaultParagraphFont"/>
    <w:link w:val="Bodytext"/>
    <w:uiPriority w:val="99"/>
    <w:locked/>
    <w:rsid w:val="001535A5"/>
    <w:rPr>
      <w:rFonts w:ascii="Arial" w:hAnsi="Arial" w:cs="Calibri"/>
      <w:kern w:val="24"/>
      <w:sz w:val="20"/>
    </w:rPr>
  </w:style>
  <w:style w:type="paragraph" w:customStyle="1" w:styleId="Reference">
    <w:name w:val="Reference"/>
    <w:basedOn w:val="Normal"/>
    <w:link w:val="ReferenceChar"/>
    <w:qFormat/>
    <w:rsid w:val="00640D26"/>
    <w:pPr>
      <w:ind w:left="720" w:hanging="720"/>
    </w:pPr>
    <w:rPr>
      <w:rFonts w:eastAsiaTheme="minorHAnsi"/>
      <w:noProof/>
      <w:kern w:val="24"/>
    </w:rPr>
  </w:style>
  <w:style w:type="character" w:customStyle="1" w:styleId="ReferenceChar">
    <w:name w:val="Reference Char"/>
    <w:basedOn w:val="DefaultParagraphFont"/>
    <w:link w:val="Reference"/>
    <w:rsid w:val="00640D26"/>
    <w:rPr>
      <w:rFonts w:ascii="Andes" w:hAnsi="Andes" w:cs="Calibri"/>
      <w:noProof/>
      <w:kern w:val="24"/>
    </w:rPr>
  </w:style>
  <w:style w:type="table" w:customStyle="1" w:styleId="LightShading-Accent11">
    <w:name w:val="Light Shading - Accent 11"/>
    <w:basedOn w:val="TableNormal"/>
    <w:uiPriority w:val="60"/>
    <w:rsid w:val="001535A5"/>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1535A5"/>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FNRefeCharChar">
    <w:name w:val="FNRefe Char Char"/>
    <w:aliases w:val="BVI fnr Char Char, BVI fnr Char Char Char, BVI fnr Car Car Char Char Char,BVI fnr Car Char Char Char, BVI fnr Car Car Car Car Char Char Char Char Char"/>
    <w:basedOn w:val="Normal"/>
    <w:link w:val="FootnoteReference"/>
    <w:uiPriority w:val="99"/>
    <w:rsid w:val="001535A5"/>
    <w:pPr>
      <w:spacing w:after="160" w:line="240" w:lineRule="exact"/>
    </w:pPr>
    <w:rPr>
      <w:rFonts w:asciiTheme="minorHAnsi" w:hAnsiTheme="minorHAnsi" w:cstheme="minorBidi"/>
      <w:vertAlign w:val="superscript"/>
    </w:rPr>
  </w:style>
  <w:style w:type="paragraph" w:customStyle="1" w:styleId="BookTitle2">
    <w:name w:val="Book Title 2"/>
    <w:basedOn w:val="Normal"/>
    <w:rsid w:val="00680251"/>
    <w:pPr>
      <w:jc w:val="center"/>
    </w:pPr>
    <w:rPr>
      <w:sz w:val="32"/>
      <w:szCs w:val="32"/>
    </w:rPr>
  </w:style>
  <w:style w:type="paragraph" w:customStyle="1" w:styleId="Subtitle2">
    <w:name w:val="Subtitle 2"/>
    <w:basedOn w:val="Normal"/>
    <w:link w:val="Subtitle2Char"/>
    <w:qFormat/>
    <w:rsid w:val="00AB2DEF"/>
    <w:pPr>
      <w:jc w:val="center"/>
    </w:pPr>
    <w:rPr>
      <w:b/>
      <w:color w:val="1F497D" w:themeColor="text2"/>
      <w:sz w:val="28"/>
      <w:szCs w:val="28"/>
    </w:rPr>
  </w:style>
  <w:style w:type="character" w:customStyle="1" w:styleId="Subtitle2Char">
    <w:name w:val="Subtitle 2 Char"/>
    <w:basedOn w:val="DefaultParagraphFont"/>
    <w:link w:val="Subtitle2"/>
    <w:rsid w:val="00AB2DEF"/>
    <w:rPr>
      <w:rFonts w:ascii="Andes" w:eastAsia="MS Mincho" w:hAnsi="Andes" w:cs="Calibri"/>
      <w:b/>
      <w:color w:val="1F497D" w:themeColor="text2"/>
      <w:sz w:val="28"/>
      <w:szCs w:val="28"/>
    </w:rPr>
  </w:style>
  <w:style w:type="paragraph" w:customStyle="1" w:styleId="BankNormal">
    <w:name w:val="BankNormal"/>
    <w:basedOn w:val="Normal"/>
    <w:rsid w:val="006E677D"/>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lections.peacefmonline.com/pages/politics/201210/143328.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logs.worldbank.org/health/ghana-towards-universal-health-cover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5817</Words>
  <Characters>33160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Akiko Maeda</dc:creator>
  <cp:lastModifiedBy>Jurgita Campbell</cp:lastModifiedBy>
  <cp:revision>2</cp:revision>
  <cp:lastPrinted>2014-10-08T21:03:00Z</cp:lastPrinted>
  <dcterms:created xsi:type="dcterms:W3CDTF">2014-10-08T21:03:00Z</dcterms:created>
  <dcterms:modified xsi:type="dcterms:W3CDTF">2014-10-08T21:03:00Z</dcterms:modified>
</cp:coreProperties>
</file>