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5D3" w:rsidRDefault="00874EA9" w:rsidP="004B45D3">
      <w:pPr>
        <w:pStyle w:val="HeadingGeneral"/>
        <w:spacing w:after="0" w:line="280" w:lineRule="exact"/>
        <w:jc w:val="center"/>
        <w:rPr>
          <w:color w:val="5F5F5F"/>
          <w:szCs w:val="20"/>
        </w:rPr>
      </w:pPr>
      <w:r>
        <w:rPr>
          <w:noProof/>
          <w:color w:val="5F5F5F"/>
          <w:szCs w:val="20"/>
          <w:lang w:val="en-US"/>
        </w:rPr>
        <mc:AlternateContent>
          <mc:Choice Requires="wps">
            <w:drawing>
              <wp:anchor distT="0" distB="0" distL="114300" distR="114300" simplePos="0" relativeHeight="251663360" behindDoc="0" locked="0" layoutInCell="1" allowOverlap="1">
                <wp:simplePos x="0" y="0"/>
                <wp:positionH relativeFrom="column">
                  <wp:posOffset>4322745</wp:posOffset>
                </wp:positionH>
                <wp:positionV relativeFrom="paragraph">
                  <wp:posOffset>-1084568</wp:posOffset>
                </wp:positionV>
                <wp:extent cx="1690777" cy="914400"/>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1690777"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4EA9" w:rsidRPr="00874EA9" w:rsidRDefault="00874EA9">
                            <w:pPr>
                              <w:ind w:left="0"/>
                              <w:rPr>
                                <w:rFonts w:ascii="Arial" w:hAnsi="Arial" w:cs="Arial"/>
                                <w:sz w:val="44"/>
                                <w:szCs w:val="44"/>
                              </w:rPr>
                            </w:pPr>
                            <w:r>
                              <w:rPr>
                                <w:rFonts w:ascii="Arial" w:hAnsi="Arial" w:cs="Arial"/>
                                <w:sz w:val="44"/>
                                <w:szCs w:val="44"/>
                              </w:rPr>
                              <w:t>RP1605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40.35pt;margin-top:-85.4pt;width:133.15pt;height:1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" fillcolor="white [3201]" stroked="f" strokeweight=".5pt">
                <v:textbox>
                  <w:txbxContent>
                    <w:p w:rsidR="00874EA9" w:rsidRPr="00874EA9" w:rsidRDefault="00874EA9">
                      <w:pPr>
                        <w:ind w:left="0"/>
                        <w:rPr>
                          <w:rFonts w:ascii="Arial" w:hAnsi="Arial" w:cs="Arial"/>
                          <w:sz w:val="44"/>
                          <w:szCs w:val="44"/>
                        </w:rPr>
                      </w:pPr>
                      <w:r>
                        <w:rPr>
                          <w:rFonts w:ascii="Arial" w:hAnsi="Arial" w:cs="Arial"/>
                          <w:sz w:val="44"/>
                          <w:szCs w:val="44"/>
                        </w:rPr>
                        <w:t>RP1605 V2</w:t>
                      </w:r>
                    </w:p>
                  </w:txbxContent>
                </v:textbox>
              </v:shape>
            </w:pict>
          </mc:Fallback>
        </mc:AlternateContent>
      </w:r>
      <w:r w:rsidR="007F360C" w:rsidRPr="00644D0A">
        <w:rPr>
          <w:color w:val="5F5F5F"/>
          <w:szCs w:val="20"/>
        </w:rPr>
        <w:t>LIAISON 225 KV DES RESEAUX DE SENELEC ET SOMELEC ENTRE NOUAKCHOTT ET TOBENE</w:t>
      </w:r>
      <w:r w:rsidR="00CE18B7">
        <w:rPr>
          <w:color w:val="5F5F5F"/>
          <w:szCs w:val="20"/>
        </w:rPr>
        <w:t xml:space="preserve"> </w:t>
      </w:r>
    </w:p>
    <w:p w:rsidR="0084648C" w:rsidRDefault="00CE18B7" w:rsidP="004B45D3">
      <w:pPr>
        <w:pStyle w:val="HeadingGeneral"/>
        <w:spacing w:after="0" w:line="280" w:lineRule="exact"/>
        <w:jc w:val="center"/>
        <w:rPr>
          <w:color w:val="5F5F5F"/>
          <w:szCs w:val="20"/>
        </w:rPr>
      </w:pPr>
      <w:r>
        <w:rPr>
          <w:color w:val="5F5F5F"/>
          <w:szCs w:val="20"/>
        </w:rPr>
        <w:t>(</w:t>
      </w:r>
      <w:proofErr w:type="gramStart"/>
      <w:r>
        <w:rPr>
          <w:color w:val="5F5F5F"/>
          <w:szCs w:val="20"/>
        </w:rPr>
        <w:t>partie</w:t>
      </w:r>
      <w:proofErr w:type="gramEnd"/>
      <w:r>
        <w:rPr>
          <w:color w:val="5F5F5F"/>
          <w:szCs w:val="20"/>
        </w:rPr>
        <w:t xml:space="preserve"> </w:t>
      </w:r>
      <w:r w:rsidR="00CB7C05">
        <w:rPr>
          <w:color w:val="5F5F5F"/>
          <w:szCs w:val="20"/>
        </w:rPr>
        <w:t>Sénég</w:t>
      </w:r>
      <w:r>
        <w:rPr>
          <w:color w:val="5F5F5F"/>
          <w:szCs w:val="20"/>
        </w:rPr>
        <w:t>al)</w:t>
      </w:r>
      <w:r w:rsidR="00CB7C05">
        <w:rPr>
          <w:color w:val="5F5F5F"/>
          <w:szCs w:val="20"/>
        </w:rPr>
        <w:t xml:space="preserve">  </w:t>
      </w:r>
    </w:p>
    <w:p w:rsidR="00DE6BBD" w:rsidRPr="0037791B" w:rsidRDefault="00F9146A" w:rsidP="004B45D3">
      <w:pPr>
        <w:pStyle w:val="HeadingGeneral"/>
        <w:spacing w:before="240" w:after="240" w:line="280" w:lineRule="exact"/>
        <w:jc w:val="center"/>
        <w:rPr>
          <w:b/>
          <w:color w:val="5F5F5F"/>
          <w:sz w:val="28"/>
          <w:szCs w:val="28"/>
        </w:rPr>
      </w:pPr>
      <w:r>
        <w:rPr>
          <w:b/>
          <w:color w:val="5F5F5F"/>
          <w:sz w:val="28"/>
          <w:szCs w:val="28"/>
        </w:rPr>
        <w:t>C</w:t>
      </w:r>
      <w:r w:rsidR="007F360C">
        <w:rPr>
          <w:b/>
          <w:color w:val="5F5F5F"/>
          <w:sz w:val="28"/>
          <w:szCs w:val="28"/>
        </w:rPr>
        <w:t xml:space="preserve">adre </w:t>
      </w:r>
      <w:r>
        <w:rPr>
          <w:b/>
          <w:color w:val="5F5F5F"/>
          <w:sz w:val="28"/>
          <w:szCs w:val="28"/>
        </w:rPr>
        <w:t xml:space="preserve">de Politique </w:t>
      </w:r>
      <w:r w:rsidR="007F360C">
        <w:rPr>
          <w:b/>
          <w:color w:val="5F5F5F"/>
          <w:sz w:val="28"/>
          <w:szCs w:val="28"/>
        </w:rPr>
        <w:t xml:space="preserve">de </w:t>
      </w:r>
      <w:r w:rsidR="00F975C5">
        <w:rPr>
          <w:b/>
          <w:color w:val="5F5F5F"/>
          <w:sz w:val="28"/>
          <w:szCs w:val="28"/>
        </w:rPr>
        <w:t>R</w:t>
      </w:r>
      <w:r w:rsidR="007F360C">
        <w:rPr>
          <w:b/>
          <w:color w:val="5F5F5F"/>
          <w:sz w:val="28"/>
          <w:szCs w:val="28"/>
        </w:rPr>
        <w:t>éinstallation</w:t>
      </w:r>
    </w:p>
    <w:p w:rsidR="00321272" w:rsidRPr="0084648C" w:rsidRDefault="00F975C5" w:rsidP="0084648C">
      <w:pPr>
        <w:pStyle w:val="Titlechapter"/>
        <w:spacing w:after="240" w:line="400" w:lineRule="exact"/>
        <w:jc w:val="center"/>
        <w:rPr>
          <w:sz w:val="36"/>
          <w:szCs w:val="36"/>
          <w:lang w:val="fr-BE"/>
        </w:rPr>
      </w:pPr>
      <w:r w:rsidRPr="0084648C">
        <w:rPr>
          <w:noProof/>
          <w:sz w:val="36"/>
          <w:szCs w:val="36"/>
          <w:lang w:val="en-US"/>
        </w:rPr>
        <mc:AlternateContent>
          <mc:Choice Requires="wps">
            <w:drawing>
              <wp:anchor distT="0" distB="0" distL="114300" distR="114300" simplePos="0" relativeHeight="251660288" behindDoc="0" locked="0" layoutInCell="1" allowOverlap="1" wp14:anchorId="58FDA713" wp14:editId="15FF6503">
                <wp:simplePos x="0" y="0"/>
                <wp:positionH relativeFrom="page">
                  <wp:posOffset>7020560</wp:posOffset>
                </wp:positionH>
                <wp:positionV relativeFrom="page">
                  <wp:posOffset>3790950</wp:posOffset>
                </wp:positionV>
                <wp:extent cx="504825" cy="247650"/>
                <wp:effectExtent l="635"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47650"/>
                        </a:xfrm>
                        <a:prstGeom prst="rect">
                          <a:avLst/>
                        </a:prstGeom>
                        <a:noFill/>
                        <a:ln>
                          <a:noFill/>
                        </a:ln>
                        <a:extLst>
                          <a:ext uri="{909E8E84-426E-40DD-AFC4-6F175D3DCCD1}">
                            <a14:hiddenFill xmlns:a14="http://schemas.microsoft.com/office/drawing/2010/main">
                              <a:solidFill>
                                <a:srgbClr val="DC2B5A"/>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5D3" w:rsidRPr="009A5537" w:rsidRDefault="004B45D3" w:rsidP="00DE6BBD">
                            <w:r>
                              <w:rPr>
                                <w:rFonts w:ascii="Arial" w:hAnsi="Arial"/>
                                <w:color w:val="FF8F00"/>
                                <w:spacing w:val="20"/>
                                <w:sz w:val="20"/>
                                <w:szCs w:val="20"/>
                              </w:rPr>
                              <w:fldChar w:fldCharType="begin"/>
                            </w:r>
                            <w:r w:rsidR="00874EA9">
                              <w:fldChar w:fldCharType="begin"/>
                            </w:r>
                            <w:r w:rsidR="00874EA9">
                              <w:instrText xml:space="preserve"> NUMPAGES   \* MERGEFORMAT </w:instrText>
                            </w:r>
                            <w:r w:rsidR="00874EA9">
                              <w:fldChar w:fldCharType="separate"/>
                            </w:r>
                            <w:r w:rsidR="00874EA9" w:rsidRPr="00874EA9">
                              <w:rPr>
                                <w:rFonts w:ascii="Arial" w:hAnsi="Arial"/>
                                <w:noProof/>
                                <w:color w:val="FF8F00"/>
                                <w:spacing w:val="20"/>
                                <w:sz w:val="20"/>
                                <w:szCs w:val="20"/>
                              </w:rPr>
                              <w:instrText>59</w:instrText>
                            </w:r>
                            <w:r w:rsidR="00874EA9">
                              <w:rPr>
                                <w:rFonts w:ascii="Arial" w:hAnsi="Arial"/>
                                <w:noProof/>
                                <w:color w:val="FF8F00"/>
                                <w:spacing w:val="20"/>
                                <w:sz w:val="20"/>
                                <w:szCs w:val="20"/>
                              </w:rPr>
                              <w:fldChar w:fldCharType="end"/>
                            </w:r>
                            <w:r>
                              <w:fldChar w:fldCharType="end"/>
                            </w:r>
                          </w:p>
                        </w:txbxContent>
                      </wps:txbx>
                      <wps:bodyPr rot="0" vert="horz" wrap="square" lIns="54000" tIns="45720" rIns="162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52.8pt;margin-top:298.5pt;width:39.75pt;height:1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" filled="f" fillcolor="#dc2b5a" stroked="f">
                <v:textbox inset="1.5mm,,4.5mm">
                  <w:txbxContent>
                    <w:p w:rsidR="004B45D3" w:rsidRPr="009A5537" w:rsidRDefault="004B45D3" w:rsidP="00DE6BBD">
                      <w:r>
                        <w:rPr>
                          <w:rFonts w:ascii="Arial" w:hAnsi="Arial"/>
                          <w:color w:val="FF8F00"/>
                          <w:spacing w:val="20"/>
                          <w:sz w:val="20"/>
                          <w:szCs w:val="20"/>
                        </w:rPr>
                        <w:fldChar w:fldCharType="begin"/>
                      </w:r>
                      <w:r w:rsidR="00874EA9">
                        <w:fldChar w:fldCharType="begin"/>
                      </w:r>
                      <w:r w:rsidR="00874EA9">
                        <w:instrText xml:space="preserve"> NUMPAGES   \* MERGEFORMAT </w:instrText>
                      </w:r>
                      <w:r w:rsidR="00874EA9">
                        <w:fldChar w:fldCharType="separate"/>
                      </w:r>
                      <w:r w:rsidR="00874EA9" w:rsidRPr="00874EA9">
                        <w:rPr>
                          <w:rFonts w:ascii="Arial" w:hAnsi="Arial"/>
                          <w:noProof/>
                          <w:color w:val="FF8F00"/>
                          <w:spacing w:val="20"/>
                          <w:sz w:val="20"/>
                          <w:szCs w:val="20"/>
                        </w:rPr>
                        <w:instrText>59</w:instrText>
                      </w:r>
                      <w:r w:rsidR="00874EA9">
                        <w:rPr>
                          <w:rFonts w:ascii="Arial" w:hAnsi="Arial"/>
                          <w:noProof/>
                          <w:color w:val="FF8F00"/>
                          <w:spacing w:val="20"/>
                          <w:sz w:val="20"/>
                          <w:szCs w:val="20"/>
                        </w:rPr>
                        <w:fldChar w:fldCharType="end"/>
                      </w:r>
                      <w:r>
                        <w:fldChar w:fldCharType="end"/>
                      </w:r>
                    </w:p>
                  </w:txbxContent>
                </v:textbox>
                <w10:wrap anchorx="page" anchory="page"/>
              </v:shape>
            </w:pict>
          </mc:Fallback>
        </mc:AlternateContent>
      </w:r>
      <w:r w:rsidR="00DE6BBD" w:rsidRPr="0084648C">
        <w:rPr>
          <w:sz w:val="36"/>
          <w:szCs w:val="36"/>
          <w:lang w:val="fr-BE"/>
        </w:rPr>
        <w:t>table of contents</w:t>
      </w:r>
      <w:bookmarkStart w:id="0" w:name="_GoBack"/>
      <w:bookmarkEnd w:id="0"/>
    </w:p>
    <w:sdt>
      <w:sdtPr>
        <w:rPr>
          <w:b/>
          <w:bCs/>
          <w:caps w:val="0"/>
        </w:rPr>
        <w:id w:val="455069735"/>
        <w:docPartObj>
          <w:docPartGallery w:val="Table of Contents"/>
          <w:docPartUnique/>
        </w:docPartObj>
      </w:sdtPr>
      <w:sdtEndPr>
        <w:rPr>
          <w:b w:val="0"/>
          <w:bCs w:val="0"/>
          <w:caps/>
        </w:rPr>
      </w:sdtEndPr>
      <w:sdtContent>
        <w:p w:rsidR="0084648C" w:rsidRDefault="00CC7D02">
          <w:pPr>
            <w:pStyle w:val="TOC1"/>
            <w:rPr>
              <w:rFonts w:asciiTheme="minorHAnsi" w:eastAsiaTheme="minorEastAsia" w:hAnsiTheme="minorHAnsi" w:cstheme="minorBidi"/>
              <w:caps w:val="0"/>
              <w:noProof/>
              <w:color w:val="auto"/>
              <w:sz w:val="22"/>
              <w:szCs w:val="22"/>
              <w:lang w:val="en-US"/>
            </w:rPr>
          </w:pPr>
          <w:r>
            <w:rPr>
              <w:b/>
              <w:bCs/>
              <w:caps w:val="0"/>
            </w:rPr>
            <w:fldChar w:fldCharType="begin"/>
          </w:r>
          <w:r>
            <w:rPr>
              <w:b/>
              <w:bCs/>
              <w:caps w:val="0"/>
            </w:rPr>
            <w:instrText xml:space="preserve"> TOC \o "1-3" \h \z \u </w:instrText>
          </w:r>
          <w:r>
            <w:rPr>
              <w:b/>
              <w:bCs/>
              <w:caps w:val="0"/>
            </w:rPr>
            <w:fldChar w:fldCharType="separate"/>
          </w:r>
          <w:hyperlink w:anchor="_Toc385315582" w:history="1">
            <w:r w:rsidR="0084648C" w:rsidRPr="00D75601">
              <w:rPr>
                <w:rStyle w:val="Hyperlink"/>
                <w:noProof/>
              </w:rPr>
              <w:t>Abbréviations</w:t>
            </w:r>
            <w:r w:rsidR="0084648C">
              <w:rPr>
                <w:noProof/>
                <w:webHidden/>
              </w:rPr>
              <w:tab/>
            </w:r>
            <w:r w:rsidR="0084648C">
              <w:rPr>
                <w:noProof/>
                <w:webHidden/>
              </w:rPr>
              <w:fldChar w:fldCharType="begin"/>
            </w:r>
            <w:r w:rsidR="0084648C">
              <w:rPr>
                <w:noProof/>
                <w:webHidden/>
              </w:rPr>
              <w:instrText xml:space="preserve"> PAGEREF _Toc385315582 \h </w:instrText>
            </w:r>
            <w:r w:rsidR="0084648C">
              <w:rPr>
                <w:noProof/>
                <w:webHidden/>
              </w:rPr>
            </w:r>
            <w:r w:rsidR="0084648C">
              <w:rPr>
                <w:noProof/>
                <w:webHidden/>
              </w:rPr>
              <w:fldChar w:fldCharType="separate"/>
            </w:r>
            <w:r w:rsidR="00874EA9">
              <w:rPr>
                <w:noProof/>
                <w:webHidden/>
              </w:rPr>
              <w:t>3</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583" w:history="1">
            <w:r w:rsidR="0084648C" w:rsidRPr="00D75601">
              <w:rPr>
                <w:rStyle w:val="Hyperlink"/>
                <w:noProof/>
              </w:rPr>
              <w:t>1.</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rPr>
              <w:t>Définition des termes utilisés</w:t>
            </w:r>
            <w:r w:rsidR="0084648C">
              <w:rPr>
                <w:noProof/>
                <w:webHidden/>
              </w:rPr>
              <w:tab/>
            </w:r>
            <w:r w:rsidR="0084648C">
              <w:rPr>
                <w:noProof/>
                <w:webHidden/>
              </w:rPr>
              <w:fldChar w:fldCharType="begin"/>
            </w:r>
            <w:r w:rsidR="0084648C">
              <w:rPr>
                <w:noProof/>
                <w:webHidden/>
              </w:rPr>
              <w:instrText xml:space="preserve"> PAGEREF _Toc385315583 \h </w:instrText>
            </w:r>
            <w:r w:rsidR="0084648C">
              <w:rPr>
                <w:noProof/>
                <w:webHidden/>
              </w:rPr>
            </w:r>
            <w:r w:rsidR="0084648C">
              <w:rPr>
                <w:noProof/>
                <w:webHidden/>
              </w:rPr>
              <w:fldChar w:fldCharType="separate"/>
            </w:r>
            <w:r>
              <w:rPr>
                <w:noProof/>
                <w:webHidden/>
              </w:rPr>
              <w:t>4</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584" w:history="1">
            <w:r w:rsidR="0084648C" w:rsidRPr="00D75601">
              <w:rPr>
                <w:rStyle w:val="Hyperlink"/>
                <w:noProof/>
              </w:rPr>
              <w:t>2.</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rPr>
              <w:t>Description du projet</w:t>
            </w:r>
            <w:r w:rsidR="0084648C">
              <w:rPr>
                <w:noProof/>
                <w:webHidden/>
              </w:rPr>
              <w:tab/>
            </w:r>
            <w:r w:rsidR="0084648C">
              <w:rPr>
                <w:noProof/>
                <w:webHidden/>
              </w:rPr>
              <w:fldChar w:fldCharType="begin"/>
            </w:r>
            <w:r w:rsidR="0084648C">
              <w:rPr>
                <w:noProof/>
                <w:webHidden/>
              </w:rPr>
              <w:instrText xml:space="preserve"> PAGEREF _Toc385315584 \h </w:instrText>
            </w:r>
            <w:r w:rsidR="0084648C">
              <w:rPr>
                <w:noProof/>
                <w:webHidden/>
              </w:rPr>
            </w:r>
            <w:r w:rsidR="0084648C">
              <w:rPr>
                <w:noProof/>
                <w:webHidden/>
              </w:rPr>
              <w:fldChar w:fldCharType="separate"/>
            </w:r>
            <w:r>
              <w:rPr>
                <w:noProof/>
                <w:webHidden/>
              </w:rPr>
              <w:t>6</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85" w:history="1">
            <w:r w:rsidR="0084648C" w:rsidRPr="00D75601">
              <w:rPr>
                <w:rStyle w:val="Hyperlink"/>
                <w:noProof/>
              </w:rPr>
              <w:t>2.1.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rPr>
              <w:t>Cadre général du projet</w:t>
            </w:r>
            <w:r w:rsidR="0084648C">
              <w:rPr>
                <w:noProof/>
                <w:webHidden/>
              </w:rPr>
              <w:tab/>
            </w:r>
            <w:r w:rsidR="0084648C">
              <w:rPr>
                <w:noProof/>
                <w:webHidden/>
              </w:rPr>
              <w:fldChar w:fldCharType="begin"/>
            </w:r>
            <w:r w:rsidR="0084648C">
              <w:rPr>
                <w:noProof/>
                <w:webHidden/>
              </w:rPr>
              <w:instrText xml:space="preserve"> PAGEREF _Toc385315585 \h </w:instrText>
            </w:r>
            <w:r w:rsidR="0084648C">
              <w:rPr>
                <w:noProof/>
                <w:webHidden/>
              </w:rPr>
            </w:r>
            <w:r w:rsidR="0084648C">
              <w:rPr>
                <w:noProof/>
                <w:webHidden/>
              </w:rPr>
              <w:fldChar w:fldCharType="separate"/>
            </w:r>
            <w:r>
              <w:rPr>
                <w:noProof/>
                <w:webHidden/>
              </w:rPr>
              <w:t>6</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86" w:history="1">
            <w:r w:rsidR="0084648C" w:rsidRPr="00D75601">
              <w:rPr>
                <w:rStyle w:val="Hyperlink"/>
                <w:noProof/>
                <w:lang w:val="fr-BE"/>
              </w:rPr>
              <w:t>2.2.</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Description du projet dans le Plan Cadre de Réinstallation</w:t>
            </w:r>
            <w:r w:rsidR="0084648C">
              <w:rPr>
                <w:noProof/>
                <w:webHidden/>
              </w:rPr>
              <w:tab/>
            </w:r>
            <w:r w:rsidR="0084648C">
              <w:rPr>
                <w:noProof/>
                <w:webHidden/>
              </w:rPr>
              <w:fldChar w:fldCharType="begin"/>
            </w:r>
            <w:r w:rsidR="0084648C">
              <w:rPr>
                <w:noProof/>
                <w:webHidden/>
              </w:rPr>
              <w:instrText xml:space="preserve"> PAGEREF _Toc385315586 \h </w:instrText>
            </w:r>
            <w:r w:rsidR="0084648C">
              <w:rPr>
                <w:noProof/>
                <w:webHidden/>
              </w:rPr>
            </w:r>
            <w:r w:rsidR="0084648C">
              <w:rPr>
                <w:noProof/>
                <w:webHidden/>
              </w:rPr>
              <w:fldChar w:fldCharType="separate"/>
            </w:r>
            <w:r>
              <w:rPr>
                <w:noProof/>
                <w:webHidden/>
              </w:rPr>
              <w:t>7</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587" w:history="1">
            <w:r w:rsidR="0084648C" w:rsidRPr="00D75601">
              <w:rPr>
                <w:rStyle w:val="Hyperlink"/>
                <w:noProof/>
                <w:lang w:val="fr-BE"/>
              </w:rPr>
              <w:t>3.</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Objectifs du cadre de politique de réinstallation</w:t>
            </w:r>
            <w:r w:rsidR="0084648C">
              <w:rPr>
                <w:noProof/>
                <w:webHidden/>
              </w:rPr>
              <w:tab/>
            </w:r>
            <w:r w:rsidR="0084648C">
              <w:rPr>
                <w:noProof/>
                <w:webHidden/>
              </w:rPr>
              <w:fldChar w:fldCharType="begin"/>
            </w:r>
            <w:r w:rsidR="0084648C">
              <w:rPr>
                <w:noProof/>
                <w:webHidden/>
              </w:rPr>
              <w:instrText xml:space="preserve"> PAGEREF _Toc385315587 \h </w:instrText>
            </w:r>
            <w:r w:rsidR="0084648C">
              <w:rPr>
                <w:noProof/>
                <w:webHidden/>
              </w:rPr>
            </w:r>
            <w:r w:rsidR="0084648C">
              <w:rPr>
                <w:noProof/>
                <w:webHidden/>
              </w:rPr>
              <w:fldChar w:fldCharType="separate"/>
            </w:r>
            <w:r>
              <w:rPr>
                <w:noProof/>
                <w:webHidden/>
              </w:rPr>
              <w:t>11</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88" w:history="1">
            <w:r w:rsidR="0084648C" w:rsidRPr="00D75601">
              <w:rPr>
                <w:rStyle w:val="Hyperlink"/>
                <w:noProof/>
                <w:lang w:val="fr-BE"/>
              </w:rPr>
              <w:t>3.1.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Impacts potentiels et biens affectés</w:t>
            </w:r>
            <w:r w:rsidR="0084648C">
              <w:rPr>
                <w:noProof/>
                <w:webHidden/>
              </w:rPr>
              <w:tab/>
            </w:r>
            <w:r w:rsidR="0084648C">
              <w:rPr>
                <w:noProof/>
                <w:webHidden/>
              </w:rPr>
              <w:fldChar w:fldCharType="begin"/>
            </w:r>
            <w:r w:rsidR="0084648C">
              <w:rPr>
                <w:noProof/>
                <w:webHidden/>
              </w:rPr>
              <w:instrText xml:space="preserve"> PAGEREF _Toc385315588 \h </w:instrText>
            </w:r>
            <w:r w:rsidR="0084648C">
              <w:rPr>
                <w:noProof/>
                <w:webHidden/>
              </w:rPr>
            </w:r>
            <w:r w:rsidR="0084648C">
              <w:rPr>
                <w:noProof/>
                <w:webHidden/>
              </w:rPr>
              <w:fldChar w:fldCharType="separate"/>
            </w:r>
            <w:r>
              <w:rPr>
                <w:noProof/>
                <w:webHidden/>
              </w:rPr>
              <w:t>11</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89" w:history="1">
            <w:r w:rsidR="0084648C" w:rsidRPr="00D75601">
              <w:rPr>
                <w:rStyle w:val="Hyperlink"/>
                <w:noProof/>
                <w:lang w:val="fr-BE"/>
              </w:rPr>
              <w:t>3.2.</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Objectifs du cadre de politique de réinstallation (CPR)</w:t>
            </w:r>
            <w:r w:rsidR="0084648C">
              <w:rPr>
                <w:noProof/>
                <w:webHidden/>
              </w:rPr>
              <w:tab/>
            </w:r>
            <w:r w:rsidR="0084648C">
              <w:rPr>
                <w:noProof/>
                <w:webHidden/>
              </w:rPr>
              <w:fldChar w:fldCharType="begin"/>
            </w:r>
            <w:r w:rsidR="0084648C">
              <w:rPr>
                <w:noProof/>
                <w:webHidden/>
              </w:rPr>
              <w:instrText xml:space="preserve"> PAGEREF _Toc385315589 \h </w:instrText>
            </w:r>
            <w:r w:rsidR="0084648C">
              <w:rPr>
                <w:noProof/>
                <w:webHidden/>
              </w:rPr>
            </w:r>
            <w:r w:rsidR="0084648C">
              <w:rPr>
                <w:noProof/>
                <w:webHidden/>
              </w:rPr>
              <w:fldChar w:fldCharType="separate"/>
            </w:r>
            <w:r>
              <w:rPr>
                <w:noProof/>
                <w:webHidden/>
              </w:rPr>
              <w:t>12</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590" w:history="1">
            <w:r w:rsidR="0084648C" w:rsidRPr="00D75601">
              <w:rPr>
                <w:rStyle w:val="Hyperlink"/>
                <w:noProof/>
                <w:lang w:val="fr-BE"/>
              </w:rPr>
              <w:t>4.</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analyse socio-</w:t>
            </w:r>
            <w:r w:rsidR="0084648C" w:rsidRPr="00D75601">
              <w:rPr>
                <w:rStyle w:val="Hyperlink"/>
                <w:rFonts w:cs="Tahoma"/>
                <w:noProof/>
                <w:lang w:val="fr-BE"/>
              </w:rPr>
              <w:t>É</w:t>
            </w:r>
            <w:r w:rsidR="0084648C" w:rsidRPr="00D75601">
              <w:rPr>
                <w:rStyle w:val="Hyperlink"/>
                <w:noProof/>
                <w:lang w:val="fr-BE"/>
              </w:rPr>
              <w:t>conomique</w:t>
            </w:r>
            <w:r w:rsidR="0084648C">
              <w:rPr>
                <w:noProof/>
                <w:webHidden/>
              </w:rPr>
              <w:tab/>
            </w:r>
            <w:r w:rsidR="0084648C">
              <w:rPr>
                <w:noProof/>
                <w:webHidden/>
              </w:rPr>
              <w:fldChar w:fldCharType="begin"/>
            </w:r>
            <w:r w:rsidR="0084648C">
              <w:rPr>
                <w:noProof/>
                <w:webHidden/>
              </w:rPr>
              <w:instrText xml:space="preserve"> PAGEREF _Toc385315590 \h </w:instrText>
            </w:r>
            <w:r w:rsidR="0084648C">
              <w:rPr>
                <w:noProof/>
                <w:webHidden/>
              </w:rPr>
            </w:r>
            <w:r w:rsidR="0084648C">
              <w:rPr>
                <w:noProof/>
                <w:webHidden/>
              </w:rPr>
              <w:fldChar w:fldCharType="separate"/>
            </w:r>
            <w:r>
              <w:rPr>
                <w:noProof/>
                <w:webHidden/>
              </w:rPr>
              <w:t>13</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91" w:history="1">
            <w:r w:rsidR="0084648C" w:rsidRPr="00D75601">
              <w:rPr>
                <w:rStyle w:val="Hyperlink"/>
                <w:rFonts w:cs="Tahoma"/>
                <w:noProof/>
                <w:lang w:val="fr-FR"/>
              </w:rPr>
              <w:t>4.1.</w:t>
            </w:r>
            <w:r w:rsidR="0084648C">
              <w:rPr>
                <w:rFonts w:asciiTheme="minorHAnsi" w:eastAsiaTheme="minorEastAsia" w:hAnsiTheme="minorHAnsi" w:cstheme="minorBidi"/>
                <w:b w:val="0"/>
                <w:noProof/>
                <w:color w:val="auto"/>
                <w:sz w:val="22"/>
                <w:szCs w:val="22"/>
                <w:lang w:val="en-US"/>
              </w:rPr>
              <w:tab/>
            </w:r>
            <w:r w:rsidR="0084648C" w:rsidRPr="00D75601">
              <w:rPr>
                <w:rStyle w:val="Hyperlink"/>
                <w:rFonts w:cs="Tahoma"/>
                <w:noProof/>
                <w:lang w:val="fr-FR"/>
              </w:rPr>
              <w:t>Environnement human et socio-culturel</w:t>
            </w:r>
            <w:r w:rsidR="0084648C">
              <w:rPr>
                <w:noProof/>
                <w:webHidden/>
              </w:rPr>
              <w:tab/>
            </w:r>
            <w:r w:rsidR="0084648C">
              <w:rPr>
                <w:noProof/>
                <w:webHidden/>
              </w:rPr>
              <w:fldChar w:fldCharType="begin"/>
            </w:r>
            <w:r w:rsidR="0084648C">
              <w:rPr>
                <w:noProof/>
                <w:webHidden/>
              </w:rPr>
              <w:instrText xml:space="preserve"> PAGEREF _Toc385315591 \h </w:instrText>
            </w:r>
            <w:r w:rsidR="0084648C">
              <w:rPr>
                <w:noProof/>
                <w:webHidden/>
              </w:rPr>
            </w:r>
            <w:r w:rsidR="0084648C">
              <w:rPr>
                <w:noProof/>
                <w:webHidden/>
              </w:rPr>
              <w:fldChar w:fldCharType="separate"/>
            </w:r>
            <w:r>
              <w:rPr>
                <w:noProof/>
                <w:webHidden/>
              </w:rPr>
              <w:t>13</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92" w:history="1">
            <w:r w:rsidR="0084648C" w:rsidRPr="00D75601">
              <w:rPr>
                <w:rStyle w:val="Hyperlink"/>
                <w:rFonts w:cs="Tahoma"/>
                <w:noProof/>
                <w:lang w:val="fr-FR"/>
              </w:rPr>
              <w:t>4.2.</w:t>
            </w:r>
            <w:r w:rsidR="0084648C">
              <w:rPr>
                <w:rFonts w:asciiTheme="minorHAnsi" w:eastAsiaTheme="minorEastAsia" w:hAnsiTheme="minorHAnsi" w:cstheme="minorBidi"/>
                <w:b w:val="0"/>
                <w:noProof/>
                <w:color w:val="auto"/>
                <w:sz w:val="22"/>
                <w:szCs w:val="22"/>
                <w:lang w:val="en-US"/>
              </w:rPr>
              <w:tab/>
            </w:r>
            <w:r w:rsidR="0084648C" w:rsidRPr="00D75601">
              <w:rPr>
                <w:rStyle w:val="Hyperlink"/>
                <w:rFonts w:cs="Tahoma"/>
                <w:noProof/>
                <w:lang w:val="fr-FR"/>
              </w:rPr>
              <w:t>Organisation administrative de la zone d’étude</w:t>
            </w:r>
            <w:r w:rsidR="0084648C">
              <w:rPr>
                <w:noProof/>
                <w:webHidden/>
              </w:rPr>
              <w:tab/>
            </w:r>
            <w:r w:rsidR="0084648C">
              <w:rPr>
                <w:noProof/>
                <w:webHidden/>
              </w:rPr>
              <w:fldChar w:fldCharType="begin"/>
            </w:r>
            <w:r w:rsidR="0084648C">
              <w:rPr>
                <w:noProof/>
                <w:webHidden/>
              </w:rPr>
              <w:instrText xml:space="preserve"> PAGEREF _Toc385315592 \h </w:instrText>
            </w:r>
            <w:r w:rsidR="0084648C">
              <w:rPr>
                <w:noProof/>
                <w:webHidden/>
              </w:rPr>
            </w:r>
            <w:r w:rsidR="0084648C">
              <w:rPr>
                <w:noProof/>
                <w:webHidden/>
              </w:rPr>
              <w:fldChar w:fldCharType="separate"/>
            </w:r>
            <w:r>
              <w:rPr>
                <w:noProof/>
                <w:webHidden/>
              </w:rPr>
              <w:t>13</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93" w:history="1">
            <w:r w:rsidR="0084648C" w:rsidRPr="00D75601">
              <w:rPr>
                <w:rStyle w:val="Hyperlink"/>
                <w:rFonts w:cs="Tahoma"/>
                <w:noProof/>
                <w:lang w:val="fr-FR"/>
              </w:rPr>
              <w:t>4.3.</w:t>
            </w:r>
            <w:r w:rsidR="0084648C">
              <w:rPr>
                <w:rFonts w:asciiTheme="minorHAnsi" w:eastAsiaTheme="minorEastAsia" w:hAnsiTheme="minorHAnsi" w:cstheme="minorBidi"/>
                <w:b w:val="0"/>
                <w:noProof/>
                <w:color w:val="auto"/>
                <w:sz w:val="22"/>
                <w:szCs w:val="22"/>
                <w:lang w:val="en-US"/>
              </w:rPr>
              <w:tab/>
            </w:r>
            <w:r w:rsidR="0084648C" w:rsidRPr="00D75601">
              <w:rPr>
                <w:rStyle w:val="Hyperlink"/>
                <w:rFonts w:cs="Tahoma"/>
                <w:noProof/>
                <w:lang w:val="fr-FR"/>
              </w:rPr>
              <w:t>Contexte démographique</w:t>
            </w:r>
            <w:r w:rsidR="0084648C">
              <w:rPr>
                <w:noProof/>
                <w:webHidden/>
              </w:rPr>
              <w:tab/>
            </w:r>
            <w:r w:rsidR="0084648C">
              <w:rPr>
                <w:noProof/>
                <w:webHidden/>
              </w:rPr>
              <w:fldChar w:fldCharType="begin"/>
            </w:r>
            <w:r w:rsidR="0084648C">
              <w:rPr>
                <w:noProof/>
                <w:webHidden/>
              </w:rPr>
              <w:instrText xml:space="preserve"> PAGEREF _Toc385315593 \h </w:instrText>
            </w:r>
            <w:r w:rsidR="0084648C">
              <w:rPr>
                <w:noProof/>
                <w:webHidden/>
              </w:rPr>
            </w:r>
            <w:r w:rsidR="0084648C">
              <w:rPr>
                <w:noProof/>
                <w:webHidden/>
              </w:rPr>
              <w:fldChar w:fldCharType="separate"/>
            </w:r>
            <w:r>
              <w:rPr>
                <w:noProof/>
                <w:webHidden/>
              </w:rPr>
              <w:t>14</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94" w:history="1">
            <w:r w:rsidR="0084648C" w:rsidRPr="00D75601">
              <w:rPr>
                <w:rStyle w:val="Hyperlink"/>
                <w:rFonts w:cs="Tahoma"/>
                <w:noProof/>
                <w:lang w:val="fr-FR"/>
              </w:rPr>
              <w:t>4.4.</w:t>
            </w:r>
            <w:r w:rsidR="0084648C">
              <w:rPr>
                <w:rFonts w:asciiTheme="minorHAnsi" w:eastAsiaTheme="minorEastAsia" w:hAnsiTheme="minorHAnsi" w:cstheme="minorBidi"/>
                <w:b w:val="0"/>
                <w:noProof/>
                <w:color w:val="auto"/>
                <w:sz w:val="22"/>
                <w:szCs w:val="22"/>
                <w:lang w:val="en-US"/>
              </w:rPr>
              <w:tab/>
            </w:r>
            <w:r w:rsidR="0084648C" w:rsidRPr="00D75601">
              <w:rPr>
                <w:rStyle w:val="Hyperlink"/>
                <w:rFonts w:cs="Tahoma"/>
                <w:noProof/>
                <w:lang w:val="fr-FR"/>
              </w:rPr>
              <w:t>Urbanisme, habitat et contexte foncier</w:t>
            </w:r>
            <w:r w:rsidR="0084648C">
              <w:rPr>
                <w:noProof/>
                <w:webHidden/>
              </w:rPr>
              <w:tab/>
            </w:r>
            <w:r w:rsidR="0084648C">
              <w:rPr>
                <w:noProof/>
                <w:webHidden/>
              </w:rPr>
              <w:fldChar w:fldCharType="begin"/>
            </w:r>
            <w:r w:rsidR="0084648C">
              <w:rPr>
                <w:noProof/>
                <w:webHidden/>
              </w:rPr>
              <w:instrText xml:space="preserve"> PAGEREF _Toc385315594 \h </w:instrText>
            </w:r>
            <w:r w:rsidR="0084648C">
              <w:rPr>
                <w:noProof/>
                <w:webHidden/>
              </w:rPr>
            </w:r>
            <w:r w:rsidR="0084648C">
              <w:rPr>
                <w:noProof/>
                <w:webHidden/>
              </w:rPr>
              <w:fldChar w:fldCharType="separate"/>
            </w:r>
            <w:r>
              <w:rPr>
                <w:noProof/>
                <w:webHidden/>
              </w:rPr>
              <w:t>14</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95" w:history="1">
            <w:r w:rsidR="0084648C" w:rsidRPr="00D75601">
              <w:rPr>
                <w:rStyle w:val="Hyperlink"/>
                <w:rFonts w:cs="Tahoma"/>
                <w:noProof/>
                <w:lang w:val="fr-FR"/>
              </w:rPr>
              <w:t>4.5.</w:t>
            </w:r>
            <w:r w:rsidR="0084648C">
              <w:rPr>
                <w:rFonts w:asciiTheme="minorHAnsi" w:eastAsiaTheme="minorEastAsia" w:hAnsiTheme="minorHAnsi" w:cstheme="minorBidi"/>
                <w:b w:val="0"/>
                <w:noProof/>
                <w:color w:val="auto"/>
                <w:sz w:val="22"/>
                <w:szCs w:val="22"/>
                <w:lang w:val="en-US"/>
              </w:rPr>
              <w:tab/>
            </w:r>
            <w:r w:rsidR="0084648C" w:rsidRPr="00D75601">
              <w:rPr>
                <w:rStyle w:val="Hyperlink"/>
                <w:rFonts w:cs="Tahoma"/>
                <w:noProof/>
                <w:lang w:val="fr-FR"/>
              </w:rPr>
              <w:t>Contexte économique</w:t>
            </w:r>
            <w:r w:rsidR="0084648C">
              <w:rPr>
                <w:noProof/>
                <w:webHidden/>
              </w:rPr>
              <w:tab/>
            </w:r>
            <w:r w:rsidR="0084648C">
              <w:rPr>
                <w:noProof/>
                <w:webHidden/>
              </w:rPr>
              <w:fldChar w:fldCharType="begin"/>
            </w:r>
            <w:r w:rsidR="0084648C">
              <w:rPr>
                <w:noProof/>
                <w:webHidden/>
              </w:rPr>
              <w:instrText xml:space="preserve"> PAGEREF _Toc385315595 \h </w:instrText>
            </w:r>
            <w:r w:rsidR="0084648C">
              <w:rPr>
                <w:noProof/>
                <w:webHidden/>
              </w:rPr>
            </w:r>
            <w:r w:rsidR="0084648C">
              <w:rPr>
                <w:noProof/>
                <w:webHidden/>
              </w:rPr>
              <w:fldChar w:fldCharType="separate"/>
            </w:r>
            <w:r>
              <w:rPr>
                <w:noProof/>
                <w:webHidden/>
              </w:rPr>
              <w:t>15</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96" w:history="1">
            <w:r w:rsidR="0084648C" w:rsidRPr="00D75601">
              <w:rPr>
                <w:rStyle w:val="Hyperlink"/>
                <w:rFonts w:cs="Tahoma"/>
                <w:noProof/>
                <w:lang w:val="fr-FR"/>
              </w:rPr>
              <w:t>4.6.</w:t>
            </w:r>
            <w:r w:rsidR="0084648C">
              <w:rPr>
                <w:rFonts w:asciiTheme="minorHAnsi" w:eastAsiaTheme="minorEastAsia" w:hAnsiTheme="minorHAnsi" w:cstheme="minorBidi"/>
                <w:b w:val="0"/>
                <w:noProof/>
                <w:color w:val="auto"/>
                <w:sz w:val="22"/>
                <w:szCs w:val="22"/>
                <w:lang w:val="en-US"/>
              </w:rPr>
              <w:tab/>
            </w:r>
            <w:r w:rsidR="0084648C" w:rsidRPr="00D75601">
              <w:rPr>
                <w:rStyle w:val="Hyperlink"/>
                <w:rFonts w:cs="Tahoma"/>
                <w:noProof/>
                <w:lang w:val="fr-FR"/>
              </w:rPr>
              <w:t>Contexte social</w:t>
            </w:r>
            <w:r w:rsidR="0084648C">
              <w:rPr>
                <w:noProof/>
                <w:webHidden/>
              </w:rPr>
              <w:tab/>
            </w:r>
            <w:r w:rsidR="0084648C">
              <w:rPr>
                <w:noProof/>
                <w:webHidden/>
              </w:rPr>
              <w:fldChar w:fldCharType="begin"/>
            </w:r>
            <w:r w:rsidR="0084648C">
              <w:rPr>
                <w:noProof/>
                <w:webHidden/>
              </w:rPr>
              <w:instrText xml:space="preserve"> PAGEREF _Toc385315596 \h </w:instrText>
            </w:r>
            <w:r w:rsidR="0084648C">
              <w:rPr>
                <w:noProof/>
                <w:webHidden/>
              </w:rPr>
            </w:r>
            <w:r w:rsidR="0084648C">
              <w:rPr>
                <w:noProof/>
                <w:webHidden/>
              </w:rPr>
              <w:fldChar w:fldCharType="separate"/>
            </w:r>
            <w:r>
              <w:rPr>
                <w:noProof/>
                <w:webHidden/>
              </w:rPr>
              <w:t>17</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597" w:history="1">
            <w:r w:rsidR="0084648C" w:rsidRPr="00D75601">
              <w:rPr>
                <w:rStyle w:val="Hyperlink"/>
                <w:noProof/>
                <w:lang w:val="fr-BE"/>
              </w:rPr>
              <w:t>5.</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Contexte légal et institutionnel de la réinstallation</w:t>
            </w:r>
            <w:r w:rsidR="0084648C">
              <w:rPr>
                <w:noProof/>
                <w:webHidden/>
              </w:rPr>
              <w:tab/>
            </w:r>
            <w:r w:rsidR="0084648C">
              <w:rPr>
                <w:noProof/>
                <w:webHidden/>
              </w:rPr>
              <w:fldChar w:fldCharType="begin"/>
            </w:r>
            <w:r w:rsidR="0084648C">
              <w:rPr>
                <w:noProof/>
                <w:webHidden/>
              </w:rPr>
              <w:instrText xml:space="preserve"> PAGEREF _Toc385315597 \h </w:instrText>
            </w:r>
            <w:r w:rsidR="0084648C">
              <w:rPr>
                <w:noProof/>
                <w:webHidden/>
              </w:rPr>
            </w:r>
            <w:r w:rsidR="0084648C">
              <w:rPr>
                <w:noProof/>
                <w:webHidden/>
              </w:rPr>
              <w:fldChar w:fldCharType="separate"/>
            </w:r>
            <w:r>
              <w:rPr>
                <w:noProof/>
                <w:webHidden/>
              </w:rPr>
              <w:t>20</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598" w:history="1">
            <w:r w:rsidR="0084648C" w:rsidRPr="00D75601">
              <w:rPr>
                <w:rStyle w:val="Hyperlink"/>
                <w:noProof/>
                <w:lang w:val="fr-BE"/>
              </w:rPr>
              <w:t>5.1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Cadre légal national au Sénégal</w:t>
            </w:r>
            <w:r w:rsidR="0084648C">
              <w:rPr>
                <w:noProof/>
                <w:webHidden/>
              </w:rPr>
              <w:tab/>
            </w:r>
            <w:r w:rsidR="0084648C">
              <w:rPr>
                <w:noProof/>
                <w:webHidden/>
              </w:rPr>
              <w:fldChar w:fldCharType="begin"/>
            </w:r>
            <w:r w:rsidR="0084648C">
              <w:rPr>
                <w:noProof/>
                <w:webHidden/>
              </w:rPr>
              <w:instrText xml:space="preserve"> PAGEREF _Toc385315598 \h </w:instrText>
            </w:r>
            <w:r w:rsidR="0084648C">
              <w:rPr>
                <w:noProof/>
                <w:webHidden/>
              </w:rPr>
            </w:r>
            <w:r w:rsidR="0084648C">
              <w:rPr>
                <w:noProof/>
                <w:webHidden/>
              </w:rPr>
              <w:fldChar w:fldCharType="separate"/>
            </w:r>
            <w:r>
              <w:rPr>
                <w:noProof/>
                <w:webHidden/>
              </w:rPr>
              <w:t>20</w:t>
            </w:r>
            <w:r w:rsidR="0084648C">
              <w:rPr>
                <w:noProof/>
                <w:webHidden/>
              </w:rPr>
              <w:fldChar w:fldCharType="end"/>
            </w:r>
          </w:hyperlink>
        </w:p>
        <w:p w:rsidR="0084648C" w:rsidRDefault="00874EA9">
          <w:pPr>
            <w:pStyle w:val="TOC3"/>
            <w:tabs>
              <w:tab w:val="left" w:pos="1701"/>
            </w:tabs>
            <w:rPr>
              <w:rFonts w:asciiTheme="minorHAnsi" w:eastAsiaTheme="minorEastAsia" w:hAnsiTheme="minorHAnsi" w:cstheme="minorBidi"/>
              <w:noProof/>
              <w:sz w:val="22"/>
              <w:szCs w:val="22"/>
              <w:lang w:val="en-US"/>
            </w:rPr>
          </w:pPr>
          <w:hyperlink w:anchor="_Toc385315599" w:history="1">
            <w:r w:rsidR="0084648C" w:rsidRPr="00D75601">
              <w:rPr>
                <w:rStyle w:val="Hyperlink"/>
                <w:noProof/>
                <w:lang w:val="fr-BE"/>
              </w:rPr>
              <w:t>5.1.2</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Acquisition des terres pour le projet</w:t>
            </w:r>
            <w:r w:rsidR="0084648C">
              <w:rPr>
                <w:noProof/>
                <w:webHidden/>
              </w:rPr>
              <w:tab/>
            </w:r>
            <w:r w:rsidR="0084648C">
              <w:rPr>
                <w:noProof/>
                <w:webHidden/>
              </w:rPr>
              <w:fldChar w:fldCharType="begin"/>
            </w:r>
            <w:r w:rsidR="0084648C">
              <w:rPr>
                <w:noProof/>
                <w:webHidden/>
              </w:rPr>
              <w:instrText xml:space="preserve"> PAGEREF _Toc385315599 \h </w:instrText>
            </w:r>
            <w:r w:rsidR="0084648C">
              <w:rPr>
                <w:noProof/>
                <w:webHidden/>
              </w:rPr>
            </w:r>
            <w:r w:rsidR="0084648C">
              <w:rPr>
                <w:noProof/>
                <w:webHidden/>
              </w:rPr>
              <w:fldChar w:fldCharType="separate"/>
            </w:r>
            <w:r>
              <w:rPr>
                <w:noProof/>
                <w:webHidden/>
              </w:rPr>
              <w:t>22</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02" w:history="1">
            <w:r w:rsidR="0084648C" w:rsidRPr="00D75601">
              <w:rPr>
                <w:rStyle w:val="Hyperlink"/>
                <w:noProof/>
                <w:lang w:val="fr-BE" w:eastAsia="fr-BE"/>
              </w:rPr>
              <w:t>5.2.</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eastAsia="fr-BE"/>
              </w:rPr>
              <w:t>Norme de performance de la SFI</w:t>
            </w:r>
            <w:r w:rsidR="0084648C">
              <w:rPr>
                <w:noProof/>
                <w:webHidden/>
              </w:rPr>
              <w:tab/>
            </w:r>
            <w:r w:rsidR="0084648C">
              <w:rPr>
                <w:noProof/>
                <w:webHidden/>
              </w:rPr>
              <w:fldChar w:fldCharType="begin"/>
            </w:r>
            <w:r w:rsidR="0084648C">
              <w:rPr>
                <w:noProof/>
                <w:webHidden/>
              </w:rPr>
              <w:instrText xml:space="preserve"> PAGEREF _Toc385315602 \h </w:instrText>
            </w:r>
            <w:r w:rsidR="0084648C">
              <w:rPr>
                <w:noProof/>
                <w:webHidden/>
              </w:rPr>
            </w:r>
            <w:r w:rsidR="0084648C">
              <w:rPr>
                <w:noProof/>
                <w:webHidden/>
              </w:rPr>
              <w:fldChar w:fldCharType="separate"/>
            </w:r>
            <w:r>
              <w:rPr>
                <w:noProof/>
                <w:webHidden/>
              </w:rPr>
              <w:t>23</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03" w:history="1">
            <w:r w:rsidR="0084648C" w:rsidRPr="00D75601">
              <w:rPr>
                <w:rStyle w:val="Hyperlink"/>
                <w:noProof/>
                <w:lang w:val="fr-BE"/>
              </w:rPr>
              <w:t>5.3.</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Ecarts entre les exigences juridiques national et celles de la SFI</w:t>
            </w:r>
            <w:r w:rsidR="0084648C">
              <w:rPr>
                <w:noProof/>
                <w:webHidden/>
              </w:rPr>
              <w:tab/>
            </w:r>
            <w:r w:rsidR="0084648C">
              <w:rPr>
                <w:noProof/>
                <w:webHidden/>
              </w:rPr>
              <w:fldChar w:fldCharType="begin"/>
            </w:r>
            <w:r w:rsidR="0084648C">
              <w:rPr>
                <w:noProof/>
                <w:webHidden/>
              </w:rPr>
              <w:instrText xml:space="preserve"> PAGEREF _Toc385315603 \h </w:instrText>
            </w:r>
            <w:r w:rsidR="0084648C">
              <w:rPr>
                <w:noProof/>
                <w:webHidden/>
              </w:rPr>
            </w:r>
            <w:r w:rsidR="0084648C">
              <w:rPr>
                <w:noProof/>
                <w:webHidden/>
              </w:rPr>
              <w:fldChar w:fldCharType="separate"/>
            </w:r>
            <w:r>
              <w:rPr>
                <w:noProof/>
                <w:webHidden/>
              </w:rPr>
              <w:t>24</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04" w:history="1">
            <w:r w:rsidR="0084648C" w:rsidRPr="00D75601">
              <w:rPr>
                <w:rStyle w:val="Hyperlink"/>
                <w:noProof/>
                <w:lang w:val="fr-BE"/>
              </w:rPr>
              <w:t>5.3.1.</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Ecarts entre les exigences juridiques Sénégalaises et celles de la SFI</w:t>
            </w:r>
            <w:r w:rsidR="0084648C">
              <w:rPr>
                <w:noProof/>
                <w:webHidden/>
              </w:rPr>
              <w:tab/>
            </w:r>
            <w:r w:rsidR="0084648C">
              <w:rPr>
                <w:noProof/>
                <w:webHidden/>
              </w:rPr>
              <w:fldChar w:fldCharType="begin"/>
            </w:r>
            <w:r w:rsidR="0084648C">
              <w:rPr>
                <w:noProof/>
                <w:webHidden/>
              </w:rPr>
              <w:instrText xml:space="preserve"> PAGEREF _Toc385315604 \h </w:instrText>
            </w:r>
            <w:r w:rsidR="0084648C">
              <w:rPr>
                <w:noProof/>
                <w:webHidden/>
              </w:rPr>
            </w:r>
            <w:r w:rsidR="0084648C">
              <w:rPr>
                <w:noProof/>
                <w:webHidden/>
              </w:rPr>
              <w:fldChar w:fldCharType="separate"/>
            </w:r>
            <w:r>
              <w:rPr>
                <w:noProof/>
                <w:webHidden/>
              </w:rPr>
              <w:t>25</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05" w:history="1">
            <w:r w:rsidR="0084648C" w:rsidRPr="00D75601">
              <w:rPr>
                <w:rStyle w:val="Hyperlink"/>
                <w:noProof/>
                <w:lang w:val="fr-BE"/>
              </w:rPr>
              <w:t>6.</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Préparation du Plan d’action de Réinstallation</w:t>
            </w:r>
            <w:r w:rsidR="0084648C">
              <w:rPr>
                <w:noProof/>
                <w:webHidden/>
              </w:rPr>
              <w:tab/>
            </w:r>
            <w:r w:rsidR="0084648C">
              <w:rPr>
                <w:noProof/>
                <w:webHidden/>
              </w:rPr>
              <w:fldChar w:fldCharType="begin"/>
            </w:r>
            <w:r w:rsidR="0084648C">
              <w:rPr>
                <w:noProof/>
                <w:webHidden/>
              </w:rPr>
              <w:instrText xml:space="preserve"> PAGEREF _Toc385315605 \h </w:instrText>
            </w:r>
            <w:r w:rsidR="0084648C">
              <w:rPr>
                <w:noProof/>
                <w:webHidden/>
              </w:rPr>
            </w:r>
            <w:r w:rsidR="0084648C">
              <w:rPr>
                <w:noProof/>
                <w:webHidden/>
              </w:rPr>
              <w:fldChar w:fldCharType="separate"/>
            </w:r>
            <w:r>
              <w:rPr>
                <w:noProof/>
                <w:webHidden/>
              </w:rPr>
              <w:t>30</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06" w:history="1">
            <w:r w:rsidR="0084648C" w:rsidRPr="00D75601">
              <w:rPr>
                <w:rStyle w:val="Hyperlink"/>
                <w:noProof/>
                <w:lang w:val="fr-BE"/>
              </w:rPr>
              <w:t>6.1.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Mise en œuvre des PAR</w:t>
            </w:r>
            <w:r w:rsidR="0084648C">
              <w:rPr>
                <w:noProof/>
                <w:webHidden/>
              </w:rPr>
              <w:tab/>
            </w:r>
            <w:r w:rsidR="0084648C">
              <w:rPr>
                <w:noProof/>
                <w:webHidden/>
              </w:rPr>
              <w:fldChar w:fldCharType="begin"/>
            </w:r>
            <w:r w:rsidR="0084648C">
              <w:rPr>
                <w:noProof/>
                <w:webHidden/>
              </w:rPr>
              <w:instrText xml:space="preserve"> PAGEREF _Toc385315606 \h </w:instrText>
            </w:r>
            <w:r w:rsidR="0084648C">
              <w:rPr>
                <w:noProof/>
                <w:webHidden/>
              </w:rPr>
            </w:r>
            <w:r w:rsidR="0084648C">
              <w:rPr>
                <w:noProof/>
                <w:webHidden/>
              </w:rPr>
              <w:fldChar w:fldCharType="separate"/>
            </w:r>
            <w:r>
              <w:rPr>
                <w:noProof/>
                <w:webHidden/>
              </w:rPr>
              <w:t>30</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07" w:history="1">
            <w:r w:rsidR="0084648C" w:rsidRPr="00D75601">
              <w:rPr>
                <w:rStyle w:val="Hyperlink"/>
                <w:noProof/>
                <w:lang w:val="fr-BE"/>
              </w:rPr>
              <w:t>6.2.</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Composantes du PAR</w:t>
            </w:r>
            <w:r w:rsidR="0084648C">
              <w:rPr>
                <w:noProof/>
                <w:webHidden/>
              </w:rPr>
              <w:tab/>
            </w:r>
            <w:r w:rsidR="0084648C">
              <w:rPr>
                <w:noProof/>
                <w:webHidden/>
              </w:rPr>
              <w:fldChar w:fldCharType="begin"/>
            </w:r>
            <w:r w:rsidR="0084648C">
              <w:rPr>
                <w:noProof/>
                <w:webHidden/>
              </w:rPr>
              <w:instrText xml:space="preserve"> PAGEREF _Toc385315607 \h </w:instrText>
            </w:r>
            <w:r w:rsidR="0084648C">
              <w:rPr>
                <w:noProof/>
                <w:webHidden/>
              </w:rPr>
            </w:r>
            <w:r w:rsidR="0084648C">
              <w:rPr>
                <w:noProof/>
                <w:webHidden/>
              </w:rPr>
              <w:fldChar w:fldCharType="separate"/>
            </w:r>
            <w:r>
              <w:rPr>
                <w:noProof/>
                <w:webHidden/>
              </w:rPr>
              <w:t>31</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08" w:history="1">
            <w:r w:rsidR="0084648C" w:rsidRPr="00D75601">
              <w:rPr>
                <w:rStyle w:val="Hyperlink"/>
                <w:noProof/>
                <w:lang w:val="fr-BE"/>
              </w:rPr>
              <w:t>6.3.</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Données socio-économiques et recensement</w:t>
            </w:r>
            <w:r w:rsidR="0084648C">
              <w:rPr>
                <w:noProof/>
                <w:webHidden/>
              </w:rPr>
              <w:tab/>
            </w:r>
            <w:r w:rsidR="0084648C">
              <w:rPr>
                <w:noProof/>
                <w:webHidden/>
              </w:rPr>
              <w:fldChar w:fldCharType="begin"/>
            </w:r>
            <w:r w:rsidR="0084648C">
              <w:rPr>
                <w:noProof/>
                <w:webHidden/>
              </w:rPr>
              <w:instrText xml:space="preserve"> PAGEREF _Toc385315608 \h </w:instrText>
            </w:r>
            <w:r w:rsidR="0084648C">
              <w:rPr>
                <w:noProof/>
                <w:webHidden/>
              </w:rPr>
            </w:r>
            <w:r w:rsidR="0084648C">
              <w:rPr>
                <w:noProof/>
                <w:webHidden/>
              </w:rPr>
              <w:fldChar w:fldCharType="separate"/>
            </w:r>
            <w:r>
              <w:rPr>
                <w:noProof/>
                <w:webHidden/>
              </w:rPr>
              <w:t>31</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09" w:history="1">
            <w:r w:rsidR="0084648C" w:rsidRPr="00D75601">
              <w:rPr>
                <w:rStyle w:val="Hyperlink"/>
                <w:noProof/>
                <w:lang w:val="fr-BE"/>
              </w:rPr>
              <w:t>6.3.1.</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Données socio-économiques et recensement</w:t>
            </w:r>
            <w:r w:rsidR="0084648C">
              <w:rPr>
                <w:noProof/>
                <w:webHidden/>
              </w:rPr>
              <w:tab/>
            </w:r>
            <w:r w:rsidR="0084648C">
              <w:rPr>
                <w:noProof/>
                <w:webHidden/>
              </w:rPr>
              <w:fldChar w:fldCharType="begin"/>
            </w:r>
            <w:r w:rsidR="0084648C">
              <w:rPr>
                <w:noProof/>
                <w:webHidden/>
              </w:rPr>
              <w:instrText xml:space="preserve"> PAGEREF _Toc385315609 \h </w:instrText>
            </w:r>
            <w:r w:rsidR="0084648C">
              <w:rPr>
                <w:noProof/>
                <w:webHidden/>
              </w:rPr>
            </w:r>
            <w:r w:rsidR="0084648C">
              <w:rPr>
                <w:noProof/>
                <w:webHidden/>
              </w:rPr>
              <w:fldChar w:fldCharType="separate"/>
            </w:r>
            <w:r>
              <w:rPr>
                <w:noProof/>
                <w:webHidden/>
              </w:rPr>
              <w:t>31</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10" w:history="1">
            <w:r w:rsidR="0084648C" w:rsidRPr="00D75601">
              <w:rPr>
                <w:rStyle w:val="Hyperlink"/>
                <w:noProof/>
                <w:lang w:val="fr-BE"/>
              </w:rPr>
              <w:t>6.3.2.</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Date limite d’éligibilité</w:t>
            </w:r>
            <w:r w:rsidR="0084648C">
              <w:rPr>
                <w:noProof/>
                <w:webHidden/>
              </w:rPr>
              <w:tab/>
            </w:r>
            <w:r w:rsidR="0084648C">
              <w:rPr>
                <w:noProof/>
                <w:webHidden/>
              </w:rPr>
              <w:fldChar w:fldCharType="begin"/>
            </w:r>
            <w:r w:rsidR="0084648C">
              <w:rPr>
                <w:noProof/>
                <w:webHidden/>
              </w:rPr>
              <w:instrText xml:space="preserve"> PAGEREF _Toc385315610 \h </w:instrText>
            </w:r>
            <w:r w:rsidR="0084648C">
              <w:rPr>
                <w:noProof/>
                <w:webHidden/>
              </w:rPr>
            </w:r>
            <w:r w:rsidR="0084648C">
              <w:rPr>
                <w:noProof/>
                <w:webHidden/>
              </w:rPr>
              <w:fldChar w:fldCharType="separate"/>
            </w:r>
            <w:r>
              <w:rPr>
                <w:noProof/>
                <w:webHidden/>
              </w:rPr>
              <w:t>32</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11" w:history="1">
            <w:r w:rsidR="0084648C" w:rsidRPr="00D75601">
              <w:rPr>
                <w:rStyle w:val="Hyperlink"/>
                <w:noProof/>
                <w:lang w:val="fr-BE"/>
              </w:rPr>
              <w:t>7.</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Estimation du nombre des personnes affectées par le projet et besoins en terres</w:t>
            </w:r>
            <w:r w:rsidR="0084648C">
              <w:rPr>
                <w:noProof/>
                <w:webHidden/>
              </w:rPr>
              <w:tab/>
            </w:r>
            <w:r w:rsidR="0084648C">
              <w:rPr>
                <w:noProof/>
                <w:webHidden/>
              </w:rPr>
              <w:fldChar w:fldCharType="begin"/>
            </w:r>
            <w:r w:rsidR="0084648C">
              <w:rPr>
                <w:noProof/>
                <w:webHidden/>
              </w:rPr>
              <w:instrText xml:space="preserve"> PAGEREF _Toc385315611 \h </w:instrText>
            </w:r>
            <w:r w:rsidR="0084648C">
              <w:rPr>
                <w:noProof/>
                <w:webHidden/>
              </w:rPr>
            </w:r>
            <w:r w:rsidR="0084648C">
              <w:rPr>
                <w:noProof/>
                <w:webHidden/>
              </w:rPr>
              <w:fldChar w:fldCharType="separate"/>
            </w:r>
            <w:r>
              <w:rPr>
                <w:noProof/>
                <w:webHidden/>
              </w:rPr>
              <w:t>34</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12" w:history="1">
            <w:r w:rsidR="0084648C" w:rsidRPr="00D75601">
              <w:rPr>
                <w:rStyle w:val="Hyperlink"/>
                <w:noProof/>
                <w:lang w:val="fr-BE"/>
              </w:rPr>
              <w:t>7.1.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Sénégal</w:t>
            </w:r>
            <w:r w:rsidR="0084648C">
              <w:rPr>
                <w:noProof/>
                <w:webHidden/>
              </w:rPr>
              <w:tab/>
            </w:r>
            <w:r w:rsidR="0084648C">
              <w:rPr>
                <w:noProof/>
                <w:webHidden/>
              </w:rPr>
              <w:fldChar w:fldCharType="begin"/>
            </w:r>
            <w:r w:rsidR="0084648C">
              <w:rPr>
                <w:noProof/>
                <w:webHidden/>
              </w:rPr>
              <w:instrText xml:space="preserve"> PAGEREF _Toc385315612 \h </w:instrText>
            </w:r>
            <w:r w:rsidR="0084648C">
              <w:rPr>
                <w:noProof/>
                <w:webHidden/>
              </w:rPr>
            </w:r>
            <w:r w:rsidR="0084648C">
              <w:rPr>
                <w:noProof/>
                <w:webHidden/>
              </w:rPr>
              <w:fldChar w:fldCharType="separate"/>
            </w:r>
            <w:r>
              <w:rPr>
                <w:noProof/>
                <w:webHidden/>
              </w:rPr>
              <w:t>35</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13" w:history="1">
            <w:r w:rsidR="0084648C" w:rsidRPr="00D75601">
              <w:rPr>
                <w:rStyle w:val="Hyperlink"/>
                <w:noProof/>
                <w:lang w:val="fr-BE"/>
              </w:rPr>
              <w:t>7.1.1.</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Estimation du nombre de personnes affectées par le projet</w:t>
            </w:r>
            <w:r w:rsidR="0084648C">
              <w:rPr>
                <w:noProof/>
                <w:webHidden/>
              </w:rPr>
              <w:tab/>
            </w:r>
            <w:r w:rsidR="0084648C">
              <w:rPr>
                <w:noProof/>
                <w:webHidden/>
              </w:rPr>
              <w:fldChar w:fldCharType="begin"/>
            </w:r>
            <w:r w:rsidR="0084648C">
              <w:rPr>
                <w:noProof/>
                <w:webHidden/>
              </w:rPr>
              <w:instrText xml:space="preserve"> PAGEREF _Toc385315613 \h </w:instrText>
            </w:r>
            <w:r w:rsidR="0084648C">
              <w:rPr>
                <w:noProof/>
                <w:webHidden/>
              </w:rPr>
            </w:r>
            <w:r w:rsidR="0084648C">
              <w:rPr>
                <w:noProof/>
                <w:webHidden/>
              </w:rPr>
              <w:fldChar w:fldCharType="separate"/>
            </w:r>
            <w:r>
              <w:rPr>
                <w:noProof/>
                <w:webHidden/>
              </w:rPr>
              <w:t>35</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14" w:history="1">
            <w:r w:rsidR="0084648C" w:rsidRPr="00D75601">
              <w:rPr>
                <w:rStyle w:val="Hyperlink"/>
                <w:noProof/>
                <w:lang w:val="fr-BE" w:eastAsia="fr-BE"/>
              </w:rPr>
              <w:t>7.1.2.</w:t>
            </w:r>
            <w:r w:rsidR="0084648C">
              <w:rPr>
                <w:rFonts w:asciiTheme="minorHAnsi" w:eastAsiaTheme="minorEastAsia" w:hAnsiTheme="minorHAnsi" w:cstheme="minorBidi"/>
                <w:noProof/>
                <w:sz w:val="22"/>
                <w:szCs w:val="22"/>
                <w:lang w:val="en-US"/>
              </w:rPr>
              <w:tab/>
            </w:r>
            <w:r w:rsidR="0084648C" w:rsidRPr="00D75601">
              <w:rPr>
                <w:rStyle w:val="Hyperlink"/>
                <w:noProof/>
                <w:lang w:val="fr-BE" w:eastAsia="fr-BE"/>
              </w:rPr>
              <w:t>Estimation des besoins en terres</w:t>
            </w:r>
            <w:r w:rsidR="0084648C">
              <w:rPr>
                <w:noProof/>
                <w:webHidden/>
              </w:rPr>
              <w:tab/>
            </w:r>
            <w:r w:rsidR="0084648C">
              <w:rPr>
                <w:noProof/>
                <w:webHidden/>
              </w:rPr>
              <w:fldChar w:fldCharType="begin"/>
            </w:r>
            <w:r w:rsidR="0084648C">
              <w:rPr>
                <w:noProof/>
                <w:webHidden/>
              </w:rPr>
              <w:instrText xml:space="preserve"> PAGEREF _Toc385315614 \h </w:instrText>
            </w:r>
            <w:r w:rsidR="0084648C">
              <w:rPr>
                <w:noProof/>
                <w:webHidden/>
              </w:rPr>
            </w:r>
            <w:r w:rsidR="0084648C">
              <w:rPr>
                <w:noProof/>
                <w:webHidden/>
              </w:rPr>
              <w:fldChar w:fldCharType="separate"/>
            </w:r>
            <w:r>
              <w:rPr>
                <w:noProof/>
                <w:webHidden/>
              </w:rPr>
              <w:t>36</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15" w:history="1">
            <w:r w:rsidR="0084648C" w:rsidRPr="00D75601">
              <w:rPr>
                <w:rStyle w:val="Hyperlink"/>
                <w:noProof/>
                <w:lang w:val="fr-BE"/>
              </w:rPr>
              <w:t>7.2.</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Catégorie de personnes affectées</w:t>
            </w:r>
            <w:r w:rsidR="0084648C">
              <w:rPr>
                <w:noProof/>
                <w:webHidden/>
              </w:rPr>
              <w:tab/>
            </w:r>
            <w:r w:rsidR="0084648C">
              <w:rPr>
                <w:noProof/>
                <w:webHidden/>
              </w:rPr>
              <w:fldChar w:fldCharType="begin"/>
            </w:r>
            <w:r w:rsidR="0084648C">
              <w:rPr>
                <w:noProof/>
                <w:webHidden/>
              </w:rPr>
              <w:instrText xml:space="preserve"> PAGEREF _Toc385315615 \h </w:instrText>
            </w:r>
            <w:r w:rsidR="0084648C">
              <w:rPr>
                <w:noProof/>
                <w:webHidden/>
              </w:rPr>
            </w:r>
            <w:r w:rsidR="0084648C">
              <w:rPr>
                <w:noProof/>
                <w:webHidden/>
              </w:rPr>
              <w:fldChar w:fldCharType="separate"/>
            </w:r>
            <w:r>
              <w:rPr>
                <w:noProof/>
                <w:webHidden/>
              </w:rPr>
              <w:t>37</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16" w:history="1">
            <w:r w:rsidR="0084648C" w:rsidRPr="00D75601">
              <w:rPr>
                <w:rStyle w:val="Hyperlink"/>
                <w:noProof/>
                <w:lang w:val="fr-BE"/>
              </w:rPr>
              <w:t>7.2.1.</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Individus</w:t>
            </w:r>
            <w:r w:rsidR="0084648C">
              <w:rPr>
                <w:noProof/>
                <w:webHidden/>
              </w:rPr>
              <w:tab/>
            </w:r>
            <w:r w:rsidR="0084648C">
              <w:rPr>
                <w:noProof/>
                <w:webHidden/>
              </w:rPr>
              <w:fldChar w:fldCharType="begin"/>
            </w:r>
            <w:r w:rsidR="0084648C">
              <w:rPr>
                <w:noProof/>
                <w:webHidden/>
              </w:rPr>
              <w:instrText xml:space="preserve"> PAGEREF _Toc385315616 \h </w:instrText>
            </w:r>
            <w:r w:rsidR="0084648C">
              <w:rPr>
                <w:noProof/>
                <w:webHidden/>
              </w:rPr>
            </w:r>
            <w:r w:rsidR="0084648C">
              <w:rPr>
                <w:noProof/>
                <w:webHidden/>
              </w:rPr>
              <w:fldChar w:fldCharType="separate"/>
            </w:r>
            <w:r>
              <w:rPr>
                <w:noProof/>
                <w:webHidden/>
              </w:rPr>
              <w:t>37</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17" w:history="1">
            <w:r w:rsidR="0084648C" w:rsidRPr="00D75601">
              <w:rPr>
                <w:rStyle w:val="Hyperlink"/>
                <w:noProof/>
                <w:lang w:val="fr-BE"/>
              </w:rPr>
              <w:t>7.2.2.</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Ménages</w:t>
            </w:r>
            <w:r w:rsidR="0084648C">
              <w:rPr>
                <w:noProof/>
                <w:webHidden/>
              </w:rPr>
              <w:tab/>
            </w:r>
            <w:r w:rsidR="0084648C">
              <w:rPr>
                <w:noProof/>
                <w:webHidden/>
              </w:rPr>
              <w:fldChar w:fldCharType="begin"/>
            </w:r>
            <w:r w:rsidR="0084648C">
              <w:rPr>
                <w:noProof/>
                <w:webHidden/>
              </w:rPr>
              <w:instrText xml:space="preserve"> PAGEREF _Toc385315617 \h </w:instrText>
            </w:r>
            <w:r w:rsidR="0084648C">
              <w:rPr>
                <w:noProof/>
                <w:webHidden/>
              </w:rPr>
            </w:r>
            <w:r w:rsidR="0084648C">
              <w:rPr>
                <w:noProof/>
                <w:webHidden/>
              </w:rPr>
              <w:fldChar w:fldCharType="separate"/>
            </w:r>
            <w:r>
              <w:rPr>
                <w:noProof/>
                <w:webHidden/>
              </w:rPr>
              <w:t>37</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18" w:history="1">
            <w:r w:rsidR="0084648C" w:rsidRPr="00D75601">
              <w:rPr>
                <w:rStyle w:val="Hyperlink"/>
                <w:noProof/>
                <w:lang w:val="fr-BE"/>
              </w:rPr>
              <w:t>7.2.3.</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Groupes vulnérables</w:t>
            </w:r>
            <w:r w:rsidR="0084648C">
              <w:rPr>
                <w:noProof/>
                <w:webHidden/>
              </w:rPr>
              <w:tab/>
            </w:r>
            <w:r w:rsidR="0084648C">
              <w:rPr>
                <w:noProof/>
                <w:webHidden/>
              </w:rPr>
              <w:fldChar w:fldCharType="begin"/>
            </w:r>
            <w:r w:rsidR="0084648C">
              <w:rPr>
                <w:noProof/>
                <w:webHidden/>
              </w:rPr>
              <w:instrText xml:space="preserve"> PAGEREF _Toc385315618 \h </w:instrText>
            </w:r>
            <w:r w:rsidR="0084648C">
              <w:rPr>
                <w:noProof/>
                <w:webHidden/>
              </w:rPr>
            </w:r>
            <w:r w:rsidR="0084648C">
              <w:rPr>
                <w:noProof/>
                <w:webHidden/>
              </w:rPr>
              <w:fldChar w:fldCharType="separate"/>
            </w:r>
            <w:r>
              <w:rPr>
                <w:noProof/>
                <w:webHidden/>
              </w:rPr>
              <w:t>38</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19" w:history="1">
            <w:r w:rsidR="0084648C" w:rsidRPr="00D75601">
              <w:rPr>
                <w:rStyle w:val="Hyperlink"/>
                <w:noProof/>
                <w:lang w:val="fr-BE"/>
              </w:rPr>
              <w:t>8.</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Valeur des terres et biens affectés</w:t>
            </w:r>
            <w:r w:rsidR="0084648C">
              <w:rPr>
                <w:noProof/>
                <w:webHidden/>
              </w:rPr>
              <w:tab/>
            </w:r>
            <w:r w:rsidR="0084648C">
              <w:rPr>
                <w:noProof/>
                <w:webHidden/>
              </w:rPr>
              <w:fldChar w:fldCharType="begin"/>
            </w:r>
            <w:r w:rsidR="0084648C">
              <w:rPr>
                <w:noProof/>
                <w:webHidden/>
              </w:rPr>
              <w:instrText xml:space="preserve"> PAGEREF _Toc385315619 \h </w:instrText>
            </w:r>
            <w:r w:rsidR="0084648C">
              <w:rPr>
                <w:noProof/>
                <w:webHidden/>
              </w:rPr>
            </w:r>
            <w:r w:rsidR="0084648C">
              <w:rPr>
                <w:noProof/>
                <w:webHidden/>
              </w:rPr>
              <w:fldChar w:fldCharType="separate"/>
            </w:r>
            <w:r>
              <w:rPr>
                <w:noProof/>
                <w:webHidden/>
              </w:rPr>
              <w:t>39</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20" w:history="1">
            <w:r w:rsidR="0084648C" w:rsidRPr="00D75601">
              <w:rPr>
                <w:rStyle w:val="Hyperlink"/>
                <w:noProof/>
                <w:lang w:val="fr-BE"/>
              </w:rPr>
              <w:t>8.1.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Calcul des indemnisations</w:t>
            </w:r>
            <w:r w:rsidR="0084648C">
              <w:rPr>
                <w:noProof/>
                <w:webHidden/>
              </w:rPr>
              <w:tab/>
            </w:r>
            <w:r w:rsidR="0084648C">
              <w:rPr>
                <w:noProof/>
                <w:webHidden/>
              </w:rPr>
              <w:fldChar w:fldCharType="begin"/>
            </w:r>
            <w:r w:rsidR="0084648C">
              <w:rPr>
                <w:noProof/>
                <w:webHidden/>
              </w:rPr>
              <w:instrText xml:space="preserve"> PAGEREF _Toc385315620 \h </w:instrText>
            </w:r>
            <w:r w:rsidR="0084648C">
              <w:rPr>
                <w:noProof/>
                <w:webHidden/>
              </w:rPr>
            </w:r>
            <w:r w:rsidR="0084648C">
              <w:rPr>
                <w:noProof/>
                <w:webHidden/>
              </w:rPr>
              <w:fldChar w:fldCharType="separate"/>
            </w:r>
            <w:r>
              <w:rPr>
                <w:noProof/>
                <w:webHidden/>
              </w:rPr>
              <w:t>39</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21" w:history="1">
            <w:r w:rsidR="0084648C" w:rsidRPr="00D75601">
              <w:rPr>
                <w:rStyle w:val="Hyperlink"/>
                <w:noProof/>
                <w:lang w:val="fr-BE"/>
              </w:rPr>
              <w:t>8.1.1.</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Acquisitions permanentes (Dommages permanents)</w:t>
            </w:r>
            <w:r w:rsidR="0084648C">
              <w:rPr>
                <w:noProof/>
                <w:webHidden/>
              </w:rPr>
              <w:tab/>
            </w:r>
            <w:r w:rsidR="0084648C">
              <w:rPr>
                <w:noProof/>
                <w:webHidden/>
              </w:rPr>
              <w:fldChar w:fldCharType="begin"/>
            </w:r>
            <w:r w:rsidR="0084648C">
              <w:rPr>
                <w:noProof/>
                <w:webHidden/>
              </w:rPr>
              <w:instrText xml:space="preserve"> PAGEREF _Toc385315621 \h </w:instrText>
            </w:r>
            <w:r w:rsidR="0084648C">
              <w:rPr>
                <w:noProof/>
                <w:webHidden/>
              </w:rPr>
            </w:r>
            <w:r w:rsidR="0084648C">
              <w:rPr>
                <w:noProof/>
                <w:webHidden/>
              </w:rPr>
              <w:fldChar w:fldCharType="separate"/>
            </w:r>
            <w:r>
              <w:rPr>
                <w:noProof/>
                <w:webHidden/>
              </w:rPr>
              <w:t>39</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22" w:history="1">
            <w:r w:rsidR="0084648C" w:rsidRPr="00D75601">
              <w:rPr>
                <w:rStyle w:val="Hyperlink"/>
                <w:noProof/>
                <w:lang w:val="fr-BE"/>
              </w:rPr>
              <w:t>8.1.2.</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Acquisitions temporaires (Dommages temporaires)</w:t>
            </w:r>
            <w:r w:rsidR="0084648C">
              <w:rPr>
                <w:noProof/>
                <w:webHidden/>
              </w:rPr>
              <w:tab/>
            </w:r>
            <w:r w:rsidR="0084648C">
              <w:rPr>
                <w:noProof/>
                <w:webHidden/>
              </w:rPr>
              <w:fldChar w:fldCharType="begin"/>
            </w:r>
            <w:r w:rsidR="0084648C">
              <w:rPr>
                <w:noProof/>
                <w:webHidden/>
              </w:rPr>
              <w:instrText xml:space="preserve"> PAGEREF _Toc385315622 \h </w:instrText>
            </w:r>
            <w:r w:rsidR="0084648C">
              <w:rPr>
                <w:noProof/>
                <w:webHidden/>
              </w:rPr>
            </w:r>
            <w:r w:rsidR="0084648C">
              <w:rPr>
                <w:noProof/>
                <w:webHidden/>
              </w:rPr>
              <w:fldChar w:fldCharType="separate"/>
            </w:r>
            <w:r>
              <w:rPr>
                <w:noProof/>
                <w:webHidden/>
              </w:rPr>
              <w:t>42</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23" w:history="1">
            <w:r w:rsidR="0084648C" w:rsidRPr="00D75601">
              <w:rPr>
                <w:rStyle w:val="Hyperlink"/>
                <w:noProof/>
                <w:lang w:val="fr-BE"/>
              </w:rPr>
              <w:t>9.</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Procedure de presentation, revue et approbation des PAR</w:t>
            </w:r>
            <w:r w:rsidR="0084648C">
              <w:rPr>
                <w:noProof/>
                <w:webHidden/>
              </w:rPr>
              <w:tab/>
            </w:r>
            <w:r w:rsidR="0084648C">
              <w:rPr>
                <w:noProof/>
                <w:webHidden/>
              </w:rPr>
              <w:fldChar w:fldCharType="begin"/>
            </w:r>
            <w:r w:rsidR="0084648C">
              <w:rPr>
                <w:noProof/>
                <w:webHidden/>
              </w:rPr>
              <w:instrText xml:space="preserve"> PAGEREF _Toc385315623 \h </w:instrText>
            </w:r>
            <w:r w:rsidR="0084648C">
              <w:rPr>
                <w:noProof/>
                <w:webHidden/>
              </w:rPr>
            </w:r>
            <w:r w:rsidR="0084648C">
              <w:rPr>
                <w:noProof/>
                <w:webHidden/>
              </w:rPr>
              <w:fldChar w:fldCharType="separate"/>
            </w:r>
            <w:r>
              <w:rPr>
                <w:noProof/>
                <w:webHidden/>
              </w:rPr>
              <w:t>49</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24" w:history="1">
            <w:r w:rsidR="0084648C" w:rsidRPr="00D75601">
              <w:rPr>
                <w:rStyle w:val="Hyperlink"/>
                <w:noProof/>
                <w:lang w:val="fr-BE"/>
              </w:rPr>
              <w:t>9.1.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Présentation et revue des PAR</w:t>
            </w:r>
            <w:r w:rsidR="0084648C">
              <w:rPr>
                <w:noProof/>
                <w:webHidden/>
              </w:rPr>
              <w:tab/>
            </w:r>
            <w:r w:rsidR="0084648C">
              <w:rPr>
                <w:noProof/>
                <w:webHidden/>
              </w:rPr>
              <w:fldChar w:fldCharType="begin"/>
            </w:r>
            <w:r w:rsidR="0084648C">
              <w:rPr>
                <w:noProof/>
                <w:webHidden/>
              </w:rPr>
              <w:instrText xml:space="preserve"> PAGEREF _Toc385315624 \h </w:instrText>
            </w:r>
            <w:r w:rsidR="0084648C">
              <w:rPr>
                <w:noProof/>
                <w:webHidden/>
              </w:rPr>
            </w:r>
            <w:r w:rsidR="0084648C">
              <w:rPr>
                <w:noProof/>
                <w:webHidden/>
              </w:rPr>
              <w:fldChar w:fldCharType="separate"/>
            </w:r>
            <w:r>
              <w:rPr>
                <w:noProof/>
                <w:webHidden/>
              </w:rPr>
              <w:t>49</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25" w:history="1">
            <w:r w:rsidR="0084648C" w:rsidRPr="00D75601">
              <w:rPr>
                <w:rStyle w:val="Hyperlink"/>
                <w:noProof/>
                <w:lang w:val="fr-BE"/>
              </w:rPr>
              <w:t>9.2.</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Approbation des PAR</w:t>
            </w:r>
            <w:r w:rsidR="0084648C">
              <w:rPr>
                <w:noProof/>
                <w:webHidden/>
              </w:rPr>
              <w:tab/>
            </w:r>
            <w:r w:rsidR="0084648C">
              <w:rPr>
                <w:noProof/>
                <w:webHidden/>
              </w:rPr>
              <w:fldChar w:fldCharType="begin"/>
            </w:r>
            <w:r w:rsidR="0084648C">
              <w:rPr>
                <w:noProof/>
                <w:webHidden/>
              </w:rPr>
              <w:instrText xml:space="preserve"> PAGEREF _Toc385315625 \h </w:instrText>
            </w:r>
            <w:r w:rsidR="0084648C">
              <w:rPr>
                <w:noProof/>
                <w:webHidden/>
              </w:rPr>
            </w:r>
            <w:r w:rsidR="0084648C">
              <w:rPr>
                <w:noProof/>
                <w:webHidden/>
              </w:rPr>
              <w:fldChar w:fldCharType="separate"/>
            </w:r>
            <w:r>
              <w:rPr>
                <w:noProof/>
                <w:webHidden/>
              </w:rPr>
              <w:t>49</w:t>
            </w:r>
            <w:r w:rsidR="0084648C">
              <w:rPr>
                <w:noProof/>
                <w:webHidden/>
              </w:rPr>
              <w:fldChar w:fldCharType="end"/>
            </w:r>
          </w:hyperlink>
        </w:p>
        <w:p w:rsidR="0084648C" w:rsidRDefault="00874EA9">
          <w:pPr>
            <w:pStyle w:val="TOC2"/>
            <w:tabs>
              <w:tab w:val="left" w:pos="992"/>
            </w:tabs>
            <w:rPr>
              <w:rFonts w:asciiTheme="minorHAnsi" w:eastAsiaTheme="minorEastAsia" w:hAnsiTheme="minorHAnsi" w:cstheme="minorBidi"/>
              <w:b w:val="0"/>
              <w:noProof/>
              <w:color w:val="auto"/>
              <w:sz w:val="22"/>
              <w:szCs w:val="22"/>
              <w:lang w:val="en-US"/>
            </w:rPr>
          </w:pPr>
          <w:hyperlink w:anchor="_Toc385315626" w:history="1">
            <w:r w:rsidR="0084648C" w:rsidRPr="00D75601">
              <w:rPr>
                <w:rStyle w:val="Hyperlink"/>
                <w:noProof/>
                <w:lang w:val="fr-BE"/>
              </w:rPr>
              <w:t>9.3.</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Déplacements et indemnisations</w:t>
            </w:r>
            <w:r w:rsidR="0084648C">
              <w:rPr>
                <w:noProof/>
                <w:webHidden/>
              </w:rPr>
              <w:tab/>
            </w:r>
            <w:r w:rsidR="0084648C">
              <w:rPr>
                <w:noProof/>
                <w:webHidden/>
              </w:rPr>
              <w:fldChar w:fldCharType="begin"/>
            </w:r>
            <w:r w:rsidR="0084648C">
              <w:rPr>
                <w:noProof/>
                <w:webHidden/>
              </w:rPr>
              <w:instrText xml:space="preserve"> PAGEREF _Toc385315626 \h </w:instrText>
            </w:r>
            <w:r w:rsidR="0084648C">
              <w:rPr>
                <w:noProof/>
                <w:webHidden/>
              </w:rPr>
            </w:r>
            <w:r w:rsidR="0084648C">
              <w:rPr>
                <w:noProof/>
                <w:webHidden/>
              </w:rPr>
              <w:fldChar w:fldCharType="separate"/>
            </w:r>
            <w:r>
              <w:rPr>
                <w:noProof/>
                <w:webHidden/>
              </w:rPr>
              <w:t>50</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27" w:history="1">
            <w:r w:rsidR="0084648C" w:rsidRPr="00D75601">
              <w:rPr>
                <w:rStyle w:val="Hyperlink"/>
                <w:noProof/>
                <w:lang w:val="fr-BE"/>
              </w:rPr>
              <w:t>10.</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Mécanismes de gestion des plaintes</w:t>
            </w:r>
            <w:r w:rsidR="0084648C">
              <w:rPr>
                <w:noProof/>
                <w:webHidden/>
              </w:rPr>
              <w:tab/>
            </w:r>
            <w:r w:rsidR="0084648C">
              <w:rPr>
                <w:noProof/>
                <w:webHidden/>
              </w:rPr>
              <w:fldChar w:fldCharType="begin"/>
            </w:r>
            <w:r w:rsidR="0084648C">
              <w:rPr>
                <w:noProof/>
                <w:webHidden/>
              </w:rPr>
              <w:instrText xml:space="preserve"> PAGEREF _Toc385315627 \h </w:instrText>
            </w:r>
            <w:r w:rsidR="0084648C">
              <w:rPr>
                <w:noProof/>
                <w:webHidden/>
              </w:rPr>
            </w:r>
            <w:r w:rsidR="0084648C">
              <w:rPr>
                <w:noProof/>
                <w:webHidden/>
              </w:rPr>
              <w:fldChar w:fldCharType="separate"/>
            </w:r>
            <w:r>
              <w:rPr>
                <w:noProof/>
                <w:webHidden/>
              </w:rPr>
              <w:t>51</w:t>
            </w:r>
            <w:r w:rsidR="0084648C">
              <w:rPr>
                <w:noProof/>
                <w:webHidden/>
              </w:rPr>
              <w:fldChar w:fldCharType="end"/>
            </w:r>
          </w:hyperlink>
        </w:p>
        <w:p w:rsidR="0084648C" w:rsidRDefault="00874EA9">
          <w:pPr>
            <w:pStyle w:val="TOC2"/>
            <w:tabs>
              <w:tab w:val="left" w:pos="1701"/>
            </w:tabs>
            <w:rPr>
              <w:rFonts w:asciiTheme="minorHAnsi" w:eastAsiaTheme="minorEastAsia" w:hAnsiTheme="minorHAnsi" w:cstheme="minorBidi"/>
              <w:b w:val="0"/>
              <w:noProof/>
              <w:color w:val="auto"/>
              <w:sz w:val="22"/>
              <w:szCs w:val="22"/>
              <w:lang w:val="en-US"/>
            </w:rPr>
          </w:pPr>
          <w:hyperlink w:anchor="_Toc385315628" w:history="1">
            <w:r w:rsidR="0084648C" w:rsidRPr="00D75601">
              <w:rPr>
                <w:rStyle w:val="Hyperlink"/>
                <w:noProof/>
                <w:lang w:val="fr-BE"/>
              </w:rPr>
              <w:t>10.1.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Avant travaux de construction</w:t>
            </w:r>
            <w:r w:rsidR="0084648C">
              <w:rPr>
                <w:noProof/>
                <w:webHidden/>
              </w:rPr>
              <w:tab/>
            </w:r>
            <w:r w:rsidR="0084648C">
              <w:rPr>
                <w:noProof/>
                <w:webHidden/>
              </w:rPr>
              <w:fldChar w:fldCharType="begin"/>
            </w:r>
            <w:r w:rsidR="0084648C">
              <w:rPr>
                <w:noProof/>
                <w:webHidden/>
              </w:rPr>
              <w:instrText xml:space="preserve"> PAGEREF _Toc385315628 \h </w:instrText>
            </w:r>
            <w:r w:rsidR="0084648C">
              <w:rPr>
                <w:noProof/>
                <w:webHidden/>
              </w:rPr>
            </w:r>
            <w:r w:rsidR="0084648C">
              <w:rPr>
                <w:noProof/>
                <w:webHidden/>
              </w:rPr>
              <w:fldChar w:fldCharType="separate"/>
            </w:r>
            <w:r>
              <w:rPr>
                <w:noProof/>
                <w:webHidden/>
              </w:rPr>
              <w:t>51</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29" w:history="1">
            <w:r w:rsidR="0084648C" w:rsidRPr="00D75601">
              <w:rPr>
                <w:rStyle w:val="Hyperlink"/>
                <w:noProof/>
                <w:lang w:val="fr-BE"/>
              </w:rPr>
              <w:t>10.1.1.</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Plaintes et conflits</w:t>
            </w:r>
            <w:r w:rsidR="0084648C">
              <w:rPr>
                <w:noProof/>
                <w:webHidden/>
              </w:rPr>
              <w:tab/>
            </w:r>
            <w:r w:rsidR="0084648C">
              <w:rPr>
                <w:noProof/>
                <w:webHidden/>
              </w:rPr>
              <w:fldChar w:fldCharType="begin"/>
            </w:r>
            <w:r w:rsidR="0084648C">
              <w:rPr>
                <w:noProof/>
                <w:webHidden/>
              </w:rPr>
              <w:instrText xml:space="preserve"> PAGEREF _Toc385315629 \h </w:instrText>
            </w:r>
            <w:r w:rsidR="0084648C">
              <w:rPr>
                <w:noProof/>
                <w:webHidden/>
              </w:rPr>
            </w:r>
            <w:r w:rsidR="0084648C">
              <w:rPr>
                <w:noProof/>
                <w:webHidden/>
              </w:rPr>
              <w:fldChar w:fldCharType="separate"/>
            </w:r>
            <w:r>
              <w:rPr>
                <w:noProof/>
                <w:webHidden/>
              </w:rPr>
              <w:t>51</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30" w:history="1">
            <w:r w:rsidR="0084648C" w:rsidRPr="00D75601">
              <w:rPr>
                <w:rStyle w:val="Hyperlink"/>
                <w:noProof/>
                <w:lang w:val="fr-BE"/>
              </w:rPr>
              <w:t>10.1.2.</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Enregistrement des plaintes</w:t>
            </w:r>
            <w:r w:rsidR="0084648C">
              <w:rPr>
                <w:noProof/>
                <w:webHidden/>
              </w:rPr>
              <w:tab/>
            </w:r>
            <w:r w:rsidR="0084648C">
              <w:rPr>
                <w:noProof/>
                <w:webHidden/>
              </w:rPr>
              <w:fldChar w:fldCharType="begin"/>
            </w:r>
            <w:r w:rsidR="0084648C">
              <w:rPr>
                <w:noProof/>
                <w:webHidden/>
              </w:rPr>
              <w:instrText xml:space="preserve"> PAGEREF _Toc385315630 \h </w:instrText>
            </w:r>
            <w:r w:rsidR="0084648C">
              <w:rPr>
                <w:noProof/>
                <w:webHidden/>
              </w:rPr>
            </w:r>
            <w:r w:rsidR="0084648C">
              <w:rPr>
                <w:noProof/>
                <w:webHidden/>
              </w:rPr>
              <w:fldChar w:fldCharType="separate"/>
            </w:r>
            <w:r>
              <w:rPr>
                <w:noProof/>
                <w:webHidden/>
              </w:rPr>
              <w:t>51</w:t>
            </w:r>
            <w:r w:rsidR="0084648C">
              <w:rPr>
                <w:noProof/>
                <w:webHidden/>
              </w:rPr>
              <w:fldChar w:fldCharType="end"/>
            </w:r>
          </w:hyperlink>
        </w:p>
        <w:p w:rsidR="0084648C" w:rsidRDefault="00874EA9">
          <w:pPr>
            <w:pStyle w:val="TOC3"/>
            <w:tabs>
              <w:tab w:val="left" w:pos="2552"/>
            </w:tabs>
            <w:rPr>
              <w:rFonts w:asciiTheme="minorHAnsi" w:eastAsiaTheme="minorEastAsia" w:hAnsiTheme="minorHAnsi" w:cstheme="minorBidi"/>
              <w:noProof/>
              <w:sz w:val="22"/>
              <w:szCs w:val="22"/>
              <w:lang w:val="en-US"/>
            </w:rPr>
          </w:pPr>
          <w:hyperlink w:anchor="_Toc385315631" w:history="1">
            <w:r w:rsidR="0084648C" w:rsidRPr="00D75601">
              <w:rPr>
                <w:rStyle w:val="Hyperlink"/>
                <w:noProof/>
                <w:lang w:val="fr-BE"/>
              </w:rPr>
              <w:t>10.1.3.</w:t>
            </w:r>
            <w:r w:rsidR="0084648C">
              <w:rPr>
                <w:rFonts w:asciiTheme="minorHAnsi" w:eastAsiaTheme="minorEastAsia" w:hAnsiTheme="minorHAnsi" w:cstheme="minorBidi"/>
                <w:noProof/>
                <w:sz w:val="22"/>
                <w:szCs w:val="22"/>
                <w:lang w:val="en-US"/>
              </w:rPr>
              <w:tab/>
            </w:r>
            <w:r w:rsidR="0084648C" w:rsidRPr="00D75601">
              <w:rPr>
                <w:rStyle w:val="Hyperlink"/>
                <w:noProof/>
                <w:lang w:val="fr-BE"/>
              </w:rPr>
              <w:t>Procédure proposée de résolution des plaintes à l’amiable</w:t>
            </w:r>
            <w:r w:rsidR="0084648C">
              <w:rPr>
                <w:noProof/>
                <w:webHidden/>
              </w:rPr>
              <w:tab/>
            </w:r>
            <w:r w:rsidR="0084648C">
              <w:rPr>
                <w:noProof/>
                <w:webHidden/>
              </w:rPr>
              <w:fldChar w:fldCharType="begin"/>
            </w:r>
            <w:r w:rsidR="0084648C">
              <w:rPr>
                <w:noProof/>
                <w:webHidden/>
              </w:rPr>
              <w:instrText xml:space="preserve"> PAGEREF _Toc385315631 \h </w:instrText>
            </w:r>
            <w:r w:rsidR="0084648C">
              <w:rPr>
                <w:noProof/>
                <w:webHidden/>
              </w:rPr>
            </w:r>
            <w:r w:rsidR="0084648C">
              <w:rPr>
                <w:noProof/>
                <w:webHidden/>
              </w:rPr>
              <w:fldChar w:fldCharType="separate"/>
            </w:r>
            <w:r>
              <w:rPr>
                <w:noProof/>
                <w:webHidden/>
              </w:rPr>
              <w:t>52</w:t>
            </w:r>
            <w:r w:rsidR="0084648C">
              <w:rPr>
                <w:noProof/>
                <w:webHidden/>
              </w:rPr>
              <w:fldChar w:fldCharType="end"/>
            </w:r>
          </w:hyperlink>
        </w:p>
        <w:p w:rsidR="0084648C" w:rsidRDefault="00874EA9">
          <w:pPr>
            <w:pStyle w:val="TOC2"/>
            <w:tabs>
              <w:tab w:val="left" w:pos="1701"/>
            </w:tabs>
            <w:rPr>
              <w:rFonts w:asciiTheme="minorHAnsi" w:eastAsiaTheme="minorEastAsia" w:hAnsiTheme="minorHAnsi" w:cstheme="minorBidi"/>
              <w:b w:val="0"/>
              <w:noProof/>
              <w:color w:val="auto"/>
              <w:sz w:val="22"/>
              <w:szCs w:val="22"/>
              <w:lang w:val="en-US"/>
            </w:rPr>
          </w:pPr>
          <w:hyperlink w:anchor="_Toc385315632" w:history="1">
            <w:r w:rsidR="0084648C" w:rsidRPr="00D75601">
              <w:rPr>
                <w:rStyle w:val="Hyperlink"/>
                <w:noProof/>
                <w:lang w:val="fr-BE"/>
              </w:rPr>
              <w:t>10.2.</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Après travaux</w:t>
            </w:r>
            <w:r w:rsidR="0084648C">
              <w:rPr>
                <w:noProof/>
                <w:webHidden/>
              </w:rPr>
              <w:tab/>
            </w:r>
            <w:r w:rsidR="0084648C">
              <w:rPr>
                <w:noProof/>
                <w:webHidden/>
              </w:rPr>
              <w:fldChar w:fldCharType="begin"/>
            </w:r>
            <w:r w:rsidR="0084648C">
              <w:rPr>
                <w:noProof/>
                <w:webHidden/>
              </w:rPr>
              <w:instrText xml:space="preserve"> PAGEREF _Toc385315632 \h </w:instrText>
            </w:r>
            <w:r w:rsidR="0084648C">
              <w:rPr>
                <w:noProof/>
                <w:webHidden/>
              </w:rPr>
            </w:r>
            <w:r w:rsidR="0084648C">
              <w:rPr>
                <w:noProof/>
                <w:webHidden/>
              </w:rPr>
              <w:fldChar w:fldCharType="separate"/>
            </w:r>
            <w:r>
              <w:rPr>
                <w:noProof/>
                <w:webHidden/>
              </w:rPr>
              <w:t>52</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33" w:history="1">
            <w:r w:rsidR="0084648C" w:rsidRPr="00D75601">
              <w:rPr>
                <w:rStyle w:val="Hyperlink"/>
                <w:noProof/>
                <w:lang w:val="fr-BE"/>
              </w:rPr>
              <w:t>11.</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CONSULTATION DES PAP ET PARTICIPATION COMMUNAUTAIRE</w:t>
            </w:r>
            <w:r w:rsidR="0084648C">
              <w:rPr>
                <w:noProof/>
                <w:webHidden/>
              </w:rPr>
              <w:tab/>
            </w:r>
            <w:r w:rsidR="0084648C">
              <w:rPr>
                <w:noProof/>
                <w:webHidden/>
              </w:rPr>
              <w:fldChar w:fldCharType="begin"/>
            </w:r>
            <w:r w:rsidR="0084648C">
              <w:rPr>
                <w:noProof/>
                <w:webHidden/>
              </w:rPr>
              <w:instrText xml:space="preserve"> PAGEREF _Toc385315633 \h </w:instrText>
            </w:r>
            <w:r w:rsidR="0084648C">
              <w:rPr>
                <w:noProof/>
                <w:webHidden/>
              </w:rPr>
            </w:r>
            <w:r w:rsidR="0084648C">
              <w:rPr>
                <w:noProof/>
                <w:webHidden/>
              </w:rPr>
              <w:fldChar w:fldCharType="separate"/>
            </w:r>
            <w:r>
              <w:rPr>
                <w:noProof/>
                <w:webHidden/>
              </w:rPr>
              <w:t>54</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34" w:history="1">
            <w:r w:rsidR="0084648C" w:rsidRPr="00D75601">
              <w:rPr>
                <w:rStyle w:val="Hyperlink"/>
                <w:noProof/>
                <w:lang w:val="fr-BE"/>
              </w:rPr>
              <w:t>12.</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Suivi et évaluation</w:t>
            </w:r>
            <w:r w:rsidR="0084648C">
              <w:rPr>
                <w:noProof/>
                <w:webHidden/>
              </w:rPr>
              <w:tab/>
            </w:r>
            <w:r w:rsidR="0084648C">
              <w:rPr>
                <w:noProof/>
                <w:webHidden/>
              </w:rPr>
              <w:fldChar w:fldCharType="begin"/>
            </w:r>
            <w:r w:rsidR="0084648C">
              <w:rPr>
                <w:noProof/>
                <w:webHidden/>
              </w:rPr>
              <w:instrText xml:space="preserve"> PAGEREF _Toc385315634 \h </w:instrText>
            </w:r>
            <w:r w:rsidR="0084648C">
              <w:rPr>
                <w:noProof/>
                <w:webHidden/>
              </w:rPr>
            </w:r>
            <w:r w:rsidR="0084648C">
              <w:rPr>
                <w:noProof/>
                <w:webHidden/>
              </w:rPr>
              <w:fldChar w:fldCharType="separate"/>
            </w:r>
            <w:r>
              <w:rPr>
                <w:noProof/>
                <w:webHidden/>
              </w:rPr>
              <w:t>56</w:t>
            </w:r>
            <w:r w:rsidR="0084648C">
              <w:rPr>
                <w:noProof/>
                <w:webHidden/>
              </w:rPr>
              <w:fldChar w:fldCharType="end"/>
            </w:r>
          </w:hyperlink>
        </w:p>
        <w:p w:rsidR="0084648C" w:rsidRDefault="00874EA9">
          <w:pPr>
            <w:pStyle w:val="TOC2"/>
            <w:tabs>
              <w:tab w:val="left" w:pos="1701"/>
            </w:tabs>
            <w:rPr>
              <w:rFonts w:asciiTheme="minorHAnsi" w:eastAsiaTheme="minorEastAsia" w:hAnsiTheme="minorHAnsi" w:cstheme="minorBidi"/>
              <w:b w:val="0"/>
              <w:noProof/>
              <w:color w:val="auto"/>
              <w:sz w:val="22"/>
              <w:szCs w:val="22"/>
              <w:lang w:val="en-US"/>
            </w:rPr>
          </w:pPr>
          <w:hyperlink w:anchor="_Toc385315635" w:history="1">
            <w:r w:rsidR="0084648C" w:rsidRPr="00D75601">
              <w:rPr>
                <w:rStyle w:val="Hyperlink"/>
                <w:noProof/>
                <w:lang w:val="fr-BE"/>
              </w:rPr>
              <w:t>12.1.</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Suivi</w:t>
            </w:r>
            <w:r w:rsidR="0084648C">
              <w:rPr>
                <w:noProof/>
                <w:webHidden/>
              </w:rPr>
              <w:tab/>
            </w:r>
            <w:r w:rsidR="0084648C">
              <w:rPr>
                <w:noProof/>
                <w:webHidden/>
              </w:rPr>
              <w:fldChar w:fldCharType="begin"/>
            </w:r>
            <w:r w:rsidR="0084648C">
              <w:rPr>
                <w:noProof/>
                <w:webHidden/>
              </w:rPr>
              <w:instrText xml:space="preserve"> PAGEREF _Toc385315635 \h </w:instrText>
            </w:r>
            <w:r w:rsidR="0084648C">
              <w:rPr>
                <w:noProof/>
                <w:webHidden/>
              </w:rPr>
            </w:r>
            <w:r w:rsidR="0084648C">
              <w:rPr>
                <w:noProof/>
                <w:webHidden/>
              </w:rPr>
              <w:fldChar w:fldCharType="separate"/>
            </w:r>
            <w:r>
              <w:rPr>
                <w:noProof/>
                <w:webHidden/>
              </w:rPr>
              <w:t>56</w:t>
            </w:r>
            <w:r w:rsidR="0084648C">
              <w:rPr>
                <w:noProof/>
                <w:webHidden/>
              </w:rPr>
              <w:fldChar w:fldCharType="end"/>
            </w:r>
          </w:hyperlink>
        </w:p>
        <w:p w:rsidR="0084648C" w:rsidRDefault="00874EA9">
          <w:pPr>
            <w:pStyle w:val="TOC2"/>
            <w:tabs>
              <w:tab w:val="left" w:pos="1701"/>
            </w:tabs>
            <w:rPr>
              <w:rFonts w:asciiTheme="minorHAnsi" w:eastAsiaTheme="minorEastAsia" w:hAnsiTheme="minorHAnsi" w:cstheme="minorBidi"/>
              <w:b w:val="0"/>
              <w:noProof/>
              <w:color w:val="auto"/>
              <w:sz w:val="22"/>
              <w:szCs w:val="22"/>
              <w:lang w:val="en-US"/>
            </w:rPr>
          </w:pPr>
          <w:hyperlink w:anchor="_Toc385315636" w:history="1">
            <w:r w:rsidR="0084648C" w:rsidRPr="00D75601">
              <w:rPr>
                <w:rStyle w:val="Hyperlink"/>
                <w:noProof/>
                <w:lang w:val="fr-BE"/>
              </w:rPr>
              <w:t>12.2.</w:t>
            </w:r>
            <w:r w:rsidR="0084648C">
              <w:rPr>
                <w:rFonts w:asciiTheme="minorHAnsi" w:eastAsiaTheme="minorEastAsia" w:hAnsiTheme="minorHAnsi" w:cstheme="minorBidi"/>
                <w:b w:val="0"/>
                <w:noProof/>
                <w:color w:val="auto"/>
                <w:sz w:val="22"/>
                <w:szCs w:val="22"/>
                <w:lang w:val="en-US"/>
              </w:rPr>
              <w:tab/>
            </w:r>
            <w:r w:rsidR="0084648C" w:rsidRPr="00D75601">
              <w:rPr>
                <w:rStyle w:val="Hyperlink"/>
                <w:noProof/>
                <w:lang w:val="fr-BE"/>
              </w:rPr>
              <w:t>Evaluation</w:t>
            </w:r>
            <w:r w:rsidR="0084648C">
              <w:rPr>
                <w:noProof/>
                <w:webHidden/>
              </w:rPr>
              <w:tab/>
            </w:r>
            <w:r w:rsidR="0084648C">
              <w:rPr>
                <w:noProof/>
                <w:webHidden/>
              </w:rPr>
              <w:fldChar w:fldCharType="begin"/>
            </w:r>
            <w:r w:rsidR="0084648C">
              <w:rPr>
                <w:noProof/>
                <w:webHidden/>
              </w:rPr>
              <w:instrText xml:space="preserve"> PAGEREF _Toc385315636 \h </w:instrText>
            </w:r>
            <w:r w:rsidR="0084648C">
              <w:rPr>
                <w:noProof/>
                <w:webHidden/>
              </w:rPr>
            </w:r>
            <w:r w:rsidR="0084648C">
              <w:rPr>
                <w:noProof/>
                <w:webHidden/>
              </w:rPr>
              <w:fldChar w:fldCharType="separate"/>
            </w:r>
            <w:r>
              <w:rPr>
                <w:noProof/>
                <w:webHidden/>
              </w:rPr>
              <w:t>57</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37" w:history="1">
            <w:r w:rsidR="0084648C" w:rsidRPr="00D75601">
              <w:rPr>
                <w:rStyle w:val="Hyperlink"/>
                <w:noProof/>
                <w:lang w:val="fr-FR"/>
              </w:rPr>
              <w:t>13.</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FR"/>
              </w:rPr>
              <w:t>Budget estimé</w:t>
            </w:r>
            <w:r w:rsidR="0084648C">
              <w:rPr>
                <w:noProof/>
                <w:webHidden/>
              </w:rPr>
              <w:tab/>
            </w:r>
            <w:r w:rsidR="0084648C">
              <w:rPr>
                <w:noProof/>
                <w:webHidden/>
              </w:rPr>
              <w:fldChar w:fldCharType="begin"/>
            </w:r>
            <w:r w:rsidR="0084648C">
              <w:rPr>
                <w:noProof/>
                <w:webHidden/>
              </w:rPr>
              <w:instrText xml:space="preserve"> PAGEREF _Toc385315637 \h </w:instrText>
            </w:r>
            <w:r w:rsidR="0084648C">
              <w:rPr>
                <w:noProof/>
                <w:webHidden/>
              </w:rPr>
            </w:r>
            <w:r w:rsidR="0084648C">
              <w:rPr>
                <w:noProof/>
                <w:webHidden/>
              </w:rPr>
              <w:fldChar w:fldCharType="separate"/>
            </w:r>
            <w:r>
              <w:rPr>
                <w:noProof/>
                <w:webHidden/>
              </w:rPr>
              <w:t>58</w:t>
            </w:r>
            <w:r w:rsidR="0084648C">
              <w:rPr>
                <w:noProof/>
                <w:webHidden/>
              </w:rPr>
              <w:fldChar w:fldCharType="end"/>
            </w:r>
          </w:hyperlink>
        </w:p>
        <w:p w:rsidR="0084648C" w:rsidRDefault="00874EA9">
          <w:pPr>
            <w:pStyle w:val="TOC1"/>
            <w:rPr>
              <w:rFonts w:asciiTheme="minorHAnsi" w:eastAsiaTheme="minorEastAsia" w:hAnsiTheme="minorHAnsi" w:cstheme="minorBidi"/>
              <w:caps w:val="0"/>
              <w:noProof/>
              <w:color w:val="auto"/>
              <w:sz w:val="22"/>
              <w:szCs w:val="22"/>
              <w:lang w:val="en-US"/>
            </w:rPr>
          </w:pPr>
          <w:hyperlink w:anchor="_Toc385315638" w:history="1">
            <w:r w:rsidR="0084648C" w:rsidRPr="00D75601">
              <w:rPr>
                <w:rStyle w:val="Hyperlink"/>
                <w:noProof/>
                <w:lang w:val="fr-BE"/>
              </w:rPr>
              <w:t>14.</w:t>
            </w:r>
            <w:r w:rsidR="0084648C">
              <w:rPr>
                <w:rFonts w:asciiTheme="minorHAnsi" w:eastAsiaTheme="minorEastAsia" w:hAnsiTheme="minorHAnsi" w:cstheme="minorBidi"/>
                <w:caps w:val="0"/>
                <w:noProof/>
                <w:color w:val="auto"/>
                <w:sz w:val="22"/>
                <w:szCs w:val="22"/>
                <w:lang w:val="en-US"/>
              </w:rPr>
              <w:tab/>
            </w:r>
            <w:r w:rsidR="0084648C" w:rsidRPr="00D75601">
              <w:rPr>
                <w:rStyle w:val="Hyperlink"/>
                <w:noProof/>
                <w:lang w:val="fr-BE"/>
              </w:rPr>
              <w:t>Proposition de dispositif institutionnel</w:t>
            </w:r>
            <w:r w:rsidR="0084648C">
              <w:rPr>
                <w:noProof/>
                <w:webHidden/>
              </w:rPr>
              <w:tab/>
            </w:r>
            <w:r w:rsidR="0084648C">
              <w:rPr>
                <w:noProof/>
                <w:webHidden/>
              </w:rPr>
              <w:fldChar w:fldCharType="begin"/>
            </w:r>
            <w:r w:rsidR="0084648C">
              <w:rPr>
                <w:noProof/>
                <w:webHidden/>
              </w:rPr>
              <w:instrText xml:space="preserve"> PAGEREF _Toc385315638 \h </w:instrText>
            </w:r>
            <w:r w:rsidR="0084648C">
              <w:rPr>
                <w:noProof/>
                <w:webHidden/>
              </w:rPr>
            </w:r>
            <w:r w:rsidR="0084648C">
              <w:rPr>
                <w:noProof/>
                <w:webHidden/>
              </w:rPr>
              <w:fldChar w:fldCharType="separate"/>
            </w:r>
            <w:r>
              <w:rPr>
                <w:noProof/>
                <w:webHidden/>
              </w:rPr>
              <w:t>59</w:t>
            </w:r>
            <w:r w:rsidR="0084648C">
              <w:rPr>
                <w:noProof/>
                <w:webHidden/>
              </w:rPr>
              <w:fldChar w:fldCharType="end"/>
            </w:r>
          </w:hyperlink>
        </w:p>
        <w:p w:rsidR="003B2D51" w:rsidRDefault="00CC7D02" w:rsidP="00A1241D">
          <w:pPr>
            <w:pStyle w:val="TOC1"/>
            <w:tabs>
              <w:tab w:val="clear" w:pos="8533"/>
              <w:tab w:val="right" w:leader="dot" w:pos="8532"/>
            </w:tabs>
          </w:pPr>
          <w:r>
            <w:rPr>
              <w:b/>
              <w:bCs/>
              <w:caps w:val="0"/>
            </w:rPr>
            <w:lastRenderedPageBreak/>
            <w:fldChar w:fldCharType="end"/>
          </w:r>
        </w:p>
      </w:sdtContent>
    </w:sdt>
    <w:p w:rsidR="00C5750D" w:rsidRDefault="00C5750D" w:rsidP="0084648C">
      <w:pPr>
        <w:pStyle w:val="Heading1"/>
        <w:numPr>
          <w:ilvl w:val="0"/>
          <w:numId w:val="0"/>
        </w:numPr>
        <w:jc w:val="center"/>
      </w:pPr>
      <w:bookmarkStart w:id="1" w:name="_Toc380154723"/>
      <w:bookmarkStart w:id="2" w:name="_Toc385315582"/>
      <w:r>
        <w:t>Abbréviations</w:t>
      </w:r>
      <w:bookmarkEnd w:id="1"/>
      <w:bookmarkEnd w:id="2"/>
    </w:p>
    <w:tbl>
      <w:tblPr>
        <w:tblStyle w:val="TableGrid"/>
        <w:tblW w:w="0" w:type="auto"/>
        <w:tblInd w:w="1134" w:type="dxa"/>
        <w:tblLook w:val="04A0" w:firstRow="1" w:lastRow="0" w:firstColumn="1" w:lastColumn="0" w:noHBand="0" w:noVBand="1"/>
      </w:tblPr>
      <w:tblGrid>
        <w:gridCol w:w="1242"/>
        <w:gridCol w:w="6458"/>
      </w:tblGrid>
      <w:tr w:rsidR="00820633" w:rsidTr="00533676">
        <w:trPr>
          <w:cnfStyle w:val="100000000000" w:firstRow="1" w:lastRow="0" w:firstColumn="0" w:lastColumn="0" w:oddVBand="0" w:evenVBand="0" w:oddHBand="0" w:evenHBand="0" w:firstRowFirstColumn="0" w:firstRowLastColumn="0" w:lastRowFirstColumn="0" w:lastRowLastColumn="0"/>
          <w:tblHeader/>
        </w:trPr>
        <w:tc>
          <w:tcPr>
            <w:tcW w:w="1242" w:type="dxa"/>
          </w:tcPr>
          <w:p w:rsidR="00820633" w:rsidRDefault="00820633" w:rsidP="00620C0F">
            <w:pPr>
              <w:pStyle w:val="Titlecolumntable"/>
            </w:pPr>
            <w:proofErr w:type="spellStart"/>
            <w:r>
              <w:t>Abréviation</w:t>
            </w:r>
            <w:proofErr w:type="spellEnd"/>
          </w:p>
        </w:tc>
        <w:tc>
          <w:tcPr>
            <w:tcW w:w="6458" w:type="dxa"/>
          </w:tcPr>
          <w:p w:rsidR="00820633" w:rsidRDefault="00820633" w:rsidP="00620C0F">
            <w:pPr>
              <w:pStyle w:val="Titlecolumntable"/>
            </w:pPr>
            <w:r>
              <w:t xml:space="preserve">Nom </w:t>
            </w:r>
            <w:proofErr w:type="spellStart"/>
            <w:r>
              <w:t>complet</w:t>
            </w:r>
            <w:proofErr w:type="spellEnd"/>
          </w:p>
        </w:tc>
      </w:tr>
      <w:tr w:rsidR="00820633" w:rsidTr="00533676">
        <w:tc>
          <w:tcPr>
            <w:tcW w:w="1242" w:type="dxa"/>
          </w:tcPr>
          <w:p w:rsidR="00820633" w:rsidRDefault="00820633" w:rsidP="00620C0F">
            <w:pPr>
              <w:pStyle w:val="TableNormal1"/>
            </w:pPr>
            <w:r>
              <w:t>AFD</w:t>
            </w:r>
          </w:p>
        </w:tc>
        <w:tc>
          <w:tcPr>
            <w:tcW w:w="6458" w:type="dxa"/>
          </w:tcPr>
          <w:p w:rsidR="00820633" w:rsidRDefault="00820633" w:rsidP="00620C0F">
            <w:pPr>
              <w:pStyle w:val="TableNormal1"/>
            </w:pPr>
            <w:r>
              <w:t>Agence Française de Développement</w:t>
            </w:r>
          </w:p>
        </w:tc>
      </w:tr>
      <w:tr w:rsidR="00820633" w:rsidTr="00533676">
        <w:tc>
          <w:tcPr>
            <w:tcW w:w="1242" w:type="dxa"/>
          </w:tcPr>
          <w:p w:rsidR="00820633" w:rsidRDefault="00820633" w:rsidP="00820633">
            <w:pPr>
              <w:pStyle w:val="TableNormal1"/>
            </w:pPr>
            <w:r>
              <w:t>BID</w:t>
            </w:r>
          </w:p>
        </w:tc>
        <w:tc>
          <w:tcPr>
            <w:tcW w:w="6458" w:type="dxa"/>
          </w:tcPr>
          <w:p w:rsidR="00820633" w:rsidRDefault="00820633" w:rsidP="00820633">
            <w:pPr>
              <w:pStyle w:val="TableNormal1"/>
            </w:pPr>
            <w:proofErr w:type="spellStart"/>
            <w:r>
              <w:t>Banque</w:t>
            </w:r>
            <w:proofErr w:type="spellEnd"/>
            <w:r>
              <w:t xml:space="preserve"> </w:t>
            </w:r>
            <w:proofErr w:type="spellStart"/>
            <w:r>
              <w:t>Islamique</w:t>
            </w:r>
            <w:proofErr w:type="spellEnd"/>
            <w:r>
              <w:t xml:space="preserve"> de </w:t>
            </w:r>
            <w:proofErr w:type="spellStart"/>
            <w:r>
              <w:t>Développement</w:t>
            </w:r>
            <w:proofErr w:type="spellEnd"/>
          </w:p>
        </w:tc>
      </w:tr>
      <w:tr w:rsidR="00820633" w:rsidRPr="00EE5E42" w:rsidTr="00533676">
        <w:tc>
          <w:tcPr>
            <w:tcW w:w="1242" w:type="dxa"/>
          </w:tcPr>
          <w:p w:rsidR="00820633" w:rsidRDefault="00820633" w:rsidP="00620C0F">
            <w:pPr>
              <w:pStyle w:val="TableNormal1"/>
            </w:pPr>
            <w:r>
              <w:t>CDE</w:t>
            </w:r>
          </w:p>
        </w:tc>
        <w:tc>
          <w:tcPr>
            <w:tcW w:w="6458" w:type="dxa"/>
          </w:tcPr>
          <w:p w:rsidR="00820633" w:rsidRPr="00820633" w:rsidRDefault="00820633" w:rsidP="00620C0F">
            <w:pPr>
              <w:pStyle w:val="TableNormal1"/>
              <w:rPr>
                <w:lang w:val="fr-BE"/>
              </w:rPr>
            </w:pPr>
            <w:r w:rsidRPr="00820633">
              <w:rPr>
                <w:lang w:val="fr-BE"/>
              </w:rPr>
              <w:t>Code du Domaine de l’Etat</w:t>
            </w:r>
          </w:p>
        </w:tc>
      </w:tr>
      <w:tr w:rsidR="00820633" w:rsidRPr="00EE5E42" w:rsidTr="00533676">
        <w:tc>
          <w:tcPr>
            <w:tcW w:w="1242" w:type="dxa"/>
          </w:tcPr>
          <w:p w:rsidR="00820633" w:rsidRDefault="00820633" w:rsidP="00820633">
            <w:pPr>
              <w:pStyle w:val="TableNormal1"/>
            </w:pPr>
            <w:r>
              <w:t>CFA</w:t>
            </w:r>
          </w:p>
        </w:tc>
        <w:tc>
          <w:tcPr>
            <w:tcW w:w="6458" w:type="dxa"/>
          </w:tcPr>
          <w:p w:rsidR="00820633" w:rsidRPr="003B2D51" w:rsidRDefault="003B2D51" w:rsidP="003B2D51">
            <w:pPr>
              <w:pStyle w:val="TableNormal1"/>
              <w:rPr>
                <w:lang w:val="fr-BE"/>
              </w:rPr>
            </w:pPr>
            <w:r>
              <w:rPr>
                <w:lang w:val="fr-BE"/>
              </w:rPr>
              <w:t xml:space="preserve">Franc </w:t>
            </w:r>
            <w:r w:rsidRPr="003B2D51">
              <w:rPr>
                <w:rStyle w:val="st"/>
                <w:lang w:val="fr-BE"/>
              </w:rPr>
              <w:t>des Colonies françaises d'Afrique</w:t>
            </w:r>
          </w:p>
        </w:tc>
      </w:tr>
      <w:tr w:rsidR="00820633" w:rsidRPr="00EE5E42" w:rsidTr="00533676">
        <w:tc>
          <w:tcPr>
            <w:tcW w:w="1242" w:type="dxa"/>
          </w:tcPr>
          <w:p w:rsidR="00820633" w:rsidRDefault="003B2D51" w:rsidP="00620C0F">
            <w:pPr>
              <w:pStyle w:val="TableNormal1"/>
            </w:pPr>
            <w:r>
              <w:t>CPR</w:t>
            </w:r>
          </w:p>
        </w:tc>
        <w:tc>
          <w:tcPr>
            <w:tcW w:w="6458" w:type="dxa"/>
          </w:tcPr>
          <w:p w:rsidR="00820633" w:rsidRPr="003B2D51" w:rsidRDefault="003B2D51" w:rsidP="00620C0F">
            <w:pPr>
              <w:pStyle w:val="TableNormal1"/>
              <w:rPr>
                <w:lang w:val="fr-BE"/>
              </w:rPr>
            </w:pPr>
            <w:r w:rsidRPr="003B2D51">
              <w:rPr>
                <w:lang w:val="fr-BE"/>
              </w:rPr>
              <w:t>Cadre de Politique de Réinstallation</w:t>
            </w:r>
          </w:p>
        </w:tc>
      </w:tr>
      <w:tr w:rsidR="00820633" w:rsidRPr="00820633" w:rsidTr="00533676">
        <w:tc>
          <w:tcPr>
            <w:tcW w:w="1242" w:type="dxa"/>
          </w:tcPr>
          <w:p w:rsidR="00820633" w:rsidRDefault="003B2D51" w:rsidP="00620C0F">
            <w:pPr>
              <w:pStyle w:val="TableNormal1"/>
            </w:pPr>
            <w:r>
              <w:t>DUP</w:t>
            </w:r>
          </w:p>
        </w:tc>
        <w:tc>
          <w:tcPr>
            <w:tcW w:w="6458" w:type="dxa"/>
          </w:tcPr>
          <w:p w:rsidR="00820633" w:rsidRPr="00820633" w:rsidRDefault="003B2D51" w:rsidP="00620C0F">
            <w:pPr>
              <w:pStyle w:val="TableNormal1"/>
              <w:rPr>
                <w:lang w:val="fr-BE"/>
              </w:rPr>
            </w:pPr>
            <w:r>
              <w:rPr>
                <w:lang w:val="fr-BE"/>
              </w:rPr>
              <w:t>Déclaration d’Utilité Publique</w:t>
            </w:r>
          </w:p>
        </w:tc>
      </w:tr>
      <w:tr w:rsidR="00820633" w:rsidRPr="00EE5E42" w:rsidTr="00533676">
        <w:tc>
          <w:tcPr>
            <w:tcW w:w="1242" w:type="dxa"/>
          </w:tcPr>
          <w:p w:rsidR="00820633" w:rsidRDefault="00820633" w:rsidP="00620C0F">
            <w:pPr>
              <w:pStyle w:val="TableNormal1"/>
            </w:pPr>
            <w:r>
              <w:t>EIES</w:t>
            </w:r>
          </w:p>
        </w:tc>
        <w:tc>
          <w:tcPr>
            <w:tcW w:w="6458" w:type="dxa"/>
          </w:tcPr>
          <w:p w:rsidR="00820633" w:rsidRPr="00820633" w:rsidRDefault="00820633" w:rsidP="00620C0F">
            <w:pPr>
              <w:pStyle w:val="TableNormal1"/>
              <w:rPr>
                <w:lang w:val="fr-BE"/>
              </w:rPr>
            </w:pPr>
            <w:r w:rsidRPr="00820633">
              <w:rPr>
                <w:lang w:val="fr-BE"/>
              </w:rPr>
              <w:t>Etude d’Impact Environnemental et Social</w:t>
            </w:r>
          </w:p>
        </w:tc>
      </w:tr>
      <w:tr w:rsidR="00820633" w:rsidRPr="000C030C" w:rsidTr="00533676">
        <w:tc>
          <w:tcPr>
            <w:tcW w:w="1242" w:type="dxa"/>
          </w:tcPr>
          <w:p w:rsidR="00820633" w:rsidRPr="000C030C" w:rsidRDefault="00820633" w:rsidP="00620C0F">
            <w:pPr>
              <w:pStyle w:val="TableNormal1"/>
            </w:pPr>
            <w:r>
              <w:t>HT</w:t>
            </w:r>
          </w:p>
        </w:tc>
        <w:tc>
          <w:tcPr>
            <w:tcW w:w="6458" w:type="dxa"/>
          </w:tcPr>
          <w:p w:rsidR="00820633" w:rsidRPr="000C030C" w:rsidRDefault="00820633" w:rsidP="00620C0F">
            <w:pPr>
              <w:pStyle w:val="TableNormal1"/>
            </w:pPr>
            <w:r>
              <w:t>Haute tension</w:t>
            </w:r>
          </w:p>
        </w:tc>
      </w:tr>
      <w:tr w:rsidR="00820633" w:rsidRPr="000C030C" w:rsidTr="00533676">
        <w:tc>
          <w:tcPr>
            <w:tcW w:w="1242" w:type="dxa"/>
          </w:tcPr>
          <w:p w:rsidR="00820633" w:rsidRPr="000C030C" w:rsidRDefault="00820633" w:rsidP="00620C0F">
            <w:pPr>
              <w:pStyle w:val="TableNormal1"/>
            </w:pPr>
            <w:r>
              <w:t>ha</w:t>
            </w:r>
          </w:p>
        </w:tc>
        <w:tc>
          <w:tcPr>
            <w:tcW w:w="6458" w:type="dxa"/>
          </w:tcPr>
          <w:p w:rsidR="00820633" w:rsidRPr="000C030C" w:rsidRDefault="00820633" w:rsidP="00620C0F">
            <w:pPr>
              <w:pStyle w:val="TableNormal1"/>
            </w:pPr>
            <w:r>
              <w:t xml:space="preserve">Hectare </w:t>
            </w:r>
          </w:p>
        </w:tc>
      </w:tr>
      <w:tr w:rsidR="00820633" w:rsidRPr="000C030C" w:rsidTr="00533676">
        <w:tc>
          <w:tcPr>
            <w:tcW w:w="1242" w:type="dxa"/>
          </w:tcPr>
          <w:p w:rsidR="00820633" w:rsidRPr="000C030C" w:rsidRDefault="00820633" w:rsidP="00620C0F">
            <w:pPr>
              <w:pStyle w:val="TableNormal1"/>
            </w:pPr>
            <w:r>
              <w:t>km</w:t>
            </w:r>
          </w:p>
        </w:tc>
        <w:tc>
          <w:tcPr>
            <w:tcW w:w="6458" w:type="dxa"/>
          </w:tcPr>
          <w:p w:rsidR="00820633" w:rsidRPr="000C030C" w:rsidRDefault="00820633" w:rsidP="00620C0F">
            <w:pPr>
              <w:pStyle w:val="TableNormal1"/>
            </w:pPr>
            <w:r>
              <w:t>Kilometre</w:t>
            </w:r>
          </w:p>
        </w:tc>
      </w:tr>
      <w:tr w:rsidR="00820633" w:rsidRPr="000C030C" w:rsidTr="00533676">
        <w:tc>
          <w:tcPr>
            <w:tcW w:w="1242" w:type="dxa"/>
          </w:tcPr>
          <w:p w:rsidR="00820633" w:rsidRPr="000C030C" w:rsidRDefault="00820633" w:rsidP="00620C0F">
            <w:pPr>
              <w:pStyle w:val="TableNormal1"/>
            </w:pPr>
            <w:r>
              <w:t>kV</w:t>
            </w:r>
          </w:p>
        </w:tc>
        <w:tc>
          <w:tcPr>
            <w:tcW w:w="6458" w:type="dxa"/>
          </w:tcPr>
          <w:p w:rsidR="00820633" w:rsidRPr="000C030C" w:rsidRDefault="00820633" w:rsidP="00620C0F">
            <w:pPr>
              <w:pStyle w:val="TableNormal1"/>
            </w:pPr>
            <w:r>
              <w:t>Kilovolt</w:t>
            </w:r>
          </w:p>
        </w:tc>
      </w:tr>
      <w:tr w:rsidR="00820633" w:rsidRPr="000C030C" w:rsidTr="00533676">
        <w:tc>
          <w:tcPr>
            <w:tcW w:w="1242" w:type="dxa"/>
          </w:tcPr>
          <w:p w:rsidR="00820633" w:rsidRPr="000C030C" w:rsidRDefault="00820633" w:rsidP="00620C0F">
            <w:pPr>
              <w:pStyle w:val="TableNormal1"/>
            </w:pPr>
            <w:r>
              <w:t>m</w:t>
            </w:r>
          </w:p>
        </w:tc>
        <w:tc>
          <w:tcPr>
            <w:tcW w:w="6458" w:type="dxa"/>
          </w:tcPr>
          <w:p w:rsidR="00820633" w:rsidRPr="000C030C" w:rsidRDefault="00820633" w:rsidP="00620C0F">
            <w:pPr>
              <w:pStyle w:val="TableNormal1"/>
            </w:pPr>
            <w:r>
              <w:t>Metres</w:t>
            </w:r>
          </w:p>
        </w:tc>
      </w:tr>
      <w:tr w:rsidR="00820633" w:rsidRPr="001B62FC" w:rsidTr="00533676">
        <w:tc>
          <w:tcPr>
            <w:tcW w:w="1242" w:type="dxa"/>
          </w:tcPr>
          <w:p w:rsidR="00820633" w:rsidRPr="000C030C" w:rsidRDefault="00820633" w:rsidP="00620C0F">
            <w:pPr>
              <w:pStyle w:val="TableNormal1"/>
            </w:pPr>
            <w:r>
              <w:t>MMSCFD</w:t>
            </w:r>
          </w:p>
        </w:tc>
        <w:tc>
          <w:tcPr>
            <w:tcW w:w="6458" w:type="dxa"/>
          </w:tcPr>
          <w:p w:rsidR="00820633" w:rsidRPr="000C030C" w:rsidRDefault="00820633" w:rsidP="00620C0F">
            <w:pPr>
              <w:pStyle w:val="TableNormal1"/>
            </w:pPr>
            <w:r w:rsidRPr="000C030C">
              <w:rPr>
                <w:rStyle w:val="st"/>
              </w:rPr>
              <w:t>Million standard cubic feet per day</w:t>
            </w:r>
          </w:p>
        </w:tc>
      </w:tr>
      <w:tr w:rsidR="00820633" w:rsidRPr="000C030C" w:rsidTr="00533676">
        <w:tc>
          <w:tcPr>
            <w:tcW w:w="1242" w:type="dxa"/>
          </w:tcPr>
          <w:p w:rsidR="00820633" w:rsidRDefault="00820633" w:rsidP="00620C0F">
            <w:pPr>
              <w:pStyle w:val="TableNormal1"/>
            </w:pPr>
            <w:r>
              <w:t>MW</w:t>
            </w:r>
          </w:p>
        </w:tc>
        <w:tc>
          <w:tcPr>
            <w:tcW w:w="6458" w:type="dxa"/>
          </w:tcPr>
          <w:p w:rsidR="00820633" w:rsidRDefault="00820633" w:rsidP="00620C0F">
            <w:pPr>
              <w:pStyle w:val="TableNormal1"/>
            </w:pPr>
            <w:r>
              <w:t>Megawatt</w:t>
            </w:r>
          </w:p>
        </w:tc>
      </w:tr>
      <w:tr w:rsidR="00820633" w:rsidRPr="00EE5E42" w:rsidTr="00533676">
        <w:tc>
          <w:tcPr>
            <w:tcW w:w="1242" w:type="dxa"/>
          </w:tcPr>
          <w:p w:rsidR="00820633" w:rsidRDefault="00820633" w:rsidP="00620C0F">
            <w:pPr>
              <w:pStyle w:val="TableNormal1"/>
            </w:pPr>
            <w:r>
              <w:t>OMVS</w:t>
            </w:r>
          </w:p>
        </w:tc>
        <w:tc>
          <w:tcPr>
            <w:tcW w:w="6458" w:type="dxa"/>
          </w:tcPr>
          <w:p w:rsidR="00820633" w:rsidRPr="00820633" w:rsidRDefault="00820633" w:rsidP="00620C0F">
            <w:pPr>
              <w:pStyle w:val="TableNormal1"/>
              <w:rPr>
                <w:lang w:val="fr-BE"/>
              </w:rPr>
            </w:pPr>
            <w:r w:rsidRPr="00820633">
              <w:rPr>
                <w:lang w:val="fr-BE"/>
              </w:rPr>
              <w:t>Organisation pour la Mise en Valeur du fleuve Sénégal</w:t>
            </w:r>
          </w:p>
        </w:tc>
      </w:tr>
      <w:tr w:rsidR="00820633" w:rsidRPr="00820633" w:rsidTr="00533676">
        <w:tc>
          <w:tcPr>
            <w:tcW w:w="1242" w:type="dxa"/>
          </w:tcPr>
          <w:p w:rsidR="00820633" w:rsidRDefault="003B2D51" w:rsidP="00620C0F">
            <w:pPr>
              <w:pStyle w:val="TableNormal1"/>
            </w:pPr>
            <w:r>
              <w:t>ONG</w:t>
            </w:r>
          </w:p>
        </w:tc>
        <w:tc>
          <w:tcPr>
            <w:tcW w:w="6458" w:type="dxa"/>
          </w:tcPr>
          <w:p w:rsidR="00820633" w:rsidRPr="00820633" w:rsidRDefault="003B2D51" w:rsidP="00620C0F">
            <w:pPr>
              <w:pStyle w:val="TableNormal1"/>
              <w:rPr>
                <w:lang w:val="fr-BE"/>
              </w:rPr>
            </w:pPr>
            <w:r>
              <w:rPr>
                <w:lang w:val="fr-BE"/>
              </w:rPr>
              <w:t>Organisation Non Gouvernementale</w:t>
            </w:r>
          </w:p>
        </w:tc>
      </w:tr>
      <w:tr w:rsidR="00820633" w:rsidRPr="00EE5E42" w:rsidTr="00533676">
        <w:tc>
          <w:tcPr>
            <w:tcW w:w="1242" w:type="dxa"/>
          </w:tcPr>
          <w:p w:rsidR="00820633" w:rsidRDefault="003B2D51" w:rsidP="00620C0F">
            <w:pPr>
              <w:pStyle w:val="TableNormal1"/>
            </w:pPr>
            <w:r>
              <w:t>PAP</w:t>
            </w:r>
          </w:p>
        </w:tc>
        <w:tc>
          <w:tcPr>
            <w:tcW w:w="6458" w:type="dxa"/>
          </w:tcPr>
          <w:p w:rsidR="00820633" w:rsidRPr="00820633" w:rsidRDefault="003B2D51" w:rsidP="00620C0F">
            <w:pPr>
              <w:pStyle w:val="TableNormal1"/>
              <w:rPr>
                <w:lang w:val="fr-BE"/>
              </w:rPr>
            </w:pPr>
            <w:r>
              <w:rPr>
                <w:lang w:val="fr-BE"/>
              </w:rPr>
              <w:t>Personne Affectée par le Projet</w:t>
            </w:r>
          </w:p>
        </w:tc>
      </w:tr>
      <w:tr w:rsidR="00820633" w:rsidRPr="00E47BDE" w:rsidTr="00533676">
        <w:tc>
          <w:tcPr>
            <w:tcW w:w="1242" w:type="dxa"/>
          </w:tcPr>
          <w:p w:rsidR="00820633" w:rsidRPr="00E47BDE" w:rsidRDefault="00820633" w:rsidP="00620C0F">
            <w:pPr>
              <w:pStyle w:val="TableNormal1"/>
            </w:pPr>
            <w:r>
              <w:t>PAR</w:t>
            </w:r>
          </w:p>
        </w:tc>
        <w:tc>
          <w:tcPr>
            <w:tcW w:w="6458" w:type="dxa"/>
          </w:tcPr>
          <w:p w:rsidR="00820633" w:rsidRPr="00E47BDE" w:rsidRDefault="00820633" w:rsidP="00620C0F">
            <w:pPr>
              <w:pStyle w:val="TableNormal1"/>
            </w:pPr>
            <w:r>
              <w:t xml:space="preserve">Plan </w:t>
            </w:r>
            <w:proofErr w:type="spellStart"/>
            <w:r>
              <w:t>d’Action</w:t>
            </w:r>
            <w:proofErr w:type="spellEnd"/>
            <w:r>
              <w:t xml:space="preserve"> de </w:t>
            </w:r>
            <w:proofErr w:type="spellStart"/>
            <w:r>
              <w:t>Réinstallation</w:t>
            </w:r>
            <w:proofErr w:type="spellEnd"/>
          </w:p>
        </w:tc>
      </w:tr>
      <w:tr w:rsidR="00820633" w:rsidRPr="00EE5E42" w:rsidTr="00533676">
        <w:tc>
          <w:tcPr>
            <w:tcW w:w="1242" w:type="dxa"/>
          </w:tcPr>
          <w:p w:rsidR="00820633" w:rsidRPr="00E47BDE" w:rsidRDefault="00820633" w:rsidP="00620C0F">
            <w:pPr>
              <w:pStyle w:val="TableNormal1"/>
            </w:pPr>
            <w:r>
              <w:t>PGES</w:t>
            </w:r>
          </w:p>
        </w:tc>
        <w:tc>
          <w:tcPr>
            <w:tcW w:w="6458" w:type="dxa"/>
          </w:tcPr>
          <w:p w:rsidR="00820633" w:rsidRPr="00820633" w:rsidRDefault="00820633" w:rsidP="00620C0F">
            <w:pPr>
              <w:pStyle w:val="TableNormal1"/>
              <w:rPr>
                <w:lang w:val="fr-BE"/>
              </w:rPr>
            </w:pPr>
            <w:r w:rsidRPr="00820633">
              <w:rPr>
                <w:lang w:val="fr-BE"/>
              </w:rPr>
              <w:t>Plan de Gestion Environnemental et Social</w:t>
            </w:r>
          </w:p>
        </w:tc>
      </w:tr>
      <w:tr w:rsidR="00820633" w:rsidRPr="00E47BDE" w:rsidTr="00533676">
        <w:tc>
          <w:tcPr>
            <w:tcW w:w="1242" w:type="dxa"/>
          </w:tcPr>
          <w:p w:rsidR="00820633" w:rsidRPr="00E47BDE" w:rsidRDefault="00820633" w:rsidP="00620C0F">
            <w:pPr>
              <w:pStyle w:val="TableNormal1"/>
            </w:pPr>
            <w:r>
              <w:t>PND</w:t>
            </w:r>
          </w:p>
        </w:tc>
        <w:tc>
          <w:tcPr>
            <w:tcW w:w="6458" w:type="dxa"/>
          </w:tcPr>
          <w:p w:rsidR="00820633" w:rsidRPr="00E47BDE" w:rsidRDefault="00820633" w:rsidP="00620C0F">
            <w:pPr>
              <w:pStyle w:val="TableNormal1"/>
            </w:pPr>
            <w:proofErr w:type="spellStart"/>
            <w:r>
              <w:t>Parc</w:t>
            </w:r>
            <w:proofErr w:type="spellEnd"/>
            <w:r>
              <w:t xml:space="preserve"> National du </w:t>
            </w:r>
            <w:proofErr w:type="spellStart"/>
            <w:r>
              <w:t>Diawling</w:t>
            </w:r>
            <w:proofErr w:type="spellEnd"/>
          </w:p>
        </w:tc>
      </w:tr>
      <w:tr w:rsidR="00820633" w:rsidRPr="00E47BDE" w:rsidTr="00533676">
        <w:tc>
          <w:tcPr>
            <w:tcW w:w="1242" w:type="dxa"/>
          </w:tcPr>
          <w:p w:rsidR="00820633" w:rsidRPr="00E47BDE" w:rsidRDefault="00820633" w:rsidP="00620C0F">
            <w:pPr>
              <w:pStyle w:val="TableNormal1"/>
            </w:pPr>
            <w:r>
              <w:t>PNOD</w:t>
            </w:r>
          </w:p>
        </w:tc>
        <w:tc>
          <w:tcPr>
            <w:tcW w:w="6458" w:type="dxa"/>
          </w:tcPr>
          <w:p w:rsidR="00820633" w:rsidRPr="00E47BDE" w:rsidRDefault="00820633" w:rsidP="00620C0F">
            <w:pPr>
              <w:pStyle w:val="TableNormal1"/>
            </w:pPr>
            <w:proofErr w:type="spellStart"/>
            <w:r>
              <w:t>Parc</w:t>
            </w:r>
            <w:proofErr w:type="spellEnd"/>
            <w:r>
              <w:t xml:space="preserve"> National du </w:t>
            </w:r>
            <w:proofErr w:type="spellStart"/>
            <w:r>
              <w:t>Djoudj</w:t>
            </w:r>
            <w:proofErr w:type="spellEnd"/>
          </w:p>
        </w:tc>
      </w:tr>
      <w:tr w:rsidR="00820633" w:rsidRPr="00EE5E42" w:rsidTr="00533676">
        <w:tc>
          <w:tcPr>
            <w:tcW w:w="1242" w:type="dxa"/>
          </w:tcPr>
          <w:p w:rsidR="00820633" w:rsidRPr="00E47BDE" w:rsidRDefault="00820633" w:rsidP="00620C0F">
            <w:pPr>
              <w:pStyle w:val="TableNormal1"/>
            </w:pPr>
            <w:r>
              <w:t>SENELEC</w:t>
            </w:r>
          </w:p>
        </w:tc>
        <w:tc>
          <w:tcPr>
            <w:tcW w:w="6458" w:type="dxa"/>
          </w:tcPr>
          <w:p w:rsidR="00820633" w:rsidRPr="00820633" w:rsidRDefault="00820633" w:rsidP="00620C0F">
            <w:pPr>
              <w:pStyle w:val="TableNormal1"/>
              <w:rPr>
                <w:lang w:val="fr-BE"/>
              </w:rPr>
            </w:pPr>
            <w:r w:rsidRPr="00820633">
              <w:rPr>
                <w:rStyle w:val="st"/>
                <w:lang w:val="fr-BE"/>
              </w:rPr>
              <w:t>Société National d'</w:t>
            </w:r>
            <w:proofErr w:type="spellStart"/>
            <w:r w:rsidRPr="00820633">
              <w:rPr>
                <w:rStyle w:val="st"/>
                <w:lang w:val="fr-BE"/>
              </w:rPr>
              <w:t>Éléctricité</w:t>
            </w:r>
            <w:proofErr w:type="spellEnd"/>
            <w:r w:rsidRPr="00820633">
              <w:rPr>
                <w:rStyle w:val="st"/>
                <w:lang w:val="fr-BE"/>
              </w:rPr>
              <w:t xml:space="preserve"> du Sénégal</w:t>
            </w:r>
          </w:p>
        </w:tc>
      </w:tr>
      <w:tr w:rsidR="00820633" w:rsidRPr="00E47BDE" w:rsidTr="00533676">
        <w:tc>
          <w:tcPr>
            <w:tcW w:w="1242" w:type="dxa"/>
          </w:tcPr>
          <w:p w:rsidR="00820633" w:rsidRPr="00E47BDE" w:rsidRDefault="00820633" w:rsidP="00620C0F">
            <w:pPr>
              <w:pStyle w:val="TableNormal1"/>
            </w:pPr>
            <w:r>
              <w:t>SIN</w:t>
            </w:r>
          </w:p>
        </w:tc>
        <w:tc>
          <w:tcPr>
            <w:tcW w:w="6458" w:type="dxa"/>
          </w:tcPr>
          <w:p w:rsidR="00820633" w:rsidRPr="00E47BDE" w:rsidRDefault="00820633" w:rsidP="00620C0F">
            <w:pPr>
              <w:pStyle w:val="TableNormal1"/>
            </w:pPr>
            <w:r>
              <w:t xml:space="preserve">Site </w:t>
            </w:r>
            <w:proofErr w:type="spellStart"/>
            <w:r>
              <w:t>intermédiaire</w:t>
            </w:r>
            <w:proofErr w:type="spellEnd"/>
          </w:p>
        </w:tc>
      </w:tr>
      <w:tr w:rsidR="00820633" w:rsidRPr="00EE5E42" w:rsidTr="00533676">
        <w:tc>
          <w:tcPr>
            <w:tcW w:w="1242" w:type="dxa"/>
          </w:tcPr>
          <w:p w:rsidR="00820633" w:rsidRPr="00E47BDE" w:rsidRDefault="00820633" w:rsidP="00620C0F">
            <w:pPr>
              <w:pStyle w:val="TableNormal1"/>
            </w:pPr>
            <w:r>
              <w:t>SNIM</w:t>
            </w:r>
          </w:p>
        </w:tc>
        <w:tc>
          <w:tcPr>
            <w:tcW w:w="6458" w:type="dxa"/>
          </w:tcPr>
          <w:p w:rsidR="00820633" w:rsidRPr="00820633" w:rsidRDefault="00820633" w:rsidP="00620C0F">
            <w:pPr>
              <w:pStyle w:val="TableNormal1"/>
              <w:rPr>
                <w:lang w:val="fr-BE"/>
              </w:rPr>
            </w:pPr>
            <w:r w:rsidRPr="00820633">
              <w:rPr>
                <w:lang w:val="fr-BE"/>
              </w:rPr>
              <w:t>Société Nationale Industrielle et Minière de Mauritanie.</w:t>
            </w:r>
          </w:p>
        </w:tc>
      </w:tr>
      <w:tr w:rsidR="00820633" w:rsidRPr="00E47BDE" w:rsidTr="00533676">
        <w:tc>
          <w:tcPr>
            <w:tcW w:w="1242" w:type="dxa"/>
          </w:tcPr>
          <w:p w:rsidR="00820633" w:rsidRPr="00E47BDE" w:rsidRDefault="00820633" w:rsidP="00620C0F">
            <w:pPr>
              <w:pStyle w:val="TableNormal1"/>
            </w:pPr>
            <w:r>
              <w:t>SFI</w:t>
            </w:r>
          </w:p>
        </w:tc>
        <w:tc>
          <w:tcPr>
            <w:tcW w:w="6458" w:type="dxa"/>
          </w:tcPr>
          <w:p w:rsidR="00820633" w:rsidRPr="00E47BDE" w:rsidRDefault="00820633" w:rsidP="00620C0F">
            <w:pPr>
              <w:pStyle w:val="TableNormal1"/>
            </w:pPr>
            <w:proofErr w:type="spellStart"/>
            <w:r>
              <w:t>Société</w:t>
            </w:r>
            <w:proofErr w:type="spellEnd"/>
            <w:r>
              <w:t xml:space="preserve"> </w:t>
            </w:r>
            <w:proofErr w:type="spellStart"/>
            <w:r>
              <w:t>Financière</w:t>
            </w:r>
            <w:proofErr w:type="spellEnd"/>
            <w:r>
              <w:t xml:space="preserve"> </w:t>
            </w:r>
            <w:proofErr w:type="spellStart"/>
            <w:r>
              <w:t>Internationale</w:t>
            </w:r>
            <w:proofErr w:type="spellEnd"/>
          </w:p>
        </w:tc>
      </w:tr>
      <w:tr w:rsidR="00820633" w:rsidRPr="00E47BDE" w:rsidTr="00533676">
        <w:tc>
          <w:tcPr>
            <w:tcW w:w="1242" w:type="dxa"/>
          </w:tcPr>
          <w:p w:rsidR="00820633" w:rsidRPr="00E47BDE" w:rsidRDefault="00820633" w:rsidP="00620C0F">
            <w:pPr>
              <w:pStyle w:val="TableNormal1"/>
            </w:pPr>
            <w:r>
              <w:t>SOMELEC</w:t>
            </w:r>
          </w:p>
        </w:tc>
        <w:tc>
          <w:tcPr>
            <w:tcW w:w="6458" w:type="dxa"/>
          </w:tcPr>
          <w:p w:rsidR="00820633" w:rsidRPr="00E47BDE" w:rsidRDefault="00820633" w:rsidP="00620C0F">
            <w:pPr>
              <w:pStyle w:val="TableNormal1"/>
            </w:pPr>
            <w:r>
              <w:t>Société Mauritanienne d’Electricité</w:t>
            </w:r>
          </w:p>
        </w:tc>
      </w:tr>
      <w:tr w:rsidR="00820633" w:rsidRPr="00EE5E42" w:rsidTr="00533676">
        <w:tc>
          <w:tcPr>
            <w:tcW w:w="1242" w:type="dxa"/>
          </w:tcPr>
          <w:p w:rsidR="00820633" w:rsidRDefault="00820633" w:rsidP="00620C0F">
            <w:pPr>
              <w:pStyle w:val="TableNormal1"/>
            </w:pPr>
            <w:r>
              <w:t>SPEG</w:t>
            </w:r>
          </w:p>
        </w:tc>
        <w:tc>
          <w:tcPr>
            <w:tcW w:w="6458" w:type="dxa"/>
          </w:tcPr>
          <w:p w:rsidR="00820633" w:rsidRPr="00820633" w:rsidRDefault="00820633" w:rsidP="00620C0F">
            <w:pPr>
              <w:pStyle w:val="TableNormal1"/>
              <w:rPr>
                <w:lang w:val="fr-BE"/>
              </w:rPr>
            </w:pPr>
            <w:r w:rsidRPr="00820633">
              <w:rPr>
                <w:rStyle w:val="st"/>
                <w:lang w:val="fr-BE"/>
              </w:rPr>
              <w:t>Société de Production de l'Electricité à Partir du Gaz</w:t>
            </w:r>
          </w:p>
        </w:tc>
      </w:tr>
    </w:tbl>
    <w:p w:rsidR="00086DBE" w:rsidRDefault="007C6AE4" w:rsidP="006061B5">
      <w:pPr>
        <w:pStyle w:val="Heading1"/>
      </w:pPr>
      <w:bookmarkStart w:id="3" w:name="_Toc380154724"/>
      <w:bookmarkStart w:id="4" w:name="_Toc385315583"/>
      <w:r>
        <w:lastRenderedPageBreak/>
        <w:t>Définition des termes utilisés</w:t>
      </w:r>
      <w:bookmarkEnd w:id="3"/>
      <w:bookmarkEnd w:id="4"/>
    </w:p>
    <w:p w:rsidR="009D0C28" w:rsidRDefault="009D0C28" w:rsidP="009D0C28">
      <w:pPr>
        <w:rPr>
          <w:rFonts w:cs="Arial"/>
          <w:color w:val="000000"/>
          <w:szCs w:val="22"/>
          <w:lang w:val="fr-BE"/>
        </w:rPr>
      </w:pPr>
      <w:r w:rsidRPr="00CC7D02">
        <w:rPr>
          <w:rStyle w:val="Blue"/>
          <w:lang w:val="fr-BE"/>
        </w:rPr>
        <w:t>Acquisition </w:t>
      </w:r>
      <w:r>
        <w:rPr>
          <w:lang w:val="fr-BE"/>
        </w:rPr>
        <w:t xml:space="preserve">: </w:t>
      </w:r>
      <w:r w:rsidR="002A6FE8">
        <w:rPr>
          <w:lang w:val="fr-BE"/>
        </w:rPr>
        <w:t>p</w:t>
      </w:r>
      <w:r w:rsidRPr="009D0C28">
        <w:rPr>
          <w:rFonts w:cs="Arial"/>
          <w:color w:val="000000"/>
          <w:szCs w:val="22"/>
          <w:lang w:val="fr-BE"/>
        </w:rPr>
        <w:t xml:space="preserve">rocessus par lequel l’Etat </w:t>
      </w:r>
      <w:r>
        <w:rPr>
          <w:rFonts w:cs="Arial"/>
          <w:color w:val="000000"/>
          <w:szCs w:val="22"/>
          <w:lang w:val="fr-BE"/>
        </w:rPr>
        <w:t>retire ou utilise la terre des</w:t>
      </w:r>
      <w:r w:rsidRPr="009D0C28">
        <w:rPr>
          <w:rFonts w:cs="Arial"/>
          <w:color w:val="000000"/>
          <w:szCs w:val="22"/>
          <w:lang w:val="fr-BE"/>
        </w:rPr>
        <w:t xml:space="preserve"> particuliers</w:t>
      </w:r>
      <w:r>
        <w:rPr>
          <w:rFonts w:cs="Arial"/>
          <w:color w:val="000000"/>
          <w:szCs w:val="22"/>
          <w:lang w:val="fr-BE"/>
        </w:rPr>
        <w:t>,</w:t>
      </w:r>
      <w:r w:rsidRPr="009D0C28">
        <w:rPr>
          <w:rFonts w:cs="Arial"/>
          <w:color w:val="000000"/>
          <w:szCs w:val="22"/>
          <w:lang w:val="fr-BE"/>
        </w:rPr>
        <w:t xml:space="preserve"> </w:t>
      </w:r>
      <w:r>
        <w:rPr>
          <w:rFonts w:cs="Arial"/>
          <w:color w:val="000000"/>
          <w:szCs w:val="22"/>
          <w:lang w:val="fr-BE"/>
        </w:rPr>
        <w:t>des</w:t>
      </w:r>
      <w:r w:rsidRPr="009D0C28">
        <w:rPr>
          <w:rFonts w:cs="Arial"/>
          <w:color w:val="000000"/>
          <w:szCs w:val="22"/>
          <w:lang w:val="fr-BE"/>
        </w:rPr>
        <w:t xml:space="preserve"> </w:t>
      </w:r>
      <w:r>
        <w:rPr>
          <w:rFonts w:cs="Arial"/>
          <w:color w:val="000000"/>
          <w:szCs w:val="22"/>
          <w:lang w:val="fr-BE"/>
        </w:rPr>
        <w:t xml:space="preserve">communautés ou des </w:t>
      </w:r>
      <w:r w:rsidRPr="009D0C28">
        <w:rPr>
          <w:rFonts w:cs="Arial"/>
          <w:color w:val="000000"/>
          <w:szCs w:val="22"/>
          <w:lang w:val="fr-BE"/>
        </w:rPr>
        <w:t>collectivités pour raison d’utilité publique.</w:t>
      </w:r>
    </w:p>
    <w:p w:rsidR="009D0C28" w:rsidRDefault="009D0C28" w:rsidP="009D0C28">
      <w:pPr>
        <w:rPr>
          <w:lang w:val="fr-BE"/>
        </w:rPr>
      </w:pPr>
      <w:r w:rsidRPr="00CC7D02">
        <w:rPr>
          <w:rStyle w:val="Blue"/>
          <w:lang w:val="fr-BE"/>
        </w:rPr>
        <w:t xml:space="preserve">Acquisition permanente </w:t>
      </w:r>
      <w:r>
        <w:rPr>
          <w:lang w:val="fr-BE"/>
        </w:rPr>
        <w:t xml:space="preserve">ou </w:t>
      </w:r>
      <w:r w:rsidRPr="00CC7D02">
        <w:rPr>
          <w:rStyle w:val="Blue"/>
          <w:lang w:val="fr-BE"/>
        </w:rPr>
        <w:t>dommages permanents </w:t>
      </w:r>
      <w:r>
        <w:rPr>
          <w:lang w:val="fr-BE"/>
        </w:rPr>
        <w:t xml:space="preserve">: </w:t>
      </w:r>
      <w:r w:rsidR="002A6FE8">
        <w:rPr>
          <w:lang w:val="fr-BE"/>
        </w:rPr>
        <w:t>a</w:t>
      </w:r>
      <w:r>
        <w:rPr>
          <w:lang w:val="fr-BE"/>
        </w:rPr>
        <w:t>cquisition (voir définition ci-dessus) définitive de terres d’un particulier, de communautés ou de collectivités. Après indemnisation en nature et ou espèces</w:t>
      </w:r>
      <w:r w:rsidR="002A6FE8">
        <w:rPr>
          <w:lang w:val="fr-BE"/>
        </w:rPr>
        <w:t xml:space="preserve"> par l’Etat, le particulier, la communauté ou la collectivité</w:t>
      </w:r>
      <w:r>
        <w:rPr>
          <w:lang w:val="fr-BE"/>
        </w:rPr>
        <w:t xml:space="preserve"> </w:t>
      </w:r>
      <w:r w:rsidR="002A6FE8">
        <w:rPr>
          <w:lang w:val="fr-BE"/>
        </w:rPr>
        <w:t>n’a plus aucun droit sur ce terrain qui appartient dès lors à l’Etat</w:t>
      </w:r>
    </w:p>
    <w:p w:rsidR="009D0C28" w:rsidRPr="002A6FE8" w:rsidRDefault="009D0C28" w:rsidP="002A6FE8">
      <w:pPr>
        <w:rPr>
          <w:rFonts w:cs="Arial"/>
          <w:color w:val="000000"/>
          <w:szCs w:val="22"/>
          <w:lang w:val="fr-BE"/>
        </w:rPr>
      </w:pPr>
      <w:r w:rsidRPr="00CC7D02">
        <w:rPr>
          <w:rStyle w:val="Blue"/>
          <w:lang w:val="fr-BE"/>
        </w:rPr>
        <w:t xml:space="preserve">Acquisition temporaire </w:t>
      </w:r>
      <w:r w:rsidRPr="00A625FE">
        <w:rPr>
          <w:lang w:val="fr-BE"/>
        </w:rPr>
        <w:t xml:space="preserve">ou </w:t>
      </w:r>
      <w:r w:rsidRPr="00CC7D02">
        <w:rPr>
          <w:rStyle w:val="Blue"/>
          <w:lang w:val="fr-BE"/>
        </w:rPr>
        <w:t>utilisation temporaire des terres</w:t>
      </w:r>
      <w:r w:rsidR="002A6FE8" w:rsidRPr="00CC7D02">
        <w:rPr>
          <w:rStyle w:val="Blue"/>
          <w:lang w:val="fr-BE"/>
        </w:rPr>
        <w:t> </w:t>
      </w:r>
      <w:r w:rsidR="002A6FE8">
        <w:rPr>
          <w:lang w:val="fr-BE"/>
        </w:rPr>
        <w:t xml:space="preserve">: acquisition (voir définition ci-dessus) limitée dans le temps de terres de particuliers, de communautés ou de collectivités. Lors de la durée des travaux, des terres seront utilisées pour le maniement des engins, le stockage, ou comme zone de travail. Ces terres seront restituées aux </w:t>
      </w:r>
      <w:r w:rsidR="002A6FE8" w:rsidRPr="009D0C28">
        <w:rPr>
          <w:rFonts w:cs="Arial"/>
          <w:color w:val="000000"/>
          <w:szCs w:val="22"/>
          <w:lang w:val="fr-BE"/>
        </w:rPr>
        <w:t>particuliers</w:t>
      </w:r>
      <w:r w:rsidR="002A6FE8">
        <w:rPr>
          <w:rFonts w:cs="Arial"/>
          <w:color w:val="000000"/>
          <w:szCs w:val="22"/>
          <w:lang w:val="fr-BE"/>
        </w:rPr>
        <w:t>,</w:t>
      </w:r>
      <w:r w:rsidR="002A6FE8" w:rsidRPr="009D0C28">
        <w:rPr>
          <w:rFonts w:cs="Arial"/>
          <w:color w:val="000000"/>
          <w:szCs w:val="22"/>
          <w:lang w:val="fr-BE"/>
        </w:rPr>
        <w:t xml:space="preserve"> </w:t>
      </w:r>
      <w:r w:rsidR="002A6FE8">
        <w:rPr>
          <w:rFonts w:cs="Arial"/>
          <w:color w:val="000000"/>
          <w:szCs w:val="22"/>
          <w:lang w:val="fr-BE"/>
        </w:rPr>
        <w:t xml:space="preserve">communautés ou </w:t>
      </w:r>
      <w:r w:rsidR="002A6FE8" w:rsidRPr="009D0C28">
        <w:rPr>
          <w:rFonts w:cs="Arial"/>
          <w:color w:val="000000"/>
          <w:szCs w:val="22"/>
          <w:lang w:val="fr-BE"/>
        </w:rPr>
        <w:t>collectivités</w:t>
      </w:r>
      <w:r w:rsidR="002A6FE8">
        <w:rPr>
          <w:rFonts w:cs="Arial"/>
          <w:color w:val="000000"/>
          <w:szCs w:val="22"/>
          <w:lang w:val="fr-BE"/>
        </w:rPr>
        <w:t xml:space="preserve">. Une indemnisation est versée aux </w:t>
      </w:r>
      <w:r w:rsidR="002A6FE8">
        <w:rPr>
          <w:lang w:val="fr-BE"/>
        </w:rPr>
        <w:t xml:space="preserve">particuliers, communautés ou de collectivités en fonction des dégâts occasionnés </w:t>
      </w:r>
      <w:r w:rsidR="002A6FE8">
        <w:rPr>
          <w:rFonts w:cs="Arial"/>
          <w:color w:val="000000"/>
          <w:szCs w:val="22"/>
          <w:lang w:val="fr-BE"/>
        </w:rPr>
        <w:t>aux cultures infrastructures comprises sur ces terres.</w:t>
      </w:r>
    </w:p>
    <w:p w:rsidR="009D0C28" w:rsidRDefault="009D0C28" w:rsidP="009D0C28">
      <w:pPr>
        <w:rPr>
          <w:lang w:val="fr-BE"/>
        </w:rPr>
      </w:pPr>
      <w:r w:rsidRPr="00CC7D02">
        <w:rPr>
          <w:rStyle w:val="Blue"/>
          <w:lang w:val="fr-BE"/>
        </w:rPr>
        <w:t>Aide à la réinstallation </w:t>
      </w:r>
      <w:r>
        <w:rPr>
          <w:lang w:val="fr-BE"/>
        </w:rPr>
        <w:t xml:space="preserve">: Assistance </w:t>
      </w:r>
      <w:r w:rsidRPr="009D0C28">
        <w:rPr>
          <w:lang w:val="fr-BE"/>
        </w:rPr>
        <w:t>fourni</w:t>
      </w:r>
      <w:r>
        <w:rPr>
          <w:lang w:val="fr-BE"/>
        </w:rPr>
        <w:t>e</w:t>
      </w:r>
      <w:r w:rsidRPr="009D0C28">
        <w:rPr>
          <w:lang w:val="fr-BE"/>
        </w:rPr>
        <w:t xml:space="preserve"> aux personnes </w:t>
      </w:r>
      <w:r>
        <w:rPr>
          <w:lang w:val="fr-BE"/>
        </w:rPr>
        <w:t>qui nécessitent d’être réinstallées de par les activités de construction de l’infrastructure de transport</w:t>
      </w:r>
      <w:r w:rsidRPr="009D0C28">
        <w:rPr>
          <w:lang w:val="fr-BE"/>
        </w:rPr>
        <w:t>. Ce</w:t>
      </w:r>
      <w:r>
        <w:rPr>
          <w:lang w:val="fr-BE"/>
        </w:rPr>
        <w:t xml:space="preserve">tte assistance peut être de différentes formes : l’acquisition de matériaux pour reconstruire les habitations, le </w:t>
      </w:r>
      <w:r w:rsidRPr="009D0C28">
        <w:rPr>
          <w:lang w:val="fr-BE"/>
        </w:rPr>
        <w:t>dédommagement pour le désagrément causé par l</w:t>
      </w:r>
      <w:r>
        <w:rPr>
          <w:lang w:val="fr-BE"/>
        </w:rPr>
        <w:t>a</w:t>
      </w:r>
      <w:r w:rsidRPr="009D0C28">
        <w:rPr>
          <w:lang w:val="fr-BE"/>
        </w:rPr>
        <w:t xml:space="preserve"> réinstallation et pour couvrir les frais afférents à l</w:t>
      </w:r>
      <w:r>
        <w:rPr>
          <w:lang w:val="fr-BE"/>
        </w:rPr>
        <w:t>a</w:t>
      </w:r>
      <w:r w:rsidRPr="009D0C28">
        <w:rPr>
          <w:lang w:val="fr-BE"/>
        </w:rPr>
        <w:t xml:space="preserve"> relocalisation (frais de déménagement, journées de travail perdues, etc.)</w:t>
      </w:r>
      <w:r>
        <w:rPr>
          <w:lang w:val="fr-BE"/>
        </w:rPr>
        <w:t xml:space="preserve">, </w:t>
      </w:r>
      <w:r w:rsidRPr="009D0C28">
        <w:rPr>
          <w:lang w:val="fr-BE"/>
        </w:rPr>
        <w:t xml:space="preserve">le transport, l’alimentation, le logement </w:t>
      </w:r>
      <w:r>
        <w:rPr>
          <w:lang w:val="fr-BE"/>
        </w:rPr>
        <w:t xml:space="preserve">ou encore </w:t>
      </w:r>
      <w:r w:rsidRPr="009D0C28">
        <w:rPr>
          <w:lang w:val="fr-BE"/>
        </w:rPr>
        <w:t>les services sociaux fournis aux personnes touchées dans le cadre de leur relocalisation.</w:t>
      </w:r>
    </w:p>
    <w:p w:rsidR="00AB05F5" w:rsidRPr="00AB05F5" w:rsidRDefault="00AB05F5" w:rsidP="00AB05F5">
      <w:pPr>
        <w:rPr>
          <w:lang w:val="fr-BE"/>
        </w:rPr>
      </w:pPr>
      <w:r w:rsidRPr="00CC7D02">
        <w:rPr>
          <w:rStyle w:val="Blue"/>
          <w:lang w:val="fr-BE"/>
        </w:rPr>
        <w:t>Cadre de politique de réinstallation </w:t>
      </w:r>
      <w:r>
        <w:rPr>
          <w:lang w:val="fr-BE"/>
        </w:rPr>
        <w:t xml:space="preserve">: Cet instrument est </w:t>
      </w:r>
      <w:r w:rsidRPr="00AB05F5">
        <w:rPr>
          <w:lang w:val="fr-BE"/>
        </w:rPr>
        <w:t xml:space="preserve">nécessaire pour </w:t>
      </w:r>
      <w:r>
        <w:rPr>
          <w:lang w:val="fr-BE"/>
        </w:rPr>
        <w:t>informer bailleurs des modalités prévues pour la mise en œuvre de la réinstallation dans le cadre du projet. Celui-ci est mis en œuvre car le</w:t>
      </w:r>
      <w:r w:rsidRPr="00AB05F5">
        <w:rPr>
          <w:lang w:val="fr-BE"/>
        </w:rPr>
        <w:t xml:space="preserve"> projet</w:t>
      </w:r>
      <w:r>
        <w:rPr>
          <w:lang w:val="fr-BE"/>
        </w:rPr>
        <w:t xml:space="preserve"> comprend une composante qui n’est pas encore fixée de manière définitive, à savoir le tracé définitif de l’infrastructure de transport d’électricité qui sera fixé après réalisation des études géotechniques et piquetage de la ligne.</w:t>
      </w:r>
    </w:p>
    <w:p w:rsidR="00E95189" w:rsidRDefault="006B6C95" w:rsidP="00AB05F5">
      <w:pPr>
        <w:rPr>
          <w:lang w:val="fr-BE"/>
        </w:rPr>
      </w:pPr>
      <w:r w:rsidRPr="00CC7D02">
        <w:rPr>
          <w:rStyle w:val="Blue"/>
          <w:lang w:val="fr-BE"/>
        </w:rPr>
        <w:t>Date limite d’éligibilité </w:t>
      </w:r>
      <w:r>
        <w:rPr>
          <w:lang w:val="fr-BE"/>
        </w:rPr>
        <w:t>: date à laquelle le recensement et l’évaluation des biens le long du tracé a</w:t>
      </w:r>
      <w:r w:rsidRPr="006B6C95">
        <w:rPr>
          <w:lang w:val="fr-BE"/>
        </w:rPr>
        <w:t xml:space="preserve">uront été effectués. Les personnes occupant la zone du Projet après </w:t>
      </w:r>
      <w:r>
        <w:rPr>
          <w:lang w:val="fr-BE"/>
        </w:rPr>
        <w:t>cette</w:t>
      </w:r>
      <w:r w:rsidRPr="006B6C95">
        <w:rPr>
          <w:lang w:val="fr-BE"/>
        </w:rPr>
        <w:t xml:space="preserve"> date ne peuvent pas faire l’objet d’une indemnisation ni demander une ai</w:t>
      </w:r>
      <w:r>
        <w:rPr>
          <w:lang w:val="fr-BE"/>
        </w:rPr>
        <w:t>de</w:t>
      </w:r>
      <w:r w:rsidRPr="006B6C95">
        <w:rPr>
          <w:lang w:val="fr-BE"/>
        </w:rPr>
        <w:t xml:space="preserve"> à la réinstallation. De même, les biens immeubles (tels que les bâtiments, les cultures, les arbres fruitiers ou forestiers) mis en place après la date limite ne sont pas concernés.</w:t>
      </w:r>
    </w:p>
    <w:p w:rsidR="005904F2" w:rsidRDefault="005904F2" w:rsidP="003537DD">
      <w:pPr>
        <w:rPr>
          <w:lang w:val="fr-BE"/>
        </w:rPr>
      </w:pPr>
      <w:r w:rsidRPr="00CC7D02">
        <w:rPr>
          <w:rStyle w:val="Blue"/>
          <w:lang w:val="fr-BE"/>
        </w:rPr>
        <w:t>Déplacement économique </w:t>
      </w:r>
      <w:r>
        <w:rPr>
          <w:lang w:val="fr-BE"/>
        </w:rPr>
        <w:t xml:space="preserve">: </w:t>
      </w:r>
      <w:r w:rsidRPr="005904F2">
        <w:rPr>
          <w:lang w:val="fr-BE"/>
        </w:rPr>
        <w:t>Perte de de revenus ou de moyens de subsistance résultant d</w:t>
      </w:r>
      <w:r>
        <w:rPr>
          <w:lang w:val="fr-BE"/>
        </w:rPr>
        <w:t>e l</w:t>
      </w:r>
      <w:r w:rsidRPr="005904F2">
        <w:rPr>
          <w:lang w:val="fr-BE"/>
        </w:rPr>
        <w:t>’acquisition</w:t>
      </w:r>
      <w:r>
        <w:rPr>
          <w:lang w:val="fr-BE"/>
        </w:rPr>
        <w:t xml:space="preserve"> permanente ou temporaire de </w:t>
      </w:r>
      <w:r w:rsidRPr="005904F2">
        <w:rPr>
          <w:lang w:val="fr-BE"/>
        </w:rPr>
        <w:t>terrains</w:t>
      </w:r>
      <w:r w:rsidR="003537DD">
        <w:rPr>
          <w:lang w:val="fr-BE"/>
        </w:rPr>
        <w:t xml:space="preserve"> de par la mise en œuvre du projet de construction de l’infrastructure de transport d’électricité et de son exploitation.</w:t>
      </w:r>
    </w:p>
    <w:p w:rsidR="005904F2" w:rsidRDefault="005904F2" w:rsidP="00B76DA8">
      <w:pPr>
        <w:rPr>
          <w:lang w:val="fr-BE"/>
        </w:rPr>
      </w:pPr>
      <w:r w:rsidRPr="00CC7D02">
        <w:rPr>
          <w:rStyle w:val="Blue"/>
          <w:lang w:val="fr-BE"/>
        </w:rPr>
        <w:t>Déplacement physique</w:t>
      </w:r>
      <w:r>
        <w:rPr>
          <w:lang w:val="fr-BE"/>
        </w:rPr>
        <w:t> : Déménagement induit par la perte de logement et de bien résultant de l’acquisition de terres de par le projet.</w:t>
      </w:r>
    </w:p>
    <w:p w:rsidR="00B76DA8" w:rsidRPr="00B76DA8" w:rsidRDefault="00B76DA8" w:rsidP="00B76DA8">
      <w:pPr>
        <w:rPr>
          <w:lang w:val="fr-BE"/>
        </w:rPr>
      </w:pPr>
      <w:r w:rsidRPr="00CC7D02">
        <w:rPr>
          <w:rStyle w:val="Blue"/>
          <w:lang w:val="fr-BE"/>
        </w:rPr>
        <w:t>Indemnisation</w:t>
      </w:r>
      <w:r>
        <w:rPr>
          <w:lang w:val="fr-BE"/>
        </w:rPr>
        <w:t xml:space="preserve"> : </w:t>
      </w:r>
      <w:r w:rsidRPr="00B76DA8">
        <w:rPr>
          <w:lang w:val="fr-BE"/>
        </w:rPr>
        <w:t xml:space="preserve">Paiement en espèces ou en nature </w:t>
      </w:r>
      <w:r>
        <w:rPr>
          <w:lang w:val="fr-BE"/>
        </w:rPr>
        <w:t xml:space="preserve">d’un bien ou ressource </w:t>
      </w:r>
      <w:r w:rsidRPr="00B76DA8">
        <w:rPr>
          <w:lang w:val="fr-BE"/>
        </w:rPr>
        <w:t xml:space="preserve">affecté par </w:t>
      </w:r>
      <w:r>
        <w:rPr>
          <w:lang w:val="fr-BE"/>
        </w:rPr>
        <w:t>le projet</w:t>
      </w:r>
      <w:r w:rsidRPr="00B76DA8">
        <w:rPr>
          <w:lang w:val="fr-BE"/>
        </w:rPr>
        <w:t>, ou dont l’acquisition</w:t>
      </w:r>
      <w:r w:rsidR="0030023C">
        <w:rPr>
          <w:lang w:val="fr-BE"/>
        </w:rPr>
        <w:t xml:space="preserve"> temporaire ou permanente</w:t>
      </w:r>
      <w:r w:rsidRPr="00B76DA8">
        <w:rPr>
          <w:lang w:val="fr-BE"/>
        </w:rPr>
        <w:t xml:space="preserve"> est faite dans le cadre du</w:t>
      </w:r>
      <w:r w:rsidR="0030023C">
        <w:rPr>
          <w:lang w:val="fr-BE"/>
        </w:rPr>
        <w:t xml:space="preserve"> </w:t>
      </w:r>
      <w:r w:rsidRPr="00B76DA8">
        <w:rPr>
          <w:lang w:val="fr-BE"/>
        </w:rPr>
        <w:t>projet</w:t>
      </w:r>
      <w:r w:rsidR="0030023C">
        <w:rPr>
          <w:lang w:val="fr-BE"/>
        </w:rPr>
        <w:t xml:space="preserve"> de construction de la ligne haute tension</w:t>
      </w:r>
      <w:r w:rsidRPr="00B76DA8">
        <w:rPr>
          <w:lang w:val="fr-BE"/>
        </w:rPr>
        <w:t xml:space="preserve"> </w:t>
      </w:r>
    </w:p>
    <w:p w:rsidR="005904F2" w:rsidRDefault="005904F2" w:rsidP="005904F2">
      <w:pPr>
        <w:rPr>
          <w:szCs w:val="22"/>
          <w:lang w:val="fr-BE"/>
        </w:rPr>
      </w:pPr>
      <w:r w:rsidRPr="00CC7D02">
        <w:rPr>
          <w:rStyle w:val="Blue"/>
          <w:lang w:val="fr-BE"/>
        </w:rPr>
        <w:lastRenderedPageBreak/>
        <w:t>Personne affectée par le projet (PAP)</w:t>
      </w:r>
      <w:r>
        <w:rPr>
          <w:lang w:val="fr-BE"/>
        </w:rPr>
        <w:t xml:space="preserve"> : </w:t>
      </w:r>
      <w:r w:rsidRPr="001300BE">
        <w:rPr>
          <w:lang w:val="fr-BE"/>
        </w:rPr>
        <w:t xml:space="preserve">Toute personne qui, </w:t>
      </w:r>
      <w:r>
        <w:rPr>
          <w:lang w:val="fr-BE"/>
        </w:rPr>
        <w:t>du fait de la mise en œuvre du</w:t>
      </w:r>
      <w:r w:rsidRPr="001300BE">
        <w:rPr>
          <w:lang w:val="fr-BE"/>
        </w:rPr>
        <w:t xml:space="preserve"> projet,</w:t>
      </w:r>
      <w:r w:rsidRPr="00E31608">
        <w:rPr>
          <w:szCs w:val="22"/>
          <w:lang w:val="fr-BE"/>
        </w:rPr>
        <w:t xml:space="preserve"> perd des droits de propriété, d'usage, ou d'autres droits sur un bâtiment, des terres (résidentielles, agricoles ou de pâturage), des cultures  annuelles ou pérennes, ou tout autre bien meuble ou immeuble, en totalité ou en partie et de manière permanente ou temporaire. Les PAP ne sont pas forcément toutes déplacées du fait du Projet. Parmi les PAP </w:t>
      </w:r>
      <w:r>
        <w:rPr>
          <w:szCs w:val="22"/>
          <w:lang w:val="fr-BE"/>
        </w:rPr>
        <w:t>déplacées, le déplacement pourra être (i) p</w:t>
      </w:r>
      <w:r w:rsidRPr="00E31608">
        <w:rPr>
          <w:szCs w:val="22"/>
          <w:lang w:val="fr-BE"/>
        </w:rPr>
        <w:t>hysique</w:t>
      </w:r>
      <w:r>
        <w:rPr>
          <w:szCs w:val="22"/>
          <w:lang w:val="fr-BE"/>
        </w:rPr>
        <w:t xml:space="preserve"> ou (ii) économique.</w:t>
      </w:r>
    </w:p>
    <w:p w:rsidR="00A625FE" w:rsidRDefault="0030023C" w:rsidP="00B76DA8">
      <w:pPr>
        <w:rPr>
          <w:lang w:val="fr-BE"/>
        </w:rPr>
      </w:pPr>
      <w:r w:rsidRPr="00CC7D02">
        <w:rPr>
          <w:rStyle w:val="Blue"/>
          <w:lang w:val="fr-BE"/>
        </w:rPr>
        <w:t>Plan d’Action de Réinstallation (PAR)</w:t>
      </w:r>
      <w:r w:rsidRPr="0030023C">
        <w:rPr>
          <w:lang w:val="fr-BE"/>
        </w:rPr>
        <w:t>: Plan détaillé décri</w:t>
      </w:r>
      <w:r>
        <w:rPr>
          <w:lang w:val="fr-BE"/>
        </w:rPr>
        <w:t>vant</w:t>
      </w:r>
      <w:r w:rsidRPr="0030023C">
        <w:rPr>
          <w:lang w:val="fr-BE"/>
        </w:rPr>
        <w:t xml:space="preserve"> tout le processus de réinstallation </w:t>
      </w:r>
      <w:r>
        <w:rPr>
          <w:lang w:val="fr-BE"/>
        </w:rPr>
        <w:t xml:space="preserve">et indemnisation </w:t>
      </w:r>
      <w:r w:rsidRPr="0030023C">
        <w:rPr>
          <w:lang w:val="fr-BE"/>
        </w:rPr>
        <w:t xml:space="preserve">de personnes suite </w:t>
      </w:r>
      <w:r>
        <w:rPr>
          <w:lang w:val="fr-BE"/>
        </w:rPr>
        <w:t>à l’acquisition temporaire ou permanente de terres</w:t>
      </w:r>
      <w:r w:rsidRPr="0030023C">
        <w:rPr>
          <w:lang w:val="fr-BE"/>
        </w:rPr>
        <w:t>.</w:t>
      </w:r>
    </w:p>
    <w:p w:rsidR="00E31608" w:rsidRPr="00E31608" w:rsidRDefault="00E31608" w:rsidP="001300BE">
      <w:pPr>
        <w:rPr>
          <w:lang w:val="fr-BE"/>
        </w:rPr>
      </w:pPr>
      <w:r w:rsidRPr="00CC7D02">
        <w:rPr>
          <w:rStyle w:val="Blue"/>
          <w:lang w:val="fr-BE"/>
        </w:rPr>
        <w:t>Réinstallation involontaire</w:t>
      </w:r>
      <w:r>
        <w:rPr>
          <w:lang w:val="fr-BE"/>
        </w:rPr>
        <w:t> : Une réinstallation est considérée comme involontaire</w:t>
      </w:r>
      <w:r w:rsidRPr="00E31608">
        <w:rPr>
          <w:lang w:val="fr-BE"/>
        </w:rPr>
        <w:t xml:space="preserve"> lorsque les personnes ou les Communautés affectées n’ont pas le droit de refuser que l’acquisition de leurs terres ou les restrictions sur l’utilisation de leurs terres entraînent un déplacement physique ou économique.</w:t>
      </w:r>
    </w:p>
    <w:p w:rsidR="007C6AE4" w:rsidRPr="00A625FE" w:rsidRDefault="007C6AE4">
      <w:pPr>
        <w:keepLines w:val="0"/>
        <w:spacing w:after="0" w:line="240" w:lineRule="auto"/>
        <w:ind w:left="0"/>
        <w:jc w:val="left"/>
        <w:rPr>
          <w:lang w:val="fr-BE"/>
        </w:rPr>
      </w:pPr>
      <w:r w:rsidRPr="00A625FE">
        <w:rPr>
          <w:lang w:val="fr-BE"/>
        </w:rPr>
        <w:br w:type="page"/>
      </w:r>
    </w:p>
    <w:p w:rsidR="00257DBD" w:rsidRDefault="007C6AE4" w:rsidP="007C6AE4">
      <w:pPr>
        <w:pStyle w:val="Heading1"/>
      </w:pPr>
      <w:bookmarkStart w:id="5" w:name="_Toc380154725"/>
      <w:bookmarkStart w:id="6" w:name="_Toc385315584"/>
      <w:r>
        <w:lastRenderedPageBreak/>
        <w:t>Description du projet</w:t>
      </w:r>
      <w:bookmarkEnd w:id="5"/>
      <w:bookmarkEnd w:id="6"/>
    </w:p>
    <w:p w:rsidR="007C6AE4" w:rsidRDefault="007C6AE4" w:rsidP="007C6AE4">
      <w:pPr>
        <w:pStyle w:val="Heading2"/>
      </w:pPr>
      <w:bookmarkStart w:id="7" w:name="_Toc380154726"/>
      <w:bookmarkStart w:id="8" w:name="_Toc385315585"/>
      <w:r>
        <w:t>Cadre général du projet</w:t>
      </w:r>
      <w:bookmarkEnd w:id="7"/>
      <w:bookmarkEnd w:id="8"/>
    </w:p>
    <w:p w:rsidR="007C6AE4" w:rsidRDefault="007C6AE4" w:rsidP="007C6AE4">
      <w:pPr>
        <w:rPr>
          <w:lang w:val="fr-BE"/>
        </w:rPr>
      </w:pPr>
      <w:r w:rsidRPr="007C6AE4">
        <w:rPr>
          <w:lang w:val="fr-BE"/>
        </w:rPr>
        <w:t>Une nouvelle stratégie de développement du secteur de l’électricité a été adoptée en 2010 par le Gouvernement de la République Islamique de Mauritanie. Cette stratégie vise à augmenter les capacités de production à partir des ressources naturelles énergétiques nationales, en particulier le gaz, ainsi qu’à développer le réseau interconnecté à l’intérieur du pays.</w:t>
      </w:r>
    </w:p>
    <w:p w:rsidR="00E82C4A" w:rsidRPr="00E82C4A" w:rsidRDefault="00E82C4A" w:rsidP="00E82C4A">
      <w:pPr>
        <w:rPr>
          <w:lang w:val="fr-BE"/>
        </w:rPr>
      </w:pPr>
      <w:r w:rsidRPr="00E82C4A">
        <w:rPr>
          <w:lang w:val="fr-BE"/>
        </w:rPr>
        <w:t>La côte Mauritanienne dispose en effet de ressources naturelles importantes en gaz et pétrole. Différentes réserves gazières ont été découvertes au large de la Mauritanie dont le champ gazier de Banda situé à environ 60 km de Nouakchott. Ce champ présente le développement le plus avancé et est associé en parallèle à l’extraction de pétrole.</w:t>
      </w:r>
    </w:p>
    <w:p w:rsidR="00E82C4A" w:rsidRPr="00E82C4A" w:rsidRDefault="00E82C4A" w:rsidP="00E82C4A">
      <w:pPr>
        <w:rPr>
          <w:lang w:val="fr-BE"/>
        </w:rPr>
      </w:pPr>
      <w:r w:rsidRPr="00E82C4A">
        <w:rPr>
          <w:lang w:val="fr-BE"/>
        </w:rPr>
        <w:t xml:space="preserve">Ainsi la découverte de gisements de gaz naturel du champ de Banda en Mauritanie, représente une opportunité exceptionnelle pour la Mauritanie de diversifier leur approvisionnement en énergie primaire et ainsi de diminuer le coût de production de leur électricité. </w:t>
      </w:r>
    </w:p>
    <w:p w:rsidR="00E82C4A" w:rsidRPr="00E82C4A" w:rsidRDefault="00E82C4A" w:rsidP="00E82C4A">
      <w:pPr>
        <w:rPr>
          <w:lang w:val="fr-BE"/>
        </w:rPr>
      </w:pPr>
      <w:r w:rsidRPr="00E82C4A">
        <w:rPr>
          <w:lang w:val="fr-BE"/>
        </w:rPr>
        <w:t>L’exploitation du gisement de Banda ne pourra réellement débuter que lorsqu’un accord de valorisation du gaz sera conclu. La réalisation du projet permettra d’utiliser ce gaz pour produire de l’électricité, et évitera que celui-ci ne soit brûlé à la torchère.</w:t>
      </w:r>
    </w:p>
    <w:p w:rsidR="00E82C4A" w:rsidRPr="00E82C4A" w:rsidRDefault="00E82C4A" w:rsidP="00E82C4A">
      <w:pPr>
        <w:rPr>
          <w:lang w:val="fr-BE"/>
        </w:rPr>
      </w:pPr>
      <w:r w:rsidRPr="00E82C4A">
        <w:rPr>
          <w:lang w:val="fr-BE"/>
        </w:rPr>
        <w:t xml:space="preserve">Le projet de développement du champ gazier de Banda est mis en œuvre par la SPEG (Société de Production d’Electricité à partir du Gaz). La SPEG est une société de droit mauritanien dans laquelle participe la SOMELEC, la SNIM et Kinross. La SPEG gère aussi bien les aspects gaziers en relation avec l’exploitant gazier Tullow que les aspects production d’électricité à partir du gaz naturel. </w:t>
      </w:r>
    </w:p>
    <w:p w:rsidR="00E82C4A" w:rsidRDefault="00E82C4A" w:rsidP="00E82C4A">
      <w:pPr>
        <w:rPr>
          <w:lang w:val="fr-BE"/>
        </w:rPr>
      </w:pPr>
      <w:r>
        <w:rPr>
          <w:lang w:val="fr-BE"/>
        </w:rPr>
        <w:t>Des centrales pourraient être implantées dans toute zone pertinente de la Mauritanie et le transport d’énergie pourra se faire par ligne haute tension ou bien par gazoduc sur les lieux de production d’électricité à partir du gaz.</w:t>
      </w:r>
    </w:p>
    <w:p w:rsidR="00E82C4A" w:rsidRPr="00E82C4A" w:rsidRDefault="00E82C4A" w:rsidP="00E82C4A">
      <w:pPr>
        <w:rPr>
          <w:lang w:val="fr-BE"/>
        </w:rPr>
      </w:pPr>
      <w:r w:rsidRPr="00E82C4A">
        <w:rPr>
          <w:lang w:val="fr-BE"/>
        </w:rPr>
        <w:t xml:space="preserve">Dans le cadre du projet SPEG, plusieurs projets de production d’électricité à partir du gaz naturel sont considérés. Tout d’abord l’alimentation en gaz naturel de la centrale duale en cours de réalisation à Nouakchott. Cette centrale sera construite en deux phases 120MW pour 2014 et 60MW supplémentaires pour début 2015. Dans un premier temps la centrale duale fonctionnera au fioul lourd (HFO) et fonctionnera au gaz naturel dès 2016. </w:t>
      </w:r>
    </w:p>
    <w:p w:rsidR="00E82C4A" w:rsidRPr="00E82C4A" w:rsidRDefault="00E82C4A" w:rsidP="00E82C4A">
      <w:pPr>
        <w:rPr>
          <w:lang w:val="fr-BE"/>
        </w:rPr>
      </w:pPr>
      <w:r w:rsidRPr="00E82C4A">
        <w:rPr>
          <w:lang w:val="fr-BE"/>
        </w:rPr>
        <w:t xml:space="preserve">Ensuite la SPEG est en train de sélectionner le contractant pour la construction d’une centrale à cycle combiné de 120MW qui sera mise en service en 2016 à Nouakchott. </w:t>
      </w:r>
    </w:p>
    <w:p w:rsidR="00E82C4A" w:rsidRPr="00E82C4A" w:rsidRDefault="00E82C4A" w:rsidP="00E82C4A">
      <w:pPr>
        <w:rPr>
          <w:lang w:val="fr-BE"/>
        </w:rPr>
      </w:pPr>
      <w:r w:rsidRPr="00E82C4A">
        <w:rPr>
          <w:lang w:val="fr-BE"/>
        </w:rPr>
        <w:t xml:space="preserve">Cette centrale sera également alimentée par le champ de Banda. </w:t>
      </w:r>
    </w:p>
    <w:p w:rsidR="00E82C4A" w:rsidRPr="00E82C4A" w:rsidRDefault="00E82C4A" w:rsidP="00E82C4A">
      <w:pPr>
        <w:rPr>
          <w:lang w:val="fr-BE"/>
        </w:rPr>
      </w:pPr>
      <w:r w:rsidRPr="00E82C4A">
        <w:rPr>
          <w:lang w:val="fr-BE"/>
        </w:rPr>
        <w:t xml:space="preserve">A plus long terme d’autres projets de centrales sont envisagés :  </w:t>
      </w:r>
    </w:p>
    <w:p w:rsidR="00E82C4A" w:rsidRPr="00E82C4A" w:rsidRDefault="00E82C4A" w:rsidP="00E82C4A">
      <w:pPr>
        <w:pStyle w:val="ListTE"/>
        <w:numPr>
          <w:ilvl w:val="0"/>
          <w:numId w:val="2"/>
        </w:numPr>
        <w:rPr>
          <w:lang w:val="fr-BE"/>
        </w:rPr>
      </w:pPr>
      <w:r w:rsidRPr="00E82C4A">
        <w:rPr>
          <w:lang w:val="fr-BE"/>
        </w:rPr>
        <w:t xml:space="preserve">La réalisation d’une centrale à cycle combiné de 120MW au Site Intermédiaire sur la future ligne Haute Tension Nouakchott-SIN-Tasiast-Nouadhibou ; </w:t>
      </w:r>
    </w:p>
    <w:p w:rsidR="00E82C4A" w:rsidRPr="00E82C4A" w:rsidRDefault="00E82C4A" w:rsidP="00E82C4A">
      <w:pPr>
        <w:pStyle w:val="ListTE"/>
        <w:numPr>
          <w:ilvl w:val="0"/>
          <w:numId w:val="2"/>
        </w:numPr>
        <w:rPr>
          <w:lang w:val="fr-BE"/>
        </w:rPr>
      </w:pPr>
      <w:r w:rsidRPr="00E82C4A">
        <w:rPr>
          <w:lang w:val="fr-BE"/>
        </w:rPr>
        <w:t xml:space="preserve">La réalisation de centrale à </w:t>
      </w:r>
      <w:proofErr w:type="spellStart"/>
      <w:r w:rsidRPr="00E82C4A">
        <w:rPr>
          <w:lang w:val="fr-BE"/>
        </w:rPr>
        <w:t>Zouérate</w:t>
      </w:r>
      <w:proofErr w:type="spellEnd"/>
      <w:r w:rsidRPr="00E82C4A">
        <w:rPr>
          <w:lang w:val="fr-BE"/>
        </w:rPr>
        <w:t xml:space="preserve"> liée à la construction d’un gazoduc vers la région minière.</w:t>
      </w:r>
    </w:p>
    <w:p w:rsidR="00E239A3" w:rsidRDefault="00E239A3" w:rsidP="00E239A3">
      <w:pPr>
        <w:rPr>
          <w:lang w:val="fr-FR"/>
        </w:rPr>
      </w:pPr>
      <w:r w:rsidRPr="00703FCD">
        <w:rPr>
          <w:lang w:val="fr-FR"/>
        </w:rPr>
        <w:lastRenderedPageBreak/>
        <w:t xml:space="preserve">Lorsque l’on analyse le bilan offre demande en Mauritanie à l’horizon 2016, 300MW de centrale au gaz seront disponibles. Le contrat d’approvisionnement en gaz naturel en cours de négociation avec Tullow sera de type « take or pay » pour un </w:t>
      </w:r>
      <w:r>
        <w:rPr>
          <w:lang w:val="fr-FR"/>
        </w:rPr>
        <w:t>débit moyen</w:t>
      </w:r>
      <w:r w:rsidRPr="00703FCD">
        <w:rPr>
          <w:lang w:val="fr-FR"/>
        </w:rPr>
        <w:t xml:space="preserve"> de </w:t>
      </w:r>
      <w:r>
        <w:rPr>
          <w:lang w:val="fr-FR"/>
        </w:rPr>
        <w:t>42</w:t>
      </w:r>
      <w:r w:rsidRPr="00703FCD">
        <w:rPr>
          <w:lang w:val="fr-FR"/>
        </w:rPr>
        <w:t>MMSCFD</w:t>
      </w:r>
      <w:r>
        <w:rPr>
          <w:lang w:val="fr-FR"/>
        </w:rPr>
        <w:t xml:space="preserve">. Notons que les installations de gaz permettent une </w:t>
      </w:r>
      <w:r w:rsidRPr="00DF3961">
        <w:rPr>
          <w:lang w:val="fr-FR"/>
        </w:rPr>
        <w:t>variation du débit entre 20 et 65 MMSCFD mais le débit moyen contractuel est de</w:t>
      </w:r>
      <w:r>
        <w:rPr>
          <w:lang w:val="fr-FR"/>
        </w:rPr>
        <w:t xml:space="preserve"> 42MMSCFD.</w:t>
      </w:r>
    </w:p>
    <w:p w:rsidR="00E82C4A" w:rsidRPr="00E82C4A" w:rsidRDefault="00E239A3" w:rsidP="00E239A3">
      <w:pPr>
        <w:rPr>
          <w:lang w:val="fr-BE"/>
        </w:rPr>
      </w:pPr>
      <w:r w:rsidRPr="00703FCD">
        <w:rPr>
          <w:lang w:val="fr-FR"/>
        </w:rPr>
        <w:t xml:space="preserve">Ce </w:t>
      </w:r>
      <w:r>
        <w:rPr>
          <w:lang w:val="fr-FR"/>
        </w:rPr>
        <w:t>débit</w:t>
      </w:r>
      <w:r w:rsidRPr="00703FCD">
        <w:rPr>
          <w:lang w:val="fr-FR"/>
        </w:rPr>
        <w:t xml:space="preserve"> et les conditions commerciales associées </w:t>
      </w:r>
      <w:r>
        <w:rPr>
          <w:lang w:val="fr-FR"/>
        </w:rPr>
        <w:t xml:space="preserve">permettront à la Mauritanie d’alimenter jusqu’à 300MW ces centrales au gaz et </w:t>
      </w:r>
      <w:r w:rsidRPr="00703FCD">
        <w:rPr>
          <w:lang w:val="fr-FR"/>
        </w:rPr>
        <w:t xml:space="preserve">obligeront </w:t>
      </w:r>
      <w:r>
        <w:rPr>
          <w:lang w:val="fr-FR"/>
        </w:rPr>
        <w:t xml:space="preserve">une </w:t>
      </w:r>
      <w:r w:rsidRPr="00703FCD">
        <w:rPr>
          <w:lang w:val="fr-FR"/>
        </w:rPr>
        <w:t xml:space="preserve">utilisation des 300MW de capacité de production </w:t>
      </w:r>
      <w:r>
        <w:rPr>
          <w:lang w:val="fr-FR"/>
        </w:rPr>
        <w:t>avec un taux d’utilisation de 70%.</w:t>
      </w:r>
      <w:r w:rsidRPr="00703FCD">
        <w:rPr>
          <w:lang w:val="fr-FR"/>
        </w:rPr>
        <w:t xml:space="preserve"> </w:t>
      </w:r>
      <w:r w:rsidR="00E82C4A" w:rsidRPr="00E82C4A">
        <w:rPr>
          <w:lang w:val="fr-BE"/>
        </w:rPr>
        <w:t xml:space="preserve"> </w:t>
      </w:r>
    </w:p>
    <w:p w:rsidR="00E82C4A" w:rsidRPr="00E82C4A" w:rsidRDefault="00E82C4A" w:rsidP="00E82C4A">
      <w:pPr>
        <w:rPr>
          <w:lang w:val="fr-BE"/>
        </w:rPr>
      </w:pPr>
      <w:r w:rsidRPr="00E82C4A">
        <w:rPr>
          <w:lang w:val="fr-BE"/>
        </w:rPr>
        <w:t>Cependant la demande projetée pour 2016 de la Mauritanie n’atteint pas cette puissance. Elle atteindra de l’ordre de 190MW en pointe et seulement 100MW en base.</w:t>
      </w:r>
    </w:p>
    <w:p w:rsidR="00E82C4A" w:rsidRPr="00E82C4A" w:rsidRDefault="00E82C4A" w:rsidP="00E82C4A">
      <w:pPr>
        <w:rPr>
          <w:lang w:val="fr-BE"/>
        </w:rPr>
      </w:pPr>
      <w:r w:rsidRPr="00E82C4A">
        <w:rPr>
          <w:lang w:val="fr-BE"/>
        </w:rPr>
        <w:t xml:space="preserve">Dans ce contexte, la Mauritanie propose d’exporter une partie de la puissance excédentaire vers le Sénégal. Cette opération est une opération gagnant-gagnant, elle permet à la Mauritanie de développer un champ gazier national renforçant son indépendance énergétique et permettant d’alimenter sa demande électrique nationale et elle permet au Sénégal d’importer une énergie électrique compétitive dans un </w:t>
      </w:r>
      <w:r>
        <w:rPr>
          <w:lang w:val="fr-BE"/>
        </w:rPr>
        <w:t>délai extrêmement court (2016).</w:t>
      </w:r>
    </w:p>
    <w:p w:rsidR="00E82C4A" w:rsidRDefault="00E82C4A" w:rsidP="00E82C4A">
      <w:pPr>
        <w:rPr>
          <w:lang w:val="fr-BE"/>
        </w:rPr>
      </w:pPr>
      <w:r w:rsidRPr="00E82C4A">
        <w:rPr>
          <w:lang w:val="fr-BE"/>
        </w:rPr>
        <w:t>L’export ainsi envisagé serait de l’ordre de 150MW en 2016 et</w:t>
      </w:r>
      <w:r>
        <w:rPr>
          <w:lang w:val="fr-BE"/>
        </w:rPr>
        <w:t xml:space="preserve"> jusque 250MW à partir de 2020.</w:t>
      </w:r>
    </w:p>
    <w:p w:rsidR="00E82C4A" w:rsidRPr="00E82C4A" w:rsidRDefault="00E82C4A" w:rsidP="00E82C4A">
      <w:pPr>
        <w:rPr>
          <w:lang w:val="fr-BE"/>
        </w:rPr>
      </w:pPr>
      <w:r w:rsidRPr="00E82C4A">
        <w:rPr>
          <w:lang w:val="fr-BE"/>
        </w:rPr>
        <w:t>La ligne d’interconnexion existante entre la Mauritanie et le Sénégal (Nouakchott-Dagana-Tobène) développée dans le cadre de l’OMVS a une capacité de transfert d’électricité limitée à 80MW. Cette ligne ne suffit donc pas à transiter la puissance envisagée dans le cadre de l’export.</w:t>
      </w:r>
    </w:p>
    <w:p w:rsidR="00E82C4A" w:rsidRPr="00E82C4A" w:rsidRDefault="00E82C4A" w:rsidP="00E82C4A">
      <w:pPr>
        <w:rPr>
          <w:lang w:val="fr-BE"/>
        </w:rPr>
      </w:pPr>
      <w:r w:rsidRPr="00E82C4A">
        <w:rPr>
          <w:lang w:val="fr-BE"/>
        </w:rPr>
        <w:t xml:space="preserve">C’est dans ce contexte que se positionne la demande de renforcement de l’interconnexion par une ligne 225 kV entre la Centrale Nouakchott Nord et le poste 225 kV de Tobène en passant par Beni-Nadji et Saint-Louis avec un poste intermédiaire à Beni-Nadji et un poste intermédiaire à Saint-Louis. </w:t>
      </w:r>
    </w:p>
    <w:p w:rsidR="00E82C4A" w:rsidRPr="00E82C4A" w:rsidRDefault="00E82C4A" w:rsidP="00E82C4A">
      <w:pPr>
        <w:rPr>
          <w:lang w:val="fr-BE"/>
        </w:rPr>
      </w:pPr>
      <w:r w:rsidRPr="00E82C4A">
        <w:rPr>
          <w:lang w:val="fr-BE"/>
        </w:rPr>
        <w:t>La Capacité de transit à prévoir est évaluée entre 150 et 200 MW. En effet une partie de l’export (250 MW) passera par la ligne existante Nouakchott-Dagana-Tobène et une partie passera par la nouvelle ligne Nouakchott-Beni-Nadji-Saint-Louis-Tobène.</w:t>
      </w:r>
    </w:p>
    <w:p w:rsidR="00E82C4A" w:rsidRDefault="00F975C5" w:rsidP="00F975C5">
      <w:pPr>
        <w:pStyle w:val="Heading2"/>
        <w:rPr>
          <w:lang w:val="fr-BE"/>
        </w:rPr>
      </w:pPr>
      <w:bookmarkStart w:id="9" w:name="_Toc380154727"/>
      <w:bookmarkStart w:id="10" w:name="_Toc385315586"/>
      <w:r>
        <w:rPr>
          <w:lang w:val="fr-BE"/>
        </w:rPr>
        <w:t>Description du projet dans le Plan Cadre de Réinstallation</w:t>
      </w:r>
      <w:bookmarkEnd w:id="9"/>
      <w:bookmarkEnd w:id="10"/>
    </w:p>
    <w:p w:rsidR="002C720C" w:rsidRPr="002C720C" w:rsidRDefault="002C720C" w:rsidP="002C720C">
      <w:pPr>
        <w:keepNext/>
        <w:rPr>
          <w:lang w:val="fr-BE"/>
        </w:rPr>
      </w:pPr>
      <w:r w:rsidRPr="002C720C">
        <w:rPr>
          <w:lang w:val="fr-BE"/>
        </w:rPr>
        <w:t xml:space="preserve">Le projet est décrit dans les termes de référence comme une ligne 225 kV entre la Centrale Nouakchott Nord </w:t>
      </w:r>
      <w:r w:rsidR="004F7763">
        <w:rPr>
          <w:lang w:val="fr-BE"/>
        </w:rPr>
        <w:t xml:space="preserve">(Mauritanie) </w:t>
      </w:r>
      <w:r w:rsidRPr="002C720C">
        <w:rPr>
          <w:lang w:val="fr-BE"/>
        </w:rPr>
        <w:t xml:space="preserve">et le poste 225 kV de Tobène </w:t>
      </w:r>
      <w:r w:rsidR="004F7763">
        <w:rPr>
          <w:lang w:val="fr-BE"/>
        </w:rPr>
        <w:t xml:space="preserve">(Sénégal) </w:t>
      </w:r>
      <w:r w:rsidRPr="002C720C">
        <w:rPr>
          <w:lang w:val="fr-BE"/>
        </w:rPr>
        <w:t>en passant par Beni-</w:t>
      </w:r>
      <w:proofErr w:type="spellStart"/>
      <w:r w:rsidRPr="002C720C">
        <w:rPr>
          <w:lang w:val="fr-BE"/>
        </w:rPr>
        <w:t>Nadji</w:t>
      </w:r>
      <w:proofErr w:type="spellEnd"/>
      <w:r w:rsidR="004F7763">
        <w:rPr>
          <w:lang w:val="fr-BE"/>
        </w:rPr>
        <w:t xml:space="preserve"> (Mauritanie)</w:t>
      </w:r>
      <w:r w:rsidRPr="002C720C">
        <w:rPr>
          <w:lang w:val="fr-BE"/>
        </w:rPr>
        <w:t xml:space="preserve">, </w:t>
      </w:r>
      <w:proofErr w:type="spellStart"/>
      <w:r w:rsidRPr="002C720C">
        <w:rPr>
          <w:lang w:val="fr-BE"/>
        </w:rPr>
        <w:t>Diama</w:t>
      </w:r>
      <w:proofErr w:type="spellEnd"/>
      <w:r w:rsidRPr="002C720C">
        <w:rPr>
          <w:lang w:val="fr-BE"/>
        </w:rPr>
        <w:t xml:space="preserve"> </w:t>
      </w:r>
      <w:r w:rsidR="004F7763">
        <w:rPr>
          <w:lang w:val="fr-BE"/>
        </w:rPr>
        <w:t xml:space="preserve">(Mauritanie) </w:t>
      </w:r>
      <w:r w:rsidRPr="002C720C">
        <w:rPr>
          <w:lang w:val="fr-BE"/>
        </w:rPr>
        <w:t xml:space="preserve">et Saint-Louis </w:t>
      </w:r>
      <w:r w:rsidR="004F7763">
        <w:rPr>
          <w:lang w:val="fr-BE"/>
        </w:rPr>
        <w:t xml:space="preserve">(Sénégal) </w:t>
      </w:r>
      <w:r w:rsidRPr="002C720C">
        <w:rPr>
          <w:lang w:val="fr-BE"/>
        </w:rPr>
        <w:t xml:space="preserve">avec un poste intermédiaire à Beni-Nadji et un poste intermédiaire à Saint-Louis. </w:t>
      </w:r>
    </w:p>
    <w:p w:rsidR="002C720C" w:rsidRPr="002C720C" w:rsidRDefault="002C720C" w:rsidP="002C720C">
      <w:pPr>
        <w:keepNext/>
        <w:rPr>
          <w:lang w:val="fr-BE"/>
        </w:rPr>
      </w:pPr>
      <w:r w:rsidRPr="002C720C">
        <w:rPr>
          <w:lang w:val="fr-BE"/>
        </w:rPr>
        <w:t>Le projet vise la construction:</w:t>
      </w:r>
    </w:p>
    <w:p w:rsidR="002C720C" w:rsidRPr="002C720C" w:rsidRDefault="002C720C" w:rsidP="002C720C">
      <w:pPr>
        <w:pStyle w:val="ListTE"/>
        <w:numPr>
          <w:ilvl w:val="0"/>
          <w:numId w:val="2"/>
        </w:numPr>
        <w:spacing w:after="200"/>
        <w:rPr>
          <w:lang w:val="fr-BE"/>
        </w:rPr>
      </w:pPr>
      <w:r w:rsidRPr="002C720C">
        <w:rPr>
          <w:lang w:val="fr-BE"/>
        </w:rPr>
        <w:t>D’une ligne électrique à haute tension double terne entre la Centrale Nouakchott Nord et Tobène séparé en trois tronçons distincts. Le premier est situé en Mauritanie, le second fait le lien entre les deux pays et le troisième est située entièrement au Sénégal;</w:t>
      </w:r>
    </w:p>
    <w:p w:rsidR="002C720C" w:rsidRPr="002C720C" w:rsidRDefault="002C720C" w:rsidP="002C720C">
      <w:pPr>
        <w:pStyle w:val="ListTE"/>
        <w:numPr>
          <w:ilvl w:val="0"/>
          <w:numId w:val="2"/>
        </w:numPr>
        <w:spacing w:after="200"/>
        <w:rPr>
          <w:lang w:val="fr-BE"/>
        </w:rPr>
      </w:pPr>
      <w:r w:rsidRPr="002C720C">
        <w:rPr>
          <w:lang w:val="fr-BE"/>
        </w:rPr>
        <w:lastRenderedPageBreak/>
        <w:t>De post</w:t>
      </w:r>
      <w:r w:rsidR="004F7763">
        <w:rPr>
          <w:lang w:val="fr-BE"/>
        </w:rPr>
        <w:t>es intermédiaires (à Beni-Nadji</w:t>
      </w:r>
      <w:r w:rsidRPr="002C720C">
        <w:rPr>
          <w:lang w:val="fr-BE"/>
        </w:rPr>
        <w:t xml:space="preserve"> et à Saint-Louis)</w:t>
      </w:r>
    </w:p>
    <w:p w:rsidR="002C720C" w:rsidRPr="002C720C" w:rsidRDefault="002C720C" w:rsidP="002C720C">
      <w:pPr>
        <w:pStyle w:val="ListTE"/>
        <w:numPr>
          <w:ilvl w:val="0"/>
          <w:numId w:val="0"/>
        </w:numPr>
        <w:spacing w:after="200"/>
        <w:ind w:left="1134"/>
        <w:rPr>
          <w:lang w:val="fr-BE"/>
        </w:rPr>
      </w:pPr>
      <w:r w:rsidRPr="002C720C">
        <w:rPr>
          <w:lang w:val="fr-BE"/>
        </w:rPr>
        <w:t>La figure ci-dessous montre ces différents lieux de passage de la ligne.</w:t>
      </w:r>
    </w:p>
    <w:p w:rsidR="002C720C" w:rsidRDefault="002C720C" w:rsidP="00533676">
      <w:pPr>
        <w:pStyle w:val="ListTE"/>
        <w:numPr>
          <w:ilvl w:val="0"/>
          <w:numId w:val="0"/>
        </w:numPr>
        <w:spacing w:after="200"/>
        <w:ind w:left="1134"/>
        <w:jc w:val="center"/>
      </w:pPr>
      <w:r>
        <w:rPr>
          <w:noProof/>
          <w:lang w:val="en-US"/>
        </w:rPr>
        <w:drawing>
          <wp:inline distT="0" distB="0" distL="0" distR="0" wp14:anchorId="62E9C4F1" wp14:editId="3D352E50">
            <wp:extent cx="3928965" cy="4981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471" t="20133" r="73304" b="3715"/>
                    <a:stretch/>
                  </pic:blipFill>
                  <pic:spPr bwMode="auto">
                    <a:xfrm>
                      <a:off x="0" y="0"/>
                      <a:ext cx="3941918" cy="4997657"/>
                    </a:xfrm>
                    <a:prstGeom prst="rect">
                      <a:avLst/>
                    </a:prstGeom>
                    <a:ln>
                      <a:noFill/>
                    </a:ln>
                    <a:extLst>
                      <a:ext uri="{53640926-AAD7-44D8-BBD7-CCE9431645EC}">
                        <a14:shadowObscured xmlns:a14="http://schemas.microsoft.com/office/drawing/2010/main"/>
                      </a:ext>
                    </a:extLst>
                  </pic:spPr>
                </pic:pic>
              </a:graphicData>
            </a:graphic>
          </wp:inline>
        </w:drawing>
      </w:r>
    </w:p>
    <w:p w:rsidR="002C720C" w:rsidRPr="002C720C" w:rsidRDefault="002C720C" w:rsidP="00533676">
      <w:pPr>
        <w:pStyle w:val="Legend"/>
        <w:ind w:left="1134"/>
        <w:rPr>
          <w:lang w:val="fr-BE"/>
        </w:rPr>
      </w:pPr>
      <w:bookmarkStart w:id="11" w:name="_Toc377659532"/>
      <w:r w:rsidRPr="002C720C">
        <w:rPr>
          <w:lang w:val="fr-BE"/>
        </w:rPr>
        <w:t xml:space="preserve">Figure </w:t>
      </w:r>
      <w:r>
        <w:fldChar w:fldCharType="begin"/>
      </w:r>
      <w:r w:rsidRPr="002C720C">
        <w:rPr>
          <w:lang w:val="fr-BE"/>
        </w:rPr>
        <w:instrText xml:space="preserve"> SEQ Figure \* ARABIC </w:instrText>
      </w:r>
      <w:r>
        <w:fldChar w:fldCharType="separate"/>
      </w:r>
      <w:r w:rsidR="00874EA9">
        <w:rPr>
          <w:noProof/>
          <w:lang w:val="fr-BE"/>
        </w:rPr>
        <w:t>1</w:t>
      </w:r>
      <w:r>
        <w:rPr>
          <w:noProof/>
        </w:rPr>
        <w:fldChar w:fldCharType="end"/>
      </w:r>
      <w:r w:rsidRPr="002C720C">
        <w:rPr>
          <w:lang w:val="fr-BE"/>
        </w:rPr>
        <w:t xml:space="preserve"> : Lieux de passage du projet de ligne de transport d’électricité en Mauritanie et au Sénégal (source : Google </w:t>
      </w:r>
      <w:proofErr w:type="spellStart"/>
      <w:r w:rsidRPr="002C720C">
        <w:rPr>
          <w:lang w:val="fr-BE"/>
        </w:rPr>
        <w:t>Earth</w:t>
      </w:r>
      <w:proofErr w:type="spellEnd"/>
      <w:r w:rsidRPr="002C720C">
        <w:rPr>
          <w:lang w:val="fr-BE"/>
        </w:rPr>
        <w:t>)</w:t>
      </w:r>
      <w:bookmarkEnd w:id="11"/>
    </w:p>
    <w:p w:rsidR="002C720C" w:rsidRPr="002C720C" w:rsidRDefault="002C720C" w:rsidP="002C720C">
      <w:pPr>
        <w:keepNext/>
        <w:rPr>
          <w:lang w:val="fr-BE"/>
        </w:rPr>
      </w:pPr>
      <w:r w:rsidRPr="002C720C">
        <w:rPr>
          <w:lang w:val="fr-BE"/>
        </w:rPr>
        <w:t xml:space="preserve">Ce trajet initialement prévu </w:t>
      </w:r>
      <w:r>
        <w:rPr>
          <w:lang w:val="fr-BE"/>
        </w:rPr>
        <w:t>a été revu lors de la préparation de l’étude d’impact environnemental et social</w:t>
      </w:r>
      <w:r w:rsidRPr="002C720C">
        <w:rPr>
          <w:lang w:val="fr-BE"/>
        </w:rPr>
        <w:t xml:space="preserve"> </w:t>
      </w:r>
      <w:r w:rsidR="004F7763">
        <w:rPr>
          <w:lang w:val="fr-BE"/>
        </w:rPr>
        <w:t xml:space="preserve">au travers de différentes alternatives </w:t>
      </w:r>
      <w:r w:rsidRPr="002C720C">
        <w:rPr>
          <w:lang w:val="fr-BE"/>
        </w:rPr>
        <w:t xml:space="preserve">car celui-ci </w:t>
      </w:r>
      <w:r>
        <w:rPr>
          <w:lang w:val="fr-BE"/>
        </w:rPr>
        <w:t xml:space="preserve">engendrait </w:t>
      </w:r>
      <w:r w:rsidRPr="002C720C">
        <w:rPr>
          <w:lang w:val="fr-BE"/>
        </w:rPr>
        <w:t xml:space="preserve">des complications environnementales de par son passage </w:t>
      </w:r>
      <w:r>
        <w:rPr>
          <w:lang w:val="fr-BE"/>
        </w:rPr>
        <w:t xml:space="preserve">entre le </w:t>
      </w:r>
      <w:r w:rsidRPr="002C720C">
        <w:rPr>
          <w:lang w:val="fr-BE"/>
        </w:rPr>
        <w:t>Parc National du Diawling (PND)</w:t>
      </w:r>
      <w:r>
        <w:rPr>
          <w:lang w:val="fr-BE"/>
        </w:rPr>
        <w:t xml:space="preserve"> et le Parc National du Djoudj, du côté Est du fleuve Sénégal (</w:t>
      </w:r>
      <w:r w:rsidR="00406277">
        <w:rPr>
          <w:lang w:val="fr-BE"/>
        </w:rPr>
        <w:t>en Mauritanie)</w:t>
      </w:r>
      <w:r w:rsidRPr="002C720C">
        <w:rPr>
          <w:lang w:val="fr-BE"/>
        </w:rPr>
        <w:t xml:space="preserve">. En effet, le poste de Beni Nadji et le barrage de </w:t>
      </w:r>
      <w:proofErr w:type="spellStart"/>
      <w:r w:rsidRPr="002C720C">
        <w:rPr>
          <w:lang w:val="fr-BE"/>
        </w:rPr>
        <w:t>Diama</w:t>
      </w:r>
      <w:proofErr w:type="spellEnd"/>
      <w:r w:rsidRPr="002C720C">
        <w:rPr>
          <w:lang w:val="fr-BE"/>
        </w:rPr>
        <w:t xml:space="preserve"> sont situés respectivement à l’entrée et à la sortie du PND forçant le passage au travers de ce dernier.</w:t>
      </w:r>
    </w:p>
    <w:p w:rsidR="00F975C5" w:rsidRDefault="00406277" w:rsidP="007C6AE4">
      <w:pPr>
        <w:rPr>
          <w:lang w:val="fr-BE"/>
        </w:rPr>
      </w:pPr>
      <w:r>
        <w:rPr>
          <w:lang w:val="fr-BE"/>
        </w:rPr>
        <w:t xml:space="preserve">L’alternative </w:t>
      </w:r>
      <w:r w:rsidR="004F7763">
        <w:rPr>
          <w:lang w:val="fr-BE"/>
        </w:rPr>
        <w:t xml:space="preserve">finalement </w:t>
      </w:r>
      <w:r>
        <w:rPr>
          <w:lang w:val="fr-BE"/>
        </w:rPr>
        <w:t>retenue sur pour le tracé de ligne est le suivant :</w:t>
      </w:r>
    </w:p>
    <w:p w:rsidR="00406277" w:rsidRDefault="00406277" w:rsidP="00406277">
      <w:pPr>
        <w:pStyle w:val="ListTE"/>
        <w:rPr>
          <w:lang w:val="fr-BE"/>
        </w:rPr>
      </w:pPr>
      <w:r w:rsidRPr="00406277">
        <w:rPr>
          <w:lang w:val="fr-BE"/>
        </w:rPr>
        <w:t xml:space="preserve">Un tronçon (tronçon 1) de ligne 225 kV </w:t>
      </w:r>
      <w:r>
        <w:rPr>
          <w:lang w:val="fr-BE"/>
        </w:rPr>
        <w:t xml:space="preserve">double terne (2 fois 3 câbles de phase) </w:t>
      </w:r>
      <w:r w:rsidRPr="00406277">
        <w:rPr>
          <w:lang w:val="fr-BE"/>
        </w:rPr>
        <w:t>reliant le poste de la nouvelle centrale de Nouakchott au poste de Beni Nadji d’environ 193 km.</w:t>
      </w:r>
    </w:p>
    <w:p w:rsidR="00406277" w:rsidRPr="00406277" w:rsidRDefault="00406277" w:rsidP="00406277">
      <w:pPr>
        <w:pStyle w:val="ListTE"/>
        <w:rPr>
          <w:lang w:val="fr-BE"/>
        </w:rPr>
      </w:pPr>
      <w:r w:rsidRPr="00406277">
        <w:rPr>
          <w:lang w:val="fr-BE"/>
        </w:rPr>
        <w:lastRenderedPageBreak/>
        <w:t xml:space="preserve">Un tronçon (tronçon 2) de ligne 225 kV </w:t>
      </w:r>
      <w:r>
        <w:rPr>
          <w:lang w:val="fr-BE"/>
        </w:rPr>
        <w:t>double terne (2 fois 3 câbles de phase)</w:t>
      </w:r>
      <w:r w:rsidRPr="00406277">
        <w:rPr>
          <w:lang w:val="fr-BE"/>
        </w:rPr>
        <w:t xml:space="preserve"> reliant le poste de Beni Nadji au poste de Saint-Louis (Sénégal).</w:t>
      </w:r>
      <w:r>
        <w:rPr>
          <w:lang w:val="fr-BE"/>
        </w:rPr>
        <w:t xml:space="preserve"> L</w:t>
      </w:r>
      <w:r w:rsidRPr="00406277">
        <w:rPr>
          <w:lang w:val="fr-BE"/>
        </w:rPr>
        <w:t>a ligne, d’environ 12 km en Mauritanie, quitterait le poste</w:t>
      </w:r>
      <w:r>
        <w:rPr>
          <w:lang w:val="fr-BE"/>
        </w:rPr>
        <w:t xml:space="preserve"> de Beni Nadji en direction du S</w:t>
      </w:r>
      <w:r w:rsidRPr="00406277">
        <w:rPr>
          <w:lang w:val="fr-BE"/>
        </w:rPr>
        <w:t>ud-</w:t>
      </w:r>
      <w:r>
        <w:rPr>
          <w:lang w:val="fr-BE"/>
        </w:rPr>
        <w:t>E</w:t>
      </w:r>
      <w:r w:rsidRPr="00406277">
        <w:rPr>
          <w:lang w:val="fr-BE"/>
        </w:rPr>
        <w:t xml:space="preserve">st jusqu’au fleuve Sénégal dans la localité de </w:t>
      </w:r>
      <w:proofErr w:type="spellStart"/>
      <w:r w:rsidRPr="00406277">
        <w:rPr>
          <w:lang w:val="fr-BE"/>
        </w:rPr>
        <w:t>Keur</w:t>
      </w:r>
      <w:proofErr w:type="spellEnd"/>
      <w:r w:rsidRPr="00406277">
        <w:rPr>
          <w:lang w:val="fr-BE"/>
        </w:rPr>
        <w:t xml:space="preserve"> </w:t>
      </w:r>
      <w:proofErr w:type="spellStart"/>
      <w:r w:rsidRPr="00406277">
        <w:rPr>
          <w:lang w:val="fr-BE"/>
        </w:rPr>
        <w:t>Macène</w:t>
      </w:r>
      <w:proofErr w:type="spellEnd"/>
      <w:r w:rsidRPr="00406277">
        <w:rPr>
          <w:lang w:val="fr-BE"/>
        </w:rPr>
        <w:t>. Le fleuve Sénégal serait traversé en cet endroit. Au Sénégal, le tronçon longerait le Parc national du Djoudj (PNOD) et rejoindrait le poste de Saint-Louis</w:t>
      </w:r>
      <w:r>
        <w:rPr>
          <w:lang w:val="fr-BE"/>
        </w:rPr>
        <w:t xml:space="preserve">. </w:t>
      </w:r>
      <w:r w:rsidRPr="00406277">
        <w:rPr>
          <w:lang w:val="fr-BE"/>
        </w:rPr>
        <w:t>L</w:t>
      </w:r>
      <w:r>
        <w:rPr>
          <w:lang w:val="fr-BE"/>
        </w:rPr>
        <w:t>a longueur totale du tronçon 2 est d’approximativement 86 km.</w:t>
      </w:r>
    </w:p>
    <w:p w:rsidR="00406277" w:rsidRDefault="00406277" w:rsidP="00406277">
      <w:pPr>
        <w:pStyle w:val="ListTE"/>
        <w:rPr>
          <w:lang w:val="fr-BE"/>
        </w:rPr>
      </w:pPr>
      <w:r w:rsidRPr="00406277">
        <w:rPr>
          <w:lang w:val="fr-BE"/>
        </w:rPr>
        <w:t xml:space="preserve">Tronçon 3 : la ligne quitterait le poste de Saint-Louis pour rejoindre la ligne existante de l’OMVS </w:t>
      </w:r>
      <w:r w:rsidR="00EE5E42">
        <w:rPr>
          <w:lang w:val="fr-BE"/>
        </w:rPr>
        <w:t xml:space="preserve">à </w:t>
      </w:r>
      <w:proofErr w:type="spellStart"/>
      <w:r w:rsidR="00EE5E42">
        <w:rPr>
          <w:lang w:val="fr-BE"/>
        </w:rPr>
        <w:t>Sakal</w:t>
      </w:r>
      <w:proofErr w:type="spellEnd"/>
      <w:r w:rsidRPr="00406277">
        <w:rPr>
          <w:lang w:val="fr-BE"/>
        </w:rPr>
        <w:t xml:space="preserve"> et </w:t>
      </w:r>
      <w:r w:rsidR="00EE5E42">
        <w:rPr>
          <w:lang w:val="fr-BE"/>
        </w:rPr>
        <w:t xml:space="preserve">la suivre de façon parallèle jusqu’à </w:t>
      </w:r>
      <w:r w:rsidRPr="00406277">
        <w:rPr>
          <w:lang w:val="fr-BE"/>
        </w:rPr>
        <w:t>Tobène. La longueur totale de cette ligne parallèle à la ligne existante serait d’environ 144 km.</w:t>
      </w:r>
    </w:p>
    <w:p w:rsidR="004F7763" w:rsidRDefault="004F7763" w:rsidP="00533676">
      <w:pPr>
        <w:pStyle w:val="ListTE"/>
        <w:numPr>
          <w:ilvl w:val="0"/>
          <w:numId w:val="0"/>
        </w:numPr>
        <w:ind w:left="1418" w:hanging="284"/>
        <w:jc w:val="center"/>
        <w:rPr>
          <w:lang w:val="fr-BE"/>
        </w:rPr>
      </w:pPr>
      <w:r w:rsidRPr="004F7763">
        <w:rPr>
          <w:noProof/>
          <w:lang w:val="en-US"/>
        </w:rPr>
        <mc:AlternateContent>
          <mc:Choice Requires="wps">
            <w:drawing>
              <wp:anchor distT="0" distB="0" distL="114300" distR="114300" simplePos="0" relativeHeight="251662336" behindDoc="0" locked="0" layoutInCell="1" allowOverlap="1" wp14:anchorId="3C3E87F5" wp14:editId="45F29420">
                <wp:simplePos x="0" y="0"/>
                <wp:positionH relativeFrom="column">
                  <wp:posOffset>1096645</wp:posOffset>
                </wp:positionH>
                <wp:positionV relativeFrom="paragraph">
                  <wp:posOffset>367665</wp:posOffset>
                </wp:positionV>
                <wp:extent cx="1901190" cy="1403985"/>
                <wp:effectExtent l="0" t="0" r="2286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1403985"/>
                        </a:xfrm>
                        <a:prstGeom prst="rect">
                          <a:avLst/>
                        </a:prstGeom>
                        <a:noFill/>
                        <a:ln w="9525">
                          <a:solidFill>
                            <a:srgbClr val="000000"/>
                          </a:solidFill>
                          <a:miter lim="800000"/>
                          <a:headEnd/>
                          <a:tailEnd/>
                        </a:ln>
                      </wps:spPr>
                      <wps:txbx>
                        <w:txbxContent>
                          <w:p w:rsidR="004B45D3" w:rsidRPr="004F7763" w:rsidRDefault="004B45D3" w:rsidP="0055270F">
                            <w:pPr>
                              <w:ind w:left="0"/>
                              <w:jc w:val="center"/>
                              <w:rPr>
                                <w:rFonts w:ascii="Arial" w:hAnsi="Arial" w:cs="Arial"/>
                                <w:b/>
                                <w:color w:val="00FFFF"/>
                              </w:rPr>
                            </w:pPr>
                            <w:proofErr w:type="spellStart"/>
                            <w:r w:rsidRPr="004F7763">
                              <w:rPr>
                                <w:rFonts w:ascii="Arial" w:hAnsi="Arial" w:cs="Arial"/>
                                <w:b/>
                                <w:color w:val="00FFFF"/>
                              </w:rPr>
                              <w:t>Tronçon</w:t>
                            </w:r>
                            <w:proofErr w:type="spellEnd"/>
                            <w:r w:rsidRPr="004F7763">
                              <w:rPr>
                                <w:rFonts w:ascii="Arial" w:hAnsi="Arial" w:cs="Arial"/>
                                <w:b/>
                                <w:color w:val="00FFFF"/>
                              </w:rPr>
                              <w:t xml:space="preserve"> 1</w:t>
                            </w:r>
                          </w:p>
                          <w:p w:rsidR="004B45D3" w:rsidRPr="004F7763" w:rsidRDefault="004B45D3" w:rsidP="0055270F">
                            <w:pPr>
                              <w:ind w:left="0"/>
                              <w:jc w:val="center"/>
                              <w:rPr>
                                <w:rFonts w:ascii="Arial" w:hAnsi="Arial" w:cs="Arial"/>
                                <w:b/>
                                <w:color w:val="FF9900"/>
                              </w:rPr>
                            </w:pPr>
                            <w:proofErr w:type="spellStart"/>
                            <w:r w:rsidRPr="004F7763">
                              <w:rPr>
                                <w:rFonts w:ascii="Arial" w:hAnsi="Arial" w:cs="Arial"/>
                                <w:b/>
                                <w:color w:val="FF9900"/>
                              </w:rPr>
                              <w:t>Tronçon</w:t>
                            </w:r>
                            <w:proofErr w:type="spellEnd"/>
                            <w:r w:rsidRPr="004F7763">
                              <w:rPr>
                                <w:rFonts w:ascii="Arial" w:hAnsi="Arial" w:cs="Arial"/>
                                <w:b/>
                                <w:color w:val="FF9900"/>
                              </w:rPr>
                              <w:t xml:space="preserve"> 2</w:t>
                            </w:r>
                          </w:p>
                          <w:p w:rsidR="004B45D3" w:rsidRPr="004F7763" w:rsidRDefault="004B45D3" w:rsidP="0055270F">
                            <w:pPr>
                              <w:ind w:left="0"/>
                              <w:jc w:val="center"/>
                              <w:rPr>
                                <w:rFonts w:ascii="Arial" w:hAnsi="Arial" w:cs="Arial"/>
                                <w:b/>
                                <w:color w:val="FF00FF"/>
                              </w:rPr>
                            </w:pPr>
                            <w:proofErr w:type="spellStart"/>
                            <w:r w:rsidRPr="004F7763">
                              <w:rPr>
                                <w:rFonts w:ascii="Arial" w:hAnsi="Arial" w:cs="Arial"/>
                                <w:b/>
                                <w:color w:val="FF00FF"/>
                              </w:rPr>
                              <w:t>Tronçon</w:t>
                            </w:r>
                            <w:proofErr w:type="spellEnd"/>
                            <w:r w:rsidRPr="004F7763">
                              <w:rPr>
                                <w:rFonts w:ascii="Arial" w:hAnsi="Arial" w:cs="Arial"/>
                                <w:b/>
                                <w:color w:val="FF00FF"/>
                              </w:rPr>
                              <w:t xml:space="preserv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86.35pt;margin-top:28.95pt;width:149.7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" filled="f">
                <v:textbox style="mso-fit-shape-to-text:t">
                  <w:txbxContent>
                    <w:p w:rsidR="004B45D3" w:rsidRPr="004F7763" w:rsidRDefault="004B45D3" w:rsidP="0055270F">
                      <w:pPr>
                        <w:ind w:left="0"/>
                        <w:jc w:val="center"/>
                        <w:rPr>
                          <w:rFonts w:ascii="Arial" w:hAnsi="Arial" w:cs="Arial"/>
                          <w:b/>
                          <w:color w:val="00FFFF"/>
                        </w:rPr>
                      </w:pPr>
                      <w:proofErr w:type="spellStart"/>
                      <w:r w:rsidRPr="004F7763">
                        <w:rPr>
                          <w:rFonts w:ascii="Arial" w:hAnsi="Arial" w:cs="Arial"/>
                          <w:b/>
                          <w:color w:val="00FFFF"/>
                        </w:rPr>
                        <w:t>Tronçon</w:t>
                      </w:r>
                      <w:proofErr w:type="spellEnd"/>
                      <w:r w:rsidRPr="004F7763">
                        <w:rPr>
                          <w:rFonts w:ascii="Arial" w:hAnsi="Arial" w:cs="Arial"/>
                          <w:b/>
                          <w:color w:val="00FFFF"/>
                        </w:rPr>
                        <w:t xml:space="preserve"> 1</w:t>
                      </w:r>
                    </w:p>
                    <w:p w:rsidR="004B45D3" w:rsidRPr="004F7763" w:rsidRDefault="004B45D3" w:rsidP="0055270F">
                      <w:pPr>
                        <w:ind w:left="0"/>
                        <w:jc w:val="center"/>
                        <w:rPr>
                          <w:rFonts w:ascii="Arial" w:hAnsi="Arial" w:cs="Arial"/>
                          <w:b/>
                          <w:color w:val="FF9900"/>
                        </w:rPr>
                      </w:pPr>
                      <w:proofErr w:type="spellStart"/>
                      <w:r w:rsidRPr="004F7763">
                        <w:rPr>
                          <w:rFonts w:ascii="Arial" w:hAnsi="Arial" w:cs="Arial"/>
                          <w:b/>
                          <w:color w:val="FF9900"/>
                        </w:rPr>
                        <w:t>Tronçon</w:t>
                      </w:r>
                      <w:proofErr w:type="spellEnd"/>
                      <w:r w:rsidRPr="004F7763">
                        <w:rPr>
                          <w:rFonts w:ascii="Arial" w:hAnsi="Arial" w:cs="Arial"/>
                          <w:b/>
                          <w:color w:val="FF9900"/>
                        </w:rPr>
                        <w:t xml:space="preserve"> 2</w:t>
                      </w:r>
                    </w:p>
                    <w:p w:rsidR="004B45D3" w:rsidRPr="004F7763" w:rsidRDefault="004B45D3" w:rsidP="0055270F">
                      <w:pPr>
                        <w:ind w:left="0"/>
                        <w:jc w:val="center"/>
                        <w:rPr>
                          <w:rFonts w:ascii="Arial" w:hAnsi="Arial" w:cs="Arial"/>
                          <w:b/>
                          <w:color w:val="FF00FF"/>
                        </w:rPr>
                      </w:pPr>
                      <w:proofErr w:type="spellStart"/>
                      <w:r w:rsidRPr="004F7763">
                        <w:rPr>
                          <w:rFonts w:ascii="Arial" w:hAnsi="Arial" w:cs="Arial"/>
                          <w:b/>
                          <w:color w:val="FF00FF"/>
                        </w:rPr>
                        <w:t>Tronçon</w:t>
                      </w:r>
                      <w:proofErr w:type="spellEnd"/>
                      <w:r w:rsidRPr="004F7763">
                        <w:rPr>
                          <w:rFonts w:ascii="Arial" w:hAnsi="Arial" w:cs="Arial"/>
                          <w:b/>
                          <w:color w:val="FF00FF"/>
                        </w:rPr>
                        <w:t xml:space="preserve"> 3</w:t>
                      </w:r>
                    </w:p>
                  </w:txbxContent>
                </v:textbox>
              </v:shape>
            </w:pict>
          </mc:Fallback>
        </mc:AlternateContent>
      </w:r>
      <w:r>
        <w:rPr>
          <w:noProof/>
          <w:lang w:val="en-US"/>
        </w:rPr>
        <w:drawing>
          <wp:inline distT="0" distB="0" distL="0" distR="0" wp14:anchorId="06296C77" wp14:editId="7E32C6BA">
            <wp:extent cx="4381500" cy="44841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653" t="10344" r="15009" b="14306"/>
                    <a:stretch/>
                  </pic:blipFill>
                  <pic:spPr bwMode="auto">
                    <a:xfrm>
                      <a:off x="0" y="0"/>
                      <a:ext cx="4393226" cy="4496192"/>
                    </a:xfrm>
                    <a:prstGeom prst="rect">
                      <a:avLst/>
                    </a:prstGeom>
                    <a:ln>
                      <a:noFill/>
                    </a:ln>
                    <a:extLst>
                      <a:ext uri="{53640926-AAD7-44D8-BBD7-CCE9431645EC}">
                        <a14:shadowObscured xmlns:a14="http://schemas.microsoft.com/office/drawing/2010/main"/>
                      </a:ext>
                    </a:extLst>
                  </pic:spPr>
                </pic:pic>
              </a:graphicData>
            </a:graphic>
          </wp:inline>
        </w:drawing>
      </w:r>
    </w:p>
    <w:p w:rsidR="004F7763" w:rsidRDefault="004F7763" w:rsidP="0055270F">
      <w:pPr>
        <w:pStyle w:val="Legend"/>
        <w:ind w:left="1418" w:right="254"/>
        <w:rPr>
          <w:lang w:val="fr-BE"/>
        </w:rPr>
      </w:pPr>
      <w:r w:rsidRPr="002C720C">
        <w:rPr>
          <w:lang w:val="fr-BE"/>
        </w:rPr>
        <w:t xml:space="preserve">Figure </w:t>
      </w:r>
      <w:r>
        <w:fldChar w:fldCharType="begin"/>
      </w:r>
      <w:r w:rsidRPr="002C720C">
        <w:rPr>
          <w:lang w:val="fr-BE"/>
        </w:rPr>
        <w:instrText xml:space="preserve"> SEQ Figure \* ARABIC </w:instrText>
      </w:r>
      <w:r>
        <w:fldChar w:fldCharType="separate"/>
      </w:r>
      <w:r w:rsidR="00874EA9">
        <w:rPr>
          <w:noProof/>
          <w:lang w:val="fr-BE"/>
        </w:rPr>
        <w:t>2</w:t>
      </w:r>
      <w:r>
        <w:rPr>
          <w:noProof/>
        </w:rPr>
        <w:fldChar w:fldCharType="end"/>
      </w:r>
      <w:r w:rsidRPr="002C720C">
        <w:rPr>
          <w:lang w:val="fr-BE"/>
        </w:rPr>
        <w:t xml:space="preserve"> : </w:t>
      </w:r>
      <w:r>
        <w:rPr>
          <w:lang w:val="fr-BE"/>
        </w:rPr>
        <w:t>Alternative retenue pour la construction de l’infrastructure de transport reliant la Mauritanie et le Sénégal</w:t>
      </w:r>
      <w:r w:rsidRPr="002C720C">
        <w:rPr>
          <w:lang w:val="fr-BE"/>
        </w:rPr>
        <w:t xml:space="preserve"> (source : Google </w:t>
      </w:r>
      <w:proofErr w:type="spellStart"/>
      <w:r w:rsidRPr="002C720C">
        <w:rPr>
          <w:lang w:val="fr-BE"/>
        </w:rPr>
        <w:t>Earth</w:t>
      </w:r>
      <w:proofErr w:type="spellEnd"/>
      <w:r w:rsidRPr="002C720C">
        <w:rPr>
          <w:lang w:val="fr-BE"/>
        </w:rPr>
        <w:t>)</w:t>
      </w:r>
    </w:p>
    <w:p w:rsidR="00D90F41" w:rsidRDefault="00D90F41" w:rsidP="003B76E9">
      <w:pPr>
        <w:rPr>
          <w:lang w:val="fr-BE"/>
        </w:rPr>
      </w:pPr>
      <w:r w:rsidRPr="00D90F41">
        <w:rPr>
          <w:lang w:val="fr-BE"/>
        </w:rPr>
        <w:t xml:space="preserve">Des restrictions d’usage des terrains sous la ligne (emprise) seront mises en place pour des raisons de sécurité. En plus de ces restrictions d’usage, il sera instauré sur le tracé de la ligne un couloir de 50 m (25 m de part et d’autre de la ligne). Dans cette zone, aucune infrastructure ne pourra être construite dans le futur sans autorisation préalable du gestionnaire de </w:t>
      </w:r>
      <w:r w:rsidR="008E6D41">
        <w:rPr>
          <w:lang w:val="fr-BE"/>
        </w:rPr>
        <w:t>la ligne</w:t>
      </w:r>
      <w:r w:rsidRPr="00D90F41">
        <w:rPr>
          <w:lang w:val="fr-BE"/>
        </w:rPr>
        <w:t>.</w:t>
      </w:r>
    </w:p>
    <w:p w:rsidR="001B592D" w:rsidRPr="001B592D" w:rsidRDefault="001B592D" w:rsidP="001B592D">
      <w:pPr>
        <w:rPr>
          <w:lang w:val="fr-BE"/>
        </w:rPr>
      </w:pPr>
      <w:r w:rsidRPr="001B592D">
        <w:rPr>
          <w:lang w:val="fr-BE"/>
        </w:rPr>
        <w:t>Les infrastructures existantes se trouvant dans le couloir de 50 m peuvent être maintenues ou rester inchangées à condition que :</w:t>
      </w:r>
    </w:p>
    <w:p w:rsidR="001B592D" w:rsidRPr="001B592D" w:rsidRDefault="001B592D" w:rsidP="001B592D">
      <w:pPr>
        <w:pStyle w:val="ListTE"/>
        <w:numPr>
          <w:ilvl w:val="0"/>
          <w:numId w:val="2"/>
        </w:numPr>
        <w:rPr>
          <w:lang w:val="fr-BE"/>
        </w:rPr>
      </w:pPr>
      <w:r w:rsidRPr="001B592D">
        <w:rPr>
          <w:lang w:val="fr-BE"/>
        </w:rPr>
        <w:t>Les distances de garde soient bien respectées ;</w:t>
      </w:r>
    </w:p>
    <w:p w:rsidR="001B592D" w:rsidRPr="001B592D" w:rsidRDefault="001B592D" w:rsidP="001B592D">
      <w:pPr>
        <w:pStyle w:val="ListTE"/>
        <w:numPr>
          <w:ilvl w:val="0"/>
          <w:numId w:val="2"/>
        </w:numPr>
        <w:rPr>
          <w:lang w:val="fr-BE"/>
        </w:rPr>
      </w:pPr>
      <w:r w:rsidRPr="001B592D">
        <w:rPr>
          <w:lang w:val="fr-BE"/>
        </w:rPr>
        <w:lastRenderedPageBreak/>
        <w:t>La stabilité des infrastructures soit garantie (ex : toit en tôle ondulée bien fixée), et ;</w:t>
      </w:r>
    </w:p>
    <w:p w:rsidR="001B592D" w:rsidRPr="001B592D" w:rsidRDefault="001B592D" w:rsidP="001B592D">
      <w:pPr>
        <w:pStyle w:val="ListTE"/>
        <w:numPr>
          <w:ilvl w:val="0"/>
          <w:numId w:val="2"/>
        </w:numPr>
        <w:rPr>
          <w:lang w:val="fr-BE"/>
        </w:rPr>
      </w:pPr>
      <w:r w:rsidRPr="001B592D">
        <w:rPr>
          <w:lang w:val="fr-BE"/>
        </w:rPr>
        <w:t>Les impacts électromagnétiques soient jugés comme non contraignants.</w:t>
      </w:r>
    </w:p>
    <w:p w:rsidR="001B592D" w:rsidRDefault="001B592D" w:rsidP="001B592D">
      <w:pPr>
        <w:rPr>
          <w:lang w:val="fr-BE"/>
        </w:rPr>
      </w:pPr>
      <w:r w:rsidRPr="001B592D">
        <w:rPr>
          <w:lang w:val="fr-BE"/>
        </w:rPr>
        <w:t>La hauteur disponible pour les éventuelles constructions ou activités (limitation de la hauteur des engins pouvant passer sous la ligne) sera notamment limitée pour conserver une distance de sécurité adéquate avec les câbles sous tension.</w:t>
      </w:r>
    </w:p>
    <w:p w:rsidR="00004C21" w:rsidRPr="001B592D" w:rsidRDefault="00004C21" w:rsidP="001B592D">
      <w:pPr>
        <w:rPr>
          <w:lang w:val="fr-BE"/>
        </w:rPr>
      </w:pPr>
      <w:r>
        <w:rPr>
          <w:lang w:val="fr-BE"/>
        </w:rPr>
        <w:t xml:space="preserve">Toutefois, pour raisons de sécurité (incidents dus à un entretien non suffisamment fréquent, comme par exemple, rupture des installations, chute de câbles, etc.), les habitations présentes dans le couloir d’emprise au moment de la construction seront expropriées. Les activités agricoles pourront être maintenues sous </w:t>
      </w:r>
      <w:proofErr w:type="gramStart"/>
      <w:r>
        <w:rPr>
          <w:lang w:val="fr-BE"/>
        </w:rPr>
        <w:t>les lignes haute</w:t>
      </w:r>
      <w:proofErr w:type="gramEnd"/>
      <w:r>
        <w:rPr>
          <w:lang w:val="fr-BE"/>
        </w:rPr>
        <w:t xml:space="preserve"> tension.</w:t>
      </w:r>
    </w:p>
    <w:p w:rsidR="001B592D" w:rsidRPr="001B592D" w:rsidRDefault="001B592D" w:rsidP="001B592D">
      <w:pPr>
        <w:rPr>
          <w:lang w:val="fr-BE"/>
        </w:rPr>
      </w:pPr>
      <w:r w:rsidRPr="001B592D">
        <w:rPr>
          <w:lang w:val="fr-BE"/>
        </w:rPr>
        <w:t xml:space="preserve">Les distances de garde minimalistes sont fournies </w:t>
      </w:r>
      <w:r w:rsidR="00AB05F5">
        <w:rPr>
          <w:lang w:val="fr-BE"/>
        </w:rPr>
        <w:t xml:space="preserve">pour information </w:t>
      </w:r>
      <w:r w:rsidRPr="001B592D">
        <w:rPr>
          <w:lang w:val="fr-BE"/>
        </w:rPr>
        <w:t>dans le tableau ci-dessous.</w:t>
      </w:r>
    </w:p>
    <w:tbl>
      <w:tblPr>
        <w:tblStyle w:val="TableGrid"/>
        <w:tblW w:w="0" w:type="auto"/>
        <w:tblInd w:w="1418" w:type="dxa"/>
        <w:tblLook w:val="04A0" w:firstRow="1" w:lastRow="0" w:firstColumn="1" w:lastColumn="0" w:noHBand="0" w:noVBand="1"/>
      </w:tblPr>
      <w:tblGrid>
        <w:gridCol w:w="4502"/>
        <w:gridCol w:w="2914"/>
      </w:tblGrid>
      <w:tr w:rsidR="001B592D" w:rsidTr="00533676">
        <w:trPr>
          <w:cnfStyle w:val="100000000000" w:firstRow="1" w:lastRow="0" w:firstColumn="0" w:lastColumn="0" w:oddVBand="0" w:evenVBand="0" w:oddHBand="0" w:evenHBand="0" w:firstRowFirstColumn="0" w:firstRowLastColumn="0" w:lastRowFirstColumn="0" w:lastRowLastColumn="0"/>
        </w:trPr>
        <w:tc>
          <w:tcPr>
            <w:tcW w:w="4502" w:type="dxa"/>
          </w:tcPr>
          <w:p w:rsidR="001B592D" w:rsidRDefault="001B592D" w:rsidP="001A0ABF">
            <w:pPr>
              <w:pStyle w:val="Titlecolumntable"/>
            </w:pPr>
            <w:proofErr w:type="spellStart"/>
            <w:r>
              <w:t>Paramètre</w:t>
            </w:r>
            <w:proofErr w:type="spellEnd"/>
          </w:p>
        </w:tc>
        <w:tc>
          <w:tcPr>
            <w:tcW w:w="2914" w:type="dxa"/>
          </w:tcPr>
          <w:p w:rsidR="001B592D" w:rsidRDefault="001B592D" w:rsidP="001A0ABF">
            <w:pPr>
              <w:pStyle w:val="Titlecolumntable"/>
            </w:pPr>
            <w:r>
              <w:t>Conditions</w:t>
            </w:r>
          </w:p>
        </w:tc>
      </w:tr>
      <w:tr w:rsidR="001B592D" w:rsidTr="00533676">
        <w:tc>
          <w:tcPr>
            <w:tcW w:w="4502" w:type="dxa"/>
          </w:tcPr>
          <w:p w:rsidR="001B592D" w:rsidRDefault="001B592D" w:rsidP="001A0ABF">
            <w:pPr>
              <w:pStyle w:val="TableNormal1"/>
            </w:pPr>
            <w:proofErr w:type="spellStart"/>
            <w:r>
              <w:t>Norme</w:t>
            </w:r>
            <w:proofErr w:type="spellEnd"/>
          </w:p>
        </w:tc>
        <w:tc>
          <w:tcPr>
            <w:tcW w:w="2914" w:type="dxa"/>
          </w:tcPr>
          <w:p w:rsidR="001B592D" w:rsidRDefault="001B592D" w:rsidP="001A0ABF">
            <w:pPr>
              <w:pStyle w:val="TableNormal1"/>
            </w:pPr>
            <w:r>
              <w:t>EN50341</w:t>
            </w:r>
          </w:p>
        </w:tc>
      </w:tr>
      <w:tr w:rsidR="001B592D" w:rsidTr="00533676">
        <w:tc>
          <w:tcPr>
            <w:tcW w:w="4502" w:type="dxa"/>
          </w:tcPr>
          <w:p w:rsidR="001B592D" w:rsidRPr="001B592D" w:rsidRDefault="001B592D" w:rsidP="001A0ABF">
            <w:pPr>
              <w:pStyle w:val="TableNormal1"/>
              <w:rPr>
                <w:lang w:val="fr-BE"/>
              </w:rPr>
            </w:pPr>
            <w:r w:rsidRPr="001B592D">
              <w:rPr>
                <w:lang w:val="fr-BE"/>
              </w:rPr>
              <w:t>Au-dessus du sol en général</w:t>
            </w:r>
          </w:p>
        </w:tc>
        <w:tc>
          <w:tcPr>
            <w:tcW w:w="2914" w:type="dxa"/>
          </w:tcPr>
          <w:p w:rsidR="001B592D" w:rsidRDefault="001B592D" w:rsidP="001A0ABF">
            <w:pPr>
              <w:pStyle w:val="TableNormal1"/>
            </w:pPr>
            <w:r>
              <w:t>8 m</w:t>
            </w:r>
          </w:p>
        </w:tc>
      </w:tr>
      <w:tr w:rsidR="001B592D" w:rsidTr="00533676">
        <w:tc>
          <w:tcPr>
            <w:tcW w:w="4502" w:type="dxa"/>
          </w:tcPr>
          <w:p w:rsidR="001B592D" w:rsidRDefault="001B592D" w:rsidP="001A0ABF">
            <w:pPr>
              <w:pStyle w:val="TableNormal1"/>
            </w:pPr>
            <w:proofErr w:type="spellStart"/>
            <w:r>
              <w:t>Traversée</w:t>
            </w:r>
            <w:proofErr w:type="spellEnd"/>
            <w:r>
              <w:t xml:space="preserve"> de route</w:t>
            </w:r>
          </w:p>
        </w:tc>
        <w:tc>
          <w:tcPr>
            <w:tcW w:w="2914" w:type="dxa"/>
          </w:tcPr>
          <w:p w:rsidR="001B592D" w:rsidRDefault="001B592D" w:rsidP="001A0ABF">
            <w:pPr>
              <w:pStyle w:val="TableNormal1"/>
            </w:pPr>
            <w:r>
              <w:t>10 m</w:t>
            </w:r>
          </w:p>
        </w:tc>
      </w:tr>
      <w:tr w:rsidR="001B592D" w:rsidTr="00533676">
        <w:tc>
          <w:tcPr>
            <w:tcW w:w="4502" w:type="dxa"/>
          </w:tcPr>
          <w:p w:rsidR="001B592D" w:rsidRPr="001B592D" w:rsidRDefault="001B592D" w:rsidP="001A0ABF">
            <w:pPr>
              <w:pStyle w:val="TableNormal1"/>
              <w:rPr>
                <w:lang w:val="fr-BE"/>
              </w:rPr>
            </w:pPr>
            <w:r w:rsidRPr="001B592D">
              <w:rPr>
                <w:lang w:val="fr-BE"/>
              </w:rPr>
              <w:t>Croisement d’autres lignes haute tension</w:t>
            </w:r>
          </w:p>
        </w:tc>
        <w:tc>
          <w:tcPr>
            <w:tcW w:w="2914" w:type="dxa"/>
          </w:tcPr>
          <w:p w:rsidR="001B592D" w:rsidRDefault="001B592D" w:rsidP="001A0ABF">
            <w:pPr>
              <w:pStyle w:val="TableNormal1"/>
            </w:pPr>
            <w:r>
              <w:t>4 m</w:t>
            </w:r>
          </w:p>
        </w:tc>
      </w:tr>
      <w:tr w:rsidR="001B592D" w:rsidTr="00533676">
        <w:tc>
          <w:tcPr>
            <w:tcW w:w="4502" w:type="dxa"/>
          </w:tcPr>
          <w:p w:rsidR="001B592D" w:rsidRDefault="001B592D" w:rsidP="001A0ABF">
            <w:pPr>
              <w:pStyle w:val="TableNormal1"/>
            </w:pPr>
            <w:proofErr w:type="spellStart"/>
            <w:r>
              <w:t>Croisement</w:t>
            </w:r>
            <w:proofErr w:type="spellEnd"/>
            <w:r>
              <w:t xml:space="preserve"> </w:t>
            </w:r>
            <w:proofErr w:type="spellStart"/>
            <w:r>
              <w:t>d’antennes</w:t>
            </w:r>
            <w:proofErr w:type="spellEnd"/>
            <w:r>
              <w:t xml:space="preserve"> et luminaires</w:t>
            </w:r>
          </w:p>
        </w:tc>
        <w:tc>
          <w:tcPr>
            <w:tcW w:w="2914" w:type="dxa"/>
          </w:tcPr>
          <w:p w:rsidR="001B592D" w:rsidRDefault="001B592D" w:rsidP="001A0ABF">
            <w:pPr>
              <w:pStyle w:val="TableNormal1"/>
            </w:pPr>
            <w:r>
              <w:t>5 m</w:t>
            </w:r>
          </w:p>
        </w:tc>
      </w:tr>
      <w:tr w:rsidR="001B592D" w:rsidTr="00533676">
        <w:tc>
          <w:tcPr>
            <w:tcW w:w="4502" w:type="dxa"/>
          </w:tcPr>
          <w:p w:rsidR="001B592D" w:rsidRPr="001B592D" w:rsidRDefault="001B592D" w:rsidP="001A0ABF">
            <w:pPr>
              <w:pStyle w:val="TableNormal1"/>
              <w:rPr>
                <w:lang w:val="fr-BE"/>
              </w:rPr>
            </w:pPr>
            <w:r w:rsidRPr="001B592D">
              <w:rPr>
                <w:lang w:val="fr-BE"/>
              </w:rPr>
              <w:t xml:space="preserve">Distance verticale pour </w:t>
            </w:r>
            <w:proofErr w:type="spellStart"/>
            <w:r w:rsidRPr="001B592D">
              <w:rPr>
                <w:lang w:val="fr-BE"/>
              </w:rPr>
              <w:t>toit</w:t>
            </w:r>
            <w:proofErr w:type="spellEnd"/>
            <w:r w:rsidRPr="001B592D">
              <w:rPr>
                <w:lang w:val="fr-BE"/>
              </w:rPr>
              <w:t xml:space="preserve"> des maisons ou bâtiments</w:t>
            </w:r>
          </w:p>
        </w:tc>
        <w:tc>
          <w:tcPr>
            <w:tcW w:w="2914" w:type="dxa"/>
          </w:tcPr>
          <w:p w:rsidR="001B592D" w:rsidRDefault="001B592D" w:rsidP="001A0ABF">
            <w:pPr>
              <w:pStyle w:val="TableNormal1"/>
            </w:pPr>
            <w:r>
              <w:t>6 m</w:t>
            </w:r>
          </w:p>
        </w:tc>
      </w:tr>
      <w:tr w:rsidR="001B592D" w:rsidTr="00533676">
        <w:tc>
          <w:tcPr>
            <w:tcW w:w="4502" w:type="dxa"/>
          </w:tcPr>
          <w:p w:rsidR="001B592D" w:rsidRPr="001B592D" w:rsidRDefault="001B592D" w:rsidP="001A0ABF">
            <w:pPr>
              <w:pStyle w:val="TableNormal1"/>
              <w:rPr>
                <w:lang w:val="fr-BE"/>
              </w:rPr>
            </w:pPr>
            <w:r w:rsidRPr="001B592D">
              <w:rPr>
                <w:lang w:val="fr-BE"/>
              </w:rPr>
              <w:t>Croisement voie de chemin de fer</w:t>
            </w:r>
          </w:p>
        </w:tc>
        <w:tc>
          <w:tcPr>
            <w:tcW w:w="2914" w:type="dxa"/>
          </w:tcPr>
          <w:p w:rsidR="001B592D" w:rsidRDefault="001B592D" w:rsidP="001A0ABF">
            <w:pPr>
              <w:pStyle w:val="TableNormal1"/>
            </w:pPr>
            <w:r>
              <w:t>13 m</w:t>
            </w:r>
          </w:p>
        </w:tc>
      </w:tr>
      <w:tr w:rsidR="001B592D" w:rsidTr="00533676">
        <w:tc>
          <w:tcPr>
            <w:tcW w:w="4502" w:type="dxa"/>
          </w:tcPr>
          <w:p w:rsidR="001B592D" w:rsidRPr="001B592D" w:rsidRDefault="001B592D" w:rsidP="001A0ABF">
            <w:pPr>
              <w:pStyle w:val="TableNormal1"/>
              <w:rPr>
                <w:lang w:val="fr-BE"/>
              </w:rPr>
            </w:pPr>
            <w:r w:rsidRPr="001B592D">
              <w:rPr>
                <w:lang w:val="fr-BE"/>
              </w:rPr>
              <w:t>Distance horizontale pour maisons ou bâtiments</w:t>
            </w:r>
          </w:p>
        </w:tc>
        <w:tc>
          <w:tcPr>
            <w:tcW w:w="2914" w:type="dxa"/>
          </w:tcPr>
          <w:p w:rsidR="001B592D" w:rsidRDefault="001B592D" w:rsidP="001A0ABF">
            <w:pPr>
              <w:pStyle w:val="TableNormal1"/>
            </w:pPr>
            <w:r>
              <w:t>4 m</w:t>
            </w:r>
          </w:p>
        </w:tc>
      </w:tr>
      <w:tr w:rsidR="001B592D" w:rsidTr="00533676">
        <w:tc>
          <w:tcPr>
            <w:tcW w:w="4502" w:type="dxa"/>
          </w:tcPr>
          <w:p w:rsidR="001B592D" w:rsidRDefault="001B592D" w:rsidP="001A0ABF">
            <w:pPr>
              <w:pStyle w:val="TableNormal1"/>
            </w:pPr>
            <w:r>
              <w:t xml:space="preserve">Distance </w:t>
            </w:r>
            <w:proofErr w:type="spellStart"/>
            <w:r>
              <w:t>horizontale</w:t>
            </w:r>
            <w:proofErr w:type="spellEnd"/>
            <w:r>
              <w:t xml:space="preserve"> pour </w:t>
            </w:r>
            <w:proofErr w:type="spellStart"/>
            <w:r>
              <w:t>antennes</w:t>
            </w:r>
            <w:proofErr w:type="spellEnd"/>
          </w:p>
        </w:tc>
        <w:tc>
          <w:tcPr>
            <w:tcW w:w="2914" w:type="dxa"/>
          </w:tcPr>
          <w:p w:rsidR="001B592D" w:rsidRDefault="001B592D" w:rsidP="001A0ABF">
            <w:pPr>
              <w:pStyle w:val="TableNormal1"/>
            </w:pPr>
            <w:r>
              <w:t>5 m</w:t>
            </w:r>
          </w:p>
        </w:tc>
      </w:tr>
    </w:tbl>
    <w:p w:rsidR="001B592D" w:rsidRPr="00820633" w:rsidRDefault="001B592D" w:rsidP="00533676">
      <w:pPr>
        <w:pStyle w:val="legendtable"/>
        <w:ind w:left="1418"/>
        <w:rPr>
          <w:highlight w:val="yellow"/>
          <w:lang w:val="fr-BE"/>
        </w:rPr>
      </w:pPr>
      <w:r w:rsidRPr="00820633">
        <w:rPr>
          <w:lang w:val="fr-BE"/>
        </w:rPr>
        <w:t xml:space="preserve">Tableau </w:t>
      </w:r>
      <w:r>
        <w:fldChar w:fldCharType="begin"/>
      </w:r>
      <w:r w:rsidRPr="00820633">
        <w:rPr>
          <w:lang w:val="fr-BE"/>
        </w:rPr>
        <w:instrText xml:space="preserve"> SEQ Tableau \* ARABIC </w:instrText>
      </w:r>
      <w:r>
        <w:fldChar w:fldCharType="separate"/>
      </w:r>
      <w:r w:rsidR="00874EA9">
        <w:rPr>
          <w:noProof/>
          <w:lang w:val="fr-BE"/>
        </w:rPr>
        <w:t>1</w:t>
      </w:r>
      <w:r>
        <w:rPr>
          <w:noProof/>
        </w:rPr>
        <w:fldChar w:fldCharType="end"/>
      </w:r>
      <w:r w:rsidRPr="00820633">
        <w:rPr>
          <w:lang w:val="fr-BE"/>
        </w:rPr>
        <w:t> : Distances de garde minimalistes</w:t>
      </w:r>
    </w:p>
    <w:p w:rsidR="00545D8E" w:rsidRPr="00CC7D02" w:rsidRDefault="00004C21" w:rsidP="00545D8E">
      <w:pPr>
        <w:pStyle w:val="Normal1"/>
        <w:ind w:left="1134"/>
        <w:rPr>
          <w:lang w:val="fr-BE"/>
        </w:rPr>
      </w:pPr>
      <w:r w:rsidRPr="00CC7D02">
        <w:rPr>
          <w:lang w:val="fr-BE"/>
        </w:rPr>
        <w:t>L</w:t>
      </w:r>
      <w:r w:rsidR="00545D8E" w:rsidRPr="00CC7D02">
        <w:rPr>
          <w:lang w:val="fr-BE"/>
        </w:rPr>
        <w:t>’implantation d’une ligne électrique</w:t>
      </w:r>
      <w:r w:rsidRPr="00CC7D02">
        <w:rPr>
          <w:lang w:val="fr-BE"/>
        </w:rPr>
        <w:t xml:space="preserve"> implique les éléments suivants</w:t>
      </w:r>
      <w:r w:rsidR="00545D8E" w:rsidRPr="00CC7D02">
        <w:rPr>
          <w:lang w:val="fr-BE"/>
        </w:rPr>
        <w:t> :</w:t>
      </w:r>
    </w:p>
    <w:p w:rsidR="00545D8E" w:rsidRPr="00545D8E" w:rsidRDefault="00545D8E" w:rsidP="00545D8E">
      <w:pPr>
        <w:pStyle w:val="ListTE"/>
        <w:numPr>
          <w:ilvl w:val="0"/>
          <w:numId w:val="2"/>
        </w:numPr>
        <w:rPr>
          <w:lang w:val="fr-BE"/>
        </w:rPr>
      </w:pPr>
      <w:r w:rsidRPr="00545D8E">
        <w:rPr>
          <w:lang w:val="fr-BE"/>
        </w:rPr>
        <w:t>Présence de pylônes et de lignes de transmission électrique ;</w:t>
      </w:r>
    </w:p>
    <w:p w:rsidR="00545D8E" w:rsidRPr="00545D8E" w:rsidRDefault="00545D8E" w:rsidP="00545D8E">
      <w:pPr>
        <w:pStyle w:val="ListTE"/>
        <w:numPr>
          <w:ilvl w:val="0"/>
          <w:numId w:val="2"/>
        </w:numPr>
        <w:rPr>
          <w:lang w:val="fr-BE"/>
        </w:rPr>
      </w:pPr>
      <w:r w:rsidRPr="00545D8E">
        <w:rPr>
          <w:lang w:val="fr-BE"/>
        </w:rPr>
        <w:t>Présence d’un couloir/zone de restriction ;</w:t>
      </w:r>
    </w:p>
    <w:p w:rsidR="00545D8E" w:rsidRPr="00545D8E" w:rsidRDefault="00545D8E" w:rsidP="00545D8E">
      <w:pPr>
        <w:pStyle w:val="ListTE"/>
        <w:numPr>
          <w:ilvl w:val="0"/>
          <w:numId w:val="2"/>
        </w:numPr>
        <w:rPr>
          <w:lang w:val="fr-BE"/>
        </w:rPr>
      </w:pPr>
      <w:r w:rsidRPr="00545D8E">
        <w:rPr>
          <w:lang w:val="fr-BE"/>
        </w:rPr>
        <w:t>Présence, suivant les cas, d’une piste entre les pylônes ;</w:t>
      </w:r>
    </w:p>
    <w:p w:rsidR="00545D8E" w:rsidRPr="00545D8E" w:rsidRDefault="00545D8E" w:rsidP="00545D8E">
      <w:pPr>
        <w:pStyle w:val="ListTE"/>
        <w:numPr>
          <w:ilvl w:val="0"/>
          <w:numId w:val="2"/>
        </w:numPr>
        <w:rPr>
          <w:lang w:val="fr-BE"/>
        </w:rPr>
      </w:pPr>
      <w:r w:rsidRPr="00545D8E">
        <w:rPr>
          <w:lang w:val="fr-BE"/>
        </w:rPr>
        <w:t>Présence de routes/pistes d’accès entre des routes existantes et la piste entre les pylônes.</w:t>
      </w:r>
    </w:p>
    <w:p w:rsidR="00545D8E" w:rsidRPr="00004C21" w:rsidRDefault="00545D8E" w:rsidP="00545D8E">
      <w:pPr>
        <w:pStyle w:val="ListTE"/>
        <w:numPr>
          <w:ilvl w:val="0"/>
          <w:numId w:val="0"/>
        </w:numPr>
        <w:ind w:left="1134"/>
        <w:rPr>
          <w:lang w:val="fr-BE"/>
        </w:rPr>
      </w:pPr>
    </w:p>
    <w:p w:rsidR="00513E01" w:rsidRDefault="00513E01">
      <w:pPr>
        <w:keepLines w:val="0"/>
        <w:spacing w:after="0" w:line="240" w:lineRule="auto"/>
        <w:ind w:left="0"/>
        <w:jc w:val="left"/>
        <w:rPr>
          <w:lang w:val="fr-BE"/>
        </w:rPr>
      </w:pPr>
      <w:r>
        <w:rPr>
          <w:lang w:val="fr-BE"/>
        </w:rPr>
        <w:br w:type="page"/>
      </w:r>
    </w:p>
    <w:p w:rsidR="00406277" w:rsidRDefault="003D051B" w:rsidP="003D051B">
      <w:pPr>
        <w:pStyle w:val="Heading1"/>
        <w:rPr>
          <w:lang w:val="fr-BE"/>
        </w:rPr>
      </w:pPr>
      <w:bookmarkStart w:id="12" w:name="_Toc380154728"/>
      <w:bookmarkStart w:id="13" w:name="_Toc385315587"/>
      <w:r>
        <w:rPr>
          <w:lang w:val="fr-BE"/>
        </w:rPr>
        <w:lastRenderedPageBreak/>
        <w:t xml:space="preserve">Objectifs du cadre de </w:t>
      </w:r>
      <w:r w:rsidR="00F9146A">
        <w:rPr>
          <w:lang w:val="fr-BE"/>
        </w:rPr>
        <w:t xml:space="preserve">politique de </w:t>
      </w:r>
      <w:r>
        <w:rPr>
          <w:lang w:val="fr-BE"/>
        </w:rPr>
        <w:t>réinstallation</w:t>
      </w:r>
      <w:bookmarkEnd w:id="12"/>
      <w:bookmarkEnd w:id="13"/>
      <w:r>
        <w:rPr>
          <w:lang w:val="fr-BE"/>
        </w:rPr>
        <w:t xml:space="preserve"> </w:t>
      </w:r>
    </w:p>
    <w:p w:rsidR="003D051B" w:rsidRDefault="003D051B" w:rsidP="003D051B">
      <w:pPr>
        <w:pStyle w:val="Heading2"/>
        <w:rPr>
          <w:lang w:val="fr-BE"/>
        </w:rPr>
      </w:pPr>
      <w:bookmarkStart w:id="14" w:name="_Toc380154729"/>
      <w:bookmarkStart w:id="15" w:name="_Toc385315588"/>
      <w:r>
        <w:rPr>
          <w:lang w:val="fr-BE"/>
        </w:rPr>
        <w:t>Impacts potentiels et biens affectés</w:t>
      </w:r>
      <w:bookmarkEnd w:id="14"/>
      <w:bookmarkEnd w:id="15"/>
    </w:p>
    <w:p w:rsidR="004F7763" w:rsidRPr="004F7763" w:rsidRDefault="004F7763" w:rsidP="004F7763">
      <w:pPr>
        <w:pStyle w:val="ListTE"/>
        <w:numPr>
          <w:ilvl w:val="0"/>
          <w:numId w:val="0"/>
        </w:numPr>
        <w:ind w:left="1134"/>
        <w:rPr>
          <w:lang w:val="fr-BE"/>
        </w:rPr>
      </w:pPr>
      <w:r>
        <w:rPr>
          <w:lang w:val="fr-BE"/>
        </w:rPr>
        <w:t>L’alternative choisie</w:t>
      </w:r>
      <w:r w:rsidRPr="004F7763">
        <w:rPr>
          <w:lang w:val="fr-BE"/>
        </w:rPr>
        <w:t xml:space="preserve"> </w:t>
      </w:r>
      <w:r>
        <w:rPr>
          <w:lang w:val="fr-BE"/>
        </w:rPr>
        <w:t>a</w:t>
      </w:r>
      <w:r w:rsidRPr="004F7763">
        <w:rPr>
          <w:lang w:val="fr-BE"/>
        </w:rPr>
        <w:t xml:space="preserve"> été élaborée conformément à la norme de performance 5 de la </w:t>
      </w:r>
      <w:r w:rsidR="00AD6B1E">
        <w:rPr>
          <w:lang w:val="fr-BE"/>
        </w:rPr>
        <w:t>Société Financière Internationale (</w:t>
      </w:r>
      <w:r w:rsidRPr="004F7763">
        <w:rPr>
          <w:lang w:val="fr-BE"/>
        </w:rPr>
        <w:t>SFI</w:t>
      </w:r>
      <w:r w:rsidR="00AD6B1E">
        <w:rPr>
          <w:lang w:val="fr-BE"/>
        </w:rPr>
        <w:t>)</w:t>
      </w:r>
      <w:r w:rsidRPr="004F7763">
        <w:rPr>
          <w:lang w:val="fr-BE"/>
        </w:rPr>
        <w:t xml:space="preserve">, à savoir, </w:t>
      </w:r>
      <w:r w:rsidRPr="004F7763">
        <w:rPr>
          <w:i/>
          <w:lang w:val="fr-BE"/>
        </w:rPr>
        <w:t>toutes les alternatives de conception possibles pour le projet ont été explorées afin d’éviter ou de limiter les déplacements physiques et/ou économiques, tout en équilibrant les coûts et les avantages environnementaux, sociaux et financiers, en portant une attention particulière aux impacts sur les pauvres et les groupes vulnérables</w:t>
      </w:r>
      <w:r w:rsidRPr="004F7763">
        <w:rPr>
          <w:lang w:val="fr-BE"/>
        </w:rPr>
        <w:t xml:space="preserve">. Les alternatives optimisées envisagées ne seront donc plus modifiées </w:t>
      </w:r>
      <w:r w:rsidR="008E6D41">
        <w:rPr>
          <w:lang w:val="fr-BE"/>
        </w:rPr>
        <w:t xml:space="preserve">de manière importante </w:t>
      </w:r>
      <w:r w:rsidRPr="004F7763">
        <w:rPr>
          <w:lang w:val="fr-BE"/>
        </w:rPr>
        <w:t>pour raison environnementale ou sociale mais pourraient toutefois être amenées à évoluer en fonction du résultat des futures investigations géotechniques</w:t>
      </w:r>
      <w:r w:rsidR="008E6D41">
        <w:rPr>
          <w:lang w:val="fr-BE"/>
        </w:rPr>
        <w:t xml:space="preserve"> ou de </w:t>
      </w:r>
      <w:r w:rsidR="00874E1F">
        <w:rPr>
          <w:lang w:val="fr-BE"/>
        </w:rPr>
        <w:t>nouvelles constructions ou aménagements</w:t>
      </w:r>
      <w:r w:rsidRPr="004F7763">
        <w:rPr>
          <w:lang w:val="fr-BE"/>
        </w:rPr>
        <w:t>.</w:t>
      </w:r>
    </w:p>
    <w:p w:rsidR="007801F5" w:rsidRDefault="003D051B" w:rsidP="007801F5">
      <w:pPr>
        <w:rPr>
          <w:lang w:val="fr-BE"/>
        </w:rPr>
      </w:pPr>
      <w:r w:rsidRPr="003D051B">
        <w:rPr>
          <w:lang w:val="fr-BE"/>
        </w:rPr>
        <w:t>L</w:t>
      </w:r>
      <w:r w:rsidR="007801F5">
        <w:rPr>
          <w:lang w:val="fr-BE"/>
        </w:rPr>
        <w:t>ors de la construction de l</w:t>
      </w:r>
      <w:r w:rsidR="00874E1F">
        <w:rPr>
          <w:lang w:val="fr-BE"/>
        </w:rPr>
        <w:t xml:space="preserve">a </w:t>
      </w:r>
      <w:r w:rsidR="007801F5">
        <w:rPr>
          <w:lang w:val="fr-BE"/>
        </w:rPr>
        <w:t xml:space="preserve">ligne haute tension de 423 km reliant la Mauritanie au Sénégal, il est inévitable que, de façon temporaire ou définitive, certaines phases aboutissent à </w:t>
      </w:r>
      <w:r w:rsidR="007801F5" w:rsidRPr="007801F5">
        <w:rPr>
          <w:lang w:val="fr-BE"/>
        </w:rPr>
        <w:t>une acquisition de terres et/ou à la perte ou l’empêchement ou la restriction de l’a</w:t>
      </w:r>
      <w:r w:rsidR="007801F5">
        <w:rPr>
          <w:lang w:val="fr-BE"/>
        </w:rPr>
        <w:t xml:space="preserve">ccès aux ressources économiques de certaines personnes. </w:t>
      </w:r>
      <w:r w:rsidR="00ED7E62">
        <w:rPr>
          <w:lang w:val="fr-BE"/>
        </w:rPr>
        <w:t>Si cette acquisition de terres temporaire ou permanente n’est pas correctement gérée, la réinstallation involontaire pourrait entraîner des conséquences durables ainsi que l’appauvrissement des personnes</w:t>
      </w:r>
      <w:r w:rsidR="00874E1F">
        <w:rPr>
          <w:lang w:val="fr-BE"/>
        </w:rPr>
        <w:t xml:space="preserve">, ménages </w:t>
      </w:r>
      <w:r w:rsidR="00ED7E62">
        <w:rPr>
          <w:lang w:val="fr-BE"/>
        </w:rPr>
        <w:t>et communautés affectées.</w:t>
      </w:r>
    </w:p>
    <w:p w:rsidR="007B53D9" w:rsidRDefault="00AD6B1E" w:rsidP="003D051B">
      <w:pPr>
        <w:rPr>
          <w:lang w:val="fr-BE"/>
        </w:rPr>
      </w:pPr>
      <w:r>
        <w:rPr>
          <w:lang w:val="fr-BE"/>
        </w:rPr>
        <w:t>Par conséquent, c</w:t>
      </w:r>
      <w:r w:rsidR="003D051B" w:rsidRPr="003D051B">
        <w:rPr>
          <w:lang w:val="fr-BE"/>
        </w:rPr>
        <w:t xml:space="preserve">es personnes physiques ou morales qui perdent des droits, ne serait-ce que de manière temporaire, doivent être </w:t>
      </w:r>
      <w:r w:rsidR="00874E1F">
        <w:rPr>
          <w:lang w:val="fr-BE"/>
        </w:rPr>
        <w:t xml:space="preserve">correctement informées, </w:t>
      </w:r>
      <w:r w:rsidR="003D051B" w:rsidRPr="003D051B">
        <w:rPr>
          <w:lang w:val="fr-BE"/>
        </w:rPr>
        <w:t xml:space="preserve">indemnisées et assistées au moment opportun. </w:t>
      </w:r>
      <w:r>
        <w:rPr>
          <w:lang w:val="fr-BE"/>
        </w:rPr>
        <w:t>Lorsque ceci se produit, les dispositions concernées des réglementations en vigueur dans chaque pays (Mauritanie et Sénégal) ainsi que les dispositions de la Norme de Performance 5</w:t>
      </w:r>
      <w:r w:rsidR="00F9146A">
        <w:rPr>
          <w:lang w:val="fr-BE"/>
        </w:rPr>
        <w:t xml:space="preserve"> de la SFI devront s’appliquer.</w:t>
      </w:r>
      <w:r w:rsidR="00CE18B7">
        <w:rPr>
          <w:lang w:val="fr-BE"/>
        </w:rPr>
        <w:t xml:space="preserve"> </w:t>
      </w:r>
      <w:r w:rsidR="007B53D9">
        <w:rPr>
          <w:lang w:val="fr-BE"/>
        </w:rPr>
        <w:t xml:space="preserve">Dans le cadre de ce projet, nous assisterons à des réinstallations en milieu rural qui résulteront principalement dans l’acquisition (temporaire </w:t>
      </w:r>
      <w:r w:rsidR="00874E1F">
        <w:rPr>
          <w:lang w:val="fr-BE"/>
        </w:rPr>
        <w:t xml:space="preserve">et </w:t>
      </w:r>
      <w:r w:rsidR="007B53D9">
        <w:rPr>
          <w:lang w:val="fr-BE"/>
        </w:rPr>
        <w:t xml:space="preserve">permanente) de terres </w:t>
      </w:r>
      <w:r w:rsidR="00874E1F">
        <w:rPr>
          <w:lang w:val="fr-BE"/>
        </w:rPr>
        <w:t xml:space="preserve">à usages </w:t>
      </w:r>
      <w:r w:rsidR="007B53D9">
        <w:rPr>
          <w:lang w:val="fr-BE"/>
        </w:rPr>
        <w:t xml:space="preserve">agricoles ou de pâturage.  Il s’agira donc de rétablir les revenus liés à la terre </w:t>
      </w:r>
      <w:r w:rsidR="001340B3">
        <w:rPr>
          <w:lang w:val="fr-BE"/>
        </w:rPr>
        <w:t xml:space="preserve">et de prendre les mesures nécessaires pour éviter de compromettre la continuité sociale et culturelle des communautés affectées, notamment les communautés hôtes parmi lesquelles les </w:t>
      </w:r>
      <w:r w:rsidR="00874E1F">
        <w:rPr>
          <w:lang w:val="fr-BE"/>
        </w:rPr>
        <w:t xml:space="preserve">personnes </w:t>
      </w:r>
      <w:r w:rsidR="001340B3">
        <w:rPr>
          <w:lang w:val="fr-BE"/>
        </w:rPr>
        <w:t>déplacées seront éventuellement réimplantées. Ces déplacements risquent d’être à la fois physiques (logement) et économiques (emploi et entreprises). Il s’agira de rétablir les moyens d’existence liés aux salaires ou aux entreprises, souvent en rapport direct avec leur localisation. Les lieux de réinstallation devront être sélectionnés afin de maintenir les personnes affectées à proximité des sources d’emplois et de revenus tout en préservant les réseaux de voisinage.</w:t>
      </w:r>
    </w:p>
    <w:p w:rsidR="00CE18B7" w:rsidRPr="00CE18B7" w:rsidRDefault="00CE18B7" w:rsidP="00CE18B7">
      <w:pPr>
        <w:rPr>
          <w:lang w:val="fr-BE"/>
        </w:rPr>
      </w:pPr>
      <w:r w:rsidRPr="00CE18B7">
        <w:rPr>
          <w:lang w:val="fr-FR"/>
        </w:rPr>
        <w:t>Cadres de politique de réinstallation distincts ont été préparés pour la Mauritanie et le Sénégal pour les parties de la ligne de transmission. Ce CPR concerne la partie du Sénégal.</w:t>
      </w:r>
    </w:p>
    <w:p w:rsidR="00F9146A" w:rsidRDefault="00F9146A" w:rsidP="003D051B">
      <w:pPr>
        <w:rPr>
          <w:lang w:val="fr-BE"/>
        </w:rPr>
      </w:pPr>
      <w:r>
        <w:rPr>
          <w:lang w:val="fr-BE"/>
        </w:rPr>
        <w:lastRenderedPageBreak/>
        <w:t>Il n’est pas demandé d’établir un Plan d’Action de Réinstallation (PAR) à ce stade. En effet, à l’heure actuelle, toutes les études de détail n’ont pas encore été terminées, et le trajet définitif précis n’a pas encore été arrêté</w:t>
      </w:r>
      <w:r w:rsidR="00394FB9">
        <w:rPr>
          <w:lang w:val="fr-BE"/>
        </w:rPr>
        <w:t xml:space="preserve">. La </w:t>
      </w:r>
      <w:r>
        <w:rPr>
          <w:lang w:val="fr-BE"/>
        </w:rPr>
        <w:t>reconnaissance du terrain complet de la ligne en véhicule et à pied pour déterminer exactement la bande de terre par où passera la ligne</w:t>
      </w:r>
      <w:r w:rsidR="00394FB9">
        <w:rPr>
          <w:lang w:val="fr-BE"/>
        </w:rPr>
        <w:t xml:space="preserve"> fixera définitivement le tracé final</w:t>
      </w:r>
      <w:r>
        <w:rPr>
          <w:lang w:val="fr-BE"/>
        </w:rPr>
        <w:t xml:space="preserve">. Le présent cadre de politique de réinstallation (CPR) </w:t>
      </w:r>
      <w:r w:rsidR="00CE18B7" w:rsidRPr="00CE18B7">
        <w:rPr>
          <w:lang w:val="fr-FR"/>
        </w:rPr>
        <w:t xml:space="preserve">est rendu public </w:t>
      </w:r>
      <w:proofErr w:type="gramStart"/>
      <w:r w:rsidR="00CE18B7" w:rsidRPr="00CE18B7">
        <w:rPr>
          <w:lang w:val="fr-FR"/>
        </w:rPr>
        <w:t xml:space="preserve">à la même </w:t>
      </w:r>
      <w:r w:rsidR="00CE18B7">
        <w:rPr>
          <w:lang w:val="fr-FR"/>
        </w:rPr>
        <w:t xml:space="preserve">temps </w:t>
      </w:r>
      <w:r w:rsidR="00CE18B7" w:rsidRPr="00CE18B7">
        <w:rPr>
          <w:lang w:val="fr-FR"/>
        </w:rPr>
        <w:t>que</w:t>
      </w:r>
      <w:r w:rsidR="00CE18B7">
        <w:rPr>
          <w:lang w:val="fr-FR"/>
        </w:rPr>
        <w:t xml:space="preserve"> </w:t>
      </w:r>
      <w:r>
        <w:rPr>
          <w:lang w:val="fr-BE"/>
        </w:rPr>
        <w:t>l’Etude d’Impact</w:t>
      </w:r>
      <w:proofErr w:type="gramEnd"/>
      <w:r>
        <w:rPr>
          <w:lang w:val="fr-BE"/>
        </w:rPr>
        <w:t xml:space="preserve"> Environnemental et Social </w:t>
      </w:r>
      <w:r w:rsidR="00533676">
        <w:rPr>
          <w:lang w:val="fr-BE"/>
        </w:rPr>
        <w:t xml:space="preserve">Final </w:t>
      </w:r>
      <w:r>
        <w:rPr>
          <w:lang w:val="fr-BE"/>
        </w:rPr>
        <w:t>(EIES) et le Plan de Gestion Environnemental et Social (PGES) qui en fait partie.</w:t>
      </w:r>
    </w:p>
    <w:p w:rsidR="00261C8B" w:rsidRDefault="00261C8B" w:rsidP="00261C8B">
      <w:pPr>
        <w:rPr>
          <w:lang w:val="fr-BE"/>
        </w:rPr>
      </w:pPr>
      <w:r>
        <w:rPr>
          <w:lang w:val="fr-BE"/>
        </w:rPr>
        <w:t>Lorsque la bande de terre par laquelle la ligne à haute tension passera aura été fixée définitivement</w:t>
      </w:r>
      <w:r w:rsidRPr="00F9146A">
        <w:rPr>
          <w:lang w:val="fr-BE"/>
        </w:rPr>
        <w:t xml:space="preserve"> avec précision</w:t>
      </w:r>
      <w:r>
        <w:rPr>
          <w:lang w:val="fr-BE"/>
        </w:rPr>
        <w:t xml:space="preserve">, </w:t>
      </w:r>
      <w:r w:rsidR="00CE18B7">
        <w:rPr>
          <w:lang w:val="fr-BE"/>
        </w:rPr>
        <w:t xml:space="preserve">un </w:t>
      </w:r>
      <w:r>
        <w:rPr>
          <w:lang w:val="fr-BE"/>
        </w:rPr>
        <w:t xml:space="preserve">PAR, avec détermination </w:t>
      </w:r>
      <w:r w:rsidR="00F9146A" w:rsidRPr="00F9146A">
        <w:rPr>
          <w:lang w:val="fr-BE"/>
        </w:rPr>
        <w:t>des coûts spécifiques</w:t>
      </w:r>
      <w:r>
        <w:rPr>
          <w:lang w:val="fr-BE"/>
        </w:rPr>
        <w:t>,</w:t>
      </w:r>
      <w:r w:rsidR="00F9146A" w:rsidRPr="00F9146A">
        <w:rPr>
          <w:lang w:val="fr-BE"/>
        </w:rPr>
        <w:t xml:space="preserve"> seront préparés</w:t>
      </w:r>
      <w:r>
        <w:rPr>
          <w:lang w:val="fr-BE"/>
        </w:rPr>
        <w:t xml:space="preserve">, </w:t>
      </w:r>
      <w:r w:rsidRPr="00F9146A">
        <w:rPr>
          <w:lang w:val="fr-BE"/>
        </w:rPr>
        <w:t>conformément au CPR</w:t>
      </w:r>
      <w:r>
        <w:rPr>
          <w:lang w:val="fr-BE"/>
        </w:rPr>
        <w:t>,</w:t>
      </w:r>
      <w:r w:rsidR="00F9146A" w:rsidRPr="00F9146A">
        <w:rPr>
          <w:lang w:val="fr-BE"/>
        </w:rPr>
        <w:t xml:space="preserve"> pour les zones d’impact</w:t>
      </w:r>
      <w:r>
        <w:rPr>
          <w:lang w:val="fr-BE"/>
        </w:rPr>
        <w:t xml:space="preserve"> du projet</w:t>
      </w:r>
      <w:r w:rsidR="00F9146A" w:rsidRPr="00F9146A">
        <w:rPr>
          <w:lang w:val="fr-BE"/>
        </w:rPr>
        <w:t>.</w:t>
      </w:r>
      <w:r>
        <w:rPr>
          <w:lang w:val="fr-BE"/>
        </w:rPr>
        <w:t xml:space="preserve"> </w:t>
      </w:r>
    </w:p>
    <w:p w:rsidR="00261C8B" w:rsidRPr="00261C8B" w:rsidRDefault="00261C8B" w:rsidP="00261C8B">
      <w:pPr>
        <w:rPr>
          <w:lang w:val="fr-BE"/>
        </w:rPr>
      </w:pPr>
      <w:r>
        <w:rPr>
          <w:lang w:val="fr-BE"/>
        </w:rPr>
        <w:t xml:space="preserve">Ce PAR devront être présentés </w:t>
      </w:r>
      <w:r w:rsidR="00874E1F">
        <w:rPr>
          <w:lang w:val="fr-BE"/>
        </w:rPr>
        <w:t>aux bailleurs</w:t>
      </w:r>
      <w:r>
        <w:rPr>
          <w:lang w:val="fr-BE"/>
        </w:rPr>
        <w:t xml:space="preserve"> pour approbation avant que toute acquisition</w:t>
      </w:r>
      <w:r w:rsidRPr="00261C8B">
        <w:rPr>
          <w:lang w:val="fr-BE"/>
        </w:rPr>
        <w:t>, réinstallation ou autre activité ayant</w:t>
      </w:r>
      <w:r w:rsidRPr="00706AC7">
        <w:rPr>
          <w:lang w:val="fr-BE"/>
        </w:rPr>
        <w:t xml:space="preserve"> une influence sur les conditions de vie soient exécutées. Si ces mesures envisagées ne répondent pas aux exigences pertinentes de</w:t>
      </w:r>
      <w:r w:rsidR="00706AC7" w:rsidRPr="00706AC7">
        <w:rPr>
          <w:lang w:val="fr-BE"/>
        </w:rPr>
        <w:t>s</w:t>
      </w:r>
      <w:r w:rsidRPr="00706AC7">
        <w:rPr>
          <w:lang w:val="fr-BE"/>
        </w:rPr>
        <w:t xml:space="preserve"> Norme</w:t>
      </w:r>
      <w:r w:rsidR="00706AC7" w:rsidRPr="00706AC7">
        <w:rPr>
          <w:lang w:val="fr-BE"/>
        </w:rPr>
        <w:t>s</w:t>
      </w:r>
      <w:r w:rsidRPr="00706AC7">
        <w:rPr>
          <w:lang w:val="fr-BE"/>
        </w:rPr>
        <w:t xml:space="preserve"> de performance </w:t>
      </w:r>
      <w:r w:rsidR="00706AC7" w:rsidRPr="00706AC7">
        <w:rPr>
          <w:lang w:val="fr-BE"/>
        </w:rPr>
        <w:t>de la SFI</w:t>
      </w:r>
      <w:r w:rsidRPr="00706AC7">
        <w:rPr>
          <w:lang w:val="fr-BE"/>
        </w:rPr>
        <w:t>, un Plan de réinstallation supplémentaire devra être préparé. Celui-ci, conjointement avec les documents préparés par l’organisme gouvernemental responsable, prendra en compte les exigences pertinentes de</w:t>
      </w:r>
      <w:r w:rsidR="00706AC7" w:rsidRPr="00706AC7">
        <w:rPr>
          <w:lang w:val="fr-BE"/>
        </w:rPr>
        <w:t>s</w:t>
      </w:r>
      <w:r w:rsidRPr="00706AC7">
        <w:rPr>
          <w:lang w:val="fr-BE"/>
        </w:rPr>
        <w:t xml:space="preserve"> Norme</w:t>
      </w:r>
      <w:r w:rsidR="00706AC7" w:rsidRPr="00706AC7">
        <w:rPr>
          <w:lang w:val="fr-BE"/>
        </w:rPr>
        <w:t>s</w:t>
      </w:r>
      <w:r w:rsidRPr="00706AC7">
        <w:rPr>
          <w:lang w:val="fr-BE"/>
        </w:rPr>
        <w:t xml:space="preserve"> de performance </w:t>
      </w:r>
      <w:r w:rsidR="00706AC7" w:rsidRPr="00706AC7">
        <w:rPr>
          <w:lang w:val="fr-BE"/>
        </w:rPr>
        <w:t>de la SFI.</w:t>
      </w:r>
    </w:p>
    <w:p w:rsidR="00F9146A" w:rsidRDefault="009F0C24" w:rsidP="009F0C24">
      <w:pPr>
        <w:pStyle w:val="Heading2"/>
        <w:rPr>
          <w:lang w:val="fr-BE"/>
        </w:rPr>
      </w:pPr>
      <w:bookmarkStart w:id="16" w:name="_Toc380154730"/>
      <w:bookmarkStart w:id="17" w:name="_Toc385315589"/>
      <w:r>
        <w:rPr>
          <w:lang w:val="fr-BE"/>
        </w:rPr>
        <w:t>Objectifs d</w:t>
      </w:r>
      <w:r w:rsidR="005C6B4C">
        <w:rPr>
          <w:lang w:val="fr-BE"/>
        </w:rPr>
        <w:t xml:space="preserve">u cadre de politique de </w:t>
      </w:r>
      <w:r>
        <w:rPr>
          <w:lang w:val="fr-BE"/>
        </w:rPr>
        <w:t>réinstallation</w:t>
      </w:r>
      <w:r w:rsidR="0064574C">
        <w:rPr>
          <w:lang w:val="fr-BE"/>
        </w:rPr>
        <w:t xml:space="preserve"> (CPR)</w:t>
      </w:r>
      <w:bookmarkEnd w:id="16"/>
      <w:bookmarkEnd w:id="17"/>
    </w:p>
    <w:p w:rsidR="005C6B4C" w:rsidRDefault="005C6B4C" w:rsidP="009F0C24">
      <w:pPr>
        <w:rPr>
          <w:lang w:val="fr-BE"/>
        </w:rPr>
      </w:pPr>
      <w:r>
        <w:rPr>
          <w:lang w:val="fr-BE"/>
        </w:rPr>
        <w:t xml:space="preserve">Le CPR a sa raison d’être car le projet de construction de l’infrastructure de transport d’énergie entraînera </w:t>
      </w:r>
      <w:r w:rsidR="00533676">
        <w:rPr>
          <w:lang w:val="fr-BE"/>
        </w:rPr>
        <w:t>l’</w:t>
      </w:r>
      <w:r>
        <w:rPr>
          <w:lang w:val="fr-BE"/>
        </w:rPr>
        <w:t xml:space="preserve">acquisition de terre de façon permanente </w:t>
      </w:r>
      <w:r w:rsidR="00533676">
        <w:rPr>
          <w:lang w:val="fr-BE"/>
        </w:rPr>
        <w:t xml:space="preserve">et </w:t>
      </w:r>
      <w:r>
        <w:rPr>
          <w:lang w:val="fr-BE"/>
        </w:rPr>
        <w:t>temporaire.</w:t>
      </w:r>
      <w:r w:rsidR="00533676">
        <w:rPr>
          <w:lang w:val="fr-BE"/>
        </w:rPr>
        <w:t xml:space="preserve"> </w:t>
      </w:r>
      <w:r>
        <w:rPr>
          <w:lang w:val="fr-BE"/>
        </w:rPr>
        <w:t xml:space="preserve"> Les personnes présentes sur ces terres peuvent être affectées de manière temporaire ou permanente car :</w:t>
      </w:r>
    </w:p>
    <w:p w:rsidR="005C6B4C" w:rsidRDefault="005C6B4C" w:rsidP="005C6B4C">
      <w:pPr>
        <w:pStyle w:val="ListTE"/>
        <w:rPr>
          <w:lang w:val="fr-BE"/>
        </w:rPr>
      </w:pPr>
      <w:r>
        <w:rPr>
          <w:lang w:val="fr-BE"/>
        </w:rPr>
        <w:t xml:space="preserve">Leur maison </w:t>
      </w:r>
      <w:r w:rsidR="00533676">
        <w:rPr>
          <w:lang w:val="fr-BE"/>
        </w:rPr>
        <w:t xml:space="preserve">ou des annexes (grenier, hangar, …) </w:t>
      </w:r>
      <w:r>
        <w:rPr>
          <w:lang w:val="fr-BE"/>
        </w:rPr>
        <w:t>y est installée ;</w:t>
      </w:r>
    </w:p>
    <w:p w:rsidR="005C6B4C" w:rsidRDefault="005C6B4C" w:rsidP="005C6B4C">
      <w:pPr>
        <w:pStyle w:val="ListTE"/>
        <w:rPr>
          <w:lang w:val="fr-BE"/>
        </w:rPr>
      </w:pPr>
      <w:r>
        <w:rPr>
          <w:lang w:val="fr-BE"/>
        </w:rPr>
        <w:t>Elles cultivent cette terre ;</w:t>
      </w:r>
    </w:p>
    <w:p w:rsidR="005C6B4C" w:rsidRDefault="005C6B4C" w:rsidP="005C6B4C">
      <w:pPr>
        <w:pStyle w:val="ListTE"/>
        <w:rPr>
          <w:lang w:val="fr-BE"/>
        </w:rPr>
      </w:pPr>
      <w:r>
        <w:rPr>
          <w:lang w:val="fr-BE"/>
        </w:rPr>
        <w:t>Elles laissent paître leur bétail dessus ;</w:t>
      </w:r>
    </w:p>
    <w:p w:rsidR="005C6B4C" w:rsidRDefault="005C6B4C" w:rsidP="005C6B4C">
      <w:pPr>
        <w:pStyle w:val="ListTE"/>
        <w:rPr>
          <w:lang w:val="fr-BE"/>
        </w:rPr>
      </w:pPr>
      <w:r>
        <w:rPr>
          <w:lang w:val="fr-BE"/>
        </w:rPr>
        <w:t>L’approvisionnement en eau y est présente ;</w:t>
      </w:r>
    </w:p>
    <w:p w:rsidR="005C6B4C" w:rsidRDefault="005C6B4C" w:rsidP="005C6B4C">
      <w:pPr>
        <w:pStyle w:val="ListTE"/>
        <w:rPr>
          <w:lang w:val="fr-BE"/>
        </w:rPr>
      </w:pPr>
      <w:r>
        <w:rPr>
          <w:lang w:val="fr-BE"/>
        </w:rPr>
        <w:t>Leur activité économique s’y déroule ;</w:t>
      </w:r>
    </w:p>
    <w:p w:rsidR="00513E01" w:rsidRDefault="005C6B4C" w:rsidP="005C6B4C">
      <w:pPr>
        <w:pStyle w:val="ListTE"/>
        <w:numPr>
          <w:ilvl w:val="0"/>
          <w:numId w:val="0"/>
        </w:numPr>
        <w:ind w:left="1134"/>
        <w:rPr>
          <w:lang w:val="fr-BE"/>
        </w:rPr>
      </w:pPr>
      <w:r>
        <w:rPr>
          <w:lang w:val="fr-BE"/>
        </w:rPr>
        <w:t xml:space="preserve">Ces personnes doivent donc être correctement </w:t>
      </w:r>
      <w:r w:rsidR="000410A1">
        <w:rPr>
          <w:lang w:val="fr-BE"/>
        </w:rPr>
        <w:t>indemnis</w:t>
      </w:r>
      <w:r>
        <w:rPr>
          <w:lang w:val="fr-BE"/>
        </w:rPr>
        <w:t xml:space="preserve">ées pour leur perte, temporaire ou permanente, soit en nature, soit en espèces. Les solutions préférées sont les </w:t>
      </w:r>
      <w:r w:rsidR="000410A1">
        <w:rPr>
          <w:lang w:val="fr-BE"/>
        </w:rPr>
        <w:t>indemnis</w:t>
      </w:r>
      <w:r>
        <w:rPr>
          <w:lang w:val="fr-BE"/>
        </w:rPr>
        <w:t>ations en nature.</w:t>
      </w:r>
    </w:p>
    <w:p w:rsidR="00513E01" w:rsidRDefault="00513E01" w:rsidP="00513E01">
      <w:pPr>
        <w:pStyle w:val="HeadingGeneral"/>
      </w:pPr>
      <w:r>
        <w:br w:type="page"/>
      </w:r>
    </w:p>
    <w:p w:rsidR="00277C8F" w:rsidRPr="000F25CA" w:rsidRDefault="00806DD1" w:rsidP="00806DD1">
      <w:pPr>
        <w:pStyle w:val="Heading1"/>
        <w:rPr>
          <w:lang w:val="fr-BE"/>
        </w:rPr>
      </w:pPr>
      <w:bookmarkStart w:id="18" w:name="_Toc385315590"/>
      <w:bookmarkStart w:id="19" w:name="_Toc380154731"/>
      <w:r w:rsidRPr="000F25CA">
        <w:rPr>
          <w:lang w:val="fr-BE"/>
        </w:rPr>
        <w:lastRenderedPageBreak/>
        <w:t>analyse socio-</w:t>
      </w:r>
      <w:r w:rsidRPr="000F25CA">
        <w:rPr>
          <w:rFonts w:cs="Tahoma"/>
          <w:lang w:val="fr-BE"/>
        </w:rPr>
        <w:t>É</w:t>
      </w:r>
      <w:r w:rsidRPr="000F25CA">
        <w:rPr>
          <w:lang w:val="fr-BE"/>
        </w:rPr>
        <w:t>conomique</w:t>
      </w:r>
      <w:bookmarkEnd w:id="18"/>
    </w:p>
    <w:p w:rsidR="00806DD1" w:rsidRPr="00D42951" w:rsidRDefault="00806DD1" w:rsidP="000F25CA">
      <w:pPr>
        <w:pStyle w:val="Heading2"/>
        <w:rPr>
          <w:rFonts w:cs="Tahoma"/>
          <w:b w:val="0"/>
          <w:bCs w:val="0"/>
          <w:iCs w:val="0"/>
          <w:szCs w:val="32"/>
          <w:lang w:val="fr-FR"/>
        </w:rPr>
      </w:pPr>
      <w:bookmarkStart w:id="20" w:name="_Toc385315591"/>
      <w:r w:rsidRPr="00D42951">
        <w:rPr>
          <w:rFonts w:cs="Tahoma"/>
          <w:szCs w:val="32"/>
          <w:lang w:val="fr-FR"/>
        </w:rPr>
        <w:t>Environnement huma</w:t>
      </w:r>
      <w:r w:rsidR="004B45D3">
        <w:rPr>
          <w:rFonts w:cs="Tahoma"/>
          <w:szCs w:val="32"/>
          <w:lang w:val="fr-FR"/>
        </w:rPr>
        <w:t>i</w:t>
      </w:r>
      <w:r w:rsidRPr="00D42951">
        <w:rPr>
          <w:rFonts w:cs="Tahoma"/>
          <w:szCs w:val="32"/>
          <w:lang w:val="fr-FR"/>
        </w:rPr>
        <w:t>n et socio-culturel</w:t>
      </w:r>
      <w:bookmarkEnd w:id="20"/>
    </w:p>
    <w:p w:rsidR="00806DD1" w:rsidRPr="00D42951" w:rsidRDefault="00806DD1" w:rsidP="00806DD1">
      <w:pPr>
        <w:autoSpaceDE w:val="0"/>
        <w:autoSpaceDN w:val="0"/>
        <w:adjustRightInd w:val="0"/>
        <w:spacing w:after="0" w:line="240" w:lineRule="auto"/>
        <w:rPr>
          <w:rFonts w:ascii="Book Antiqua,BoldItalic" w:hAnsi="Book Antiqua,BoldItalic" w:cs="Book Antiqua,BoldItalic"/>
          <w:b/>
          <w:bCs/>
          <w:i/>
          <w:iCs/>
          <w:sz w:val="18"/>
          <w:szCs w:val="18"/>
          <w:lang w:val="fr-FR"/>
        </w:rPr>
      </w:pPr>
    </w:p>
    <w:p w:rsidR="00806DD1" w:rsidRPr="00D42951" w:rsidRDefault="00806DD1" w:rsidP="0023014A">
      <w:pPr>
        <w:autoSpaceDE w:val="0"/>
        <w:autoSpaceDN w:val="0"/>
        <w:adjustRightInd w:val="0"/>
        <w:spacing w:after="360" w:line="240" w:lineRule="auto"/>
        <w:rPr>
          <w:b/>
          <w:bCs/>
          <w:i/>
          <w:iCs/>
          <w:lang w:val="fr-FR"/>
        </w:rPr>
      </w:pPr>
      <w:r w:rsidRPr="00D42951">
        <w:rPr>
          <w:lang w:val="fr-FR"/>
        </w:rPr>
        <w:t>Ce chapitre passe en revue l’environnement</w:t>
      </w:r>
      <w:r w:rsidR="004B45D3">
        <w:rPr>
          <w:lang w:val="fr-FR"/>
        </w:rPr>
        <w:t xml:space="preserve"> socio-économique du projet don</w:t>
      </w:r>
      <w:r w:rsidRPr="00D42951">
        <w:rPr>
          <w:lang w:val="fr-FR"/>
        </w:rPr>
        <w:t>t il dresse l’état initial aux échelons national, régional et local. Il présente les conditions économiques et sociales à l’état initial à partir de données secondaires issues des différents services de planification et d’analyse ainsi que des bases de données et documents provenant des partenaires techniques de l’État du Sénégal actifs dans le développement économique et social du pays et de la région. Ces sources sont complétées par des informations issues de constats de terrain et de consultations avec les différentes parties prenantes.</w:t>
      </w:r>
    </w:p>
    <w:p w:rsidR="00806DD1" w:rsidRPr="00CB7C05" w:rsidRDefault="00806DD1" w:rsidP="0023014A">
      <w:pPr>
        <w:pStyle w:val="Heading2"/>
        <w:spacing w:before="0" w:after="360"/>
        <w:rPr>
          <w:rFonts w:cs="Tahoma"/>
          <w:b w:val="0"/>
          <w:bCs w:val="0"/>
          <w:iCs w:val="0"/>
          <w:szCs w:val="32"/>
          <w:lang w:val="fr-FR"/>
        </w:rPr>
      </w:pPr>
      <w:bookmarkStart w:id="21" w:name="_Toc385315592"/>
      <w:r w:rsidRPr="00CB7C05">
        <w:rPr>
          <w:rFonts w:cs="Tahoma"/>
          <w:szCs w:val="32"/>
          <w:lang w:val="fr-FR"/>
        </w:rPr>
        <w:t>Organisation administrative de la zone d’étude</w:t>
      </w:r>
      <w:bookmarkEnd w:id="21"/>
    </w:p>
    <w:p w:rsidR="00806DD1" w:rsidRPr="00CB7C05" w:rsidRDefault="00806DD1" w:rsidP="00806DD1">
      <w:pPr>
        <w:autoSpaceDE w:val="0"/>
        <w:autoSpaceDN w:val="0"/>
        <w:adjustRightInd w:val="0"/>
        <w:spacing w:after="0" w:line="240" w:lineRule="auto"/>
        <w:rPr>
          <w:i/>
          <w:iCs/>
          <w:lang w:val="fr-FR"/>
        </w:rPr>
      </w:pPr>
      <w:r w:rsidRPr="00CB7C05">
        <w:rPr>
          <w:i/>
          <w:iCs/>
          <w:lang w:val="fr-FR"/>
        </w:rPr>
        <w:t>Organisation administrative</w:t>
      </w:r>
    </w:p>
    <w:p w:rsidR="00806DD1" w:rsidRPr="00CB7C05" w:rsidRDefault="00806DD1" w:rsidP="00806DD1">
      <w:pPr>
        <w:autoSpaceDE w:val="0"/>
        <w:autoSpaceDN w:val="0"/>
        <w:adjustRightInd w:val="0"/>
        <w:spacing w:after="0" w:line="240" w:lineRule="auto"/>
        <w:rPr>
          <w:i/>
          <w:iCs/>
          <w:lang w:val="fr-FR"/>
        </w:rPr>
      </w:pPr>
    </w:p>
    <w:p w:rsidR="00806DD1" w:rsidRPr="00D42951" w:rsidRDefault="00806DD1" w:rsidP="00806DD1">
      <w:pPr>
        <w:autoSpaceDE w:val="0"/>
        <w:autoSpaceDN w:val="0"/>
        <w:adjustRightInd w:val="0"/>
        <w:spacing w:after="0" w:line="240" w:lineRule="auto"/>
        <w:rPr>
          <w:lang w:val="fr-FR"/>
        </w:rPr>
      </w:pPr>
      <w:r w:rsidRPr="00D42951">
        <w:rPr>
          <w:lang w:val="fr-FR"/>
        </w:rPr>
        <w:t>Situé en zone sahélienne, dans la partie la plus occidentale de l’Afrique, le Sénégal est un pays membre de l’Union Economique et Monétaire Ouest- Africaine (UEMOA). Il couvre une superficie de 196 722 km². Le Sénégal compte 14 régions, 45 départements, 113 communes, 46 communes d'arrondissement, 133 arrondissements et 340 communautés rurales depuis la réforme territoriale de 2008. Le nombre de village est estimé à environ 13 550 (dernier recensement de 1988).</w:t>
      </w:r>
    </w:p>
    <w:p w:rsidR="00806DD1" w:rsidRPr="00D42951" w:rsidRDefault="00806DD1" w:rsidP="00806DD1">
      <w:pPr>
        <w:autoSpaceDE w:val="0"/>
        <w:autoSpaceDN w:val="0"/>
        <w:adjustRightInd w:val="0"/>
        <w:spacing w:after="0" w:line="240" w:lineRule="auto"/>
        <w:rPr>
          <w:lang w:val="fr-FR"/>
        </w:rPr>
      </w:pPr>
    </w:p>
    <w:p w:rsidR="00806DD1" w:rsidRPr="00CB7C05" w:rsidRDefault="00806DD1" w:rsidP="00806DD1">
      <w:pPr>
        <w:autoSpaceDE w:val="0"/>
        <w:autoSpaceDN w:val="0"/>
        <w:adjustRightInd w:val="0"/>
        <w:spacing w:after="0" w:line="240" w:lineRule="auto"/>
        <w:rPr>
          <w:lang w:val="fr-FR"/>
        </w:rPr>
      </w:pPr>
      <w:r w:rsidRPr="00D42951">
        <w:rPr>
          <w:lang w:val="fr-FR"/>
        </w:rPr>
        <w:t xml:space="preserve">Née de la seconde réforme territoriale initiée par le Sénégal indépendant à travers la loi n°72-25 du 25 avril 1972, Taïba </w:t>
      </w:r>
      <w:proofErr w:type="spellStart"/>
      <w:r w:rsidRPr="00D42951">
        <w:rPr>
          <w:lang w:val="fr-FR"/>
        </w:rPr>
        <w:t>Ndiaye</w:t>
      </w:r>
      <w:proofErr w:type="spellEnd"/>
      <w:r w:rsidRPr="00D42951">
        <w:rPr>
          <w:lang w:val="fr-FR"/>
        </w:rPr>
        <w:t xml:space="preserve"> est l’une des plus anciennes communautés rurales du Sénégal. </w:t>
      </w:r>
      <w:r w:rsidRPr="00CB7C05">
        <w:rPr>
          <w:lang w:val="fr-FR"/>
        </w:rPr>
        <w:t xml:space="preserve">Conformément à la loi n° 96-06 du 22 mars 1996 portant code des collectivités locales et son décret d’application, la communauté rurale de Taïba </w:t>
      </w:r>
      <w:proofErr w:type="spellStart"/>
      <w:r w:rsidRPr="00CB7C05">
        <w:rPr>
          <w:lang w:val="fr-FR"/>
        </w:rPr>
        <w:t>Ndiaye</w:t>
      </w:r>
      <w:proofErr w:type="spellEnd"/>
      <w:r w:rsidRPr="00CB7C05">
        <w:rPr>
          <w:lang w:val="fr-FR"/>
        </w:rPr>
        <w:t xml:space="preserve"> est une collectivité Gouvernance locale et dynamique organisationnelle.</w:t>
      </w:r>
    </w:p>
    <w:p w:rsidR="00806DD1" w:rsidRPr="00CB7C05" w:rsidRDefault="00806DD1" w:rsidP="00806DD1">
      <w:pPr>
        <w:autoSpaceDE w:val="0"/>
        <w:autoSpaceDN w:val="0"/>
        <w:adjustRightInd w:val="0"/>
        <w:spacing w:after="0" w:line="240" w:lineRule="auto"/>
        <w:rPr>
          <w:lang w:val="fr-FR"/>
        </w:rPr>
      </w:pPr>
    </w:p>
    <w:p w:rsidR="00806DD1" w:rsidRPr="00D42951" w:rsidRDefault="00806DD1" w:rsidP="00806DD1">
      <w:pPr>
        <w:spacing w:after="0" w:line="240" w:lineRule="auto"/>
        <w:rPr>
          <w:lang w:val="fr-FR"/>
        </w:rPr>
      </w:pPr>
      <w:r w:rsidRPr="00D42951">
        <w:rPr>
          <w:lang w:val="fr-FR"/>
        </w:rPr>
        <w:t>La structure de gouvernance locale au niveau des villages est mixte et complémentaire, intégrant une organisation traditionnelle (chef de villages, notables, mécanismes sociaux d’organisation et de résolution des conflits, etc.) et une organisation plus moderne favorisée par une tendance à la prise en charge des questions socio-économiques communautaires.</w:t>
      </w:r>
    </w:p>
    <w:p w:rsidR="00806DD1" w:rsidRPr="00D42951" w:rsidRDefault="00806DD1" w:rsidP="00806DD1">
      <w:pPr>
        <w:spacing w:after="0" w:line="240" w:lineRule="auto"/>
        <w:rPr>
          <w:lang w:val="fr-FR"/>
        </w:rPr>
      </w:pPr>
    </w:p>
    <w:p w:rsidR="00806DD1" w:rsidRPr="00CB7C05" w:rsidRDefault="00806DD1" w:rsidP="00806DD1">
      <w:pPr>
        <w:spacing w:after="0" w:line="240" w:lineRule="auto"/>
        <w:rPr>
          <w:lang w:val="fr-FR"/>
        </w:rPr>
      </w:pPr>
      <w:r w:rsidRPr="00D42951">
        <w:rPr>
          <w:lang w:val="fr-FR"/>
        </w:rPr>
        <w:t xml:space="preserve">Comme le précise le décret no 72-636 du 29 mai 1972 relatif aux attributions des chefs de circonscriptions administratives et des chefs de village, modifié par le décret no 96-228 du 22 mars 1996, le chef de village est le représentant de l'autorité administrative dans le village. Il est notamment chargé de veiller à l'application de la loi, des mesures de police, des mesures sanitaires, des actions de développement et de protection de l'environnement. Il participe au recensement de la population et tient les cahiers de l'état civil. </w:t>
      </w:r>
      <w:r w:rsidRPr="00CB7C05">
        <w:rPr>
          <w:lang w:val="fr-FR"/>
        </w:rPr>
        <w:t>Il est également chargé de la collecte de l'impôt.</w:t>
      </w:r>
    </w:p>
    <w:p w:rsidR="00806DD1" w:rsidRPr="00CB7C05" w:rsidRDefault="00806DD1" w:rsidP="00806DD1">
      <w:pPr>
        <w:spacing w:after="0" w:line="240" w:lineRule="auto"/>
        <w:rPr>
          <w:lang w:val="fr-FR"/>
        </w:rPr>
      </w:pPr>
    </w:p>
    <w:p w:rsidR="00806DD1" w:rsidRPr="00CB7C05" w:rsidRDefault="00806DD1" w:rsidP="000F25CA">
      <w:pPr>
        <w:pStyle w:val="Heading2"/>
        <w:rPr>
          <w:rFonts w:cs="Tahoma"/>
          <w:b w:val="0"/>
          <w:szCs w:val="32"/>
          <w:lang w:val="fr-FR"/>
        </w:rPr>
      </w:pPr>
      <w:bookmarkStart w:id="22" w:name="_Toc385315593"/>
      <w:r w:rsidRPr="00CB7C05">
        <w:rPr>
          <w:rFonts w:cs="Tahoma"/>
          <w:szCs w:val="32"/>
          <w:lang w:val="fr-FR"/>
        </w:rPr>
        <w:lastRenderedPageBreak/>
        <w:t>Contexte démographique</w:t>
      </w:r>
      <w:bookmarkEnd w:id="22"/>
    </w:p>
    <w:p w:rsidR="00806DD1" w:rsidRPr="00CB7C05" w:rsidRDefault="00806DD1" w:rsidP="00806DD1">
      <w:pPr>
        <w:spacing w:after="0" w:line="240" w:lineRule="auto"/>
        <w:rPr>
          <w:i/>
          <w:lang w:val="fr-FR"/>
        </w:rPr>
      </w:pPr>
      <w:r w:rsidRPr="00CB7C05">
        <w:rPr>
          <w:i/>
          <w:lang w:val="fr-FR"/>
        </w:rPr>
        <w:t>Contexte national</w:t>
      </w:r>
    </w:p>
    <w:p w:rsidR="00806DD1" w:rsidRPr="00CB7C05" w:rsidRDefault="00806DD1" w:rsidP="00806DD1">
      <w:pPr>
        <w:spacing w:after="0" w:line="240" w:lineRule="auto"/>
        <w:rPr>
          <w:i/>
          <w:lang w:val="fr-FR"/>
        </w:rPr>
      </w:pPr>
    </w:p>
    <w:p w:rsidR="00806DD1" w:rsidRPr="00CB7C05" w:rsidRDefault="00806DD1" w:rsidP="00806DD1">
      <w:pPr>
        <w:spacing w:after="0" w:line="240" w:lineRule="auto"/>
        <w:rPr>
          <w:lang w:val="fr-FR"/>
        </w:rPr>
      </w:pPr>
      <w:r w:rsidRPr="00D42951">
        <w:rPr>
          <w:lang w:val="fr-FR"/>
        </w:rPr>
        <w:t xml:space="preserve">Estimée à 13 millions d’habitants en 2012, la population du Sénégal atteindra 15 millions d’habitants en 2015. Le taux d’accroissement national est de 2,4% et correspond pratiquement à un doublement de population tous les </w:t>
      </w:r>
      <w:proofErr w:type="spellStart"/>
      <w:r w:rsidRPr="00D42951">
        <w:rPr>
          <w:lang w:val="fr-FR"/>
        </w:rPr>
        <w:t>vingtcinq</w:t>
      </w:r>
      <w:proofErr w:type="spellEnd"/>
      <w:r w:rsidRPr="00D42951">
        <w:rPr>
          <w:lang w:val="fr-FR"/>
        </w:rPr>
        <w:t xml:space="preserve"> ans. </w:t>
      </w:r>
      <w:r w:rsidRPr="00CB7C05">
        <w:rPr>
          <w:lang w:val="fr-FR"/>
        </w:rPr>
        <w:t>La population sénégalaise est jeune et inégalement répartie sur le territoire national avec une concentration à l’ouest dans les régions proches du littoral que sont Dakar, Thiès, Kaolack, Saint-Louis et Ziguinchor.</w:t>
      </w:r>
    </w:p>
    <w:p w:rsidR="00806DD1" w:rsidRPr="00CB7C05" w:rsidRDefault="00806DD1"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 xml:space="preserve">Enfin, la densité moyenne de population sénégalaise était estimée à 65,3 habitants/km² en 2011 (ANSD, 2012). Selon un rapport de la Banque Mondiale (Bertholet, 2004), les deux régions de Dakar et Thiès combinées rassemblent plus de 38% de la population du Sénégal, sur seulement 3,6% de sa superficie. Du fait de l’exode rural, la </w:t>
      </w:r>
      <w:proofErr w:type="spellStart"/>
      <w:r w:rsidRPr="00D42951">
        <w:rPr>
          <w:lang w:val="fr-FR"/>
        </w:rPr>
        <w:t>region</w:t>
      </w:r>
      <w:proofErr w:type="spellEnd"/>
      <w:r w:rsidRPr="00D42951">
        <w:rPr>
          <w:lang w:val="fr-FR"/>
        </w:rPr>
        <w:t xml:space="preserve"> de Dakar connaît une croissance démographique très soutenue sensiblement plus forte que celle du reste du pays. La part de l’agglomération de Dakar dans la démographie et l’économie du Sénégal tend par conséquent à s’accroître. Comparativement à la sous-région, le Sénégal est déjà très</w:t>
      </w:r>
    </w:p>
    <w:p w:rsidR="00806DD1" w:rsidRPr="00CB7C05" w:rsidRDefault="00806DD1" w:rsidP="0023014A">
      <w:pPr>
        <w:spacing w:after="360" w:line="240" w:lineRule="auto"/>
        <w:rPr>
          <w:lang w:val="fr-FR"/>
        </w:rPr>
      </w:pPr>
      <w:proofErr w:type="gramStart"/>
      <w:r w:rsidRPr="00D42951">
        <w:rPr>
          <w:lang w:val="fr-FR"/>
        </w:rPr>
        <w:t>urbanisé</w:t>
      </w:r>
      <w:proofErr w:type="gramEnd"/>
      <w:r w:rsidRPr="00D42951">
        <w:rPr>
          <w:lang w:val="fr-FR"/>
        </w:rPr>
        <w:t xml:space="preserve">. </w:t>
      </w:r>
      <w:r w:rsidRPr="00CB7C05">
        <w:rPr>
          <w:lang w:val="fr-FR"/>
        </w:rPr>
        <w:t>La population urbaine représente près de 50% de la population totale, contre environ 33% en moyenne en Afrique sub-saharienne.</w:t>
      </w:r>
    </w:p>
    <w:p w:rsidR="00806DD1" w:rsidRPr="00D42951" w:rsidRDefault="00806DD1" w:rsidP="0023014A">
      <w:pPr>
        <w:pStyle w:val="Heading2"/>
        <w:spacing w:before="0" w:after="360"/>
        <w:rPr>
          <w:rFonts w:cs="Tahoma"/>
          <w:b w:val="0"/>
          <w:bCs w:val="0"/>
          <w:iCs w:val="0"/>
          <w:szCs w:val="32"/>
          <w:lang w:val="fr-FR"/>
        </w:rPr>
      </w:pPr>
      <w:bookmarkStart w:id="23" w:name="_Toc385315594"/>
      <w:r w:rsidRPr="00D42951">
        <w:rPr>
          <w:rFonts w:cs="Tahoma"/>
          <w:szCs w:val="32"/>
          <w:lang w:val="fr-FR"/>
        </w:rPr>
        <w:t>Urbanisme, habitat et contexte foncier</w:t>
      </w:r>
      <w:bookmarkEnd w:id="23"/>
    </w:p>
    <w:p w:rsidR="00806DD1" w:rsidRPr="00D42951" w:rsidRDefault="00806DD1" w:rsidP="000F25CA">
      <w:pPr>
        <w:spacing w:after="0" w:line="240" w:lineRule="auto"/>
        <w:rPr>
          <w:i/>
          <w:iCs/>
          <w:lang w:val="fr-FR"/>
        </w:rPr>
      </w:pPr>
      <w:r w:rsidRPr="00D42951">
        <w:rPr>
          <w:i/>
          <w:iCs/>
          <w:lang w:val="fr-FR"/>
        </w:rPr>
        <w:t>Urbanisme et habitat</w:t>
      </w:r>
    </w:p>
    <w:p w:rsidR="005D6EF9" w:rsidRPr="00D42951" w:rsidRDefault="005D6EF9" w:rsidP="00806DD1">
      <w:pPr>
        <w:spacing w:after="0" w:line="240" w:lineRule="auto"/>
        <w:rPr>
          <w:i/>
          <w:iCs/>
          <w:lang w:val="fr-FR"/>
        </w:rPr>
      </w:pPr>
    </w:p>
    <w:p w:rsidR="00806DD1" w:rsidRPr="00D42951" w:rsidRDefault="00806DD1" w:rsidP="00806DD1">
      <w:pPr>
        <w:spacing w:after="0" w:line="240" w:lineRule="auto"/>
        <w:rPr>
          <w:lang w:val="fr-FR"/>
        </w:rPr>
      </w:pPr>
      <w:r w:rsidRPr="00D42951">
        <w:rPr>
          <w:lang w:val="fr-FR"/>
        </w:rPr>
        <w:t>L’urbanisme et l’habitat font partie des domaines de compétence que l’Etat a</w:t>
      </w:r>
      <w:r w:rsidR="005D6EF9" w:rsidRPr="00D42951">
        <w:rPr>
          <w:lang w:val="fr-FR"/>
        </w:rPr>
        <w:t xml:space="preserve"> </w:t>
      </w:r>
      <w:r w:rsidRPr="00D42951">
        <w:rPr>
          <w:lang w:val="fr-FR"/>
        </w:rPr>
        <w:t xml:space="preserve">transférés aux collectivités locales. Toutefois, ces dernières ont du mal à </w:t>
      </w:r>
      <w:r w:rsidR="005D6EF9" w:rsidRPr="00D42951">
        <w:rPr>
          <w:lang w:val="fr-FR"/>
        </w:rPr>
        <w:t>met</w:t>
      </w:r>
      <w:r w:rsidR="004B45D3">
        <w:rPr>
          <w:lang w:val="fr-FR"/>
        </w:rPr>
        <w:t>t</w:t>
      </w:r>
      <w:r w:rsidR="005D6EF9" w:rsidRPr="00D42951">
        <w:rPr>
          <w:lang w:val="fr-FR"/>
        </w:rPr>
        <w:t xml:space="preserve">re </w:t>
      </w:r>
      <w:r w:rsidRPr="00D42951">
        <w:rPr>
          <w:lang w:val="fr-FR"/>
        </w:rPr>
        <w:t xml:space="preserve">en </w:t>
      </w:r>
      <w:r w:rsidR="004B45D3">
        <w:rPr>
          <w:lang w:val="fr-FR"/>
        </w:rPr>
        <w:t>œuvre</w:t>
      </w:r>
      <w:r w:rsidRPr="00D42951">
        <w:rPr>
          <w:lang w:val="fr-FR"/>
        </w:rPr>
        <w:t xml:space="preserve"> des politiques et projets structurants dans ce domaine,</w:t>
      </w:r>
      <w:r w:rsidR="005D6EF9" w:rsidRPr="00D42951">
        <w:rPr>
          <w:lang w:val="fr-FR"/>
        </w:rPr>
        <w:t xml:space="preserve"> </w:t>
      </w:r>
      <w:r w:rsidRPr="00D42951">
        <w:rPr>
          <w:lang w:val="fr-FR"/>
        </w:rPr>
        <w:t>particulièrement en milieu rural. À l’image de la plupart des communes et</w:t>
      </w:r>
      <w:r w:rsidR="005D6EF9" w:rsidRPr="00D42951">
        <w:rPr>
          <w:lang w:val="fr-FR"/>
        </w:rPr>
        <w:t xml:space="preserve"> </w:t>
      </w:r>
      <w:r w:rsidRPr="00D42951">
        <w:rPr>
          <w:lang w:val="fr-FR"/>
        </w:rPr>
        <w:t>communautés rurales du Sénégal, l’organisation de l’habitat et l’aménagement</w:t>
      </w:r>
      <w:r w:rsidR="005D6EF9" w:rsidRPr="00D42951">
        <w:rPr>
          <w:lang w:val="fr-FR"/>
        </w:rPr>
        <w:t xml:space="preserve"> </w:t>
      </w:r>
      <w:r w:rsidRPr="00D42951">
        <w:rPr>
          <w:lang w:val="fr-FR"/>
        </w:rPr>
        <w:t>de l’espace suivent des logiques communautaires informelles et des modes</w:t>
      </w:r>
      <w:r w:rsidR="005D6EF9" w:rsidRPr="00D42951">
        <w:rPr>
          <w:lang w:val="fr-FR"/>
        </w:rPr>
        <w:t xml:space="preserve"> </w:t>
      </w:r>
      <w:r w:rsidRPr="00D42951">
        <w:rPr>
          <w:lang w:val="fr-FR"/>
        </w:rPr>
        <w:t>d’usage de l’espace faiblement influencés par les dynamiques urbaines. En</w:t>
      </w:r>
      <w:r w:rsidR="005D6EF9" w:rsidRPr="00D42951">
        <w:rPr>
          <w:lang w:val="fr-FR"/>
        </w:rPr>
        <w:t xml:space="preserve"> </w:t>
      </w:r>
      <w:r w:rsidRPr="00D42951">
        <w:rPr>
          <w:lang w:val="fr-FR"/>
        </w:rPr>
        <w:t>l’absence d’une planification et d’un aménagement prospectif de l’espace,</w:t>
      </w:r>
      <w:r w:rsidR="005D6EF9" w:rsidRPr="00D42951">
        <w:rPr>
          <w:lang w:val="fr-FR"/>
        </w:rPr>
        <w:t xml:space="preserve"> </w:t>
      </w:r>
      <w:r w:rsidRPr="00D42951">
        <w:rPr>
          <w:lang w:val="fr-FR"/>
        </w:rPr>
        <w:t>l’habitat et la morphologie spatiale se concentrent autour des principaux axes</w:t>
      </w:r>
      <w:r w:rsidR="005D6EF9" w:rsidRPr="00D42951">
        <w:rPr>
          <w:lang w:val="fr-FR"/>
        </w:rPr>
        <w:t xml:space="preserve"> </w:t>
      </w:r>
      <w:r w:rsidRPr="00D42951">
        <w:rPr>
          <w:lang w:val="fr-FR"/>
        </w:rPr>
        <w:t>de communication. On y dénombre en effet 93 % de logis dits modernes, en</w:t>
      </w:r>
      <w:r w:rsidR="005D6EF9" w:rsidRPr="00D42951">
        <w:rPr>
          <w:lang w:val="fr-FR"/>
        </w:rPr>
        <w:t xml:space="preserve"> </w:t>
      </w:r>
      <w:r w:rsidRPr="00D42951">
        <w:rPr>
          <w:lang w:val="fr-FR"/>
        </w:rPr>
        <w:t>béton tyrolien.</w:t>
      </w:r>
    </w:p>
    <w:p w:rsidR="005D6EF9" w:rsidRPr="00D42951" w:rsidRDefault="005D6EF9"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L’habitat des villages situés dans la zone d’étude est influencé par</w:t>
      </w:r>
      <w:r w:rsidR="005D6EF9" w:rsidRPr="00D42951">
        <w:rPr>
          <w:lang w:val="fr-FR"/>
        </w:rPr>
        <w:t xml:space="preserve"> </w:t>
      </w:r>
      <w:r w:rsidRPr="00D42951">
        <w:rPr>
          <w:lang w:val="fr-FR"/>
        </w:rPr>
        <w:t>l’architecture de type urbain. On n’observe pas d’habitation rurale</w:t>
      </w:r>
      <w:r w:rsidR="005D6EF9" w:rsidRPr="00D42951">
        <w:rPr>
          <w:lang w:val="fr-FR"/>
        </w:rPr>
        <w:t xml:space="preserve"> </w:t>
      </w:r>
      <w:r w:rsidRPr="00D42951">
        <w:rPr>
          <w:lang w:val="fr-FR"/>
        </w:rPr>
        <w:t>traditionnelle. C’est le cas également pour les logis relativement anciens, qui</w:t>
      </w:r>
      <w:r w:rsidR="005D6EF9" w:rsidRPr="00D42951">
        <w:rPr>
          <w:lang w:val="fr-FR"/>
        </w:rPr>
        <w:t xml:space="preserve"> </w:t>
      </w:r>
      <w:r w:rsidRPr="00D42951">
        <w:rPr>
          <w:lang w:val="fr-FR"/>
        </w:rPr>
        <w:t>ont été construits avec des matériaux et revêtements que l’on ne retrouve pas</w:t>
      </w:r>
      <w:r w:rsidR="005D6EF9" w:rsidRPr="00D42951">
        <w:rPr>
          <w:lang w:val="fr-FR"/>
        </w:rPr>
        <w:t xml:space="preserve"> </w:t>
      </w:r>
      <w:r w:rsidRPr="00D42951">
        <w:rPr>
          <w:lang w:val="fr-FR"/>
        </w:rPr>
        <w:t>habituellement dans l’habitat rural sénégalais.</w:t>
      </w:r>
    </w:p>
    <w:p w:rsidR="005D6EF9" w:rsidRPr="00D42951" w:rsidRDefault="005D6EF9" w:rsidP="00806DD1">
      <w:pPr>
        <w:spacing w:after="0" w:line="240" w:lineRule="auto"/>
        <w:rPr>
          <w:lang w:val="fr-FR"/>
        </w:rPr>
      </w:pPr>
    </w:p>
    <w:p w:rsidR="00806DD1" w:rsidRPr="00D42951" w:rsidRDefault="00806DD1" w:rsidP="00806DD1">
      <w:pPr>
        <w:spacing w:after="0" w:line="240" w:lineRule="auto"/>
        <w:rPr>
          <w:i/>
          <w:iCs/>
          <w:lang w:val="fr-FR"/>
        </w:rPr>
      </w:pPr>
      <w:r w:rsidRPr="00D42951">
        <w:rPr>
          <w:i/>
          <w:iCs/>
          <w:lang w:val="fr-FR"/>
        </w:rPr>
        <w:t>Propriété foncière et structuration du territoire</w:t>
      </w:r>
    </w:p>
    <w:p w:rsidR="005D6EF9" w:rsidRPr="00D42951" w:rsidRDefault="005D6EF9" w:rsidP="00806DD1">
      <w:pPr>
        <w:spacing w:after="0" w:line="240" w:lineRule="auto"/>
        <w:rPr>
          <w:i/>
          <w:iCs/>
          <w:lang w:val="fr-FR"/>
        </w:rPr>
      </w:pPr>
    </w:p>
    <w:p w:rsidR="00806DD1" w:rsidRPr="00D42951" w:rsidRDefault="00806DD1" w:rsidP="00806DD1">
      <w:pPr>
        <w:spacing w:after="0" w:line="240" w:lineRule="auto"/>
        <w:rPr>
          <w:lang w:val="fr-FR"/>
        </w:rPr>
      </w:pPr>
      <w:r w:rsidRPr="00D42951">
        <w:rPr>
          <w:lang w:val="fr-FR"/>
        </w:rPr>
        <w:t>Au Sénégal, les terres peuvent être réparties en trois catégories :</w:t>
      </w:r>
    </w:p>
    <w:p w:rsidR="00806DD1" w:rsidRPr="00CB7C05"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w:t>
      </w:r>
      <w:proofErr w:type="gramEnd"/>
      <w:r w:rsidRPr="00D42951">
        <w:rPr>
          <w:lang w:val="fr-FR"/>
        </w:rPr>
        <w:t xml:space="preserve"> « </w:t>
      </w:r>
      <w:r w:rsidRPr="00D42951">
        <w:rPr>
          <w:b/>
          <w:bCs/>
          <w:lang w:val="fr-FR"/>
        </w:rPr>
        <w:t xml:space="preserve">Domaine de l’État </w:t>
      </w:r>
      <w:r w:rsidRPr="00D42951">
        <w:rPr>
          <w:lang w:val="fr-FR"/>
        </w:rPr>
        <w:t xml:space="preserve">» comprend le domaine public et privé </w:t>
      </w:r>
      <w:r w:rsidR="005D6EF9" w:rsidRPr="00D42951">
        <w:rPr>
          <w:lang w:val="fr-FR"/>
        </w:rPr>
        <w:t xml:space="preserve">constituent </w:t>
      </w:r>
      <w:r w:rsidRPr="00D42951">
        <w:rPr>
          <w:lang w:val="fr-FR"/>
        </w:rPr>
        <w:t>les biens et droits immobiliers qui appartiennent à l’État. Il est organisé par</w:t>
      </w:r>
      <w:r w:rsidR="005D6EF9" w:rsidRPr="00D42951">
        <w:rPr>
          <w:lang w:val="fr-FR"/>
        </w:rPr>
        <w:t xml:space="preserve"> </w:t>
      </w:r>
      <w:r w:rsidRPr="00D42951">
        <w:rPr>
          <w:lang w:val="fr-FR"/>
        </w:rPr>
        <w:t>la loi n° 76-66 du 2 juillet 1976 portant Code du Domaine de l’État (CDE).</w:t>
      </w:r>
      <w:r w:rsidR="005D6EF9" w:rsidRPr="00D42951">
        <w:rPr>
          <w:lang w:val="fr-FR"/>
        </w:rPr>
        <w:t xml:space="preserve"> </w:t>
      </w:r>
      <w:r w:rsidRPr="00D42951">
        <w:rPr>
          <w:lang w:val="fr-FR"/>
        </w:rPr>
        <w:t>Une indemnisation est prévue en cas de servitude d’utilité publique</w:t>
      </w:r>
      <w:r w:rsidR="005D6EF9" w:rsidRPr="00D42951">
        <w:rPr>
          <w:lang w:val="fr-FR"/>
        </w:rPr>
        <w:t xml:space="preserve"> </w:t>
      </w:r>
      <w:r w:rsidRPr="00D42951">
        <w:rPr>
          <w:lang w:val="fr-FR"/>
        </w:rPr>
        <w:t>(article 7 CDE). L’État peut accorder sur son domaine différents titres</w:t>
      </w:r>
      <w:r w:rsidR="005D6EF9" w:rsidRPr="00D42951">
        <w:rPr>
          <w:lang w:val="fr-FR"/>
        </w:rPr>
        <w:t xml:space="preserve"> </w:t>
      </w:r>
      <w:r w:rsidRPr="00D42951">
        <w:rPr>
          <w:lang w:val="fr-FR"/>
        </w:rPr>
        <w:t>d’occupation (autorisation d’occuper à titre précaire et révocable; bail</w:t>
      </w:r>
      <w:r w:rsidR="005D6EF9" w:rsidRPr="00D42951">
        <w:rPr>
          <w:lang w:val="fr-FR"/>
        </w:rPr>
        <w:t xml:space="preserve"> </w:t>
      </w:r>
      <w:r w:rsidRPr="00D42951">
        <w:rPr>
          <w:lang w:val="fr-FR"/>
        </w:rPr>
        <w:t xml:space="preserve">ordinaire; concession du droit de superficie). </w:t>
      </w:r>
      <w:r w:rsidRPr="00CB7C05">
        <w:rPr>
          <w:lang w:val="fr-FR"/>
        </w:rPr>
        <w:t>Le domaine maritime fait</w:t>
      </w:r>
      <w:r w:rsidR="005D6EF9" w:rsidRPr="00CB7C05">
        <w:rPr>
          <w:lang w:val="fr-FR"/>
        </w:rPr>
        <w:t xml:space="preserve"> </w:t>
      </w:r>
      <w:r w:rsidRPr="00CB7C05">
        <w:rPr>
          <w:lang w:val="fr-FR"/>
        </w:rPr>
        <w:t>partie intégrante du domaine de l’État;</w:t>
      </w:r>
    </w:p>
    <w:p w:rsidR="00806DD1" w:rsidRDefault="00806DD1" w:rsidP="00806DD1">
      <w:pPr>
        <w:spacing w:after="0" w:line="240" w:lineRule="auto"/>
        <w:rPr>
          <w:lang w:val="fr-FR"/>
        </w:rPr>
      </w:pPr>
      <w:r w:rsidRPr="00806DD1">
        <w:lastRenderedPageBreak/>
        <w:t></w:t>
      </w:r>
      <w:r w:rsidRPr="00D42951">
        <w:rPr>
          <w:lang w:val="fr-FR"/>
        </w:rPr>
        <w:t xml:space="preserve"> </w:t>
      </w:r>
      <w:proofErr w:type="gramStart"/>
      <w:r w:rsidRPr="00D42951">
        <w:rPr>
          <w:lang w:val="fr-FR"/>
        </w:rPr>
        <w:t>le</w:t>
      </w:r>
      <w:proofErr w:type="gramEnd"/>
      <w:r w:rsidRPr="00D42951">
        <w:rPr>
          <w:lang w:val="fr-FR"/>
        </w:rPr>
        <w:t xml:space="preserve"> « </w:t>
      </w:r>
      <w:r w:rsidRPr="00D42951">
        <w:rPr>
          <w:b/>
          <w:bCs/>
          <w:lang w:val="fr-FR"/>
        </w:rPr>
        <w:t xml:space="preserve">Domaine national </w:t>
      </w:r>
      <w:r w:rsidRPr="00D42951">
        <w:rPr>
          <w:lang w:val="fr-FR"/>
        </w:rPr>
        <w:t>», comprend les terres non classées dans le</w:t>
      </w:r>
      <w:r w:rsidR="005D6EF9" w:rsidRPr="00D42951">
        <w:rPr>
          <w:lang w:val="fr-FR"/>
        </w:rPr>
        <w:t xml:space="preserve"> </w:t>
      </w:r>
      <w:r w:rsidRPr="00D42951">
        <w:rPr>
          <w:lang w:val="fr-FR"/>
        </w:rPr>
        <w:t>domaine de l’état, non immatriculées ou dont la propriété n’a pas été</w:t>
      </w:r>
      <w:r w:rsidR="005D6EF9" w:rsidRPr="00D42951">
        <w:rPr>
          <w:lang w:val="fr-FR"/>
        </w:rPr>
        <w:t xml:space="preserve"> </w:t>
      </w:r>
      <w:r w:rsidRPr="00D42951">
        <w:rPr>
          <w:lang w:val="fr-FR"/>
        </w:rPr>
        <w:t>transcrite à la conservation des hypothèques. Le domaine national est régi</w:t>
      </w:r>
      <w:r w:rsidR="005D6EF9" w:rsidRPr="00D42951">
        <w:rPr>
          <w:lang w:val="fr-FR"/>
        </w:rPr>
        <w:t xml:space="preserve"> </w:t>
      </w:r>
      <w:r w:rsidRPr="00D42951">
        <w:rPr>
          <w:lang w:val="fr-FR"/>
        </w:rPr>
        <w:t>par la loi n° 64-46 du 17 juin 1964 et ses différents textes d’application. Les</w:t>
      </w:r>
      <w:r w:rsidR="005D6EF9" w:rsidRPr="00D42951">
        <w:rPr>
          <w:lang w:val="fr-FR"/>
        </w:rPr>
        <w:t xml:space="preserve"> </w:t>
      </w:r>
      <w:r w:rsidRPr="00D42951">
        <w:rPr>
          <w:lang w:val="fr-FR"/>
        </w:rPr>
        <w:t>terres du domaine national sont divisées en quatre catégories : les zones</w:t>
      </w:r>
      <w:r w:rsidR="0086679F" w:rsidRPr="00D42951">
        <w:rPr>
          <w:lang w:val="fr-FR"/>
        </w:rPr>
        <w:t xml:space="preserve"> </w:t>
      </w:r>
      <w:r w:rsidRPr="00D42951">
        <w:rPr>
          <w:lang w:val="fr-FR"/>
        </w:rPr>
        <w:t>pionnières, les zones urbaines, les zones classées (espaces protégés) et les</w:t>
      </w:r>
      <w:r w:rsidR="0086679F" w:rsidRPr="00D42951">
        <w:rPr>
          <w:lang w:val="fr-FR"/>
        </w:rPr>
        <w:t xml:space="preserve"> </w:t>
      </w:r>
      <w:r w:rsidRPr="00D42951">
        <w:rPr>
          <w:lang w:val="fr-FR"/>
        </w:rPr>
        <w:t>zones de terroirs qui sont les zones destinées à l’agriculture, à l’élevage et</w:t>
      </w:r>
      <w:r w:rsidR="0086679F" w:rsidRPr="00D42951">
        <w:rPr>
          <w:lang w:val="fr-FR"/>
        </w:rPr>
        <w:t xml:space="preserve"> </w:t>
      </w:r>
      <w:r w:rsidRPr="00D42951">
        <w:rPr>
          <w:lang w:val="fr-FR"/>
        </w:rPr>
        <w:t xml:space="preserve">au parcours du bétail. Le conseil rural dispose de </w:t>
      </w:r>
      <w:proofErr w:type="spellStart"/>
      <w:r w:rsidR="0086679F" w:rsidRPr="00D42951">
        <w:rPr>
          <w:lang w:val="fr-FR"/>
        </w:rPr>
        <w:t>competences</w:t>
      </w:r>
      <w:proofErr w:type="spellEnd"/>
      <w:r w:rsidR="0086679F" w:rsidRPr="00D42951">
        <w:rPr>
          <w:lang w:val="fr-FR"/>
        </w:rPr>
        <w:t xml:space="preserve"> </w:t>
      </w:r>
      <w:r w:rsidRPr="00D42951">
        <w:rPr>
          <w:lang w:val="fr-FR"/>
        </w:rPr>
        <w:t>importantes en ce qui concerne ces zones de terroir. Il peut en effet affecter</w:t>
      </w:r>
      <w:r w:rsidR="0086679F" w:rsidRPr="00D42951">
        <w:rPr>
          <w:lang w:val="fr-FR"/>
        </w:rPr>
        <w:t xml:space="preserve"> </w:t>
      </w:r>
      <w:r w:rsidRPr="00D42951">
        <w:rPr>
          <w:lang w:val="fr-FR"/>
        </w:rPr>
        <w:t>ces terres à des tiers sur la base d’un engagement de mise en valeur;</w:t>
      </w:r>
    </w:p>
    <w:p w:rsidR="004B45D3" w:rsidRPr="00D42951" w:rsidRDefault="004B45D3" w:rsidP="00806DD1">
      <w:pPr>
        <w:spacing w:after="0" w:line="240" w:lineRule="auto"/>
        <w:rPr>
          <w:lang w:val="fr-FR"/>
        </w:rPr>
      </w:pPr>
    </w:p>
    <w:p w:rsidR="00806DD1" w:rsidRPr="00D42951" w:rsidRDefault="00806DD1" w:rsidP="0023014A">
      <w:pPr>
        <w:spacing w:after="360" w:line="240" w:lineRule="auto"/>
        <w:rPr>
          <w:lang w:val="fr-FR"/>
        </w:rPr>
      </w:pPr>
      <w:r w:rsidRPr="00806DD1">
        <w:t></w:t>
      </w:r>
      <w:r w:rsidRPr="00D42951">
        <w:rPr>
          <w:lang w:val="fr-FR"/>
        </w:rPr>
        <w:t xml:space="preserve"> </w:t>
      </w:r>
      <w:proofErr w:type="gramStart"/>
      <w:r w:rsidRPr="00D42951">
        <w:rPr>
          <w:lang w:val="fr-FR"/>
        </w:rPr>
        <w:t>le</w:t>
      </w:r>
      <w:proofErr w:type="gramEnd"/>
      <w:r w:rsidRPr="00D42951">
        <w:rPr>
          <w:lang w:val="fr-FR"/>
        </w:rPr>
        <w:t xml:space="preserve"> « </w:t>
      </w:r>
      <w:r w:rsidRPr="00D42951">
        <w:rPr>
          <w:b/>
          <w:bCs/>
          <w:lang w:val="fr-FR"/>
        </w:rPr>
        <w:t xml:space="preserve">Domaine des particuliers </w:t>
      </w:r>
      <w:r w:rsidRPr="00D42951">
        <w:rPr>
          <w:lang w:val="fr-FR"/>
        </w:rPr>
        <w:t>» ou « Domaine privé » qui est constitué</w:t>
      </w:r>
      <w:r w:rsidR="0086679F" w:rsidRPr="00D42951">
        <w:rPr>
          <w:lang w:val="fr-FR"/>
        </w:rPr>
        <w:t xml:space="preserve"> </w:t>
      </w:r>
      <w:r w:rsidRPr="00D42951">
        <w:rPr>
          <w:lang w:val="fr-FR"/>
        </w:rPr>
        <w:t xml:space="preserve">par les terres immatriculées appartenant aux particuliers. Il est </w:t>
      </w:r>
      <w:proofErr w:type="spellStart"/>
      <w:r w:rsidR="0086679F" w:rsidRPr="00D42951">
        <w:rPr>
          <w:lang w:val="fr-FR"/>
        </w:rPr>
        <w:t>organise</w:t>
      </w:r>
      <w:proofErr w:type="spellEnd"/>
      <w:r w:rsidR="0086679F" w:rsidRPr="00D42951">
        <w:rPr>
          <w:lang w:val="fr-FR"/>
        </w:rPr>
        <w:t xml:space="preserve"> </w:t>
      </w:r>
      <w:r w:rsidRPr="00D42951">
        <w:rPr>
          <w:lang w:val="fr-FR"/>
        </w:rPr>
        <w:t>par le Code civil et le décret du 26 juillet 1932 réorganisant le régime de la</w:t>
      </w:r>
      <w:r w:rsidR="0086679F" w:rsidRPr="00D42951">
        <w:rPr>
          <w:lang w:val="fr-FR"/>
        </w:rPr>
        <w:t xml:space="preserve"> </w:t>
      </w:r>
      <w:r w:rsidRPr="00D42951">
        <w:rPr>
          <w:lang w:val="fr-FR"/>
        </w:rPr>
        <w:t>propriété en Afrique occidentale française.</w:t>
      </w:r>
      <w:r w:rsidR="0086679F" w:rsidRPr="00D42951">
        <w:rPr>
          <w:lang w:val="fr-FR"/>
        </w:rPr>
        <w:t xml:space="preserve"> </w:t>
      </w:r>
      <w:r w:rsidRPr="00D42951">
        <w:rPr>
          <w:lang w:val="fr-FR"/>
        </w:rPr>
        <w:t>L’ensemble des terres couvertes par le projet (4,5 ha) font partie du Domaine</w:t>
      </w:r>
      <w:r w:rsidR="0086679F" w:rsidRPr="00D42951">
        <w:rPr>
          <w:lang w:val="fr-FR"/>
        </w:rPr>
        <w:t xml:space="preserve"> </w:t>
      </w:r>
      <w:r w:rsidRPr="00D42951">
        <w:rPr>
          <w:lang w:val="fr-FR"/>
        </w:rPr>
        <w:t>National. Les zones alentours comprennent un mélange de Domaine Privé</w:t>
      </w:r>
      <w:r w:rsidR="0086679F" w:rsidRPr="00D42951">
        <w:rPr>
          <w:lang w:val="fr-FR"/>
        </w:rPr>
        <w:t xml:space="preserve"> </w:t>
      </w:r>
      <w:r w:rsidRPr="00D42951">
        <w:rPr>
          <w:lang w:val="fr-FR"/>
        </w:rPr>
        <w:t xml:space="preserve">(principalement vers les villages de </w:t>
      </w:r>
      <w:proofErr w:type="spellStart"/>
      <w:r w:rsidRPr="00D42951">
        <w:rPr>
          <w:lang w:val="fr-FR"/>
        </w:rPr>
        <w:t>Mbayène</w:t>
      </w:r>
      <w:proofErr w:type="spellEnd"/>
      <w:r w:rsidRPr="00D42951">
        <w:rPr>
          <w:lang w:val="fr-FR"/>
        </w:rPr>
        <w:t xml:space="preserve">, </w:t>
      </w:r>
      <w:proofErr w:type="spellStart"/>
      <w:r w:rsidRPr="00D42951">
        <w:rPr>
          <w:lang w:val="fr-FR"/>
        </w:rPr>
        <w:t>Keur</w:t>
      </w:r>
      <w:proofErr w:type="spellEnd"/>
      <w:r w:rsidRPr="00D42951">
        <w:rPr>
          <w:lang w:val="fr-FR"/>
        </w:rPr>
        <w:t xml:space="preserve"> Malé, </w:t>
      </w:r>
      <w:proofErr w:type="spellStart"/>
      <w:r w:rsidRPr="00D42951">
        <w:rPr>
          <w:lang w:val="fr-FR"/>
        </w:rPr>
        <w:t>Minam</w:t>
      </w:r>
      <w:proofErr w:type="spellEnd"/>
      <w:r w:rsidRPr="00D42951">
        <w:rPr>
          <w:lang w:val="fr-FR"/>
        </w:rPr>
        <w:t xml:space="preserve"> Diop),</w:t>
      </w:r>
      <w:r w:rsidR="0086679F" w:rsidRPr="00D42951">
        <w:rPr>
          <w:lang w:val="fr-FR"/>
        </w:rPr>
        <w:t xml:space="preserve"> </w:t>
      </w:r>
      <w:r w:rsidRPr="00D42951">
        <w:rPr>
          <w:lang w:val="fr-FR"/>
        </w:rPr>
        <w:t>Domaine National et de Domaine de l’Etat (routes entre autre).</w:t>
      </w:r>
      <w:r w:rsidR="0086679F" w:rsidRPr="00D42951">
        <w:rPr>
          <w:lang w:val="fr-FR"/>
        </w:rPr>
        <w:t xml:space="preserve"> </w:t>
      </w:r>
      <w:r w:rsidRPr="00D42951">
        <w:rPr>
          <w:lang w:val="fr-FR"/>
        </w:rPr>
        <w:t>L’analyse des cartes décrivant l’évolution spatiale des terroirs villageois de la</w:t>
      </w:r>
      <w:r w:rsidR="0086679F" w:rsidRPr="00D42951">
        <w:rPr>
          <w:lang w:val="fr-FR"/>
        </w:rPr>
        <w:t xml:space="preserve"> </w:t>
      </w:r>
      <w:r w:rsidRPr="00D42951">
        <w:rPr>
          <w:lang w:val="fr-FR"/>
        </w:rPr>
        <w:t>zone d’étude montre une extension des superficies cultivées, une disparition</w:t>
      </w:r>
      <w:r w:rsidR="0086679F" w:rsidRPr="00D42951">
        <w:rPr>
          <w:lang w:val="fr-FR"/>
        </w:rPr>
        <w:t xml:space="preserve"> </w:t>
      </w:r>
      <w:r w:rsidRPr="00D42951">
        <w:rPr>
          <w:lang w:val="fr-FR"/>
        </w:rPr>
        <w:t>des zones réservées à la jachère et une dégradation du couvert végétal entre</w:t>
      </w:r>
      <w:r w:rsidR="0086679F" w:rsidRPr="00D42951">
        <w:rPr>
          <w:lang w:val="fr-FR"/>
        </w:rPr>
        <w:t xml:space="preserve"> </w:t>
      </w:r>
      <w:r w:rsidRPr="00D42951">
        <w:rPr>
          <w:lang w:val="fr-FR"/>
        </w:rPr>
        <w:t>1978 et 1989. Cette tendance est due à la croissance démographique qui a</w:t>
      </w:r>
      <w:r w:rsidR="0086679F" w:rsidRPr="00D42951">
        <w:rPr>
          <w:lang w:val="fr-FR"/>
        </w:rPr>
        <w:t xml:space="preserve"> </w:t>
      </w:r>
      <w:r w:rsidRPr="00D42951">
        <w:rPr>
          <w:lang w:val="fr-FR"/>
        </w:rPr>
        <w:t>entraîné une demande plus élevée en terres agricoles d’autant que les</w:t>
      </w:r>
      <w:r w:rsidR="0086679F" w:rsidRPr="00D42951">
        <w:rPr>
          <w:lang w:val="fr-FR"/>
        </w:rPr>
        <w:t xml:space="preserve"> </w:t>
      </w:r>
      <w:r w:rsidRPr="00D42951">
        <w:rPr>
          <w:lang w:val="fr-FR"/>
        </w:rPr>
        <w:t xml:space="preserve">rendements ont baissé (Plan local de développement de Taïba </w:t>
      </w:r>
      <w:proofErr w:type="spellStart"/>
      <w:r w:rsidRPr="00D42951">
        <w:rPr>
          <w:lang w:val="fr-FR"/>
        </w:rPr>
        <w:t>Ndiaye</w:t>
      </w:r>
      <w:proofErr w:type="spellEnd"/>
      <w:r w:rsidRPr="00D42951">
        <w:rPr>
          <w:lang w:val="fr-FR"/>
        </w:rPr>
        <w:t>).</w:t>
      </w:r>
    </w:p>
    <w:p w:rsidR="00806DD1" w:rsidRPr="00CB7C05" w:rsidRDefault="00806DD1" w:rsidP="0023014A">
      <w:pPr>
        <w:pStyle w:val="Heading2"/>
        <w:spacing w:before="0" w:after="360"/>
        <w:rPr>
          <w:rFonts w:cs="Tahoma"/>
          <w:b w:val="0"/>
          <w:bCs w:val="0"/>
          <w:iCs w:val="0"/>
          <w:szCs w:val="32"/>
          <w:lang w:val="fr-FR"/>
        </w:rPr>
      </w:pPr>
      <w:bookmarkStart w:id="24" w:name="_Toc385315595"/>
      <w:r w:rsidRPr="00CB7C05">
        <w:rPr>
          <w:rFonts w:cs="Tahoma"/>
          <w:szCs w:val="32"/>
          <w:lang w:val="fr-FR"/>
        </w:rPr>
        <w:t xml:space="preserve">Contexte </w:t>
      </w:r>
      <w:r w:rsidR="00520068" w:rsidRPr="00CB7C05">
        <w:rPr>
          <w:rFonts w:cs="Tahoma"/>
          <w:szCs w:val="32"/>
          <w:lang w:val="fr-FR"/>
        </w:rPr>
        <w:t>é</w:t>
      </w:r>
      <w:r w:rsidRPr="00CB7C05">
        <w:rPr>
          <w:rFonts w:cs="Tahoma"/>
          <w:szCs w:val="32"/>
          <w:lang w:val="fr-FR"/>
        </w:rPr>
        <w:t>conomique</w:t>
      </w:r>
      <w:bookmarkEnd w:id="24"/>
    </w:p>
    <w:p w:rsidR="00806DD1" w:rsidRPr="00CB7C05" w:rsidRDefault="00806DD1" w:rsidP="00806DD1">
      <w:pPr>
        <w:spacing w:after="0" w:line="240" w:lineRule="auto"/>
        <w:rPr>
          <w:i/>
          <w:iCs/>
          <w:lang w:val="fr-FR"/>
        </w:rPr>
      </w:pPr>
      <w:r w:rsidRPr="00CB7C05">
        <w:rPr>
          <w:i/>
          <w:iCs/>
          <w:lang w:val="fr-FR"/>
        </w:rPr>
        <w:t>Economie</w:t>
      </w:r>
    </w:p>
    <w:p w:rsidR="00520068" w:rsidRPr="00CB7C05" w:rsidRDefault="00520068" w:rsidP="00806DD1">
      <w:pPr>
        <w:spacing w:after="0" w:line="240" w:lineRule="auto"/>
        <w:rPr>
          <w:i/>
          <w:iCs/>
          <w:lang w:val="fr-FR"/>
        </w:rPr>
      </w:pPr>
    </w:p>
    <w:p w:rsidR="00806DD1" w:rsidRPr="00D42951" w:rsidRDefault="00806DD1" w:rsidP="00806DD1">
      <w:pPr>
        <w:spacing w:after="0" w:line="240" w:lineRule="auto"/>
        <w:rPr>
          <w:lang w:val="fr-FR"/>
        </w:rPr>
      </w:pPr>
      <w:r w:rsidRPr="00D42951">
        <w:rPr>
          <w:lang w:val="fr-FR"/>
        </w:rPr>
        <w:t>Le Sénégal a connu une croissance économique soutenue depuis 1994, année</w:t>
      </w:r>
      <w:r w:rsidR="00520068" w:rsidRPr="00D42951">
        <w:rPr>
          <w:lang w:val="fr-FR"/>
        </w:rPr>
        <w:t xml:space="preserve"> </w:t>
      </w:r>
      <w:r w:rsidRPr="00D42951">
        <w:rPr>
          <w:lang w:val="fr-FR"/>
        </w:rPr>
        <w:t>de la dévaluation du Franc CFA, avec une évolution en volume du PIB proche</w:t>
      </w:r>
      <w:r w:rsidR="00827851" w:rsidRPr="00D42951">
        <w:rPr>
          <w:lang w:val="fr-FR"/>
        </w:rPr>
        <w:t xml:space="preserve"> </w:t>
      </w:r>
      <w:r w:rsidRPr="00D42951">
        <w:rPr>
          <w:lang w:val="fr-FR"/>
        </w:rPr>
        <w:t xml:space="preserve">de 5% par en moyenne. Cette croissance a permis une </w:t>
      </w:r>
      <w:proofErr w:type="spellStart"/>
      <w:r w:rsidR="00827851" w:rsidRPr="00D42951">
        <w:rPr>
          <w:lang w:val="fr-FR"/>
        </w:rPr>
        <w:t>amelioration</w:t>
      </w:r>
      <w:proofErr w:type="spellEnd"/>
      <w:r w:rsidR="00827851" w:rsidRPr="00D42951">
        <w:rPr>
          <w:lang w:val="fr-FR"/>
        </w:rPr>
        <w:t xml:space="preserve"> </w:t>
      </w:r>
      <w:r w:rsidRPr="00D42951">
        <w:rPr>
          <w:lang w:val="fr-FR"/>
        </w:rPr>
        <w:t>significative du PIB par habitant.</w:t>
      </w:r>
    </w:p>
    <w:p w:rsidR="00827851" w:rsidRPr="00D42951" w:rsidRDefault="00827851"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L’économie sénégalaise est dominée par trois secteurs qualifiés de stratégiques</w:t>
      </w:r>
      <w:r w:rsidR="00827851" w:rsidRPr="00D42951">
        <w:rPr>
          <w:lang w:val="fr-FR"/>
        </w:rPr>
        <w:t xml:space="preserve"> </w:t>
      </w:r>
      <w:r w:rsidRPr="00D42951">
        <w:rPr>
          <w:lang w:val="fr-FR"/>
        </w:rPr>
        <w:t xml:space="preserve">par la Banque Mondiale. Il s’agit du secteur agricole (en particulier du </w:t>
      </w:r>
      <w:proofErr w:type="spellStart"/>
      <w:r w:rsidRPr="00D42951">
        <w:rPr>
          <w:lang w:val="fr-FR"/>
        </w:rPr>
        <w:t>soussecteur</w:t>
      </w:r>
      <w:proofErr w:type="spellEnd"/>
      <w:r w:rsidR="00827851" w:rsidRPr="00D42951">
        <w:rPr>
          <w:lang w:val="fr-FR"/>
        </w:rPr>
        <w:t xml:space="preserve"> </w:t>
      </w:r>
      <w:r w:rsidRPr="00D42951">
        <w:rPr>
          <w:lang w:val="fr-FR"/>
        </w:rPr>
        <w:t>de l’arachide), de la pêche et du secteur des services. Les aléas</w:t>
      </w:r>
      <w:r w:rsidR="00827851" w:rsidRPr="00D42951">
        <w:rPr>
          <w:lang w:val="fr-FR"/>
        </w:rPr>
        <w:t xml:space="preserve"> </w:t>
      </w:r>
      <w:r w:rsidRPr="00D42951">
        <w:rPr>
          <w:lang w:val="fr-FR"/>
        </w:rPr>
        <w:t>climatiques, en particulier les sécheresses répétées imputées à la position</w:t>
      </w:r>
      <w:r w:rsidR="00E35AE8" w:rsidRPr="00D42951">
        <w:rPr>
          <w:lang w:val="fr-FR"/>
        </w:rPr>
        <w:t xml:space="preserve"> </w:t>
      </w:r>
      <w:r w:rsidRPr="00D42951">
        <w:rPr>
          <w:lang w:val="fr-FR"/>
        </w:rPr>
        <w:t>sahélienne du Sénégal, ont fortement perturbé le sous-secteur de l’</w:t>
      </w:r>
      <w:proofErr w:type="spellStart"/>
      <w:r w:rsidRPr="00D42951">
        <w:rPr>
          <w:lang w:val="fr-FR"/>
        </w:rPr>
        <w:t>agriculure</w:t>
      </w:r>
      <w:proofErr w:type="spellEnd"/>
      <w:r w:rsidR="00E35AE8" w:rsidRPr="00D42951">
        <w:rPr>
          <w:lang w:val="fr-FR"/>
        </w:rPr>
        <w:t xml:space="preserve"> </w:t>
      </w:r>
      <w:r w:rsidRPr="00D42951">
        <w:rPr>
          <w:lang w:val="fr-FR"/>
        </w:rPr>
        <w:t>dont le rôle et la contribution dans l’apport du PIB ont régressé. L’économie</w:t>
      </w:r>
      <w:r w:rsidR="00E35AE8" w:rsidRPr="00D42951">
        <w:rPr>
          <w:lang w:val="fr-FR"/>
        </w:rPr>
        <w:t xml:space="preserve"> </w:t>
      </w:r>
      <w:r w:rsidRPr="00D42951">
        <w:rPr>
          <w:lang w:val="fr-FR"/>
        </w:rPr>
        <w:t>sénégalaise demeure également fortement dépendante des transferts</w:t>
      </w:r>
      <w:r w:rsidR="00E35AE8" w:rsidRPr="00D42951">
        <w:rPr>
          <w:lang w:val="fr-FR"/>
        </w:rPr>
        <w:t xml:space="preserve"> </w:t>
      </w:r>
      <w:r w:rsidRPr="00D42951">
        <w:rPr>
          <w:lang w:val="fr-FR"/>
        </w:rPr>
        <w:t>extérieurs.</w:t>
      </w:r>
    </w:p>
    <w:p w:rsidR="00E35AE8" w:rsidRPr="00D42951" w:rsidRDefault="00E35AE8" w:rsidP="00806DD1">
      <w:pPr>
        <w:spacing w:after="0" w:line="240" w:lineRule="auto"/>
        <w:rPr>
          <w:lang w:val="fr-FR"/>
        </w:rPr>
      </w:pPr>
    </w:p>
    <w:p w:rsidR="00806DD1" w:rsidRPr="00CB7C05" w:rsidRDefault="00806DD1" w:rsidP="00806DD1">
      <w:pPr>
        <w:spacing w:after="0" w:line="240" w:lineRule="auto"/>
        <w:rPr>
          <w:lang w:val="fr-FR"/>
        </w:rPr>
      </w:pPr>
      <w:r w:rsidRPr="00D42951">
        <w:rPr>
          <w:lang w:val="fr-FR"/>
        </w:rPr>
        <w:t>L’économie sénégalaise demeure caractérisée par d’importantes fragilités.</w:t>
      </w:r>
      <w:r w:rsidR="00E35AE8" w:rsidRPr="00D42951">
        <w:rPr>
          <w:lang w:val="fr-FR"/>
        </w:rPr>
        <w:t xml:space="preserve"> </w:t>
      </w:r>
      <w:r w:rsidRPr="00D42951">
        <w:rPr>
          <w:lang w:val="fr-FR"/>
        </w:rPr>
        <w:t>Tout d’abord, la croissance économique semble avoir eu un effet limité sur la</w:t>
      </w:r>
      <w:r w:rsidR="00E35AE8" w:rsidRPr="00D42951">
        <w:rPr>
          <w:lang w:val="fr-FR"/>
        </w:rPr>
        <w:t xml:space="preserve"> </w:t>
      </w:r>
      <w:r w:rsidRPr="00D42951">
        <w:rPr>
          <w:lang w:val="fr-FR"/>
        </w:rPr>
        <w:t>réduction des inégalités. Le Sénégal reste caractérisé par de fortes inégalités, et</w:t>
      </w:r>
      <w:r w:rsidR="00E35AE8" w:rsidRPr="00D42951">
        <w:rPr>
          <w:lang w:val="fr-FR"/>
        </w:rPr>
        <w:t xml:space="preserve"> </w:t>
      </w:r>
      <w:r w:rsidRPr="00D42951">
        <w:rPr>
          <w:lang w:val="fr-FR"/>
        </w:rPr>
        <w:t>par une forte dualité entre les mondes urbains et ruraux, les zones rurales</w:t>
      </w:r>
      <w:r w:rsidR="00E35AE8" w:rsidRPr="00D42951">
        <w:rPr>
          <w:lang w:val="fr-FR"/>
        </w:rPr>
        <w:t xml:space="preserve"> </w:t>
      </w:r>
      <w:r w:rsidRPr="00D42951">
        <w:rPr>
          <w:lang w:val="fr-FR"/>
        </w:rPr>
        <w:t xml:space="preserve">étant caractérisées par une très forte incidence de la pauvreté. </w:t>
      </w:r>
      <w:r w:rsidRPr="00CB7C05">
        <w:rPr>
          <w:lang w:val="fr-FR"/>
        </w:rPr>
        <w:t>Le caractère</w:t>
      </w:r>
      <w:r w:rsidR="00E35AE8" w:rsidRPr="00CB7C05">
        <w:rPr>
          <w:lang w:val="fr-FR"/>
        </w:rPr>
        <w:t xml:space="preserve"> </w:t>
      </w:r>
      <w:r w:rsidRPr="00CB7C05">
        <w:rPr>
          <w:lang w:val="fr-FR"/>
        </w:rPr>
        <w:t>sahélien du pays limite également fortement le potentiel de développement de</w:t>
      </w:r>
      <w:r w:rsidR="00E35AE8" w:rsidRPr="00CB7C05">
        <w:rPr>
          <w:lang w:val="fr-FR"/>
        </w:rPr>
        <w:t xml:space="preserve"> </w:t>
      </w:r>
      <w:r w:rsidRPr="00CB7C05">
        <w:rPr>
          <w:lang w:val="fr-FR"/>
        </w:rPr>
        <w:t>l’agriculture. Le secteur primaire représente ainsi seulement 20% du PIB du</w:t>
      </w:r>
      <w:r w:rsidR="00E35AE8" w:rsidRPr="00CB7C05">
        <w:rPr>
          <w:lang w:val="fr-FR"/>
        </w:rPr>
        <w:t xml:space="preserve"> </w:t>
      </w:r>
      <w:r w:rsidRPr="00CB7C05">
        <w:rPr>
          <w:lang w:val="fr-FR"/>
        </w:rPr>
        <w:t>Sénégal tout en occupant la majorité de la population active (chiffres de 2001,</w:t>
      </w:r>
      <w:r w:rsidR="00E35AE8" w:rsidRPr="00CB7C05">
        <w:rPr>
          <w:lang w:val="fr-FR"/>
        </w:rPr>
        <w:t xml:space="preserve"> </w:t>
      </w:r>
      <w:r w:rsidRPr="00CB7C05">
        <w:rPr>
          <w:i/>
          <w:iCs/>
          <w:lang w:val="fr-FR"/>
        </w:rPr>
        <w:t xml:space="preserve">Bertholet, </w:t>
      </w:r>
      <w:r w:rsidRPr="00CB7C05">
        <w:rPr>
          <w:lang w:val="fr-FR"/>
        </w:rPr>
        <w:t>2004).</w:t>
      </w:r>
    </w:p>
    <w:p w:rsidR="00E35AE8" w:rsidRPr="00CB7C05" w:rsidRDefault="00E35AE8"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lastRenderedPageBreak/>
        <w:t xml:space="preserve">L’économie sénégalaise a souffert entre 2006 et 2009 d’un </w:t>
      </w:r>
      <w:proofErr w:type="spellStart"/>
      <w:r w:rsidR="00E35AE8" w:rsidRPr="00D42951">
        <w:rPr>
          <w:lang w:val="fr-FR"/>
        </w:rPr>
        <w:t>deficit</w:t>
      </w:r>
      <w:proofErr w:type="spellEnd"/>
      <w:r w:rsidR="00E35AE8" w:rsidRPr="00D42951">
        <w:rPr>
          <w:lang w:val="fr-FR"/>
        </w:rPr>
        <w:t xml:space="preserve"> </w:t>
      </w:r>
      <w:r w:rsidRPr="00D42951">
        <w:rPr>
          <w:lang w:val="fr-FR"/>
        </w:rPr>
        <w:t>pluviométrique ainsi que de la crise issue de la hausse subite des prix</w:t>
      </w:r>
      <w:r w:rsidR="00E35AE8" w:rsidRPr="00D42951">
        <w:rPr>
          <w:lang w:val="fr-FR"/>
        </w:rPr>
        <w:t xml:space="preserve"> </w:t>
      </w:r>
      <w:r w:rsidRPr="00D42951">
        <w:rPr>
          <w:lang w:val="fr-FR"/>
        </w:rPr>
        <w:t>mondiaux des denrées alimentaires et de celui du pétrole. Ces chocs exogènes</w:t>
      </w:r>
      <w:r w:rsidR="00E35AE8" w:rsidRPr="00D42951">
        <w:rPr>
          <w:lang w:val="fr-FR"/>
        </w:rPr>
        <w:t xml:space="preserve"> </w:t>
      </w:r>
      <w:r w:rsidRPr="00D42951">
        <w:rPr>
          <w:lang w:val="fr-FR"/>
        </w:rPr>
        <w:t>ont accentué le déséquilibre budgétaire, affaibli la position extérieure du</w:t>
      </w:r>
      <w:r w:rsidR="00E35AE8" w:rsidRPr="00D42951">
        <w:rPr>
          <w:lang w:val="fr-FR"/>
        </w:rPr>
        <w:t xml:space="preserve"> </w:t>
      </w:r>
      <w:r w:rsidRPr="00D42951">
        <w:rPr>
          <w:lang w:val="fr-FR"/>
        </w:rPr>
        <w:t>Sénégal et provoqué un ralentissement de l’économie combinée à une</w:t>
      </w:r>
      <w:r w:rsidR="00E35AE8" w:rsidRPr="00D42951">
        <w:rPr>
          <w:lang w:val="fr-FR"/>
        </w:rPr>
        <w:t xml:space="preserve"> </w:t>
      </w:r>
      <w:r w:rsidRPr="00D42951">
        <w:rPr>
          <w:lang w:val="fr-FR"/>
        </w:rPr>
        <w:t>inflation. Le ralentissement de certaines activités économiques contribuant à la</w:t>
      </w:r>
      <w:r w:rsidR="00E35AE8" w:rsidRPr="00D42951">
        <w:rPr>
          <w:lang w:val="fr-FR"/>
        </w:rPr>
        <w:t xml:space="preserve"> </w:t>
      </w:r>
      <w:r w:rsidRPr="00D42951">
        <w:rPr>
          <w:lang w:val="fr-FR"/>
        </w:rPr>
        <w:t>croissance nationale, telles que celles du secteur des postes et</w:t>
      </w:r>
      <w:r w:rsidR="00E35AE8" w:rsidRPr="00D42951">
        <w:rPr>
          <w:lang w:val="fr-FR"/>
        </w:rPr>
        <w:t xml:space="preserve"> </w:t>
      </w:r>
      <w:r w:rsidRPr="00D42951">
        <w:rPr>
          <w:lang w:val="fr-FR"/>
        </w:rPr>
        <w:t>télécommunications ou de la construction a également affecté la croissance</w:t>
      </w:r>
      <w:r w:rsidR="004B45D3">
        <w:rPr>
          <w:lang w:val="fr-FR"/>
        </w:rPr>
        <w:t xml:space="preserve"> </w:t>
      </w:r>
      <w:r w:rsidRPr="00D42951">
        <w:rPr>
          <w:lang w:val="fr-FR"/>
        </w:rPr>
        <w:t>économique.</w:t>
      </w:r>
    </w:p>
    <w:p w:rsidR="00E35AE8" w:rsidRPr="00D42951" w:rsidRDefault="00E35AE8" w:rsidP="00806DD1">
      <w:pPr>
        <w:spacing w:after="0" w:line="240" w:lineRule="auto"/>
        <w:rPr>
          <w:lang w:val="fr-FR"/>
        </w:rPr>
      </w:pPr>
    </w:p>
    <w:p w:rsidR="00806DD1" w:rsidRPr="00CB7C05" w:rsidRDefault="00806DD1" w:rsidP="00806DD1">
      <w:pPr>
        <w:spacing w:after="0" w:line="240" w:lineRule="auto"/>
        <w:rPr>
          <w:lang w:val="fr-FR"/>
        </w:rPr>
      </w:pPr>
      <w:r w:rsidRPr="00D42951">
        <w:rPr>
          <w:lang w:val="fr-FR"/>
        </w:rPr>
        <w:t>A partir de 2010, un léger retour à la croissance est enregistré grâce à la reprise</w:t>
      </w:r>
      <w:r w:rsidR="00E35AE8" w:rsidRPr="00D42951">
        <w:rPr>
          <w:lang w:val="fr-FR"/>
        </w:rPr>
        <w:t xml:space="preserve"> </w:t>
      </w:r>
      <w:r w:rsidRPr="00D42951">
        <w:rPr>
          <w:lang w:val="fr-FR"/>
        </w:rPr>
        <w:t>des secteurs secondaire et tertiaire, ramenant ainsi la croissance économique à</w:t>
      </w:r>
      <w:r w:rsidR="00E35AE8" w:rsidRPr="00D42951">
        <w:rPr>
          <w:lang w:val="fr-FR"/>
        </w:rPr>
        <w:t xml:space="preserve"> </w:t>
      </w:r>
      <w:r w:rsidRPr="00D42951">
        <w:rPr>
          <w:lang w:val="fr-FR"/>
        </w:rPr>
        <w:t>4,2% en 2010 et 4% en 2011. Cette situation a fait baisser l’inflation qui est</w:t>
      </w:r>
      <w:r w:rsidR="00E35AE8" w:rsidRPr="00D42951">
        <w:rPr>
          <w:lang w:val="fr-FR"/>
        </w:rPr>
        <w:t xml:space="preserve"> </w:t>
      </w:r>
      <w:r w:rsidRPr="00D42951">
        <w:rPr>
          <w:lang w:val="fr-FR"/>
        </w:rPr>
        <w:t xml:space="preserve">retombée en dessous de 3%. </w:t>
      </w:r>
      <w:r w:rsidRPr="00CB7C05">
        <w:rPr>
          <w:lang w:val="fr-FR"/>
        </w:rPr>
        <w:t>Bien que l’investissement direct étranger soit</w:t>
      </w:r>
      <w:r w:rsidR="00E35AE8" w:rsidRPr="00CB7C05">
        <w:rPr>
          <w:lang w:val="fr-FR"/>
        </w:rPr>
        <w:t xml:space="preserve"> </w:t>
      </w:r>
      <w:r w:rsidRPr="00CB7C05">
        <w:rPr>
          <w:lang w:val="fr-FR"/>
        </w:rPr>
        <w:t>encore timide, de même que la reprise du secteur du tourisme, la position</w:t>
      </w:r>
      <w:r w:rsidR="00E35AE8" w:rsidRPr="00CB7C05">
        <w:rPr>
          <w:lang w:val="fr-FR"/>
        </w:rPr>
        <w:t xml:space="preserve"> </w:t>
      </w:r>
      <w:r w:rsidRPr="00CB7C05">
        <w:rPr>
          <w:lang w:val="fr-FR"/>
        </w:rPr>
        <w:t>extérieure globale du Sénégal semble se raffermir.</w:t>
      </w:r>
    </w:p>
    <w:p w:rsidR="00E35AE8" w:rsidRPr="00CB7C05" w:rsidRDefault="00E35AE8" w:rsidP="00806DD1">
      <w:pPr>
        <w:spacing w:after="0" w:line="240" w:lineRule="auto"/>
        <w:rPr>
          <w:lang w:val="fr-FR"/>
        </w:rPr>
      </w:pPr>
    </w:p>
    <w:p w:rsidR="00806DD1" w:rsidRPr="00CB7C05" w:rsidRDefault="00806DD1" w:rsidP="00806DD1">
      <w:pPr>
        <w:spacing w:after="0" w:line="240" w:lineRule="auto"/>
        <w:rPr>
          <w:i/>
          <w:lang w:val="fr-FR"/>
        </w:rPr>
      </w:pPr>
      <w:r w:rsidRPr="00CB7C05">
        <w:rPr>
          <w:i/>
          <w:lang w:val="fr-FR"/>
        </w:rPr>
        <w:t>Emploi</w:t>
      </w:r>
    </w:p>
    <w:p w:rsidR="00E35AE8" w:rsidRPr="00CB7C05" w:rsidRDefault="00E35AE8" w:rsidP="00806DD1">
      <w:pPr>
        <w:spacing w:after="0" w:line="240" w:lineRule="auto"/>
        <w:rPr>
          <w:i/>
          <w:lang w:val="fr-FR"/>
        </w:rPr>
      </w:pPr>
    </w:p>
    <w:p w:rsidR="00806DD1" w:rsidRPr="00D42951" w:rsidRDefault="00806DD1" w:rsidP="00806DD1">
      <w:pPr>
        <w:spacing w:after="0" w:line="240" w:lineRule="auto"/>
        <w:rPr>
          <w:lang w:val="fr-FR"/>
        </w:rPr>
      </w:pPr>
      <w:r w:rsidRPr="00D42951">
        <w:rPr>
          <w:lang w:val="fr-FR"/>
        </w:rPr>
        <w:t>L’analyse de ces données</w:t>
      </w:r>
      <w:r w:rsidR="00E35AE8" w:rsidRPr="00D42951">
        <w:rPr>
          <w:lang w:val="fr-FR"/>
        </w:rPr>
        <w:t xml:space="preserve"> </w:t>
      </w:r>
      <w:r w:rsidRPr="00D42951">
        <w:rPr>
          <w:lang w:val="fr-FR"/>
        </w:rPr>
        <w:t>permet de déterminer qu’au sein de cette population 45,1% des personnes sont</w:t>
      </w:r>
      <w:r w:rsidR="00E35AE8" w:rsidRPr="00D42951">
        <w:rPr>
          <w:lang w:val="fr-FR"/>
        </w:rPr>
        <w:t xml:space="preserve"> </w:t>
      </w:r>
      <w:r w:rsidRPr="00D42951">
        <w:rPr>
          <w:lang w:val="fr-FR"/>
        </w:rPr>
        <w:t>considérés comme actives et 54,9 % comme inactives. Parmi les actifs on</w:t>
      </w:r>
      <w:r w:rsidR="00E35AE8" w:rsidRPr="00D42951">
        <w:rPr>
          <w:lang w:val="fr-FR"/>
        </w:rPr>
        <w:t xml:space="preserve"> </w:t>
      </w:r>
      <w:r w:rsidRPr="00D42951">
        <w:rPr>
          <w:lang w:val="fr-FR"/>
        </w:rPr>
        <w:t>dénombre 39,1% de personnes occupées et 6.0% de chômeurs. Les élèves</w:t>
      </w:r>
      <w:r w:rsidR="004B45D3">
        <w:rPr>
          <w:lang w:val="fr-FR"/>
        </w:rPr>
        <w:t xml:space="preserve">, </w:t>
      </w:r>
      <w:r w:rsidRPr="00D42951">
        <w:rPr>
          <w:lang w:val="fr-FR"/>
        </w:rPr>
        <w:t>étudiants</w:t>
      </w:r>
      <w:r w:rsidR="00E35AE8" w:rsidRPr="00D42951">
        <w:rPr>
          <w:lang w:val="fr-FR"/>
        </w:rPr>
        <w:t xml:space="preserve"> </w:t>
      </w:r>
      <w:r w:rsidRPr="00D42951">
        <w:rPr>
          <w:lang w:val="fr-FR"/>
        </w:rPr>
        <w:t>et les femmes au foyer représentent respectivement 20,6% et 21,5%</w:t>
      </w:r>
      <w:r w:rsidR="00E35AE8" w:rsidRPr="00D42951">
        <w:rPr>
          <w:lang w:val="fr-FR"/>
        </w:rPr>
        <w:t xml:space="preserve"> </w:t>
      </w:r>
      <w:r w:rsidRPr="00D42951">
        <w:rPr>
          <w:lang w:val="fr-FR"/>
        </w:rPr>
        <w:t>de la population inactive. Le taux d’actifs occupés est de l’ordre 56,0 % pour</w:t>
      </w:r>
    </w:p>
    <w:p w:rsidR="00806DD1" w:rsidRPr="00D42951" w:rsidRDefault="00806DD1" w:rsidP="00806DD1">
      <w:pPr>
        <w:spacing w:after="0" w:line="240" w:lineRule="auto"/>
        <w:rPr>
          <w:lang w:val="fr-FR"/>
        </w:rPr>
      </w:pPr>
      <w:proofErr w:type="gramStart"/>
      <w:r w:rsidRPr="00D42951">
        <w:rPr>
          <w:lang w:val="fr-FR"/>
        </w:rPr>
        <w:t>les</w:t>
      </w:r>
      <w:proofErr w:type="gramEnd"/>
      <w:r w:rsidRPr="00D42951">
        <w:rPr>
          <w:lang w:val="fr-FR"/>
        </w:rPr>
        <w:t xml:space="preserve"> hommes contre 23,1% pour les femmes quel que soit le milieu de résidence.</w:t>
      </w:r>
      <w:r w:rsidR="00E35AE8" w:rsidRPr="00D42951">
        <w:rPr>
          <w:lang w:val="fr-FR"/>
        </w:rPr>
        <w:t xml:space="preserve"> </w:t>
      </w:r>
      <w:r w:rsidRPr="00D42951">
        <w:rPr>
          <w:lang w:val="fr-FR"/>
        </w:rPr>
        <w:t>Toutefois, c’est en milieu urbain qu’on retrouve le plus de chômeurs dans un</w:t>
      </w:r>
      <w:r w:rsidR="00E35AE8" w:rsidRPr="00D42951">
        <w:rPr>
          <w:lang w:val="fr-FR"/>
        </w:rPr>
        <w:t xml:space="preserve"> </w:t>
      </w:r>
      <w:r w:rsidRPr="00D42951">
        <w:rPr>
          <w:lang w:val="fr-FR"/>
        </w:rPr>
        <w:t>ordre de 7,7% contre 4,7% en milieu rural.</w:t>
      </w:r>
    </w:p>
    <w:p w:rsidR="00E35AE8" w:rsidRPr="00D42951" w:rsidRDefault="00E35AE8"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On observe une corrélation entre le niveau d’instruction et le statut de</w:t>
      </w:r>
      <w:r w:rsidR="00E35AE8" w:rsidRPr="00D42951">
        <w:rPr>
          <w:lang w:val="fr-FR"/>
        </w:rPr>
        <w:t xml:space="preserve"> </w:t>
      </w:r>
      <w:r w:rsidRPr="00D42951">
        <w:rPr>
          <w:lang w:val="fr-FR"/>
        </w:rPr>
        <w:t>l’emploi. En effet les personnes instruites du niveau supérieur représentent</w:t>
      </w:r>
      <w:r w:rsidR="00E35AE8" w:rsidRPr="00D42951">
        <w:rPr>
          <w:lang w:val="fr-FR"/>
        </w:rPr>
        <w:t xml:space="preserve"> </w:t>
      </w:r>
      <w:r w:rsidRPr="00D42951">
        <w:rPr>
          <w:lang w:val="fr-FR"/>
        </w:rPr>
        <w:t>58% des personnes actives. Les personnes n’ayant pas dépassé le niveau de</w:t>
      </w:r>
      <w:r w:rsidR="00E35AE8" w:rsidRPr="00D42951">
        <w:rPr>
          <w:lang w:val="fr-FR"/>
        </w:rPr>
        <w:t xml:space="preserve"> </w:t>
      </w:r>
      <w:r w:rsidRPr="00D42951">
        <w:rPr>
          <w:lang w:val="fr-FR"/>
        </w:rPr>
        <w:t>l’enseignement primaire sont plus touchées par l’inactivité professionnelle,</w:t>
      </w:r>
      <w:r w:rsidR="00E35AE8" w:rsidRPr="00D42951">
        <w:rPr>
          <w:lang w:val="fr-FR"/>
        </w:rPr>
        <w:t xml:space="preserve"> </w:t>
      </w:r>
      <w:r w:rsidRPr="00D42951">
        <w:rPr>
          <w:lang w:val="fr-FR"/>
        </w:rPr>
        <w:t>cette situation étant moins marquée en milieu rural (21,9%) qu’en milieu</w:t>
      </w:r>
      <w:r w:rsidR="00E35AE8" w:rsidRPr="00D42951">
        <w:rPr>
          <w:lang w:val="fr-FR"/>
        </w:rPr>
        <w:t xml:space="preserve"> </w:t>
      </w:r>
      <w:r w:rsidRPr="00D42951">
        <w:rPr>
          <w:lang w:val="fr-FR"/>
        </w:rPr>
        <w:t>urbain (28,7%). On observe également des disparités dans le niveau</w:t>
      </w:r>
      <w:r w:rsidR="00E35AE8" w:rsidRPr="00D42951">
        <w:rPr>
          <w:lang w:val="fr-FR"/>
        </w:rPr>
        <w:t xml:space="preserve"> </w:t>
      </w:r>
      <w:r w:rsidRPr="00D42951">
        <w:rPr>
          <w:lang w:val="fr-FR"/>
        </w:rPr>
        <w:t>d’occupation entre hommes et femmes que l’on soit en milieu rural ou en</w:t>
      </w:r>
      <w:r w:rsidR="00E35AE8" w:rsidRPr="00D42951">
        <w:rPr>
          <w:lang w:val="fr-FR"/>
        </w:rPr>
        <w:t xml:space="preserve"> </w:t>
      </w:r>
      <w:r w:rsidRPr="00D42951">
        <w:rPr>
          <w:lang w:val="fr-FR"/>
        </w:rPr>
        <w:t>milieu urbain et ceci quel q</w:t>
      </w:r>
      <w:r w:rsidR="00E35AE8" w:rsidRPr="00D42951">
        <w:rPr>
          <w:lang w:val="fr-FR"/>
        </w:rPr>
        <w:t xml:space="preserve">ue soit le niveau d’instruction </w:t>
      </w:r>
      <w:r w:rsidRPr="00D42951">
        <w:rPr>
          <w:lang w:val="fr-FR"/>
        </w:rPr>
        <w:t>d’une baisse des superficies cultivées de 22,2% et des rendements en baisse de</w:t>
      </w:r>
      <w:r w:rsidR="00E35AE8" w:rsidRPr="00D42951">
        <w:rPr>
          <w:lang w:val="fr-FR"/>
        </w:rPr>
        <w:t xml:space="preserve"> </w:t>
      </w:r>
      <w:r w:rsidRPr="00D42951">
        <w:rPr>
          <w:lang w:val="fr-FR"/>
        </w:rPr>
        <w:t>12,2% (</w:t>
      </w:r>
      <w:r w:rsidRPr="00D42951">
        <w:rPr>
          <w:i/>
          <w:iCs/>
          <w:lang w:val="fr-FR"/>
        </w:rPr>
        <w:t>ANDS, 2011</w:t>
      </w:r>
      <w:r w:rsidRPr="00D42951">
        <w:rPr>
          <w:lang w:val="fr-FR"/>
        </w:rPr>
        <w:t>).</w:t>
      </w:r>
    </w:p>
    <w:p w:rsidR="00E35AE8" w:rsidRPr="00D42951" w:rsidRDefault="00E35AE8"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Les exploitations agricoles au Sénégal sont généralement de petites tailles</w:t>
      </w:r>
      <w:r w:rsidR="00E35AE8" w:rsidRPr="00D42951">
        <w:rPr>
          <w:lang w:val="fr-FR"/>
        </w:rPr>
        <w:t xml:space="preserve"> </w:t>
      </w:r>
      <w:r w:rsidRPr="00D42951">
        <w:rPr>
          <w:lang w:val="fr-FR"/>
        </w:rPr>
        <w:t>combinant les cultures commerciales (cultures de rente), les cultures vivrières</w:t>
      </w:r>
      <w:r w:rsidR="00E35AE8" w:rsidRPr="00D42951">
        <w:rPr>
          <w:lang w:val="fr-FR"/>
        </w:rPr>
        <w:t xml:space="preserve"> </w:t>
      </w:r>
      <w:r w:rsidRPr="00D42951">
        <w:rPr>
          <w:lang w:val="fr-FR"/>
        </w:rPr>
        <w:t>ainsi que de l’élevage domestique pratiqué de manière généralement</w:t>
      </w:r>
      <w:r w:rsidR="00E35AE8" w:rsidRPr="00D42951">
        <w:rPr>
          <w:lang w:val="fr-FR"/>
        </w:rPr>
        <w:t xml:space="preserve"> </w:t>
      </w:r>
      <w:r w:rsidRPr="00D42951">
        <w:rPr>
          <w:lang w:val="fr-FR"/>
        </w:rPr>
        <w:t>extensive. Les producteurs ruraux sénégalais cultivent, dans 50% des cas, des</w:t>
      </w:r>
      <w:r w:rsidR="00E35AE8" w:rsidRPr="00D42951">
        <w:rPr>
          <w:lang w:val="fr-FR"/>
        </w:rPr>
        <w:t xml:space="preserve"> </w:t>
      </w:r>
      <w:r w:rsidRPr="00D42951">
        <w:rPr>
          <w:lang w:val="fr-FR"/>
        </w:rPr>
        <w:t>champs dont la superficie est inférieure à 3 ha. La totalité de ces exploitations</w:t>
      </w:r>
      <w:r w:rsidR="00E35AE8" w:rsidRPr="00D42951">
        <w:rPr>
          <w:lang w:val="fr-FR"/>
        </w:rPr>
        <w:t xml:space="preserve"> </w:t>
      </w:r>
      <w:r w:rsidRPr="00D42951">
        <w:rPr>
          <w:lang w:val="fr-FR"/>
        </w:rPr>
        <w:t>représente 15% des superficies agricoles utiles du pays. Cette agriculture dite</w:t>
      </w:r>
      <w:r w:rsidR="00E35AE8" w:rsidRPr="00D42951">
        <w:rPr>
          <w:lang w:val="fr-FR"/>
        </w:rPr>
        <w:t xml:space="preserve"> </w:t>
      </w:r>
      <w:r w:rsidRPr="00D42951">
        <w:rPr>
          <w:lang w:val="fr-FR"/>
        </w:rPr>
        <w:t>«familiale » cohabite avec des exploitations de plus grande taille détenues par</w:t>
      </w:r>
      <w:r w:rsidR="00E35AE8" w:rsidRPr="00D42951">
        <w:rPr>
          <w:lang w:val="fr-FR"/>
        </w:rPr>
        <w:t xml:space="preserve"> </w:t>
      </w:r>
      <w:r w:rsidRPr="00D42951">
        <w:rPr>
          <w:lang w:val="fr-FR"/>
        </w:rPr>
        <w:t>des familles d’entrepreneurs agricoles qui pratiquent principalement de</w:t>
      </w:r>
      <w:r w:rsidR="00E35AE8" w:rsidRPr="00D42951">
        <w:rPr>
          <w:lang w:val="fr-FR"/>
        </w:rPr>
        <w:t xml:space="preserve"> </w:t>
      </w:r>
      <w:r w:rsidRPr="00D42951">
        <w:rPr>
          <w:lang w:val="fr-FR"/>
        </w:rPr>
        <w:t>l’agriculture pluviale. Certains exploitants pratiquent une agriculture</w:t>
      </w:r>
      <w:r w:rsidR="00E35AE8" w:rsidRPr="00D42951">
        <w:rPr>
          <w:lang w:val="fr-FR"/>
        </w:rPr>
        <w:t xml:space="preserve"> </w:t>
      </w:r>
      <w:r w:rsidRPr="00D42951">
        <w:rPr>
          <w:lang w:val="fr-FR"/>
        </w:rPr>
        <w:t>commerciale plus intensive dans les zones de prédilection que sont le Delta du</w:t>
      </w:r>
      <w:r w:rsidR="00E35AE8" w:rsidRPr="00D42951">
        <w:rPr>
          <w:lang w:val="fr-FR"/>
        </w:rPr>
        <w:t xml:space="preserve"> </w:t>
      </w:r>
      <w:r w:rsidRPr="00D42951">
        <w:rPr>
          <w:lang w:val="fr-FR"/>
        </w:rPr>
        <w:t xml:space="preserve">fleuve Sénégal et les </w:t>
      </w:r>
      <w:proofErr w:type="spellStart"/>
      <w:r w:rsidRPr="00D42951">
        <w:rPr>
          <w:lang w:val="fr-FR"/>
        </w:rPr>
        <w:t>Niayes</w:t>
      </w:r>
      <w:proofErr w:type="spellEnd"/>
      <w:r w:rsidRPr="00D42951">
        <w:rPr>
          <w:lang w:val="fr-FR"/>
        </w:rPr>
        <w:t>. Ces derniers détiennent le plus souvent des titres</w:t>
      </w:r>
      <w:r w:rsidR="00E35AE8" w:rsidRPr="00D42951">
        <w:rPr>
          <w:lang w:val="fr-FR"/>
        </w:rPr>
        <w:t xml:space="preserve"> </w:t>
      </w:r>
      <w:r w:rsidRPr="00D42951">
        <w:rPr>
          <w:lang w:val="fr-FR"/>
        </w:rPr>
        <w:t>fonciers sur les terres qu’ils exploitent.</w:t>
      </w:r>
    </w:p>
    <w:p w:rsidR="00E35AE8" w:rsidRPr="00D42951" w:rsidRDefault="00E35AE8" w:rsidP="00806DD1">
      <w:pPr>
        <w:spacing w:after="0" w:line="240" w:lineRule="auto"/>
        <w:rPr>
          <w:lang w:val="fr-FR"/>
        </w:rPr>
      </w:pPr>
    </w:p>
    <w:p w:rsidR="00806DD1" w:rsidRPr="00D42951" w:rsidRDefault="00806DD1" w:rsidP="0023014A">
      <w:pPr>
        <w:spacing w:after="360" w:line="240" w:lineRule="auto"/>
        <w:rPr>
          <w:lang w:val="fr-FR"/>
        </w:rPr>
      </w:pPr>
      <w:r w:rsidRPr="00D42951">
        <w:rPr>
          <w:lang w:val="fr-FR"/>
        </w:rPr>
        <w:lastRenderedPageBreak/>
        <w:t>On observe ces dernières décennies une forte diminution de la superficie</w:t>
      </w:r>
      <w:r w:rsidR="00E35AE8" w:rsidRPr="00D42951">
        <w:rPr>
          <w:lang w:val="fr-FR"/>
        </w:rPr>
        <w:t xml:space="preserve"> </w:t>
      </w:r>
      <w:r w:rsidRPr="00D42951">
        <w:rPr>
          <w:lang w:val="fr-FR"/>
        </w:rPr>
        <w:t>cultivée par actif agricole ; celle-ci a été divisée par deux sur la période de 1960</w:t>
      </w:r>
      <w:r w:rsidR="00E35AE8" w:rsidRPr="00D42951">
        <w:rPr>
          <w:lang w:val="fr-FR"/>
        </w:rPr>
        <w:t xml:space="preserve"> </w:t>
      </w:r>
      <w:r w:rsidRPr="00D42951">
        <w:rPr>
          <w:lang w:val="fr-FR"/>
        </w:rPr>
        <w:t>à 1988, passant de 1,07 à 0,54 ha. Cette situation est liée à l’augmentation du</w:t>
      </w:r>
      <w:r w:rsidR="00E35AE8" w:rsidRPr="00D42951">
        <w:rPr>
          <w:lang w:val="fr-FR"/>
        </w:rPr>
        <w:t xml:space="preserve"> </w:t>
      </w:r>
      <w:r w:rsidRPr="00D42951">
        <w:rPr>
          <w:lang w:val="fr-FR"/>
        </w:rPr>
        <w:t>nombre d’actifs par exploitation qui est passé de 3,37 à 7,97. Cette</w:t>
      </w:r>
      <w:r w:rsidR="00E35AE8" w:rsidRPr="00D42951">
        <w:rPr>
          <w:lang w:val="fr-FR"/>
        </w:rPr>
        <w:t xml:space="preserve"> </w:t>
      </w:r>
      <w:r w:rsidRPr="00D42951">
        <w:rPr>
          <w:lang w:val="fr-FR"/>
        </w:rPr>
        <w:t>augmentation est plus importante que celle de la surface moyenne des</w:t>
      </w:r>
      <w:r w:rsidR="00E35AE8" w:rsidRPr="00D42951">
        <w:rPr>
          <w:lang w:val="fr-FR"/>
        </w:rPr>
        <w:t xml:space="preserve"> </w:t>
      </w:r>
      <w:r w:rsidRPr="00D42951">
        <w:rPr>
          <w:lang w:val="fr-FR"/>
        </w:rPr>
        <w:t>exploitations qui est passée de 3,70 à 4,40 ha (</w:t>
      </w:r>
      <w:r w:rsidRPr="00D42951">
        <w:rPr>
          <w:i/>
          <w:iCs/>
          <w:lang w:val="fr-FR"/>
        </w:rPr>
        <w:t>GRET, 2008</w:t>
      </w:r>
      <w:r w:rsidRPr="00D42951">
        <w:rPr>
          <w:lang w:val="fr-FR"/>
        </w:rPr>
        <w:t>).</w:t>
      </w:r>
    </w:p>
    <w:p w:rsidR="00806DD1" w:rsidRPr="00CB7C05" w:rsidRDefault="00806DD1" w:rsidP="0023014A">
      <w:pPr>
        <w:pStyle w:val="Heading2"/>
        <w:spacing w:before="0" w:after="360"/>
        <w:rPr>
          <w:rFonts w:cs="Tahoma"/>
          <w:b w:val="0"/>
          <w:bCs w:val="0"/>
          <w:iCs w:val="0"/>
          <w:szCs w:val="32"/>
          <w:lang w:val="fr-FR"/>
        </w:rPr>
      </w:pPr>
      <w:bookmarkStart w:id="25" w:name="_Toc385315596"/>
      <w:r w:rsidRPr="00CB7C05">
        <w:rPr>
          <w:rFonts w:cs="Tahoma"/>
          <w:szCs w:val="32"/>
          <w:lang w:val="fr-FR"/>
        </w:rPr>
        <w:t>Contexte social</w:t>
      </w:r>
      <w:bookmarkEnd w:id="25"/>
    </w:p>
    <w:p w:rsidR="00806DD1" w:rsidRPr="00D42951" w:rsidRDefault="00806DD1" w:rsidP="00806DD1">
      <w:pPr>
        <w:spacing w:after="0" w:line="240" w:lineRule="auto"/>
        <w:rPr>
          <w:i/>
          <w:iCs/>
          <w:lang w:val="fr-FR"/>
        </w:rPr>
      </w:pPr>
      <w:r w:rsidRPr="00D42951">
        <w:rPr>
          <w:i/>
          <w:iCs/>
          <w:lang w:val="fr-FR"/>
        </w:rPr>
        <w:t>Scolarité et accès à l’éducation</w:t>
      </w:r>
    </w:p>
    <w:p w:rsidR="00E35AE8" w:rsidRPr="00D42951" w:rsidRDefault="00E35AE8" w:rsidP="00806DD1">
      <w:pPr>
        <w:spacing w:after="0" w:line="240" w:lineRule="auto"/>
        <w:rPr>
          <w:i/>
          <w:iCs/>
          <w:lang w:val="fr-FR"/>
        </w:rPr>
      </w:pPr>
    </w:p>
    <w:p w:rsidR="00806DD1" w:rsidRPr="00D42951" w:rsidRDefault="00806DD1" w:rsidP="00806DD1">
      <w:pPr>
        <w:spacing w:after="0" w:line="240" w:lineRule="auto"/>
        <w:rPr>
          <w:lang w:val="fr-FR"/>
        </w:rPr>
      </w:pPr>
      <w:r w:rsidRPr="00D42951">
        <w:rPr>
          <w:lang w:val="fr-FR"/>
        </w:rPr>
        <w:t>Au Sénégal, selon l’UNICEF, les taux de scolarisation sont relativement bas</w:t>
      </w:r>
      <w:r w:rsidR="00E35AE8" w:rsidRPr="00D42951">
        <w:rPr>
          <w:lang w:val="fr-FR"/>
        </w:rPr>
        <w:t xml:space="preserve"> </w:t>
      </w:r>
      <w:r w:rsidRPr="00D42951">
        <w:rPr>
          <w:lang w:val="fr-FR"/>
        </w:rPr>
        <w:t>dans l’enseignement préscolaire (11% pour les garçons et 12% pour les filles)</w:t>
      </w:r>
      <w:r w:rsidR="00E35AE8" w:rsidRPr="00D42951">
        <w:rPr>
          <w:lang w:val="fr-FR"/>
        </w:rPr>
        <w:t xml:space="preserve"> </w:t>
      </w:r>
      <w:r w:rsidRPr="00D42951">
        <w:rPr>
          <w:lang w:val="fr-FR"/>
        </w:rPr>
        <w:t>ainsi que dans le secondaire (20% pour les garçons et 16% pour les filles). Dans</w:t>
      </w:r>
      <w:r w:rsidR="00E35AE8" w:rsidRPr="00D42951">
        <w:rPr>
          <w:lang w:val="fr-FR"/>
        </w:rPr>
        <w:t xml:space="preserve"> </w:t>
      </w:r>
      <w:r w:rsidRPr="00D42951">
        <w:rPr>
          <w:lang w:val="fr-FR"/>
        </w:rPr>
        <w:t>l’enseignement primaire par contre, ce taux est relativement élevé (75% en</w:t>
      </w:r>
      <w:r w:rsidR="00E35AE8" w:rsidRPr="00D42951">
        <w:rPr>
          <w:lang w:val="fr-FR"/>
        </w:rPr>
        <w:t xml:space="preserve"> </w:t>
      </w:r>
      <w:r w:rsidRPr="00D42951">
        <w:rPr>
          <w:lang w:val="fr-FR"/>
        </w:rPr>
        <w:t>moyenne).</w:t>
      </w:r>
    </w:p>
    <w:p w:rsidR="00E35AE8" w:rsidRPr="00D42951" w:rsidRDefault="00E35AE8" w:rsidP="00806DD1">
      <w:pPr>
        <w:spacing w:after="0" w:line="240" w:lineRule="auto"/>
        <w:rPr>
          <w:lang w:val="fr-FR"/>
        </w:rPr>
      </w:pPr>
    </w:p>
    <w:p w:rsidR="00806DD1" w:rsidRPr="00D42951" w:rsidRDefault="00806DD1" w:rsidP="00806DD1">
      <w:pPr>
        <w:spacing w:after="0" w:line="240" w:lineRule="auto"/>
        <w:rPr>
          <w:i/>
          <w:iCs/>
          <w:lang w:val="fr-FR"/>
        </w:rPr>
      </w:pPr>
      <w:r w:rsidRPr="00D42951">
        <w:rPr>
          <w:lang w:val="fr-FR"/>
        </w:rPr>
        <w:t>L’enseignement élémentaire représente 70% du système éducatif au Sénégal.</w:t>
      </w:r>
      <w:r w:rsidR="00250E7D" w:rsidRPr="00D42951">
        <w:rPr>
          <w:lang w:val="fr-FR"/>
        </w:rPr>
        <w:t xml:space="preserve"> </w:t>
      </w:r>
      <w:r w:rsidRPr="00D42951">
        <w:rPr>
          <w:lang w:val="fr-FR"/>
        </w:rPr>
        <w:t>Sur un total de 11 652 établissements regroupant le préscolaire, l’élémentaire,</w:t>
      </w:r>
      <w:r w:rsidR="00250E7D" w:rsidRPr="00D42951">
        <w:rPr>
          <w:lang w:val="fr-FR"/>
        </w:rPr>
        <w:t xml:space="preserve"> </w:t>
      </w:r>
      <w:r w:rsidRPr="00D42951">
        <w:rPr>
          <w:lang w:val="fr-FR"/>
        </w:rPr>
        <w:t>le moyen et le secondaire, on observe 8 198 établissements élémentaires</w:t>
      </w:r>
      <w:r w:rsidR="00250E7D" w:rsidRPr="00D42951">
        <w:rPr>
          <w:lang w:val="fr-FR"/>
        </w:rPr>
        <w:t xml:space="preserve"> </w:t>
      </w:r>
      <w:r w:rsidRPr="00D42951">
        <w:rPr>
          <w:lang w:val="fr-FR"/>
        </w:rPr>
        <w:t>répartis sur le territoire national. Les régions de Dakar, Thiès et Louga sont les</w:t>
      </w:r>
      <w:r w:rsidR="00250E7D" w:rsidRPr="00D42951">
        <w:rPr>
          <w:lang w:val="fr-FR"/>
        </w:rPr>
        <w:t xml:space="preserve"> </w:t>
      </w:r>
      <w:r w:rsidRPr="00D42951">
        <w:rPr>
          <w:lang w:val="fr-FR"/>
        </w:rPr>
        <w:t>mieux représentées ; 10 % de l’ensemble des écoles reconnues par le ministère</w:t>
      </w:r>
      <w:r w:rsidR="00250E7D" w:rsidRPr="00D42951">
        <w:rPr>
          <w:lang w:val="fr-FR"/>
        </w:rPr>
        <w:t xml:space="preserve"> </w:t>
      </w:r>
      <w:r w:rsidRPr="00D42951">
        <w:rPr>
          <w:lang w:val="fr-FR"/>
        </w:rPr>
        <w:t>de tutelle se concentrant dans ces régions (</w:t>
      </w:r>
      <w:r w:rsidRPr="00D42951">
        <w:rPr>
          <w:i/>
          <w:iCs/>
          <w:lang w:val="fr-FR"/>
        </w:rPr>
        <w:t>ANSD</w:t>
      </w:r>
      <w:proofErr w:type="gramStart"/>
      <w:r w:rsidRPr="00D42951">
        <w:rPr>
          <w:i/>
          <w:iCs/>
          <w:lang w:val="fr-FR"/>
        </w:rPr>
        <w:t>,2010</w:t>
      </w:r>
      <w:proofErr w:type="gramEnd"/>
      <w:r w:rsidRPr="00D42951">
        <w:rPr>
          <w:i/>
          <w:iCs/>
          <w:lang w:val="fr-FR"/>
        </w:rPr>
        <w:t>).</w:t>
      </w:r>
    </w:p>
    <w:p w:rsidR="00250E7D" w:rsidRPr="00D42951" w:rsidRDefault="00250E7D" w:rsidP="00806DD1">
      <w:pPr>
        <w:spacing w:after="0" w:line="240" w:lineRule="auto"/>
        <w:rPr>
          <w:i/>
          <w:iCs/>
          <w:lang w:val="fr-FR"/>
        </w:rPr>
      </w:pPr>
    </w:p>
    <w:p w:rsidR="00806DD1" w:rsidRPr="00D42951" w:rsidRDefault="00806DD1" w:rsidP="00806DD1">
      <w:pPr>
        <w:spacing w:after="0" w:line="240" w:lineRule="auto"/>
        <w:rPr>
          <w:lang w:val="fr-FR"/>
        </w:rPr>
      </w:pPr>
      <w:r w:rsidRPr="00D42951">
        <w:rPr>
          <w:lang w:val="fr-FR"/>
        </w:rPr>
        <w:t>La scolarisation des filles a augmenté ces dernières années et dépasse dans de</w:t>
      </w:r>
      <w:r w:rsidR="00250E7D" w:rsidRPr="00D42951">
        <w:rPr>
          <w:lang w:val="fr-FR"/>
        </w:rPr>
        <w:t xml:space="preserve"> </w:t>
      </w:r>
      <w:r w:rsidRPr="00D42951">
        <w:rPr>
          <w:lang w:val="fr-FR"/>
        </w:rPr>
        <w:t>nombreuses zones celle des garçons du fait d’une politique de sensibilisation</w:t>
      </w:r>
      <w:r w:rsidR="00250E7D" w:rsidRPr="00D42951">
        <w:rPr>
          <w:lang w:val="fr-FR"/>
        </w:rPr>
        <w:t xml:space="preserve"> </w:t>
      </w:r>
      <w:r w:rsidRPr="00D42951">
        <w:rPr>
          <w:lang w:val="fr-FR"/>
        </w:rPr>
        <w:t>et de l’amélioration des services sociaux de base relatifs à l’eau potable (ce qui</w:t>
      </w:r>
      <w:r w:rsidR="00250E7D" w:rsidRPr="00D42951">
        <w:rPr>
          <w:lang w:val="fr-FR"/>
        </w:rPr>
        <w:t xml:space="preserve"> </w:t>
      </w:r>
      <w:r w:rsidRPr="00D42951">
        <w:rPr>
          <w:lang w:val="fr-FR"/>
        </w:rPr>
        <w:t>a entrainé une réduction des corvées de collecte chez les filles).</w:t>
      </w:r>
    </w:p>
    <w:p w:rsidR="00250E7D" w:rsidRPr="00D42951" w:rsidRDefault="00250E7D" w:rsidP="00806DD1">
      <w:pPr>
        <w:spacing w:after="0" w:line="240" w:lineRule="auto"/>
        <w:rPr>
          <w:lang w:val="fr-FR"/>
        </w:rPr>
      </w:pPr>
    </w:p>
    <w:p w:rsidR="00806DD1" w:rsidRPr="00CB7C05" w:rsidRDefault="00806DD1" w:rsidP="00806DD1">
      <w:pPr>
        <w:spacing w:after="0" w:line="240" w:lineRule="auto"/>
        <w:rPr>
          <w:i/>
          <w:iCs/>
          <w:lang w:val="fr-FR"/>
        </w:rPr>
      </w:pPr>
      <w:r w:rsidRPr="00CB7C05">
        <w:rPr>
          <w:i/>
          <w:iCs/>
          <w:lang w:val="fr-FR"/>
        </w:rPr>
        <w:t>Contexte sanitaire</w:t>
      </w:r>
    </w:p>
    <w:p w:rsidR="00250E7D" w:rsidRPr="00CB7C05" w:rsidRDefault="00250E7D" w:rsidP="00806DD1">
      <w:pPr>
        <w:spacing w:after="0" w:line="240" w:lineRule="auto"/>
        <w:rPr>
          <w:i/>
          <w:iCs/>
          <w:lang w:val="fr-FR"/>
        </w:rPr>
      </w:pPr>
    </w:p>
    <w:p w:rsidR="00806DD1" w:rsidRPr="00CB7C05" w:rsidRDefault="00806DD1" w:rsidP="00806DD1">
      <w:pPr>
        <w:spacing w:after="0" w:line="240" w:lineRule="auto"/>
        <w:rPr>
          <w:lang w:val="fr-FR"/>
        </w:rPr>
      </w:pPr>
      <w:r w:rsidRPr="00D42951">
        <w:rPr>
          <w:lang w:val="fr-FR"/>
        </w:rPr>
        <w:t>Le paludisme est la maladie qui affecte le plus les communautés situées dans</w:t>
      </w:r>
      <w:r w:rsidR="00250E7D" w:rsidRPr="00D42951">
        <w:rPr>
          <w:lang w:val="fr-FR"/>
        </w:rPr>
        <w:t xml:space="preserve"> </w:t>
      </w:r>
      <w:r w:rsidRPr="00D42951">
        <w:rPr>
          <w:lang w:val="fr-FR"/>
        </w:rPr>
        <w:t>la zone d’étude. Selon le Programme National de Lutte contre le paludisme au</w:t>
      </w:r>
      <w:r w:rsidR="00250E7D" w:rsidRPr="00D42951">
        <w:rPr>
          <w:lang w:val="fr-FR"/>
        </w:rPr>
        <w:t xml:space="preserve"> </w:t>
      </w:r>
      <w:r w:rsidRPr="00D42951">
        <w:rPr>
          <w:lang w:val="fr-FR"/>
        </w:rPr>
        <w:t>Sénégal, il constitue, au niveau national, la première cause de morbidité et de</w:t>
      </w:r>
      <w:r w:rsidR="00250E7D" w:rsidRPr="00D42951">
        <w:rPr>
          <w:lang w:val="fr-FR"/>
        </w:rPr>
        <w:t xml:space="preserve"> </w:t>
      </w:r>
      <w:r w:rsidRPr="00D42951">
        <w:rPr>
          <w:lang w:val="fr-FR"/>
        </w:rPr>
        <w:t>mortalité générale, surtout chez les enfants de moins de 5 ans. Plus de 50% de</w:t>
      </w:r>
      <w:r w:rsidR="00250E7D" w:rsidRPr="00D42951">
        <w:rPr>
          <w:lang w:val="fr-FR"/>
        </w:rPr>
        <w:t xml:space="preserve"> </w:t>
      </w:r>
      <w:r w:rsidRPr="00D42951">
        <w:rPr>
          <w:lang w:val="fr-FR"/>
        </w:rPr>
        <w:t>la demande des services de santé au niveau du pays tout au long de l’année,</w:t>
      </w:r>
      <w:r w:rsidR="00250E7D" w:rsidRPr="00D42951">
        <w:rPr>
          <w:lang w:val="fr-FR"/>
        </w:rPr>
        <w:t xml:space="preserve"> </w:t>
      </w:r>
      <w:r w:rsidRPr="00D42951">
        <w:rPr>
          <w:lang w:val="fr-FR"/>
        </w:rPr>
        <w:t>est lié au paludisme. Les autres pathologies observées dans la zone d’étude</w:t>
      </w:r>
      <w:r w:rsidR="00250E7D" w:rsidRPr="00D42951">
        <w:rPr>
          <w:lang w:val="fr-FR"/>
        </w:rPr>
        <w:t xml:space="preserve"> </w:t>
      </w:r>
      <w:r w:rsidRPr="00D42951">
        <w:rPr>
          <w:lang w:val="fr-FR"/>
        </w:rPr>
        <w:t>sont généralement liées à des questions d’hygiène et de salubrité. Il s’agit de</w:t>
      </w:r>
      <w:r w:rsidR="00250E7D" w:rsidRPr="00D42951">
        <w:rPr>
          <w:lang w:val="fr-FR"/>
        </w:rPr>
        <w:t xml:space="preserve"> </w:t>
      </w:r>
      <w:r w:rsidRPr="00D42951">
        <w:rPr>
          <w:lang w:val="fr-FR"/>
        </w:rPr>
        <w:t>diarrhées, de maladies gastro-intestinales et de dermatoses.</w:t>
      </w:r>
      <w:r w:rsidR="00250E7D" w:rsidRPr="00D42951">
        <w:rPr>
          <w:lang w:val="fr-FR"/>
        </w:rPr>
        <w:t xml:space="preserve"> </w:t>
      </w:r>
      <w:r w:rsidRPr="00CB7C05">
        <w:rPr>
          <w:lang w:val="fr-FR"/>
        </w:rPr>
        <w:t>Les Services Régionaux de la Statistique et de la Démographie au Sénégal</w:t>
      </w:r>
      <w:r w:rsidR="00250E7D" w:rsidRPr="00CB7C05">
        <w:rPr>
          <w:lang w:val="fr-FR"/>
        </w:rPr>
        <w:t xml:space="preserve"> </w:t>
      </w:r>
      <w:r w:rsidRPr="00CB7C05">
        <w:rPr>
          <w:lang w:val="fr-FR"/>
        </w:rPr>
        <w:t>renseignent un taux de prévalence du VIH/SIDA similaire pour le Sénégal et</w:t>
      </w:r>
      <w:r w:rsidR="00250E7D" w:rsidRPr="00CB7C05">
        <w:rPr>
          <w:lang w:val="fr-FR"/>
        </w:rPr>
        <w:t xml:space="preserve"> </w:t>
      </w:r>
      <w:r w:rsidRPr="00CB7C05">
        <w:rPr>
          <w:lang w:val="fr-FR"/>
        </w:rPr>
        <w:t>la région de Thiès de 0,7 % (EDS, 2005).</w:t>
      </w:r>
    </w:p>
    <w:p w:rsidR="00250E7D" w:rsidRPr="00CB7C05" w:rsidRDefault="00250E7D" w:rsidP="00806DD1">
      <w:pPr>
        <w:spacing w:after="0" w:line="240" w:lineRule="auto"/>
        <w:rPr>
          <w:lang w:val="fr-FR"/>
        </w:rPr>
      </w:pPr>
    </w:p>
    <w:p w:rsidR="00806DD1" w:rsidRPr="00D42951" w:rsidRDefault="00806DD1" w:rsidP="00806DD1">
      <w:pPr>
        <w:spacing w:after="0" w:line="240" w:lineRule="auto"/>
        <w:rPr>
          <w:i/>
          <w:iCs/>
          <w:lang w:val="fr-FR"/>
        </w:rPr>
      </w:pPr>
      <w:r w:rsidRPr="00D42951">
        <w:rPr>
          <w:i/>
          <w:iCs/>
          <w:lang w:val="fr-FR"/>
        </w:rPr>
        <w:t>Conflits et tensions</w:t>
      </w:r>
    </w:p>
    <w:p w:rsidR="00250E7D" w:rsidRPr="00D42951" w:rsidRDefault="00250E7D" w:rsidP="00806DD1">
      <w:pPr>
        <w:spacing w:after="0" w:line="240" w:lineRule="auto"/>
        <w:rPr>
          <w:i/>
          <w:iCs/>
          <w:lang w:val="fr-FR"/>
        </w:rPr>
      </w:pPr>
    </w:p>
    <w:p w:rsidR="00806DD1" w:rsidRPr="00D42951" w:rsidRDefault="00806DD1" w:rsidP="00806DD1">
      <w:pPr>
        <w:spacing w:after="0" w:line="240" w:lineRule="auto"/>
        <w:rPr>
          <w:lang w:val="fr-FR"/>
        </w:rPr>
      </w:pPr>
      <w:r w:rsidRPr="00D42951">
        <w:rPr>
          <w:lang w:val="fr-FR"/>
        </w:rPr>
        <w:t>Bien que la gestion des terres soit une des compétences transférées aux</w:t>
      </w:r>
      <w:r w:rsidR="00250E7D" w:rsidRPr="00D42951">
        <w:rPr>
          <w:lang w:val="fr-FR"/>
        </w:rPr>
        <w:t xml:space="preserve"> </w:t>
      </w:r>
      <w:r w:rsidRPr="00D42951">
        <w:rPr>
          <w:lang w:val="fr-FR"/>
        </w:rPr>
        <w:t>collectivités locales, leur usage fait apparaître des modes de gestion hybrides,</w:t>
      </w:r>
      <w:r w:rsidR="00250E7D" w:rsidRPr="00D42951">
        <w:rPr>
          <w:lang w:val="fr-FR"/>
        </w:rPr>
        <w:t xml:space="preserve"> </w:t>
      </w:r>
      <w:r w:rsidRPr="00D42951">
        <w:rPr>
          <w:lang w:val="fr-FR"/>
        </w:rPr>
        <w:t>entre tradition et modernité. Les transactions foncières impliquent plusieurs</w:t>
      </w:r>
      <w:r w:rsidR="00250E7D" w:rsidRPr="00D42951">
        <w:rPr>
          <w:lang w:val="fr-FR"/>
        </w:rPr>
        <w:t xml:space="preserve"> </w:t>
      </w:r>
      <w:r w:rsidRPr="00D42951">
        <w:rPr>
          <w:lang w:val="fr-FR"/>
        </w:rPr>
        <w:t>échelles de responsabilités et de prérogatives allant de l’individu à la</w:t>
      </w:r>
      <w:r w:rsidR="00250E7D" w:rsidRPr="00D42951">
        <w:rPr>
          <w:lang w:val="fr-FR"/>
        </w:rPr>
        <w:t xml:space="preserve"> </w:t>
      </w:r>
      <w:r w:rsidRPr="00D42951">
        <w:rPr>
          <w:lang w:val="fr-FR"/>
        </w:rPr>
        <w:t>communauté tant du côté informel (gestion intrafamiliale) que du côté formel.</w:t>
      </w:r>
    </w:p>
    <w:p w:rsidR="00250E7D" w:rsidRPr="00D42951" w:rsidRDefault="00250E7D"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Les conflits fonciers déclarés sont cependant relativement rares car les limites</w:t>
      </w:r>
      <w:r w:rsidR="00250E7D" w:rsidRPr="00D42951">
        <w:rPr>
          <w:lang w:val="fr-FR"/>
        </w:rPr>
        <w:t xml:space="preserve"> </w:t>
      </w:r>
      <w:r w:rsidRPr="00D42951">
        <w:rPr>
          <w:lang w:val="fr-FR"/>
        </w:rPr>
        <w:t>des parcelles (entre particuliers et entre les villages) sont généralement bien</w:t>
      </w:r>
      <w:r w:rsidR="00250E7D" w:rsidRPr="00D42951">
        <w:rPr>
          <w:lang w:val="fr-FR"/>
        </w:rPr>
        <w:t xml:space="preserve"> </w:t>
      </w:r>
      <w:r w:rsidRPr="00D42951">
        <w:rPr>
          <w:lang w:val="fr-FR"/>
        </w:rPr>
        <w:t>connues et fixées.</w:t>
      </w:r>
    </w:p>
    <w:p w:rsidR="00806DD1" w:rsidRPr="00CB7C05" w:rsidRDefault="00806DD1" w:rsidP="00806DD1">
      <w:pPr>
        <w:spacing w:after="0" w:line="240" w:lineRule="auto"/>
        <w:rPr>
          <w:i/>
          <w:iCs/>
          <w:lang w:val="fr-FR"/>
        </w:rPr>
      </w:pPr>
      <w:r w:rsidRPr="00CB7C05">
        <w:rPr>
          <w:i/>
          <w:iCs/>
          <w:lang w:val="fr-FR"/>
        </w:rPr>
        <w:lastRenderedPageBreak/>
        <w:t>Groupes vulnérables</w:t>
      </w:r>
    </w:p>
    <w:p w:rsidR="00250E7D" w:rsidRPr="00CB7C05" w:rsidRDefault="00250E7D" w:rsidP="00806DD1">
      <w:pPr>
        <w:spacing w:after="0" w:line="240" w:lineRule="auto"/>
        <w:rPr>
          <w:i/>
          <w:iCs/>
          <w:lang w:val="fr-FR"/>
        </w:rPr>
      </w:pPr>
    </w:p>
    <w:p w:rsidR="00806DD1" w:rsidRPr="00D42951" w:rsidRDefault="00806DD1" w:rsidP="00806DD1">
      <w:pPr>
        <w:spacing w:after="0" w:line="240" w:lineRule="auto"/>
        <w:rPr>
          <w:lang w:val="fr-FR"/>
        </w:rPr>
      </w:pPr>
      <w:r w:rsidRPr="00D42951">
        <w:rPr>
          <w:lang w:val="fr-FR"/>
        </w:rPr>
        <w:t>La vulnérabilité est liée à la résilience d’un individu ou d’un groupe, c’est-</w:t>
      </w:r>
      <w:proofErr w:type="spellStart"/>
      <w:r w:rsidRPr="00D42951">
        <w:rPr>
          <w:lang w:val="fr-FR"/>
        </w:rPr>
        <w:t>àdire</w:t>
      </w:r>
      <w:proofErr w:type="spellEnd"/>
      <w:r w:rsidR="00250E7D" w:rsidRPr="00D42951">
        <w:rPr>
          <w:lang w:val="fr-FR"/>
        </w:rPr>
        <w:t xml:space="preserve"> </w:t>
      </w:r>
      <w:r w:rsidRPr="00D42951">
        <w:rPr>
          <w:lang w:val="fr-FR"/>
        </w:rPr>
        <w:t>à sa capacité à faire face aux changements tout en préservant ses moyens</w:t>
      </w:r>
      <w:r w:rsidR="00250E7D" w:rsidRPr="00D42951">
        <w:rPr>
          <w:lang w:val="fr-FR"/>
        </w:rPr>
        <w:t xml:space="preserve"> </w:t>
      </w:r>
      <w:r w:rsidRPr="00D42951">
        <w:rPr>
          <w:lang w:val="fr-FR"/>
        </w:rPr>
        <w:t>de subsistance et son bien-être social. La résilience est souvent associée à la</w:t>
      </w:r>
      <w:r w:rsidR="00250E7D" w:rsidRPr="00D42951">
        <w:rPr>
          <w:lang w:val="fr-FR"/>
        </w:rPr>
        <w:t xml:space="preserve"> </w:t>
      </w:r>
      <w:r w:rsidRPr="00D42951">
        <w:rPr>
          <w:lang w:val="fr-FR"/>
        </w:rPr>
        <w:t>mesure dans laquelle les individus ont accès à des ressources appropriées</w:t>
      </w:r>
      <w:r w:rsidR="00250E7D" w:rsidRPr="00D42951">
        <w:rPr>
          <w:lang w:val="fr-FR"/>
        </w:rPr>
        <w:t xml:space="preserve"> </w:t>
      </w:r>
      <w:r w:rsidRPr="00D42951">
        <w:rPr>
          <w:lang w:val="fr-FR"/>
        </w:rPr>
        <w:t>telles que des équipements, des réseaux sociaux, ou tout autre moyen de</w:t>
      </w:r>
      <w:r w:rsidR="00250E7D" w:rsidRPr="00D42951">
        <w:rPr>
          <w:lang w:val="fr-FR"/>
        </w:rPr>
        <w:t xml:space="preserve"> </w:t>
      </w:r>
      <w:r w:rsidRPr="00D42951">
        <w:rPr>
          <w:lang w:val="fr-FR"/>
        </w:rPr>
        <w:t>subsistance potentiel dont ils sont tributaires.</w:t>
      </w:r>
    </w:p>
    <w:p w:rsidR="00250E7D" w:rsidRPr="00D42951" w:rsidRDefault="00250E7D" w:rsidP="00806DD1">
      <w:pPr>
        <w:spacing w:after="0" w:line="240" w:lineRule="auto"/>
        <w:rPr>
          <w:lang w:val="fr-FR"/>
        </w:rPr>
      </w:pPr>
    </w:p>
    <w:p w:rsidR="00806DD1" w:rsidRPr="00CB7C05" w:rsidRDefault="00806DD1" w:rsidP="00806DD1">
      <w:pPr>
        <w:spacing w:after="0" w:line="240" w:lineRule="auto"/>
        <w:rPr>
          <w:lang w:val="fr-FR"/>
        </w:rPr>
      </w:pPr>
      <w:r w:rsidRPr="00CB7C05">
        <w:rPr>
          <w:lang w:val="fr-FR"/>
        </w:rPr>
        <w:t>Dans la zone d’étude du Projet, les grandes catégories de personnes qui sont</w:t>
      </w:r>
    </w:p>
    <w:p w:rsidR="00806DD1" w:rsidRPr="00D42951" w:rsidRDefault="00806DD1" w:rsidP="00806DD1">
      <w:pPr>
        <w:spacing w:after="0" w:line="240" w:lineRule="auto"/>
        <w:rPr>
          <w:lang w:val="fr-FR"/>
        </w:rPr>
      </w:pPr>
      <w:proofErr w:type="gramStart"/>
      <w:r w:rsidRPr="00D42951">
        <w:rPr>
          <w:lang w:val="fr-FR"/>
        </w:rPr>
        <w:t>considérées</w:t>
      </w:r>
      <w:proofErr w:type="gramEnd"/>
      <w:r w:rsidRPr="00D42951">
        <w:rPr>
          <w:lang w:val="fr-FR"/>
        </w:rPr>
        <w:t xml:space="preserve"> comme vulnérables sont :</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les</w:t>
      </w:r>
      <w:proofErr w:type="gramEnd"/>
      <w:r w:rsidRPr="00D42951">
        <w:rPr>
          <w:lang w:val="fr-FR"/>
        </w:rPr>
        <w:t xml:space="preserve"> femmes ;</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les</w:t>
      </w:r>
      <w:proofErr w:type="gramEnd"/>
      <w:r w:rsidRPr="00D42951">
        <w:rPr>
          <w:lang w:val="fr-FR"/>
        </w:rPr>
        <w:t xml:space="preserve"> personnes âgées ;</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les</w:t>
      </w:r>
      <w:proofErr w:type="gramEnd"/>
      <w:r w:rsidRPr="00D42951">
        <w:rPr>
          <w:lang w:val="fr-FR"/>
        </w:rPr>
        <w:t xml:space="preserve"> jeunes ;</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les</w:t>
      </w:r>
      <w:proofErr w:type="gramEnd"/>
      <w:r w:rsidRPr="00D42951">
        <w:rPr>
          <w:lang w:val="fr-FR"/>
        </w:rPr>
        <w:t xml:space="preserve"> groupes marginaux et minorités ethniques ;</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les</w:t>
      </w:r>
      <w:proofErr w:type="gramEnd"/>
      <w:r w:rsidRPr="00D42951">
        <w:rPr>
          <w:lang w:val="fr-FR"/>
        </w:rPr>
        <w:t xml:space="preserve"> personnes handicapées ou souffrant de maladies chroniques ; et</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les</w:t>
      </w:r>
      <w:proofErr w:type="gramEnd"/>
      <w:r w:rsidRPr="00D42951">
        <w:rPr>
          <w:lang w:val="fr-FR"/>
        </w:rPr>
        <w:t xml:space="preserve"> personnes sans accès à la terre ni aux moyens de subsistance basés sur</w:t>
      </w:r>
      <w:r w:rsidR="00250E7D" w:rsidRPr="00D42951">
        <w:rPr>
          <w:lang w:val="fr-FR"/>
        </w:rPr>
        <w:t xml:space="preserve"> </w:t>
      </w:r>
      <w:r w:rsidRPr="00D42951">
        <w:rPr>
          <w:lang w:val="fr-FR"/>
        </w:rPr>
        <w:t>les terres.</w:t>
      </w:r>
    </w:p>
    <w:p w:rsidR="00250E7D" w:rsidRPr="00D42951" w:rsidRDefault="00250E7D"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Les femmes sont considérées comme vulnérables car certaines pratiques</w:t>
      </w:r>
      <w:r w:rsidR="00250E7D" w:rsidRPr="00D42951">
        <w:rPr>
          <w:lang w:val="fr-FR"/>
        </w:rPr>
        <w:t xml:space="preserve"> </w:t>
      </w:r>
      <w:r w:rsidRPr="00D42951">
        <w:rPr>
          <w:lang w:val="fr-FR"/>
        </w:rPr>
        <w:t>traditionnelles tendent à déterminer leur statut social comme étant inférieur à</w:t>
      </w:r>
      <w:r w:rsidR="00250E7D" w:rsidRPr="00D42951">
        <w:rPr>
          <w:lang w:val="fr-FR"/>
        </w:rPr>
        <w:t xml:space="preserve"> </w:t>
      </w:r>
      <w:r w:rsidRPr="00D42951">
        <w:rPr>
          <w:lang w:val="fr-FR"/>
        </w:rPr>
        <w:t>celui des hommes comme:</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la</w:t>
      </w:r>
      <w:proofErr w:type="gramEnd"/>
      <w:r w:rsidRPr="00D42951">
        <w:rPr>
          <w:lang w:val="fr-FR"/>
        </w:rPr>
        <w:t xml:space="preserve"> structure traditionnelle de l’héritage foncier ;</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les</w:t>
      </w:r>
      <w:proofErr w:type="gramEnd"/>
      <w:r w:rsidRPr="00D42951">
        <w:rPr>
          <w:lang w:val="fr-FR"/>
        </w:rPr>
        <w:t xml:space="preserve"> pratiques agricoles utilisées : elles travaillent essentiellement aux tâches</w:t>
      </w:r>
      <w:r w:rsidR="00250E7D" w:rsidRPr="00D42951">
        <w:rPr>
          <w:lang w:val="fr-FR"/>
        </w:rPr>
        <w:t xml:space="preserve"> </w:t>
      </w:r>
      <w:r w:rsidRPr="00D42951">
        <w:rPr>
          <w:lang w:val="fr-FR"/>
        </w:rPr>
        <w:t>agricoles non rémunérées tandis que les hommes contrôlent la culture</w:t>
      </w:r>
      <w:r w:rsidR="00250E7D" w:rsidRPr="00D42951">
        <w:rPr>
          <w:lang w:val="fr-FR"/>
        </w:rPr>
        <w:t xml:space="preserve"> </w:t>
      </w:r>
      <w:r w:rsidRPr="00D42951">
        <w:rPr>
          <w:lang w:val="fr-FR"/>
        </w:rPr>
        <w:t>commerciale et les revenus agricoles (dans la zone, les femmes pratiquent</w:t>
      </w:r>
      <w:r w:rsidR="00250E7D" w:rsidRPr="00D42951">
        <w:rPr>
          <w:lang w:val="fr-FR"/>
        </w:rPr>
        <w:t xml:space="preserve"> </w:t>
      </w:r>
      <w:r w:rsidRPr="00D42951">
        <w:rPr>
          <w:lang w:val="fr-FR"/>
        </w:rPr>
        <w:t>essentiellement les activités de maraîchage considérées comme moins</w:t>
      </w:r>
      <w:r w:rsidR="00250E7D" w:rsidRPr="00D42951">
        <w:rPr>
          <w:lang w:val="fr-FR"/>
        </w:rPr>
        <w:t xml:space="preserve"> </w:t>
      </w:r>
      <w:r w:rsidRPr="00D42951">
        <w:rPr>
          <w:lang w:val="fr-FR"/>
        </w:rPr>
        <w:t>génératrices de revenus que les cultures de mil par exemple). Les femmes</w:t>
      </w:r>
      <w:r w:rsidR="00250E7D" w:rsidRPr="00D42951">
        <w:rPr>
          <w:lang w:val="fr-FR"/>
        </w:rPr>
        <w:t xml:space="preserve"> </w:t>
      </w:r>
      <w:r w:rsidRPr="00D42951">
        <w:rPr>
          <w:lang w:val="fr-FR"/>
        </w:rPr>
        <w:t>utilisent leur production essentiellement pour les besoins du foyer;</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elles</w:t>
      </w:r>
      <w:proofErr w:type="gramEnd"/>
      <w:r w:rsidRPr="00D42951">
        <w:rPr>
          <w:lang w:val="fr-FR"/>
        </w:rPr>
        <w:t xml:space="preserve"> jouent souvent un rôle limité dans les prises de décision au niveau</w:t>
      </w:r>
      <w:r w:rsidR="00250E7D" w:rsidRPr="00D42951">
        <w:rPr>
          <w:lang w:val="fr-FR"/>
        </w:rPr>
        <w:t xml:space="preserve"> </w:t>
      </w:r>
      <w:r w:rsidRPr="00D42951">
        <w:rPr>
          <w:lang w:val="fr-FR"/>
        </w:rPr>
        <w:t>communautaire ;</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les</w:t>
      </w:r>
      <w:proofErr w:type="gramEnd"/>
      <w:r w:rsidRPr="00D42951">
        <w:rPr>
          <w:lang w:val="fr-FR"/>
        </w:rPr>
        <w:t xml:space="preserve"> femmes ont également un faible niveau de développement social en</w:t>
      </w:r>
      <w:r w:rsidR="00250E7D" w:rsidRPr="00D42951">
        <w:rPr>
          <w:lang w:val="fr-FR"/>
        </w:rPr>
        <w:t xml:space="preserve"> </w:t>
      </w:r>
      <w:r w:rsidRPr="00D42951">
        <w:rPr>
          <w:lang w:val="fr-FR"/>
        </w:rPr>
        <w:t>termes d’alphabétisation, de niveau de scolarité ou de conditions de santé</w:t>
      </w:r>
      <w:r w:rsidR="00250E7D" w:rsidRPr="00D42951">
        <w:rPr>
          <w:lang w:val="fr-FR"/>
        </w:rPr>
        <w:t xml:space="preserve"> </w:t>
      </w:r>
      <w:r w:rsidRPr="00D42951">
        <w:rPr>
          <w:lang w:val="fr-FR"/>
        </w:rPr>
        <w:t>générale;</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elles</w:t>
      </w:r>
      <w:proofErr w:type="gramEnd"/>
      <w:r w:rsidRPr="00D42951">
        <w:rPr>
          <w:lang w:val="fr-FR"/>
        </w:rPr>
        <w:t xml:space="preserve"> sont globalement considérées comme inactives (ou au foyer) dans la</w:t>
      </w:r>
      <w:r w:rsidR="00250E7D" w:rsidRPr="00D42951">
        <w:rPr>
          <w:lang w:val="fr-FR"/>
        </w:rPr>
        <w:t xml:space="preserve"> </w:t>
      </w:r>
      <w:r w:rsidRPr="00D42951">
        <w:rPr>
          <w:lang w:val="fr-FR"/>
        </w:rPr>
        <w:t>zone;</w:t>
      </w:r>
    </w:p>
    <w:p w:rsidR="00806DD1" w:rsidRPr="00D42951" w:rsidRDefault="00806DD1" w:rsidP="00806DD1">
      <w:pPr>
        <w:spacing w:after="0" w:line="240" w:lineRule="auto"/>
        <w:rPr>
          <w:lang w:val="fr-FR"/>
        </w:rPr>
      </w:pPr>
      <w:r w:rsidRPr="00806DD1">
        <w:t></w:t>
      </w:r>
      <w:r w:rsidRPr="00D42951">
        <w:rPr>
          <w:lang w:val="fr-FR"/>
        </w:rPr>
        <w:t xml:space="preserve"> </w:t>
      </w:r>
      <w:proofErr w:type="gramStart"/>
      <w:r w:rsidRPr="00D42951">
        <w:rPr>
          <w:lang w:val="fr-FR"/>
        </w:rPr>
        <w:t>elles</w:t>
      </w:r>
      <w:proofErr w:type="gramEnd"/>
      <w:r w:rsidRPr="00D42951">
        <w:rPr>
          <w:lang w:val="fr-FR"/>
        </w:rPr>
        <w:t xml:space="preserve"> se disent dépendantes du commerce de mangues dans la zone du</w:t>
      </w:r>
      <w:r w:rsidR="00250E7D" w:rsidRPr="00D42951">
        <w:rPr>
          <w:lang w:val="fr-FR"/>
        </w:rPr>
        <w:t xml:space="preserve"> </w:t>
      </w:r>
      <w:r w:rsidRPr="00D42951">
        <w:rPr>
          <w:lang w:val="fr-FR"/>
        </w:rPr>
        <w:t>projet (cf. rapport de consultations publiques).</w:t>
      </w:r>
    </w:p>
    <w:p w:rsidR="00250E7D" w:rsidRPr="00D42951" w:rsidRDefault="00250E7D"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Les personnes âgées sont généralement considérées comme vulnérables. Elles</w:t>
      </w:r>
      <w:r w:rsidR="00250E7D" w:rsidRPr="00D42951">
        <w:rPr>
          <w:lang w:val="fr-FR"/>
        </w:rPr>
        <w:t xml:space="preserve"> </w:t>
      </w:r>
      <w:r w:rsidRPr="00D42951">
        <w:rPr>
          <w:lang w:val="fr-FR"/>
        </w:rPr>
        <w:t>dépendent souvent des générations plus jeunes pour couvrir leurs besoins</w:t>
      </w:r>
      <w:r w:rsidR="00250E7D" w:rsidRPr="00D42951">
        <w:rPr>
          <w:lang w:val="fr-FR"/>
        </w:rPr>
        <w:t xml:space="preserve"> </w:t>
      </w:r>
      <w:r w:rsidRPr="00D42951">
        <w:rPr>
          <w:lang w:val="fr-FR"/>
        </w:rPr>
        <w:t>élémentaires (logement, eau, nourriture). Les personnes âgées préfèrent</w:t>
      </w:r>
      <w:r w:rsidR="00250E7D" w:rsidRPr="00D42951">
        <w:rPr>
          <w:lang w:val="fr-FR"/>
        </w:rPr>
        <w:t xml:space="preserve"> </w:t>
      </w:r>
      <w:r w:rsidRPr="00D42951">
        <w:rPr>
          <w:lang w:val="fr-FR"/>
        </w:rPr>
        <w:t>normalement conserver leur mode de vie et ont moins de facilité d'adaptation</w:t>
      </w:r>
      <w:r w:rsidR="00250E7D" w:rsidRPr="00D42951">
        <w:rPr>
          <w:lang w:val="fr-FR"/>
        </w:rPr>
        <w:t xml:space="preserve"> </w:t>
      </w:r>
      <w:r w:rsidRPr="00D42951">
        <w:rPr>
          <w:lang w:val="fr-FR"/>
        </w:rPr>
        <w:t xml:space="preserve">au changement. Ne faisant pas partie de la </w:t>
      </w:r>
      <w:proofErr w:type="spellStart"/>
      <w:r w:rsidRPr="00D42951">
        <w:rPr>
          <w:lang w:val="fr-FR"/>
        </w:rPr>
        <w:t>main-d’oeuvre</w:t>
      </w:r>
      <w:proofErr w:type="spellEnd"/>
      <w:r w:rsidRPr="00D42951">
        <w:rPr>
          <w:lang w:val="fr-FR"/>
        </w:rPr>
        <w:t xml:space="preserve"> active, elles ne sont</w:t>
      </w:r>
      <w:r w:rsidR="00250E7D" w:rsidRPr="00D42951">
        <w:rPr>
          <w:lang w:val="fr-FR"/>
        </w:rPr>
        <w:t xml:space="preserve"> </w:t>
      </w:r>
      <w:r w:rsidRPr="00D42951">
        <w:rPr>
          <w:lang w:val="fr-FR"/>
        </w:rPr>
        <w:t>généralement pas en mesure de bénéficier des avantages habituellement</w:t>
      </w:r>
      <w:r w:rsidR="00250E7D" w:rsidRPr="00D42951">
        <w:rPr>
          <w:lang w:val="fr-FR"/>
        </w:rPr>
        <w:t xml:space="preserve"> </w:t>
      </w:r>
      <w:r w:rsidRPr="00D42951">
        <w:rPr>
          <w:lang w:val="fr-FR"/>
        </w:rPr>
        <w:t>associés à des projets de construction.</w:t>
      </w:r>
    </w:p>
    <w:p w:rsidR="00250E7D" w:rsidRPr="00D42951" w:rsidRDefault="00250E7D" w:rsidP="00806DD1">
      <w:pPr>
        <w:spacing w:after="0" w:line="240" w:lineRule="auto"/>
        <w:rPr>
          <w:lang w:val="fr-FR"/>
        </w:rPr>
      </w:pPr>
    </w:p>
    <w:p w:rsidR="00806DD1" w:rsidRPr="00D42951" w:rsidRDefault="00806DD1" w:rsidP="00806DD1">
      <w:pPr>
        <w:spacing w:after="0" w:line="240" w:lineRule="auto"/>
        <w:rPr>
          <w:lang w:val="fr-FR"/>
        </w:rPr>
      </w:pPr>
      <w:r w:rsidRPr="00D42951">
        <w:rPr>
          <w:lang w:val="fr-FR"/>
        </w:rPr>
        <w:t xml:space="preserve">Les jeunes (groupe qualitativement définit en fonction du </w:t>
      </w:r>
      <w:proofErr w:type="spellStart"/>
      <w:r w:rsidR="00250E7D" w:rsidRPr="00D42951">
        <w:rPr>
          <w:lang w:val="fr-FR"/>
        </w:rPr>
        <w:t>degree</w:t>
      </w:r>
      <w:proofErr w:type="spellEnd"/>
      <w:r w:rsidR="00250E7D" w:rsidRPr="00D42951">
        <w:rPr>
          <w:lang w:val="fr-FR"/>
        </w:rPr>
        <w:t xml:space="preserve"> </w:t>
      </w:r>
      <w:r w:rsidRPr="00D42951">
        <w:rPr>
          <w:lang w:val="fr-FR"/>
        </w:rPr>
        <w:t>d’indépendance par rapport à leur moyen de subsistance et leur mode de vie)</w:t>
      </w:r>
      <w:r w:rsidR="00250E7D" w:rsidRPr="00D42951">
        <w:rPr>
          <w:lang w:val="fr-FR"/>
        </w:rPr>
        <w:t xml:space="preserve"> </w:t>
      </w:r>
      <w:r w:rsidRPr="00D42951">
        <w:rPr>
          <w:lang w:val="fr-FR"/>
        </w:rPr>
        <w:t>sont considérés comme vulnérables étant donné qu’aucune structure de</w:t>
      </w:r>
      <w:r w:rsidR="00250E7D" w:rsidRPr="00D42951">
        <w:rPr>
          <w:lang w:val="fr-FR"/>
        </w:rPr>
        <w:t xml:space="preserve"> </w:t>
      </w:r>
      <w:r w:rsidRPr="00D42951">
        <w:rPr>
          <w:lang w:val="fr-FR"/>
        </w:rPr>
        <w:t>formation professionnelle n’est disponible dans les villages riverains et qu’ils</w:t>
      </w:r>
      <w:r w:rsidR="00250E7D" w:rsidRPr="00D42951">
        <w:rPr>
          <w:lang w:val="fr-FR"/>
        </w:rPr>
        <w:t xml:space="preserve"> </w:t>
      </w:r>
      <w:r w:rsidRPr="00D42951">
        <w:rPr>
          <w:lang w:val="fr-FR"/>
        </w:rPr>
        <w:t>dépendent donc généralement des terrains familiaux sans possibilité de</w:t>
      </w:r>
      <w:r w:rsidR="00250E7D" w:rsidRPr="00D42951">
        <w:rPr>
          <w:lang w:val="fr-FR"/>
        </w:rPr>
        <w:t xml:space="preserve"> </w:t>
      </w:r>
      <w:r w:rsidRPr="00D42951">
        <w:rPr>
          <w:lang w:val="fr-FR"/>
        </w:rPr>
        <w:t>démarrage d’une activité à part entière.</w:t>
      </w:r>
    </w:p>
    <w:p w:rsidR="00250E7D" w:rsidRPr="00D42951" w:rsidRDefault="00250E7D" w:rsidP="00806DD1">
      <w:pPr>
        <w:spacing w:after="0" w:line="240" w:lineRule="auto"/>
        <w:rPr>
          <w:lang w:val="fr-FR"/>
        </w:rPr>
      </w:pPr>
    </w:p>
    <w:p w:rsidR="00250E7D" w:rsidRPr="00D42951" w:rsidRDefault="00806DD1" w:rsidP="00250E7D">
      <w:pPr>
        <w:spacing w:after="0" w:line="240" w:lineRule="auto"/>
        <w:rPr>
          <w:lang w:val="fr-FR"/>
        </w:rPr>
      </w:pPr>
      <w:r w:rsidRPr="00D42951">
        <w:rPr>
          <w:lang w:val="fr-FR"/>
        </w:rPr>
        <w:lastRenderedPageBreak/>
        <w:t>Les handicapés sont habituellement considérés comme des individus</w:t>
      </w:r>
      <w:r w:rsidR="00250E7D" w:rsidRPr="00D42951">
        <w:rPr>
          <w:lang w:val="fr-FR"/>
        </w:rPr>
        <w:t xml:space="preserve"> </w:t>
      </w:r>
      <w:r w:rsidRPr="00D42951">
        <w:rPr>
          <w:lang w:val="fr-FR"/>
        </w:rPr>
        <w:t>vulnérables dans la société et ont moins de chance de bénéficier des avantages</w:t>
      </w:r>
      <w:r w:rsidR="00250E7D" w:rsidRPr="00D42951">
        <w:rPr>
          <w:lang w:val="fr-FR"/>
        </w:rPr>
        <w:t xml:space="preserve"> </w:t>
      </w:r>
      <w:r w:rsidRPr="00D42951">
        <w:rPr>
          <w:lang w:val="fr-FR"/>
        </w:rPr>
        <w:t>du Projet. Les personnes vivant avec le VIH/SIDA et la tuberculose peuvent</w:t>
      </w:r>
      <w:r w:rsidR="00250E7D" w:rsidRPr="00D42951">
        <w:rPr>
          <w:lang w:val="fr-FR"/>
        </w:rPr>
        <w:t xml:space="preserve"> </w:t>
      </w:r>
      <w:r w:rsidRPr="00D42951">
        <w:rPr>
          <w:lang w:val="fr-FR"/>
        </w:rPr>
        <w:t>être considérées comme handicapées car leur capacité à rester en bonne santé</w:t>
      </w:r>
      <w:r w:rsidR="00250E7D" w:rsidRPr="00D42951">
        <w:rPr>
          <w:lang w:val="fr-FR"/>
        </w:rPr>
        <w:t xml:space="preserve"> </w:t>
      </w:r>
      <w:r w:rsidRPr="00D42951">
        <w:rPr>
          <w:lang w:val="fr-FR"/>
        </w:rPr>
        <w:t>et à maintenir leurs moyens de subsistance est souvent compromise par leur</w:t>
      </w:r>
      <w:r w:rsidR="00250E7D" w:rsidRPr="00D42951">
        <w:rPr>
          <w:lang w:val="fr-FR"/>
        </w:rPr>
        <w:t xml:space="preserve"> </w:t>
      </w:r>
      <w:r w:rsidRPr="00D42951">
        <w:rPr>
          <w:lang w:val="fr-FR"/>
        </w:rPr>
        <w:t>maladie.</w:t>
      </w:r>
    </w:p>
    <w:p w:rsidR="00806DD1" w:rsidRPr="00D42951" w:rsidRDefault="00806DD1" w:rsidP="00250E7D">
      <w:pPr>
        <w:spacing w:after="0" w:line="240" w:lineRule="auto"/>
        <w:rPr>
          <w:lang w:val="fr-FR"/>
        </w:rPr>
      </w:pPr>
      <w:r w:rsidRPr="00D42951">
        <w:rPr>
          <w:lang w:val="fr-FR"/>
        </w:rPr>
        <w:t xml:space="preserve"> </w:t>
      </w:r>
    </w:p>
    <w:p w:rsidR="00806DD1" w:rsidRPr="00CB7C05" w:rsidRDefault="00806DD1" w:rsidP="00806DD1">
      <w:pPr>
        <w:spacing w:after="0" w:line="240" w:lineRule="auto"/>
        <w:rPr>
          <w:lang w:val="fr-FR"/>
        </w:rPr>
      </w:pPr>
      <w:r w:rsidRPr="00D42951">
        <w:rPr>
          <w:lang w:val="fr-FR"/>
        </w:rPr>
        <w:t>La zone d’étude est dominée par l’ethnie Wolof, aussi il pourrait y avoir un</w:t>
      </w:r>
      <w:r w:rsidR="00250E7D" w:rsidRPr="00D42951">
        <w:rPr>
          <w:lang w:val="fr-FR"/>
        </w:rPr>
        <w:t xml:space="preserve"> </w:t>
      </w:r>
      <w:r w:rsidRPr="00D42951">
        <w:rPr>
          <w:lang w:val="fr-FR"/>
        </w:rPr>
        <w:t>risque de discrimination envers les ethnies minoritaires comme les ethnies</w:t>
      </w:r>
      <w:r w:rsidR="00250E7D" w:rsidRPr="00D42951">
        <w:rPr>
          <w:lang w:val="fr-FR"/>
        </w:rPr>
        <w:t xml:space="preserve"> </w:t>
      </w:r>
      <w:r w:rsidRPr="00D42951">
        <w:rPr>
          <w:lang w:val="fr-FR"/>
        </w:rPr>
        <w:t>Sévère et Peulh (dont la population est d’origine nomade et qui peut donc se</w:t>
      </w:r>
      <w:r w:rsidR="00250E7D" w:rsidRPr="00D42951">
        <w:rPr>
          <w:lang w:val="fr-FR"/>
        </w:rPr>
        <w:t xml:space="preserve"> </w:t>
      </w:r>
      <w:r w:rsidRPr="00D42951">
        <w:rPr>
          <w:lang w:val="fr-FR"/>
        </w:rPr>
        <w:t>retrouver sans terre pour assurer les besoins de subsistance).</w:t>
      </w:r>
      <w:r w:rsidR="00250E7D" w:rsidRPr="00D42951">
        <w:rPr>
          <w:lang w:val="fr-FR"/>
        </w:rPr>
        <w:t xml:space="preserve"> </w:t>
      </w:r>
      <w:r w:rsidRPr="00D42951">
        <w:rPr>
          <w:lang w:val="fr-FR"/>
        </w:rPr>
        <w:t xml:space="preserve">Étant donné leur forte dépendance à la terre et aux moyens de </w:t>
      </w:r>
      <w:r w:rsidR="004B45D3">
        <w:rPr>
          <w:lang w:val="fr-FR"/>
        </w:rPr>
        <w:t>subsista</w:t>
      </w:r>
      <w:r w:rsidR="00250E7D" w:rsidRPr="00D42951">
        <w:rPr>
          <w:lang w:val="fr-FR"/>
        </w:rPr>
        <w:t xml:space="preserve">nce </w:t>
      </w:r>
      <w:r w:rsidRPr="00D42951">
        <w:rPr>
          <w:lang w:val="fr-FR"/>
        </w:rPr>
        <w:t>basés sur les terres, les personnes n’ayant pas accès à la terre sont vulnérables</w:t>
      </w:r>
      <w:r w:rsidR="00250E7D" w:rsidRPr="00D42951">
        <w:rPr>
          <w:lang w:val="fr-FR"/>
        </w:rPr>
        <w:t xml:space="preserve"> </w:t>
      </w:r>
      <w:r w:rsidRPr="00D42951">
        <w:rPr>
          <w:lang w:val="fr-FR"/>
        </w:rPr>
        <w:t>et sont susceptibles d’avoir des difficultés à subvenir à leurs besoins et à ceux</w:t>
      </w:r>
      <w:r w:rsidR="00250E7D" w:rsidRPr="00D42951">
        <w:rPr>
          <w:lang w:val="fr-FR"/>
        </w:rPr>
        <w:t xml:space="preserve"> </w:t>
      </w:r>
      <w:r w:rsidRPr="00D42951">
        <w:rPr>
          <w:lang w:val="fr-FR"/>
        </w:rPr>
        <w:t xml:space="preserve">de leur famille. </w:t>
      </w:r>
      <w:r w:rsidRPr="00CB7C05">
        <w:rPr>
          <w:lang w:val="fr-FR"/>
        </w:rPr>
        <w:t xml:space="preserve">La zone d’étude locale offre peu de moyens de </w:t>
      </w:r>
      <w:r w:rsidR="004B45D3">
        <w:rPr>
          <w:lang w:val="fr-FR"/>
        </w:rPr>
        <w:t>subsista</w:t>
      </w:r>
      <w:r w:rsidR="00250E7D" w:rsidRPr="00CB7C05">
        <w:rPr>
          <w:lang w:val="fr-FR"/>
        </w:rPr>
        <w:t xml:space="preserve">nce </w:t>
      </w:r>
      <w:r w:rsidRPr="00CB7C05">
        <w:rPr>
          <w:lang w:val="fr-FR"/>
        </w:rPr>
        <w:t>alternatifs.</w:t>
      </w:r>
    </w:p>
    <w:p w:rsidR="00277C8F" w:rsidRPr="00806DD1" w:rsidRDefault="00806DD1" w:rsidP="0084648C">
      <w:pPr>
        <w:pStyle w:val="Heading1"/>
        <w:numPr>
          <w:ilvl w:val="0"/>
          <w:numId w:val="0"/>
        </w:numPr>
        <w:spacing w:before="0" w:after="0"/>
        <w:rPr>
          <w:lang w:val="fr-BE"/>
        </w:rPr>
      </w:pPr>
      <w:r w:rsidRPr="00806DD1">
        <w:rPr>
          <w:rFonts w:ascii="Times New Roman" w:hAnsi="Times New Roman" w:cs="Times New Roman"/>
          <w:highlight w:val="lightGray"/>
          <w:lang w:val="fr-BE"/>
        </w:rPr>
        <w:br w:type="column"/>
      </w:r>
      <w:bookmarkStart w:id="26" w:name="_Toc385315597"/>
      <w:r>
        <w:rPr>
          <w:lang w:val="fr-BE"/>
        </w:rPr>
        <w:lastRenderedPageBreak/>
        <w:t>5.</w:t>
      </w:r>
      <w:r>
        <w:rPr>
          <w:lang w:val="fr-BE"/>
        </w:rPr>
        <w:tab/>
      </w:r>
      <w:r w:rsidR="00277C8F" w:rsidRPr="00806DD1">
        <w:rPr>
          <w:lang w:val="fr-BE"/>
        </w:rPr>
        <w:t>Contexte légal et institutionnel de la réinstallation</w:t>
      </w:r>
      <w:bookmarkEnd w:id="19"/>
      <w:bookmarkEnd w:id="26"/>
    </w:p>
    <w:p w:rsidR="00277C8F" w:rsidRDefault="00A5760C" w:rsidP="008C2EF2">
      <w:pPr>
        <w:pStyle w:val="Heading2"/>
        <w:numPr>
          <w:ilvl w:val="1"/>
          <w:numId w:val="9"/>
        </w:numPr>
        <w:rPr>
          <w:lang w:val="fr-BE"/>
        </w:rPr>
      </w:pPr>
      <w:bookmarkStart w:id="27" w:name="_Toc380154736"/>
      <w:bookmarkStart w:id="28" w:name="_Toc385315598"/>
      <w:r>
        <w:rPr>
          <w:lang w:val="fr-BE"/>
        </w:rPr>
        <w:t>Cadre légal national au Sénégal</w:t>
      </w:r>
      <w:bookmarkEnd w:id="27"/>
      <w:bookmarkEnd w:id="28"/>
    </w:p>
    <w:p w:rsidR="00A5760C" w:rsidRPr="00FA2295" w:rsidRDefault="00250E7D" w:rsidP="00250E7D">
      <w:pPr>
        <w:pStyle w:val="Heading4"/>
        <w:numPr>
          <w:ilvl w:val="0"/>
          <w:numId w:val="0"/>
        </w:numPr>
        <w:ind w:left="710"/>
      </w:pPr>
      <w:bookmarkStart w:id="29" w:name="_Toc236032466"/>
      <w:r>
        <w:t>5.1.1.</w:t>
      </w:r>
      <w:r>
        <w:tab/>
      </w:r>
      <w:r w:rsidR="00A5760C" w:rsidRPr="00FA2295">
        <w:t>Régime des terres</w:t>
      </w:r>
      <w:bookmarkEnd w:id="29"/>
    </w:p>
    <w:p w:rsidR="00A5760C" w:rsidRPr="00A5760C" w:rsidRDefault="00A5760C" w:rsidP="00A5760C">
      <w:pPr>
        <w:rPr>
          <w:lang w:val="fr-BE"/>
        </w:rPr>
      </w:pPr>
      <w:r w:rsidRPr="00A5760C">
        <w:rPr>
          <w:lang w:val="fr-BE"/>
        </w:rPr>
        <w:t>Le régime des terres au Sénégal est organisé par différents textes qui déterminent trois catégories foncières : le domaine national, le domaine de l’État et le domaine des particuliers.</w:t>
      </w:r>
    </w:p>
    <w:p w:rsidR="00A5760C" w:rsidRPr="00A5760C" w:rsidRDefault="00A5760C" w:rsidP="00A5760C">
      <w:pPr>
        <w:rPr>
          <w:lang w:val="fr-BE"/>
        </w:rPr>
      </w:pPr>
      <w:r w:rsidRPr="00A5760C">
        <w:rPr>
          <w:lang w:val="fr-BE"/>
        </w:rPr>
        <w:t>La loi n° 64-46 du 17 juin 1964 relative au domaine national et ses différents textes d’application divisent les terres du domaine national en quatre zones : les zones pionnières, les zones urbaines, les zones de terroir et les zones classées qui sont des espaces protégés.</w:t>
      </w:r>
    </w:p>
    <w:p w:rsidR="00A5760C" w:rsidRPr="00A5760C" w:rsidRDefault="00A5760C" w:rsidP="00A5760C">
      <w:pPr>
        <w:rPr>
          <w:lang w:val="fr-BE"/>
        </w:rPr>
      </w:pPr>
      <w:r w:rsidRPr="00A5760C">
        <w:rPr>
          <w:lang w:val="fr-BE"/>
        </w:rPr>
        <w:t>La loi n° 76-66 du 2 juillet 1976 portant Code du domaine de l’État (CDE) fait une distinction entre le domaine public et le domaine privé à l’intérieur du domaine de l’Etat. Le domaine public est composé du domaine public naturel et d’un domaine public artificiel. Ainsi, le domaine public naturel comprend notamment la mer territoriale et une zone de 100 mètres de large à partir de la limite atteinte par les plus fortes marées. Une telle zone est imprescriptible et ne peut être vendue.</w:t>
      </w:r>
    </w:p>
    <w:p w:rsidR="00A5760C" w:rsidRPr="00A5760C" w:rsidRDefault="00A5760C" w:rsidP="00A5760C">
      <w:pPr>
        <w:rPr>
          <w:lang w:val="fr-BE"/>
        </w:rPr>
      </w:pPr>
      <w:r w:rsidRPr="00A5760C">
        <w:rPr>
          <w:lang w:val="fr-BE"/>
        </w:rPr>
        <w:t xml:space="preserve">Le domaine public artificiel compte notamment les routes, les voies de communication, les ports maritimes et leurs dépendances, les conduites d’eau et d’égouts, les lignes électriques, les lignes téléphoniques et les servitudes de passage. A tire indicatif, les lignes de la SENELEC ont un tel statut. </w:t>
      </w:r>
    </w:p>
    <w:p w:rsidR="00A5760C" w:rsidRPr="00A5760C" w:rsidRDefault="00A5760C" w:rsidP="00A5760C">
      <w:pPr>
        <w:rPr>
          <w:lang w:val="fr-BE"/>
        </w:rPr>
      </w:pPr>
      <w:r w:rsidRPr="00A5760C">
        <w:rPr>
          <w:lang w:val="fr-BE"/>
        </w:rPr>
        <w:t xml:space="preserve">Sur le domaine public, les titres dont bénéficient les particuliers ne sont pas permanents : </w:t>
      </w:r>
    </w:p>
    <w:p w:rsidR="00A5760C" w:rsidRPr="00A5760C" w:rsidRDefault="00A5760C" w:rsidP="00A5760C">
      <w:pPr>
        <w:pStyle w:val="ListTE"/>
        <w:numPr>
          <w:ilvl w:val="0"/>
          <w:numId w:val="2"/>
        </w:numPr>
        <w:rPr>
          <w:lang w:val="fr-BE"/>
        </w:rPr>
      </w:pPr>
      <w:r w:rsidRPr="00A5760C">
        <w:rPr>
          <w:lang w:val="fr-BE"/>
        </w:rPr>
        <w:t>autorisation d’occuper à titre précaire et révocable ;</w:t>
      </w:r>
    </w:p>
    <w:p w:rsidR="00A5760C" w:rsidRDefault="00A5760C" w:rsidP="00A5760C">
      <w:pPr>
        <w:pStyle w:val="ListTE"/>
        <w:numPr>
          <w:ilvl w:val="0"/>
          <w:numId w:val="2"/>
        </w:numPr>
      </w:pPr>
      <w:r w:rsidRPr="00242BAC">
        <w:t xml:space="preserve">bail </w:t>
      </w:r>
      <w:proofErr w:type="spellStart"/>
      <w:r w:rsidRPr="00242BAC">
        <w:t>ordinaire</w:t>
      </w:r>
      <w:proofErr w:type="spellEnd"/>
      <w:r w:rsidRPr="00242BAC">
        <w:t xml:space="preserve"> ; </w:t>
      </w:r>
    </w:p>
    <w:p w:rsidR="00A5760C" w:rsidRDefault="00A5760C" w:rsidP="00A5760C">
      <w:pPr>
        <w:pStyle w:val="ListTE"/>
        <w:numPr>
          <w:ilvl w:val="0"/>
          <w:numId w:val="2"/>
        </w:numPr>
      </w:pPr>
      <w:r>
        <w:t>b</w:t>
      </w:r>
      <w:r w:rsidRPr="00242BAC">
        <w:t xml:space="preserve">ail </w:t>
      </w:r>
      <w:proofErr w:type="spellStart"/>
      <w:r w:rsidRPr="00242BAC">
        <w:t>emphytéotique</w:t>
      </w:r>
      <w:proofErr w:type="spellEnd"/>
      <w:r w:rsidRPr="00242BAC">
        <w:t> ;</w:t>
      </w:r>
    </w:p>
    <w:p w:rsidR="00A5760C" w:rsidRPr="00A5760C" w:rsidRDefault="00A5760C" w:rsidP="00A5760C">
      <w:pPr>
        <w:pStyle w:val="ListTE"/>
        <w:numPr>
          <w:ilvl w:val="0"/>
          <w:numId w:val="2"/>
        </w:numPr>
        <w:rPr>
          <w:lang w:val="fr-BE"/>
        </w:rPr>
      </w:pPr>
      <w:r w:rsidRPr="00A5760C">
        <w:rPr>
          <w:lang w:val="fr-BE"/>
        </w:rPr>
        <w:t>concession du droit de superficie ; permission de voirie ;</w:t>
      </w:r>
    </w:p>
    <w:p w:rsidR="00A5760C" w:rsidRPr="00A5760C" w:rsidRDefault="00A5760C" w:rsidP="00A5760C">
      <w:pPr>
        <w:pStyle w:val="ListTE"/>
        <w:numPr>
          <w:ilvl w:val="0"/>
          <w:numId w:val="2"/>
        </w:numPr>
        <w:rPr>
          <w:lang w:val="fr-BE"/>
        </w:rPr>
      </w:pPr>
      <w:r w:rsidRPr="00A5760C">
        <w:rPr>
          <w:lang w:val="fr-BE"/>
        </w:rPr>
        <w:t xml:space="preserve">autorisations d'exploitation donnant lieu au paiement de redevances. </w:t>
      </w:r>
    </w:p>
    <w:p w:rsidR="00A5760C" w:rsidRPr="00A5760C" w:rsidRDefault="00A5760C" w:rsidP="00A5760C">
      <w:pPr>
        <w:rPr>
          <w:lang w:val="fr-BE"/>
        </w:rPr>
      </w:pPr>
      <w:r w:rsidRPr="00A5760C">
        <w:rPr>
          <w:lang w:val="fr-BE"/>
        </w:rPr>
        <w:t xml:space="preserve">Toutes ces autorisations sont accordées à titre gratuit lorsqu'elles revêtent un caractère prédominant d'utilité publique ou d'intérêt économique ou social. </w:t>
      </w:r>
    </w:p>
    <w:p w:rsidR="00A5760C" w:rsidRPr="00A5760C" w:rsidRDefault="00A5760C" w:rsidP="00A5760C">
      <w:pPr>
        <w:rPr>
          <w:lang w:val="fr-BE"/>
        </w:rPr>
      </w:pPr>
      <w:r w:rsidRPr="00A5760C">
        <w:rPr>
          <w:lang w:val="fr-BE"/>
        </w:rPr>
        <w:t xml:space="preserve">En principe, le déplacement des personnes ou d’infrastructures qui occupent le domaine public ne donne pas lieu à une indemnisation.  </w:t>
      </w:r>
    </w:p>
    <w:p w:rsidR="00A5760C" w:rsidRPr="00A5760C" w:rsidRDefault="00A5760C" w:rsidP="00A5760C">
      <w:pPr>
        <w:rPr>
          <w:lang w:val="fr-BE"/>
        </w:rPr>
      </w:pPr>
      <w:r w:rsidRPr="00A5760C">
        <w:rPr>
          <w:lang w:val="fr-BE"/>
        </w:rPr>
        <w:t>La propriété étatique du domaine public est confirmée par la loi n° 2002 – 01 du 10 janvier 2002 abrogeant notamment le chapitre IV de la loi n° 98-29 du 14 avril 1998 relatif à la propriété des installations de production, de transport et de distribution qui dispose à son article 29 (Régime de propriété) : « sont la propriété de l’État…:</w:t>
      </w:r>
    </w:p>
    <w:p w:rsidR="00A5760C" w:rsidRPr="00A5760C" w:rsidRDefault="00A5760C" w:rsidP="00A5760C">
      <w:pPr>
        <w:pStyle w:val="ListTE"/>
        <w:numPr>
          <w:ilvl w:val="0"/>
          <w:numId w:val="2"/>
        </w:numPr>
        <w:rPr>
          <w:lang w:val="fr-BE"/>
        </w:rPr>
      </w:pPr>
      <w:r w:rsidRPr="00A5760C">
        <w:rPr>
          <w:lang w:val="fr-BE"/>
        </w:rPr>
        <w:t xml:space="preserve">les installations de production ainsi que les droits immobiliers qui leur sont attachés…; </w:t>
      </w:r>
    </w:p>
    <w:p w:rsidR="00A5760C" w:rsidRPr="00A5760C" w:rsidRDefault="00A5760C" w:rsidP="00A5760C">
      <w:pPr>
        <w:pStyle w:val="ListTE"/>
        <w:numPr>
          <w:ilvl w:val="0"/>
          <w:numId w:val="2"/>
        </w:numPr>
        <w:rPr>
          <w:lang w:val="fr-BE"/>
        </w:rPr>
      </w:pPr>
      <w:r w:rsidRPr="00A5760C">
        <w:rPr>
          <w:lang w:val="fr-BE"/>
        </w:rPr>
        <w:t>les installations de production existantes à la date d’entrée en vigueur de la présente loi ainsi que les droits immobiliers qui leur sont attachés, acquises par la SENELEC dans le cadre de l’exploitation du service public de l’électricité ;</w:t>
      </w:r>
    </w:p>
    <w:p w:rsidR="00A5760C" w:rsidRPr="00A5760C" w:rsidRDefault="00A5760C" w:rsidP="00A5760C">
      <w:pPr>
        <w:pStyle w:val="ListTE"/>
        <w:numPr>
          <w:ilvl w:val="0"/>
          <w:numId w:val="2"/>
        </w:numPr>
        <w:rPr>
          <w:lang w:val="fr-BE"/>
        </w:rPr>
      </w:pPr>
      <w:r w:rsidRPr="00A5760C">
        <w:rPr>
          <w:lang w:val="fr-BE"/>
        </w:rPr>
        <w:lastRenderedPageBreak/>
        <w:t>les postes électriques de transport et de distribution publique ainsi que les droits immobiliers qui leur sont attachés et, généralement, les ouvrages existants à la date d’entrée en vigueur de la présente loi et à construire par la SENELEC, nécessaires à l’exercice de son activité de transport et de fourniture d’énergie électrique ;</w:t>
      </w:r>
    </w:p>
    <w:p w:rsidR="00A5760C" w:rsidRPr="00A5760C" w:rsidRDefault="00A5760C" w:rsidP="00A5760C">
      <w:pPr>
        <w:pStyle w:val="ListTE"/>
        <w:numPr>
          <w:ilvl w:val="0"/>
          <w:numId w:val="2"/>
        </w:numPr>
        <w:rPr>
          <w:lang w:val="fr-BE"/>
        </w:rPr>
      </w:pPr>
      <w:r w:rsidRPr="00A5760C">
        <w:rPr>
          <w:lang w:val="fr-BE"/>
        </w:rPr>
        <w:t>les lignes électriques existantes…y compris leurs supports, ancrages, lignes d’alimentation, appareils de couplage ou d’adaptation et leurs dépendances ».</w:t>
      </w:r>
    </w:p>
    <w:p w:rsidR="00A5760C" w:rsidRPr="00A5760C" w:rsidRDefault="00A5760C" w:rsidP="00A5760C">
      <w:pPr>
        <w:rPr>
          <w:lang w:val="fr-BE"/>
        </w:rPr>
      </w:pPr>
      <w:r w:rsidRPr="00A5760C">
        <w:rPr>
          <w:lang w:val="fr-BE"/>
        </w:rPr>
        <w:t>Le domaine des particuliers est constitué par les terres immatriculées appartenant aux particuliers. Il est organisé par la loi n° 2011-07 du 30 mars 2011 portant régime de la Propriété foncière qui abroge le décret du 26 juillet 1932 réorganisant le régime de la propriété en Afrique occidentale française et permet l’obtention d’un titre foncier sur une terre. En principe, l’État est seul habilité à requérir l’immatriculation à son nom des immeubles aux livres fonciers (art. 34). Le titre foncier qui est un document définitif est considéré comme le point de départ unique de tous les droits réels existant sur l’immeuble au moment de l’immatriculation (art. 42).</w:t>
      </w:r>
    </w:p>
    <w:p w:rsidR="00A5760C" w:rsidRPr="00A5760C" w:rsidRDefault="00A5760C" w:rsidP="00A5760C">
      <w:pPr>
        <w:rPr>
          <w:lang w:val="fr-BE"/>
        </w:rPr>
      </w:pPr>
      <w:r w:rsidRPr="00A5760C">
        <w:rPr>
          <w:lang w:val="fr-BE"/>
        </w:rPr>
        <w:t xml:space="preserve">La loi n° 98-29 du 14 avril 1998 a consacré une disposition très exhaustive portant sur les propriétés privées. L’article 33 prévoit que le titulaire de la concession de transport ou de distribution d’énergie électrique a le droit d’établir à demeure des canalisations souterraines ou </w:t>
      </w:r>
      <w:r w:rsidRPr="00DC07D4">
        <w:rPr>
          <w:u w:val="single"/>
          <w:lang w:val="fr-BE"/>
        </w:rPr>
        <w:t>des supports pour conducteurs aériens</w:t>
      </w:r>
      <w:r w:rsidRPr="00A5760C">
        <w:rPr>
          <w:lang w:val="fr-BE"/>
        </w:rPr>
        <w:t xml:space="preserve"> sur le domaine national. Par ailleurs, le titulaire de la concession de transport ou de distribution d’énergie électrique peut bénéficier de l’autorisation d’occuper le domaine public ou privé de l’État et a le droit d’exécuter sur les voies publiques et leurs dépendances tous travaux nécessaires à l’établissement et à l’entretien des ouvrages en se conformant aux règlements de voirie et d’urbanisme, aux plans directeurs d’urbanisme et aux arrêtés en vigueur concernant la sécurité, la police et le contrôle des installations de distribution électrique.</w:t>
      </w:r>
    </w:p>
    <w:p w:rsidR="00A5760C" w:rsidRPr="00A5760C" w:rsidRDefault="00A5760C" w:rsidP="00A5760C">
      <w:pPr>
        <w:rPr>
          <w:lang w:val="fr-BE"/>
        </w:rPr>
      </w:pPr>
      <w:r w:rsidRPr="00A5760C">
        <w:rPr>
          <w:lang w:val="fr-BE"/>
        </w:rPr>
        <w:t>Le titulaire de la concession de transport ou de distribution d’énergie électrique bénéficie de différents droits sur les propriétés privées :</w:t>
      </w:r>
    </w:p>
    <w:p w:rsidR="00A5760C" w:rsidRPr="00A5760C" w:rsidRDefault="00A5760C" w:rsidP="00A5760C">
      <w:pPr>
        <w:pStyle w:val="ListTE"/>
        <w:numPr>
          <w:ilvl w:val="0"/>
          <w:numId w:val="2"/>
        </w:numPr>
        <w:rPr>
          <w:lang w:val="fr-BE"/>
        </w:rPr>
      </w:pPr>
      <w:r w:rsidRPr="00A5760C">
        <w:rPr>
          <w:lang w:val="fr-BE"/>
        </w:rPr>
        <w:t xml:space="preserve">d’établir à demeure des supports ou ancrages pour conducteurs aériens d’électricité ; </w:t>
      </w:r>
    </w:p>
    <w:p w:rsidR="00A5760C" w:rsidRPr="00A5760C" w:rsidRDefault="00A5760C" w:rsidP="00A5760C">
      <w:pPr>
        <w:pStyle w:val="ListTE"/>
        <w:numPr>
          <w:ilvl w:val="0"/>
          <w:numId w:val="2"/>
        </w:numPr>
        <w:rPr>
          <w:lang w:val="fr-BE"/>
        </w:rPr>
      </w:pPr>
      <w:r w:rsidRPr="00A5760C">
        <w:rPr>
          <w:lang w:val="fr-BE"/>
        </w:rPr>
        <w:t>de faire passer les conducteurs d’électricité au-dessus des propriétés privées, sous les mêmes conditions et réserves que celles spécifiées au tiret ci-dessus ;</w:t>
      </w:r>
    </w:p>
    <w:p w:rsidR="00A5760C" w:rsidRPr="00A5760C" w:rsidRDefault="00A5760C" w:rsidP="00A5760C">
      <w:pPr>
        <w:pStyle w:val="ListTE"/>
        <w:numPr>
          <w:ilvl w:val="0"/>
          <w:numId w:val="2"/>
        </w:numPr>
        <w:rPr>
          <w:lang w:val="fr-BE"/>
        </w:rPr>
      </w:pPr>
      <w:r w:rsidRPr="00A5760C">
        <w:rPr>
          <w:lang w:val="fr-BE"/>
        </w:rPr>
        <w:t xml:space="preserve">d’établir à demeure des canalisations souterraines ou des supports pour conducteurs aériens sur des terrains privés non bâtis qui ne sont pas fermés de murs ou autres clôtures équivalentes ; et </w:t>
      </w:r>
    </w:p>
    <w:p w:rsidR="00A5760C" w:rsidRPr="00A5760C" w:rsidRDefault="00A5760C" w:rsidP="00A5760C">
      <w:pPr>
        <w:pStyle w:val="ListTE"/>
        <w:numPr>
          <w:ilvl w:val="0"/>
          <w:numId w:val="2"/>
        </w:numPr>
        <w:rPr>
          <w:lang w:val="fr-BE"/>
        </w:rPr>
      </w:pPr>
      <w:r w:rsidRPr="00A5760C">
        <w:rPr>
          <w:lang w:val="fr-BE"/>
        </w:rPr>
        <w:t xml:space="preserve">de couper les branches d’arbre qui se trouvant à proximité des conducteurs aériens, pourraient par leurs mouvements ou leurs chutes occasionner des </w:t>
      </w:r>
      <w:proofErr w:type="spellStart"/>
      <w:r w:rsidRPr="00A5760C">
        <w:rPr>
          <w:lang w:val="fr-BE"/>
        </w:rPr>
        <w:t>courts-circuits</w:t>
      </w:r>
      <w:proofErr w:type="spellEnd"/>
      <w:r w:rsidRPr="00A5760C">
        <w:rPr>
          <w:lang w:val="fr-BE"/>
        </w:rPr>
        <w:t xml:space="preserve"> ou des avaries aux ouvrages.</w:t>
      </w:r>
    </w:p>
    <w:p w:rsidR="00A5760C" w:rsidRPr="00A5760C" w:rsidRDefault="00A5760C" w:rsidP="00A5760C">
      <w:pPr>
        <w:rPr>
          <w:lang w:val="fr-BE"/>
        </w:rPr>
      </w:pPr>
      <w:r w:rsidRPr="00A5760C">
        <w:rPr>
          <w:lang w:val="fr-BE"/>
        </w:rPr>
        <w:t>L’exercice de ces droits est assujetti à une notification aux personnes touchées. C’est seulement si les servitudes entraînent certains types de dommages qu’il est possible de procéder à une indemnisation des intéressés conformément à la procédure en matière d’expropriation pour cause d’utilité publique.</w:t>
      </w:r>
    </w:p>
    <w:p w:rsidR="00A5760C" w:rsidRPr="00250E7D" w:rsidRDefault="00A5760C" w:rsidP="008C2EF2">
      <w:pPr>
        <w:pStyle w:val="Heading3"/>
        <w:numPr>
          <w:ilvl w:val="2"/>
          <w:numId w:val="10"/>
        </w:numPr>
        <w:rPr>
          <w:lang w:val="fr-BE"/>
        </w:rPr>
      </w:pPr>
      <w:bookmarkStart w:id="30" w:name="_Toc236032467"/>
      <w:bookmarkStart w:id="31" w:name="_Ref374106495"/>
      <w:bookmarkStart w:id="32" w:name="_Toc374112079"/>
      <w:bookmarkStart w:id="33" w:name="_Toc374112280"/>
      <w:bookmarkStart w:id="34" w:name="_Toc374112382"/>
      <w:bookmarkStart w:id="35" w:name="_Toc374112545"/>
      <w:bookmarkStart w:id="36" w:name="_Toc380154737"/>
      <w:bookmarkStart w:id="37" w:name="_Toc385315599"/>
      <w:r w:rsidRPr="00250E7D">
        <w:rPr>
          <w:lang w:val="fr-BE"/>
        </w:rPr>
        <w:lastRenderedPageBreak/>
        <w:t>Acquisition des terres pour le projet</w:t>
      </w:r>
      <w:bookmarkEnd w:id="30"/>
      <w:bookmarkEnd w:id="31"/>
      <w:bookmarkEnd w:id="32"/>
      <w:bookmarkEnd w:id="33"/>
      <w:bookmarkEnd w:id="34"/>
      <w:bookmarkEnd w:id="35"/>
      <w:bookmarkEnd w:id="36"/>
      <w:bookmarkEnd w:id="37"/>
    </w:p>
    <w:p w:rsidR="00A5760C" w:rsidRPr="00A5760C" w:rsidRDefault="00A5760C" w:rsidP="00A5760C">
      <w:pPr>
        <w:rPr>
          <w:lang w:val="fr-BE"/>
        </w:rPr>
      </w:pPr>
      <w:r w:rsidRPr="00A5760C">
        <w:rPr>
          <w:lang w:val="fr-BE"/>
        </w:rPr>
        <w:t xml:space="preserve">Si le droit de propriété est garanti par la Constitution, dans des cas exceptionnels, l’expropriation pour cause d’utilité publique est possible pour certains projets dont l’utilité publique est évidente. La procédure de l’expropriation est organisée par la loi n°76-67 du 2 juillet 1976 relative à l’expropriation pour cause d’utilité publique. </w:t>
      </w:r>
    </w:p>
    <w:p w:rsidR="00A5760C" w:rsidRPr="00A5760C" w:rsidRDefault="00A5760C" w:rsidP="00A5760C">
      <w:pPr>
        <w:rPr>
          <w:lang w:val="fr-BE"/>
        </w:rPr>
      </w:pPr>
      <w:r w:rsidRPr="00A5760C">
        <w:rPr>
          <w:lang w:val="fr-BE"/>
        </w:rPr>
        <w:t>Ainsi, dans un premier temps, un décret peut être adopté pour prescrire l’immatriculation de l’emprise et déterminant en même temps le montant des indemnités à octroyer aux personnes physiques et morales touchées. Le décret remet en cause le statut de la terre qui rejoint le patrimoine de l’Etat (domaine privé de l’Etat). L’Etat peut dans ce cas accorder des titres dans cet espace.</w:t>
      </w:r>
    </w:p>
    <w:p w:rsidR="00A5760C" w:rsidRPr="00A5760C" w:rsidRDefault="00A5760C" w:rsidP="00A5760C">
      <w:pPr>
        <w:rPr>
          <w:lang w:val="fr-BE"/>
        </w:rPr>
      </w:pPr>
      <w:r w:rsidRPr="00A5760C">
        <w:rPr>
          <w:lang w:val="fr-BE"/>
        </w:rPr>
        <w:t>Mais, une telle solution n’est pas conforme au principe de l’administration par les communautés rurales des zones de terroirs. Il est préférable de s’adresser aux Conseils ruraux concernés par le projet qui gèrent les terres et les aires protégées ; une délibération de ceux-ci permettant d’affecter les surfaces nécessaires au projet.</w:t>
      </w:r>
    </w:p>
    <w:p w:rsidR="00A5760C" w:rsidRPr="00A5760C" w:rsidRDefault="00A5760C" w:rsidP="00A5760C">
      <w:pPr>
        <w:rPr>
          <w:lang w:val="fr-BE"/>
        </w:rPr>
      </w:pPr>
      <w:r w:rsidRPr="00A5760C">
        <w:rPr>
          <w:lang w:val="fr-BE"/>
        </w:rPr>
        <w:t xml:space="preserve">Ces questions foncières méritent une attention toute particulière dans la mise en œuvre du projet. </w:t>
      </w:r>
    </w:p>
    <w:p w:rsidR="00A5760C" w:rsidRPr="00394FB9" w:rsidRDefault="00A5760C" w:rsidP="00A5760C">
      <w:pPr>
        <w:rPr>
          <w:lang w:val="fr-BE"/>
        </w:rPr>
      </w:pPr>
      <w:r w:rsidRPr="00A5760C">
        <w:rPr>
          <w:lang w:val="fr-BE"/>
        </w:rPr>
        <w:t xml:space="preserve">D’autre part, le décret  2010-439 (du 6 avril 2010) fixe les barèmes du prix des terrains nus et du m² </w:t>
      </w:r>
      <w:proofErr w:type="spellStart"/>
      <w:r w:rsidRPr="00A5760C">
        <w:rPr>
          <w:lang w:val="fr-BE"/>
        </w:rPr>
        <w:t>bati</w:t>
      </w:r>
      <w:proofErr w:type="spellEnd"/>
      <w:r w:rsidRPr="00A5760C">
        <w:rPr>
          <w:lang w:val="fr-BE"/>
        </w:rPr>
        <w:t xml:space="preserve">. </w:t>
      </w:r>
      <w:r w:rsidRPr="00394FB9">
        <w:rPr>
          <w:lang w:val="fr-BE"/>
        </w:rPr>
        <w:t>Quelques indications sont présentées ci-après à titre d’information.</w:t>
      </w:r>
    </w:p>
    <w:p w:rsidR="00A5760C" w:rsidRPr="00A5760C" w:rsidRDefault="00A5760C" w:rsidP="00A5760C">
      <w:pPr>
        <w:rPr>
          <w:lang w:val="fr-BE"/>
        </w:rPr>
      </w:pPr>
      <w:r w:rsidRPr="00A5760C">
        <w:rPr>
          <w:lang w:val="fr-BE"/>
        </w:rPr>
        <w:t>Pour la région de Saint Louis, le prix des terrains situés dans le périmètre de la commune est de 750 CFA du m², de 1000 CFA pour les terrains en nature de jardins ou vergers ou de 500 CFA pour les terrains à usage agricole.</w:t>
      </w:r>
    </w:p>
    <w:p w:rsidR="00A5760C" w:rsidRPr="00A5760C" w:rsidRDefault="00A5760C" w:rsidP="00A5760C">
      <w:pPr>
        <w:rPr>
          <w:lang w:val="fr-BE"/>
        </w:rPr>
      </w:pPr>
      <w:r w:rsidRPr="00A5760C">
        <w:rPr>
          <w:lang w:val="fr-BE"/>
        </w:rPr>
        <w:t>En ce qui concerne les bâtiments, nous présentons ci-après les valeurs renseignées dans le décret pour les deux régions concernées.</w:t>
      </w:r>
    </w:p>
    <w:p w:rsidR="00A5760C" w:rsidRDefault="00A5760C" w:rsidP="00CC7D02">
      <w:pPr>
        <w:rPr>
          <w:lang w:val="fr-BE"/>
        </w:rPr>
      </w:pPr>
      <w:r w:rsidRPr="00A5760C">
        <w:rPr>
          <w:lang w:val="fr-BE"/>
        </w:rPr>
        <w:t xml:space="preserve">La catégorie 1 concerne des maisons de très haut standing et la catégorie 11 fait référence à des paillotes ou bidonvilles, bien que ceci </w:t>
      </w:r>
      <w:proofErr w:type="gramStart"/>
      <w:r w:rsidRPr="00A5760C">
        <w:rPr>
          <w:lang w:val="fr-BE"/>
        </w:rPr>
        <w:t>n’est</w:t>
      </w:r>
      <w:proofErr w:type="gramEnd"/>
      <w:r w:rsidRPr="00A5760C">
        <w:rPr>
          <w:lang w:val="fr-BE"/>
        </w:rPr>
        <w:t xml:space="preserve"> pas explicité dans le décret.</w:t>
      </w:r>
    </w:p>
    <w:tbl>
      <w:tblPr>
        <w:tblStyle w:val="TableGrid"/>
        <w:tblW w:w="7371" w:type="dxa"/>
        <w:tblInd w:w="1242" w:type="dxa"/>
        <w:tblLook w:val="04A0" w:firstRow="1" w:lastRow="0" w:firstColumn="1" w:lastColumn="0" w:noHBand="0" w:noVBand="1"/>
      </w:tblPr>
      <w:tblGrid>
        <w:gridCol w:w="804"/>
        <w:gridCol w:w="416"/>
        <w:gridCol w:w="3315"/>
        <w:gridCol w:w="2836"/>
      </w:tblGrid>
      <w:tr w:rsidR="00A5760C" w:rsidRPr="00EE5E42" w:rsidTr="000525CB">
        <w:trPr>
          <w:cnfStyle w:val="100000000000" w:firstRow="1" w:lastRow="0" w:firstColumn="0" w:lastColumn="0" w:oddVBand="0" w:evenVBand="0" w:oddHBand="0" w:evenHBand="0" w:firstRowFirstColumn="0" w:firstRowLastColumn="0" w:lastRowFirstColumn="0" w:lastRowLastColumn="0"/>
        </w:trPr>
        <w:tc>
          <w:tcPr>
            <w:tcW w:w="7371" w:type="dxa"/>
            <w:gridSpan w:val="4"/>
            <w:hideMark/>
          </w:tcPr>
          <w:p w:rsidR="00A5760C" w:rsidRPr="00787803" w:rsidRDefault="00A5760C" w:rsidP="00D90F41">
            <w:pPr>
              <w:keepLines w:val="0"/>
              <w:spacing w:after="0" w:line="240" w:lineRule="auto"/>
              <w:ind w:left="0"/>
              <w:jc w:val="center"/>
              <w:rPr>
                <w:rStyle w:val="BlueTable"/>
                <w:lang w:val="fr-BE"/>
              </w:rPr>
            </w:pPr>
            <w:r w:rsidRPr="00787803">
              <w:rPr>
                <w:rStyle w:val="BlueTable"/>
                <w:lang w:val="fr-BE"/>
              </w:rPr>
              <w:t>TITRE II : BAREME DU PRIX DU METRE CARRE</w:t>
            </w:r>
          </w:p>
        </w:tc>
      </w:tr>
      <w:tr w:rsidR="00A5760C" w:rsidRPr="0084744E" w:rsidTr="00CC7D02">
        <w:tc>
          <w:tcPr>
            <w:tcW w:w="0" w:type="auto"/>
            <w:hideMark/>
          </w:tcPr>
          <w:p w:rsidR="00A5760C" w:rsidRPr="0077048C" w:rsidRDefault="00A5760C" w:rsidP="00D90F41">
            <w:pPr>
              <w:keepLines w:val="0"/>
              <w:spacing w:after="0" w:line="240" w:lineRule="auto"/>
              <w:ind w:left="0"/>
              <w:jc w:val="center"/>
              <w:rPr>
                <w:rStyle w:val="BlueTable"/>
              </w:rPr>
            </w:pPr>
            <w:proofErr w:type="spellStart"/>
            <w:r w:rsidRPr="0077048C">
              <w:rPr>
                <w:rStyle w:val="BlueTable"/>
              </w:rPr>
              <w:t>Région</w:t>
            </w:r>
            <w:proofErr w:type="spellEnd"/>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p>
        </w:tc>
        <w:tc>
          <w:tcPr>
            <w:tcW w:w="3204" w:type="dxa"/>
            <w:hideMark/>
          </w:tcPr>
          <w:p w:rsidR="00A5760C" w:rsidRPr="0077048C" w:rsidRDefault="00A5760C" w:rsidP="000525CB">
            <w:pPr>
              <w:keepLines w:val="0"/>
              <w:spacing w:after="0" w:line="240" w:lineRule="auto"/>
              <w:ind w:left="0"/>
              <w:jc w:val="center"/>
              <w:rPr>
                <w:rStyle w:val="BlueTable"/>
              </w:rPr>
            </w:pPr>
            <w:r w:rsidRPr="0077048C">
              <w:rPr>
                <w:rStyle w:val="BlueTable"/>
              </w:rPr>
              <w:t>St-</w:t>
            </w:r>
            <w:proofErr w:type="spellStart"/>
            <w:r w:rsidR="000525CB">
              <w:rPr>
                <w:rStyle w:val="BlueTable"/>
              </w:rPr>
              <w:t>l</w:t>
            </w:r>
            <w:r w:rsidRPr="0077048C">
              <w:rPr>
                <w:rStyle w:val="BlueTable"/>
              </w:rPr>
              <w:t>ouis</w:t>
            </w:r>
            <w:proofErr w:type="spellEnd"/>
          </w:p>
        </w:tc>
        <w:tc>
          <w:tcPr>
            <w:tcW w:w="2741" w:type="dxa"/>
            <w:hideMark/>
          </w:tcPr>
          <w:p w:rsidR="00A5760C" w:rsidRPr="0077048C" w:rsidRDefault="00A5760C" w:rsidP="00D90F41">
            <w:pPr>
              <w:keepLines w:val="0"/>
              <w:spacing w:after="0" w:line="240" w:lineRule="auto"/>
              <w:ind w:left="0"/>
              <w:jc w:val="center"/>
              <w:rPr>
                <w:rStyle w:val="BlueTable"/>
              </w:rPr>
            </w:pPr>
            <w:proofErr w:type="spellStart"/>
            <w:r w:rsidRPr="0077048C">
              <w:rPr>
                <w:rStyle w:val="BlueTable"/>
              </w:rPr>
              <w:t>Thiès</w:t>
            </w:r>
            <w:proofErr w:type="spellEnd"/>
            <w:r w:rsidRPr="0077048C">
              <w:rPr>
                <w:rStyle w:val="BlueTable"/>
              </w:rPr>
              <w:t xml:space="preserve"> </w:t>
            </w:r>
          </w:p>
        </w:tc>
      </w:tr>
      <w:tr w:rsidR="00A5760C" w:rsidRPr="0084744E" w:rsidTr="00CC7D02">
        <w:tc>
          <w:tcPr>
            <w:tcW w:w="0" w:type="auto"/>
            <w:vMerge w:val="restart"/>
            <w:hideMark/>
          </w:tcPr>
          <w:p w:rsidR="00A5760C" w:rsidRPr="0077048C" w:rsidRDefault="00A5760C" w:rsidP="00D90F41">
            <w:pPr>
              <w:keepLines w:val="0"/>
              <w:spacing w:after="0" w:line="240" w:lineRule="auto"/>
              <w:ind w:left="0"/>
              <w:jc w:val="center"/>
              <w:rPr>
                <w:rStyle w:val="BlueTable"/>
              </w:rPr>
            </w:pPr>
            <w:r w:rsidRPr="0077048C">
              <w:rPr>
                <w:rStyle w:val="BlueTable"/>
              </w:rPr>
              <w:t>CAT</w:t>
            </w: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 </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175.389 </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160.137</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2 </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162.604 </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148.465 </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3 </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154.132</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140.729</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4 </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134.943</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123.209</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5</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102.173</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93.288 </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6</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75.134 </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68.601</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7 </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50.090 </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45.734 </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8</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34.639 </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31.627 </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9</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17.500 </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15.000 </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10 </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15.000</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13.000 </w:t>
            </w:r>
          </w:p>
        </w:tc>
      </w:tr>
      <w:tr w:rsidR="00A5760C" w:rsidRPr="0084744E" w:rsidTr="00CC7D02">
        <w:tc>
          <w:tcPr>
            <w:tcW w:w="0" w:type="auto"/>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11 </w:t>
            </w:r>
          </w:p>
        </w:tc>
        <w:tc>
          <w:tcPr>
            <w:tcW w:w="3204"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12.000</w:t>
            </w:r>
          </w:p>
        </w:tc>
        <w:tc>
          <w:tcPr>
            <w:tcW w:w="274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11.000</w:t>
            </w:r>
          </w:p>
        </w:tc>
      </w:tr>
    </w:tbl>
    <w:p w:rsidR="00A5760C" w:rsidRPr="00A5760C" w:rsidRDefault="00A5760C" w:rsidP="00533676">
      <w:pPr>
        <w:pStyle w:val="legendtable"/>
        <w:spacing w:before="0"/>
        <w:ind w:left="1134"/>
        <w:rPr>
          <w:lang w:val="fr-BE"/>
        </w:rPr>
      </w:pPr>
      <w:r w:rsidRPr="00A5760C">
        <w:rPr>
          <w:lang w:val="fr-BE"/>
        </w:rPr>
        <w:t xml:space="preserve">Tableau </w:t>
      </w:r>
      <w:r>
        <w:fldChar w:fldCharType="begin"/>
      </w:r>
      <w:r w:rsidRPr="00A5760C">
        <w:rPr>
          <w:lang w:val="fr-BE"/>
        </w:rPr>
        <w:instrText xml:space="preserve"> SEQ Tableau \* ARABIC </w:instrText>
      </w:r>
      <w:r>
        <w:fldChar w:fldCharType="separate"/>
      </w:r>
      <w:r w:rsidR="00874EA9">
        <w:rPr>
          <w:noProof/>
          <w:lang w:val="fr-BE"/>
        </w:rPr>
        <w:t>2</w:t>
      </w:r>
      <w:r>
        <w:rPr>
          <w:noProof/>
        </w:rPr>
        <w:fldChar w:fldCharType="end"/>
      </w:r>
      <w:r w:rsidRPr="00A5760C">
        <w:rPr>
          <w:lang w:val="fr-BE"/>
        </w:rPr>
        <w:t xml:space="preserve"> : </w:t>
      </w:r>
      <w:r w:rsidRPr="00A5760C">
        <w:rPr>
          <w:lang w:val="fr-BE" w:eastAsia="fr-BE"/>
        </w:rPr>
        <w:t>Valeur/mètre carré bâti Maisons individuelles</w:t>
      </w:r>
    </w:p>
    <w:p w:rsidR="00CC7D02" w:rsidRPr="00CC7D02" w:rsidRDefault="00CC7D02">
      <w:pPr>
        <w:rPr>
          <w:lang w:val="fr-BE"/>
        </w:rPr>
      </w:pPr>
      <w:r w:rsidRPr="00CC7D02">
        <w:rPr>
          <w:lang w:val="fr-BE"/>
        </w:rPr>
        <w:br w:type="page"/>
      </w:r>
    </w:p>
    <w:tbl>
      <w:tblPr>
        <w:tblStyle w:val="TableGrid"/>
        <w:tblW w:w="3548" w:type="dxa"/>
        <w:jc w:val="center"/>
        <w:tblInd w:w="420" w:type="dxa"/>
        <w:tblLook w:val="04A0" w:firstRow="1" w:lastRow="0" w:firstColumn="1" w:lastColumn="0" w:noHBand="0" w:noVBand="1"/>
      </w:tblPr>
      <w:tblGrid>
        <w:gridCol w:w="550"/>
        <w:gridCol w:w="309"/>
        <w:gridCol w:w="1222"/>
        <w:gridCol w:w="1467"/>
      </w:tblGrid>
      <w:tr w:rsidR="00A5760C" w:rsidRPr="0084744E" w:rsidTr="000525CB">
        <w:trPr>
          <w:cnfStyle w:val="100000000000" w:firstRow="1" w:lastRow="0" w:firstColumn="0" w:lastColumn="0" w:oddVBand="0" w:evenVBand="0" w:oddHBand="0" w:evenHBand="0" w:firstRowFirstColumn="0" w:firstRowLastColumn="0" w:lastRowFirstColumn="0" w:lastRowLastColumn="0"/>
          <w:jc w:val="center"/>
        </w:trPr>
        <w:tc>
          <w:tcPr>
            <w:tcW w:w="550" w:type="dxa"/>
            <w:hideMark/>
          </w:tcPr>
          <w:p w:rsidR="00A5760C" w:rsidRPr="0077048C" w:rsidRDefault="00A5760C" w:rsidP="00D90F41">
            <w:pPr>
              <w:keepLines w:val="0"/>
              <w:spacing w:after="0" w:line="240" w:lineRule="auto"/>
              <w:ind w:left="0"/>
              <w:jc w:val="center"/>
              <w:rPr>
                <w:rStyle w:val="BlueTable"/>
              </w:rPr>
            </w:pPr>
            <w:r w:rsidRPr="0077048C">
              <w:rPr>
                <w:rStyle w:val="BlueTable"/>
              </w:rPr>
              <w:lastRenderedPageBreak/>
              <w:t xml:space="preserve">REG </w:t>
            </w:r>
          </w:p>
        </w:tc>
        <w:tc>
          <w:tcPr>
            <w:tcW w:w="309" w:type="dxa"/>
            <w:hideMark/>
          </w:tcPr>
          <w:p w:rsidR="00A5760C" w:rsidRPr="0077048C" w:rsidRDefault="00A5760C" w:rsidP="00D90F41">
            <w:pPr>
              <w:keepLines w:val="0"/>
              <w:spacing w:after="0" w:line="240" w:lineRule="auto"/>
              <w:ind w:left="0"/>
              <w:jc w:val="center"/>
              <w:rPr>
                <w:rStyle w:val="BlueTable"/>
              </w:rPr>
            </w:pPr>
          </w:p>
        </w:tc>
        <w:tc>
          <w:tcPr>
            <w:tcW w:w="1222" w:type="dxa"/>
            <w:hideMark/>
          </w:tcPr>
          <w:p w:rsidR="00A5760C" w:rsidRPr="0077048C" w:rsidRDefault="00A5760C" w:rsidP="00D90F41">
            <w:pPr>
              <w:keepLines w:val="0"/>
              <w:spacing w:after="0" w:line="240" w:lineRule="auto"/>
              <w:ind w:left="0"/>
              <w:jc w:val="center"/>
              <w:rPr>
                <w:rStyle w:val="BlueTable"/>
              </w:rPr>
            </w:pPr>
            <w:r w:rsidRPr="0077048C">
              <w:rPr>
                <w:rStyle w:val="BlueTable"/>
              </w:rPr>
              <w:t>St-</w:t>
            </w:r>
            <w:proofErr w:type="spellStart"/>
            <w:r w:rsidRPr="0077048C">
              <w:rPr>
                <w:rStyle w:val="BlueTable"/>
              </w:rPr>
              <w:t>louis</w:t>
            </w:r>
            <w:proofErr w:type="spellEnd"/>
          </w:p>
        </w:tc>
        <w:tc>
          <w:tcPr>
            <w:tcW w:w="1467" w:type="dxa"/>
            <w:hideMark/>
          </w:tcPr>
          <w:p w:rsidR="00A5760C" w:rsidRPr="0077048C" w:rsidRDefault="00A5760C" w:rsidP="000525CB">
            <w:pPr>
              <w:keepLines w:val="0"/>
              <w:spacing w:after="0" w:line="240" w:lineRule="auto"/>
              <w:ind w:left="17" w:hanging="17"/>
              <w:jc w:val="center"/>
              <w:rPr>
                <w:rStyle w:val="BlueTable"/>
              </w:rPr>
            </w:pPr>
            <w:proofErr w:type="spellStart"/>
            <w:r w:rsidRPr="0077048C">
              <w:rPr>
                <w:rStyle w:val="BlueTable"/>
              </w:rPr>
              <w:t>Thiès</w:t>
            </w:r>
            <w:proofErr w:type="spellEnd"/>
            <w:r w:rsidRPr="0077048C">
              <w:rPr>
                <w:rStyle w:val="BlueTable"/>
              </w:rPr>
              <w:t xml:space="preserve"> </w:t>
            </w:r>
          </w:p>
        </w:tc>
      </w:tr>
      <w:tr w:rsidR="00A5760C" w:rsidRPr="0084744E" w:rsidTr="000525CB">
        <w:trPr>
          <w:jc w:val="center"/>
        </w:trPr>
        <w:tc>
          <w:tcPr>
            <w:tcW w:w="550" w:type="dxa"/>
            <w:vMerge w:val="restart"/>
            <w:hideMark/>
          </w:tcPr>
          <w:p w:rsidR="00A5760C" w:rsidRPr="0077048C" w:rsidRDefault="00A5760C" w:rsidP="00D90F41">
            <w:pPr>
              <w:keepLines w:val="0"/>
              <w:spacing w:after="0" w:line="240" w:lineRule="auto"/>
              <w:ind w:left="0"/>
              <w:jc w:val="center"/>
              <w:rPr>
                <w:rStyle w:val="BlueTable"/>
              </w:rPr>
            </w:pPr>
            <w:r w:rsidRPr="0077048C">
              <w:rPr>
                <w:rStyle w:val="BlueTable"/>
              </w:rPr>
              <w:t xml:space="preserve">CAT </w:t>
            </w:r>
          </w:p>
        </w:tc>
        <w:tc>
          <w:tcPr>
            <w:tcW w:w="309"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 </w:t>
            </w:r>
          </w:p>
        </w:tc>
        <w:tc>
          <w:tcPr>
            <w:tcW w:w="1222"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17.000 </w:t>
            </w:r>
          </w:p>
        </w:tc>
        <w:tc>
          <w:tcPr>
            <w:tcW w:w="1467" w:type="dxa"/>
            <w:hideMark/>
          </w:tcPr>
          <w:p w:rsidR="00A5760C" w:rsidRPr="0084744E" w:rsidRDefault="00A5760C" w:rsidP="000525CB">
            <w:pPr>
              <w:keepLines w:val="0"/>
              <w:spacing w:after="0" w:line="240" w:lineRule="auto"/>
              <w:ind w:left="17" w:hanging="17"/>
              <w:jc w:val="center"/>
              <w:rPr>
                <w:rFonts w:cs="Tahoma"/>
                <w:sz w:val="17"/>
                <w:szCs w:val="17"/>
                <w:lang w:eastAsia="fr-BE"/>
              </w:rPr>
            </w:pPr>
            <w:r w:rsidRPr="0084744E">
              <w:rPr>
                <w:rFonts w:cs="Tahoma"/>
                <w:sz w:val="17"/>
                <w:szCs w:val="17"/>
                <w:lang w:eastAsia="fr-BE"/>
              </w:rPr>
              <w:t>16.500</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309"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2 </w:t>
            </w:r>
          </w:p>
        </w:tc>
        <w:tc>
          <w:tcPr>
            <w:tcW w:w="1222"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13.000</w:t>
            </w:r>
          </w:p>
        </w:tc>
        <w:tc>
          <w:tcPr>
            <w:tcW w:w="1467" w:type="dxa"/>
            <w:hideMark/>
          </w:tcPr>
          <w:p w:rsidR="00A5760C" w:rsidRPr="0084744E" w:rsidRDefault="00A5760C" w:rsidP="000525CB">
            <w:pPr>
              <w:keepLines w:val="0"/>
              <w:spacing w:after="0" w:line="240" w:lineRule="auto"/>
              <w:ind w:left="17" w:hanging="17"/>
              <w:jc w:val="center"/>
              <w:rPr>
                <w:rFonts w:cs="Tahoma"/>
                <w:sz w:val="17"/>
                <w:szCs w:val="17"/>
                <w:lang w:eastAsia="fr-BE"/>
              </w:rPr>
            </w:pPr>
            <w:r w:rsidRPr="0084744E">
              <w:rPr>
                <w:rFonts w:cs="Tahoma"/>
                <w:sz w:val="17"/>
                <w:szCs w:val="17"/>
                <w:lang w:eastAsia="fr-BE"/>
              </w:rPr>
              <w:t>12.500</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309"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3</w:t>
            </w:r>
          </w:p>
        </w:tc>
        <w:tc>
          <w:tcPr>
            <w:tcW w:w="1222"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10.000</w:t>
            </w:r>
          </w:p>
        </w:tc>
        <w:tc>
          <w:tcPr>
            <w:tcW w:w="1467" w:type="dxa"/>
            <w:hideMark/>
          </w:tcPr>
          <w:p w:rsidR="00A5760C" w:rsidRPr="0084744E" w:rsidRDefault="00A5760C" w:rsidP="000525CB">
            <w:pPr>
              <w:keepLines w:val="0"/>
              <w:spacing w:after="0" w:line="240" w:lineRule="auto"/>
              <w:ind w:left="17" w:hanging="17"/>
              <w:jc w:val="center"/>
              <w:rPr>
                <w:rFonts w:cs="Tahoma"/>
                <w:sz w:val="17"/>
                <w:szCs w:val="17"/>
                <w:lang w:eastAsia="fr-BE"/>
              </w:rPr>
            </w:pPr>
            <w:r w:rsidRPr="0084744E">
              <w:rPr>
                <w:rFonts w:cs="Tahoma"/>
                <w:sz w:val="17"/>
                <w:szCs w:val="17"/>
                <w:lang w:eastAsia="fr-BE"/>
              </w:rPr>
              <w:t xml:space="preserve">9.500 </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309"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4</w:t>
            </w:r>
          </w:p>
        </w:tc>
        <w:tc>
          <w:tcPr>
            <w:tcW w:w="1222"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5.000 </w:t>
            </w:r>
          </w:p>
        </w:tc>
        <w:tc>
          <w:tcPr>
            <w:tcW w:w="1467" w:type="dxa"/>
            <w:hideMark/>
          </w:tcPr>
          <w:p w:rsidR="00A5760C" w:rsidRPr="0084744E" w:rsidRDefault="00A5760C" w:rsidP="000525CB">
            <w:pPr>
              <w:keepLines w:val="0"/>
              <w:spacing w:after="0" w:line="240" w:lineRule="auto"/>
              <w:ind w:left="17" w:hanging="17"/>
              <w:jc w:val="center"/>
              <w:rPr>
                <w:rFonts w:cs="Tahoma"/>
                <w:sz w:val="17"/>
                <w:szCs w:val="17"/>
                <w:lang w:eastAsia="fr-BE"/>
              </w:rPr>
            </w:pPr>
            <w:r w:rsidRPr="0084744E">
              <w:rPr>
                <w:rFonts w:cs="Tahoma"/>
                <w:sz w:val="17"/>
                <w:szCs w:val="17"/>
                <w:lang w:eastAsia="fr-BE"/>
              </w:rPr>
              <w:t xml:space="preserve">4.500 </w:t>
            </w:r>
          </w:p>
        </w:tc>
      </w:tr>
    </w:tbl>
    <w:p w:rsidR="00A5760C" w:rsidRPr="00820633" w:rsidRDefault="00A5760C" w:rsidP="000525CB">
      <w:pPr>
        <w:pStyle w:val="legendtable"/>
        <w:ind w:left="2835" w:right="2381"/>
        <w:rPr>
          <w:lang w:val="fr-BE"/>
        </w:rPr>
      </w:pPr>
      <w:r w:rsidRPr="00820633">
        <w:rPr>
          <w:lang w:val="fr-BE"/>
        </w:rPr>
        <w:t xml:space="preserve">Tableau </w:t>
      </w:r>
      <w:r>
        <w:fldChar w:fldCharType="begin"/>
      </w:r>
      <w:r w:rsidRPr="00820633">
        <w:rPr>
          <w:lang w:val="fr-BE"/>
        </w:rPr>
        <w:instrText xml:space="preserve"> SEQ Tableau \* ARABIC </w:instrText>
      </w:r>
      <w:r>
        <w:fldChar w:fldCharType="separate"/>
      </w:r>
      <w:r w:rsidR="00874EA9">
        <w:rPr>
          <w:noProof/>
          <w:lang w:val="fr-BE"/>
        </w:rPr>
        <w:t>3</w:t>
      </w:r>
      <w:r>
        <w:rPr>
          <w:noProof/>
        </w:rPr>
        <w:fldChar w:fldCharType="end"/>
      </w:r>
      <w:r w:rsidRPr="00820633">
        <w:rPr>
          <w:lang w:val="fr-BE"/>
        </w:rPr>
        <w:t xml:space="preserve"> : </w:t>
      </w:r>
      <w:r w:rsidRPr="00820633">
        <w:rPr>
          <w:rFonts w:ascii="Tahoma" w:hAnsi="Tahoma" w:cs="Tahoma"/>
          <w:sz w:val="17"/>
          <w:szCs w:val="17"/>
          <w:lang w:val="fr-BE" w:eastAsia="fr-BE"/>
        </w:rPr>
        <w:t>Valeur/m² Cours aménagées</w:t>
      </w:r>
    </w:p>
    <w:tbl>
      <w:tblPr>
        <w:tblStyle w:val="TableGrid"/>
        <w:tblW w:w="3906" w:type="dxa"/>
        <w:jc w:val="center"/>
        <w:tblInd w:w="397" w:type="dxa"/>
        <w:tblLook w:val="04A0" w:firstRow="1" w:lastRow="0" w:firstColumn="1" w:lastColumn="0" w:noHBand="0" w:noVBand="1"/>
      </w:tblPr>
      <w:tblGrid>
        <w:gridCol w:w="550"/>
        <w:gridCol w:w="309"/>
        <w:gridCol w:w="1311"/>
        <w:gridCol w:w="1736"/>
      </w:tblGrid>
      <w:tr w:rsidR="00A5760C" w:rsidRPr="0084744E" w:rsidTr="000525CB">
        <w:trPr>
          <w:cnfStyle w:val="100000000000" w:firstRow="1" w:lastRow="0" w:firstColumn="0" w:lastColumn="0" w:oddVBand="0" w:evenVBand="0" w:oddHBand="0" w:evenHBand="0" w:firstRowFirstColumn="0" w:firstRowLastColumn="0" w:lastRowFirstColumn="0" w:lastRowLastColumn="0"/>
          <w:jc w:val="center"/>
        </w:trPr>
        <w:tc>
          <w:tcPr>
            <w:tcW w:w="550" w:type="dxa"/>
            <w:hideMark/>
          </w:tcPr>
          <w:p w:rsidR="00A5760C" w:rsidRPr="0077048C" w:rsidRDefault="00A5760C" w:rsidP="00D90F41">
            <w:pPr>
              <w:keepLines w:val="0"/>
              <w:spacing w:after="0" w:line="240" w:lineRule="auto"/>
              <w:ind w:left="0"/>
              <w:jc w:val="center"/>
              <w:rPr>
                <w:rStyle w:val="BlueTable"/>
              </w:rPr>
            </w:pPr>
            <w:r w:rsidRPr="0077048C">
              <w:rPr>
                <w:rStyle w:val="BlueTable"/>
              </w:rPr>
              <w:t xml:space="preserve">REG </w:t>
            </w:r>
          </w:p>
        </w:tc>
        <w:tc>
          <w:tcPr>
            <w:tcW w:w="0" w:type="auto"/>
            <w:hideMark/>
          </w:tcPr>
          <w:p w:rsidR="00A5760C" w:rsidRPr="0077048C" w:rsidRDefault="00A5760C" w:rsidP="00D90F41">
            <w:pPr>
              <w:keepLines w:val="0"/>
              <w:spacing w:after="0" w:line="240" w:lineRule="auto"/>
              <w:ind w:left="0"/>
              <w:jc w:val="center"/>
              <w:rPr>
                <w:rStyle w:val="BlueTable"/>
              </w:rPr>
            </w:pPr>
          </w:p>
        </w:tc>
        <w:tc>
          <w:tcPr>
            <w:tcW w:w="1311" w:type="dxa"/>
            <w:hideMark/>
          </w:tcPr>
          <w:p w:rsidR="00A5760C" w:rsidRPr="0077048C" w:rsidRDefault="00A5760C" w:rsidP="00D90F41">
            <w:pPr>
              <w:keepLines w:val="0"/>
              <w:spacing w:after="0" w:line="240" w:lineRule="auto"/>
              <w:ind w:left="0"/>
              <w:jc w:val="center"/>
              <w:rPr>
                <w:rStyle w:val="BlueTable"/>
              </w:rPr>
            </w:pPr>
            <w:r w:rsidRPr="0077048C">
              <w:rPr>
                <w:rStyle w:val="BlueTable"/>
              </w:rPr>
              <w:t>St-</w:t>
            </w:r>
            <w:proofErr w:type="spellStart"/>
            <w:r w:rsidRPr="0077048C">
              <w:rPr>
                <w:rStyle w:val="BlueTable"/>
              </w:rPr>
              <w:t>louis</w:t>
            </w:r>
            <w:proofErr w:type="spellEnd"/>
          </w:p>
        </w:tc>
        <w:tc>
          <w:tcPr>
            <w:tcW w:w="1736" w:type="dxa"/>
            <w:hideMark/>
          </w:tcPr>
          <w:p w:rsidR="00A5760C" w:rsidRPr="0077048C" w:rsidRDefault="00A5760C" w:rsidP="00D90F41">
            <w:pPr>
              <w:keepLines w:val="0"/>
              <w:spacing w:after="0" w:line="240" w:lineRule="auto"/>
              <w:ind w:left="0"/>
              <w:jc w:val="center"/>
              <w:rPr>
                <w:rStyle w:val="BlueTable"/>
              </w:rPr>
            </w:pPr>
            <w:proofErr w:type="spellStart"/>
            <w:r w:rsidRPr="0077048C">
              <w:rPr>
                <w:rStyle w:val="BlueTable"/>
              </w:rPr>
              <w:t>Thiès</w:t>
            </w:r>
            <w:proofErr w:type="spellEnd"/>
            <w:r w:rsidRPr="0077048C">
              <w:rPr>
                <w:rStyle w:val="BlueTable"/>
              </w:rPr>
              <w:t xml:space="preserve"> </w:t>
            </w:r>
          </w:p>
        </w:tc>
      </w:tr>
      <w:tr w:rsidR="00A5760C" w:rsidRPr="0084744E" w:rsidTr="000525CB">
        <w:trPr>
          <w:jc w:val="center"/>
        </w:trPr>
        <w:tc>
          <w:tcPr>
            <w:tcW w:w="550" w:type="dxa"/>
            <w:vMerge w:val="restart"/>
            <w:hideMark/>
          </w:tcPr>
          <w:p w:rsidR="00A5760C" w:rsidRPr="0077048C" w:rsidRDefault="00A5760C" w:rsidP="00D90F41">
            <w:pPr>
              <w:keepLines w:val="0"/>
              <w:spacing w:after="0" w:line="240" w:lineRule="auto"/>
              <w:ind w:left="0"/>
              <w:jc w:val="center"/>
              <w:rPr>
                <w:rStyle w:val="BlueTable"/>
              </w:rPr>
            </w:pPr>
            <w:r w:rsidRPr="0077048C">
              <w:rPr>
                <w:rStyle w:val="BlueTable"/>
              </w:rPr>
              <w:t>CAT</w:t>
            </w: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1 </w:t>
            </w:r>
          </w:p>
        </w:tc>
        <w:tc>
          <w:tcPr>
            <w:tcW w:w="131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41.118</w:t>
            </w:r>
          </w:p>
        </w:tc>
        <w:tc>
          <w:tcPr>
            <w:tcW w:w="1736"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37.546</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2 </w:t>
            </w:r>
          </w:p>
        </w:tc>
        <w:tc>
          <w:tcPr>
            <w:tcW w:w="131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29.904</w:t>
            </w:r>
          </w:p>
        </w:tc>
        <w:tc>
          <w:tcPr>
            <w:tcW w:w="1736"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27.304</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3 </w:t>
            </w:r>
          </w:p>
        </w:tc>
        <w:tc>
          <w:tcPr>
            <w:tcW w:w="131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23.923 </w:t>
            </w:r>
          </w:p>
        </w:tc>
        <w:tc>
          <w:tcPr>
            <w:tcW w:w="1736"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21.843</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4 </w:t>
            </w:r>
          </w:p>
        </w:tc>
        <w:tc>
          <w:tcPr>
            <w:tcW w:w="131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21.930</w:t>
            </w:r>
          </w:p>
        </w:tc>
        <w:tc>
          <w:tcPr>
            <w:tcW w:w="1736"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20.023</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5 </w:t>
            </w:r>
          </w:p>
        </w:tc>
        <w:tc>
          <w:tcPr>
            <w:tcW w:w="131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10.093</w:t>
            </w:r>
          </w:p>
        </w:tc>
        <w:tc>
          <w:tcPr>
            <w:tcW w:w="1736"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9.215 </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6</w:t>
            </w:r>
          </w:p>
        </w:tc>
        <w:tc>
          <w:tcPr>
            <w:tcW w:w="131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4.610 </w:t>
            </w:r>
          </w:p>
        </w:tc>
        <w:tc>
          <w:tcPr>
            <w:tcW w:w="1736"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4.209 </w:t>
            </w:r>
          </w:p>
        </w:tc>
      </w:tr>
      <w:tr w:rsidR="00A5760C" w:rsidRPr="0084744E" w:rsidTr="000525CB">
        <w:trPr>
          <w:jc w:val="center"/>
        </w:trPr>
        <w:tc>
          <w:tcPr>
            <w:tcW w:w="550" w:type="dxa"/>
            <w:vMerge/>
            <w:hideMark/>
          </w:tcPr>
          <w:p w:rsidR="00A5760C" w:rsidRPr="0084744E" w:rsidRDefault="00A5760C" w:rsidP="00D90F41">
            <w:pPr>
              <w:keepLines w:val="0"/>
              <w:spacing w:after="0" w:line="240" w:lineRule="auto"/>
              <w:ind w:left="0"/>
              <w:jc w:val="left"/>
              <w:rPr>
                <w:rFonts w:cs="Tahoma"/>
                <w:sz w:val="17"/>
                <w:szCs w:val="17"/>
                <w:lang w:eastAsia="fr-BE"/>
              </w:rPr>
            </w:pPr>
          </w:p>
        </w:tc>
        <w:tc>
          <w:tcPr>
            <w:tcW w:w="0" w:type="auto"/>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7 </w:t>
            </w:r>
          </w:p>
        </w:tc>
        <w:tc>
          <w:tcPr>
            <w:tcW w:w="1311"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935 </w:t>
            </w:r>
          </w:p>
        </w:tc>
        <w:tc>
          <w:tcPr>
            <w:tcW w:w="1736" w:type="dxa"/>
            <w:hideMark/>
          </w:tcPr>
          <w:p w:rsidR="00A5760C" w:rsidRPr="0084744E" w:rsidRDefault="00A5760C" w:rsidP="00D90F41">
            <w:pPr>
              <w:keepLines w:val="0"/>
              <w:spacing w:after="0" w:line="240" w:lineRule="auto"/>
              <w:ind w:left="0"/>
              <w:jc w:val="center"/>
              <w:rPr>
                <w:rFonts w:cs="Tahoma"/>
                <w:sz w:val="17"/>
                <w:szCs w:val="17"/>
                <w:lang w:eastAsia="fr-BE"/>
              </w:rPr>
            </w:pPr>
            <w:r w:rsidRPr="0084744E">
              <w:rPr>
                <w:rFonts w:cs="Tahoma"/>
                <w:sz w:val="17"/>
                <w:szCs w:val="17"/>
                <w:lang w:eastAsia="fr-BE"/>
              </w:rPr>
              <w:t xml:space="preserve">853 </w:t>
            </w:r>
          </w:p>
        </w:tc>
      </w:tr>
    </w:tbl>
    <w:p w:rsidR="00A5760C" w:rsidRPr="00820633" w:rsidRDefault="00A5760C" w:rsidP="000525CB">
      <w:pPr>
        <w:pStyle w:val="legendtable"/>
        <w:pBdr>
          <w:top w:val="single" w:sz="4" w:space="1" w:color="787878"/>
        </w:pBdr>
        <w:ind w:left="2410" w:right="2381"/>
        <w:rPr>
          <w:rFonts w:ascii="Tahoma" w:hAnsi="Tahoma" w:cs="Tahoma"/>
          <w:iCs/>
          <w:sz w:val="17"/>
          <w:szCs w:val="17"/>
          <w:lang w:val="fr-BE" w:eastAsia="fr-BE"/>
        </w:rPr>
      </w:pPr>
      <w:r w:rsidRPr="00820633">
        <w:rPr>
          <w:lang w:val="fr-BE"/>
        </w:rPr>
        <w:t xml:space="preserve">Tableau </w:t>
      </w:r>
      <w:r>
        <w:fldChar w:fldCharType="begin"/>
      </w:r>
      <w:r w:rsidRPr="00820633">
        <w:rPr>
          <w:lang w:val="fr-BE"/>
        </w:rPr>
        <w:instrText xml:space="preserve"> SEQ Tableau \* ARABIC </w:instrText>
      </w:r>
      <w:r>
        <w:fldChar w:fldCharType="separate"/>
      </w:r>
      <w:r w:rsidR="00874EA9">
        <w:rPr>
          <w:noProof/>
          <w:lang w:val="fr-BE"/>
        </w:rPr>
        <w:t>4</w:t>
      </w:r>
      <w:r>
        <w:rPr>
          <w:noProof/>
        </w:rPr>
        <w:fldChar w:fldCharType="end"/>
      </w:r>
      <w:r w:rsidRPr="00820633">
        <w:rPr>
          <w:lang w:val="fr-BE"/>
        </w:rPr>
        <w:t xml:space="preserve"> : </w:t>
      </w:r>
      <w:r w:rsidRPr="00820633">
        <w:rPr>
          <w:rFonts w:ascii="Tahoma" w:hAnsi="Tahoma" w:cs="Tahoma"/>
          <w:iCs/>
          <w:sz w:val="17"/>
          <w:szCs w:val="17"/>
          <w:lang w:val="fr-BE" w:eastAsia="fr-BE"/>
        </w:rPr>
        <w:t>Valeur/mètre linéaire Clôtures</w:t>
      </w:r>
    </w:p>
    <w:p w:rsidR="00250E7D" w:rsidRPr="00307C62" w:rsidRDefault="00250E7D" w:rsidP="00307C62">
      <w:pPr>
        <w:pStyle w:val="ListParagraph"/>
        <w:keepNext/>
        <w:numPr>
          <w:ilvl w:val="0"/>
          <w:numId w:val="1"/>
        </w:numPr>
        <w:tabs>
          <w:tab w:val="left" w:pos="1134"/>
        </w:tabs>
        <w:spacing w:after="400" w:line="400" w:lineRule="exact"/>
        <w:contextualSpacing w:val="0"/>
        <w:jc w:val="left"/>
        <w:outlineLvl w:val="0"/>
        <w:rPr>
          <w:rFonts w:ascii="Tahoma" w:hAnsi="Tahoma" w:cs="Arial"/>
          <w:bCs/>
          <w:caps/>
          <w:vanish/>
          <w:color w:val="FFFFFF" w:themeColor="background1"/>
          <w:kern w:val="32"/>
          <w:sz w:val="16"/>
          <w:szCs w:val="16"/>
          <w:lang w:val="fr-BE" w:eastAsia="fr-BE"/>
        </w:rPr>
      </w:pPr>
      <w:bookmarkStart w:id="38" w:name="_Toc385314741"/>
      <w:bookmarkStart w:id="39" w:name="_Toc385315359"/>
      <w:bookmarkStart w:id="40" w:name="_Toc385315600"/>
      <w:bookmarkStart w:id="41" w:name="_Toc380154738"/>
      <w:bookmarkEnd w:id="38"/>
      <w:bookmarkEnd w:id="39"/>
      <w:bookmarkEnd w:id="40"/>
    </w:p>
    <w:p w:rsidR="00250E7D" w:rsidRPr="00307C62" w:rsidRDefault="00250E7D" w:rsidP="00307C62">
      <w:pPr>
        <w:pStyle w:val="ListParagraph"/>
        <w:keepNext/>
        <w:numPr>
          <w:ilvl w:val="1"/>
          <w:numId w:val="1"/>
        </w:numPr>
        <w:tabs>
          <w:tab w:val="left" w:pos="1134"/>
        </w:tabs>
        <w:spacing w:after="300" w:line="320" w:lineRule="exact"/>
        <w:contextualSpacing w:val="0"/>
        <w:jc w:val="left"/>
        <w:outlineLvl w:val="1"/>
        <w:rPr>
          <w:rFonts w:ascii="Tahoma" w:hAnsi="Tahoma" w:cs="Arial"/>
          <w:b/>
          <w:bCs/>
          <w:iCs/>
          <w:noProof/>
          <w:vanish/>
          <w:color w:val="FFFFFF" w:themeColor="background1"/>
          <w:sz w:val="16"/>
          <w:szCs w:val="16"/>
          <w:lang w:val="fr-BE" w:eastAsia="fr-BE"/>
        </w:rPr>
      </w:pPr>
      <w:bookmarkStart w:id="42" w:name="_Toc385314742"/>
      <w:bookmarkStart w:id="43" w:name="_Toc385315360"/>
      <w:bookmarkStart w:id="44" w:name="_Toc385315601"/>
      <w:bookmarkEnd w:id="42"/>
      <w:bookmarkEnd w:id="43"/>
      <w:bookmarkEnd w:id="44"/>
    </w:p>
    <w:p w:rsidR="0012192A" w:rsidRPr="00A23D1E" w:rsidRDefault="00A23D1E" w:rsidP="00250E7D">
      <w:pPr>
        <w:pStyle w:val="Heading2"/>
        <w:rPr>
          <w:lang w:val="fr-BE" w:eastAsia="fr-BE"/>
        </w:rPr>
      </w:pPr>
      <w:bookmarkStart w:id="45" w:name="_Toc385315602"/>
      <w:r w:rsidRPr="00A23D1E">
        <w:rPr>
          <w:lang w:val="fr-BE" w:eastAsia="fr-BE"/>
        </w:rPr>
        <w:t>Norme de performance de la SFI</w:t>
      </w:r>
      <w:bookmarkEnd w:id="41"/>
      <w:bookmarkEnd w:id="45"/>
    </w:p>
    <w:p w:rsidR="00AB0808" w:rsidRPr="00A23D1E" w:rsidRDefault="00A23D1E" w:rsidP="00AB0808">
      <w:pPr>
        <w:keepLines w:val="0"/>
        <w:rPr>
          <w:lang w:val="fr-BE"/>
        </w:rPr>
      </w:pPr>
      <w:r w:rsidRPr="00A23D1E">
        <w:rPr>
          <w:lang w:val="fr-BE"/>
        </w:rPr>
        <w:t>La norme de performance 5 (acquisition de terres et réinstallation involontaire) de la SFI s’applique en cas d’expropriation dans le cadre du projet de ligne HT entre Nouakchott et Tobène.</w:t>
      </w:r>
      <w:r w:rsidR="00AB0808">
        <w:rPr>
          <w:lang w:val="fr-BE"/>
        </w:rPr>
        <w:t xml:space="preserve"> La réinstallation involontaire désigne à la fois un déplacement physique (déménagement ou perte d’un abri) et un déplacement économique à la suite d’une acquisition de terres et/ou la restriction d’utilisation de terres liées au projet.</w:t>
      </w:r>
    </w:p>
    <w:p w:rsidR="00AB0808" w:rsidRDefault="00A447D1" w:rsidP="00A23D1E">
      <w:pPr>
        <w:keepLines w:val="0"/>
        <w:rPr>
          <w:lang w:val="fr-BE"/>
        </w:rPr>
      </w:pPr>
      <w:r>
        <w:rPr>
          <w:lang w:val="fr-BE"/>
        </w:rPr>
        <w:t>Les principales exigences de la Norme de Performance sont les suivantes :</w:t>
      </w:r>
    </w:p>
    <w:p w:rsidR="00A447D1" w:rsidRPr="00A447D1" w:rsidRDefault="00A447D1" w:rsidP="00A447D1">
      <w:pPr>
        <w:pStyle w:val="ListTE"/>
        <w:rPr>
          <w:lang w:val="fr-BE"/>
        </w:rPr>
      </w:pPr>
      <w:r w:rsidRPr="00A447D1">
        <w:rPr>
          <w:lang w:val="fr-BE"/>
        </w:rPr>
        <w:t>La réinstallation involontaire doit autant que possible être évitée ou minimisée</w:t>
      </w:r>
      <w:r>
        <w:rPr>
          <w:lang w:val="fr-BE"/>
        </w:rPr>
        <w:t>s lors de la conception du projet par analyse de différentes variantes possibles</w:t>
      </w:r>
      <w:r w:rsidR="00F052C6">
        <w:rPr>
          <w:lang w:val="fr-BE"/>
        </w:rPr>
        <w:t>. Une attention particulière a été portée sur cet aspect lors de la conception de l’étude</w:t>
      </w:r>
      <w:r w:rsidR="00DC07D4">
        <w:rPr>
          <w:lang w:val="fr-BE"/>
        </w:rPr>
        <w:t xml:space="preserve"> et des </w:t>
      </w:r>
      <w:r w:rsidR="0017763D">
        <w:rPr>
          <w:lang w:val="fr-BE"/>
        </w:rPr>
        <w:t>instructions</w:t>
      </w:r>
      <w:r w:rsidR="00DC07D4">
        <w:rPr>
          <w:lang w:val="fr-BE"/>
        </w:rPr>
        <w:t xml:space="preserve"> claire</w:t>
      </w:r>
      <w:r w:rsidR="0017763D">
        <w:rPr>
          <w:lang w:val="fr-BE"/>
        </w:rPr>
        <w:t>s</w:t>
      </w:r>
      <w:r w:rsidR="00DC07D4">
        <w:rPr>
          <w:lang w:val="fr-BE"/>
        </w:rPr>
        <w:t xml:space="preserve"> sont données quant aux choix d’implantation des </w:t>
      </w:r>
      <w:r w:rsidR="0017763D">
        <w:rPr>
          <w:lang w:val="fr-BE"/>
        </w:rPr>
        <w:t>pylônes</w:t>
      </w:r>
      <w:r w:rsidR="00DC07D4">
        <w:rPr>
          <w:lang w:val="fr-BE"/>
        </w:rPr>
        <w:t xml:space="preserve"> (éviter infrastructures existantes, choisir de préférence le bord des parcelles, …</w:t>
      </w:r>
      <w:r w:rsidR="00A274B2">
        <w:rPr>
          <w:lang w:val="fr-BE"/>
        </w:rPr>
        <w:t>)</w:t>
      </w:r>
      <w:r w:rsidRPr="00A447D1">
        <w:rPr>
          <w:lang w:val="fr-BE"/>
        </w:rPr>
        <w:t>;</w:t>
      </w:r>
    </w:p>
    <w:p w:rsidR="00806E23" w:rsidRPr="00806E23" w:rsidRDefault="00A447D1" w:rsidP="00806E23">
      <w:pPr>
        <w:pStyle w:val="ListTE"/>
        <w:rPr>
          <w:lang w:val="fr-BE"/>
        </w:rPr>
      </w:pPr>
      <w:r w:rsidRPr="00806E23">
        <w:rPr>
          <w:lang w:val="fr-BE"/>
        </w:rPr>
        <w:lastRenderedPageBreak/>
        <w:t xml:space="preserve">Lorsqu'il n’est pas possible d'éviter la réinstallation, il s’agit de limiter les impacts sociaux et économiques négatifs résultant de l’acquisition de terres ou de la restriction d’utilisation de celles-ci en </w:t>
      </w:r>
      <w:r w:rsidR="00806E23" w:rsidRPr="00806E23">
        <w:rPr>
          <w:lang w:val="fr-BE"/>
        </w:rPr>
        <w:t xml:space="preserve">offrant une indemnisation pour la perte de biens équivalente à leur valeur marchande en plus des coûts de transaction. </w:t>
      </w:r>
      <w:r w:rsidR="0039531C">
        <w:rPr>
          <w:lang w:val="fr-BE"/>
        </w:rPr>
        <w:t>Les normes d’indemnisation seront transparentes et appliquées systématiquement à toutes les personnes et communautés affectées par le projet.</w:t>
      </w:r>
      <w:r w:rsidR="0039531C" w:rsidRPr="00806E23">
        <w:rPr>
          <w:lang w:val="fr-BE"/>
        </w:rPr>
        <w:t xml:space="preserve"> </w:t>
      </w:r>
      <w:r w:rsidR="00806E23" w:rsidRPr="00806E23">
        <w:rPr>
          <w:lang w:val="fr-BE"/>
        </w:rPr>
        <w:t xml:space="preserve">Les personnes déplacées et </w:t>
      </w:r>
      <w:r w:rsidR="000410A1">
        <w:rPr>
          <w:lang w:val="fr-BE"/>
        </w:rPr>
        <w:t>indemnis</w:t>
      </w:r>
      <w:r w:rsidR="00806E23" w:rsidRPr="00806E23">
        <w:rPr>
          <w:lang w:val="fr-BE"/>
        </w:rPr>
        <w:t>ées seront dûment consultées et auront l’occasion de participer à la planification et à l’exécution des programmes de r</w:t>
      </w:r>
      <w:r w:rsidR="00806E23">
        <w:rPr>
          <w:lang w:val="fr-BE"/>
        </w:rPr>
        <w:t>éinstallation</w:t>
      </w:r>
      <w:r w:rsidR="0039531C">
        <w:rPr>
          <w:lang w:val="fr-BE"/>
        </w:rPr>
        <w:t xml:space="preserve">. Ceci implique non seulement que les personnes affectées ont un droit de savoir quels </w:t>
      </w:r>
      <w:r w:rsidR="00650CC0">
        <w:rPr>
          <w:lang w:val="fr-BE"/>
        </w:rPr>
        <w:t>investissements et projet vont être réalisés mais également de faire entendre leur</w:t>
      </w:r>
      <w:r w:rsidR="00F052C6">
        <w:rPr>
          <w:lang w:val="fr-BE"/>
        </w:rPr>
        <w:t>s</w:t>
      </w:r>
      <w:r w:rsidR="00650CC0">
        <w:rPr>
          <w:lang w:val="fr-BE"/>
        </w:rPr>
        <w:t xml:space="preserve"> voix. Une attention particulière devra donc être portée sur les communautés défavorisées afin qu’elles puissent s’impliquer entièrement dans le processus et également approuver ainsi que soutenir l’initiative</w:t>
      </w:r>
      <w:r w:rsidR="00806E23">
        <w:rPr>
          <w:lang w:val="fr-BE"/>
        </w:rPr>
        <w:t> ;</w:t>
      </w:r>
    </w:p>
    <w:p w:rsidR="00806E23" w:rsidRDefault="0039531C" w:rsidP="00A447D1">
      <w:pPr>
        <w:pStyle w:val="ListTE"/>
        <w:rPr>
          <w:lang w:val="fr-BE"/>
        </w:rPr>
      </w:pPr>
      <w:r>
        <w:rPr>
          <w:lang w:val="fr-BE"/>
        </w:rPr>
        <w:t>Des aides devront être fournies afin que l</w:t>
      </w:r>
      <w:r w:rsidR="00806E23">
        <w:rPr>
          <w:lang w:val="fr-BE"/>
        </w:rPr>
        <w:t xml:space="preserve">es conditions de vie des personnes déplacées </w:t>
      </w:r>
      <w:r>
        <w:rPr>
          <w:lang w:val="fr-BE"/>
        </w:rPr>
        <w:t>se retrouvent</w:t>
      </w:r>
      <w:r w:rsidR="00806E23">
        <w:rPr>
          <w:lang w:val="fr-BE"/>
        </w:rPr>
        <w:t xml:space="preserve"> améliorées ou, tout au moins, rétablies</w:t>
      </w:r>
      <w:r w:rsidR="00F86E06">
        <w:rPr>
          <w:lang w:val="fr-BE"/>
        </w:rPr>
        <w:t>. Il s’agira de garantir que les personnes affectées soient accompagnées afin qu’elles puissent dans la mesure du possible améliorer leur niveau de vie mais en aucun cas avoir une situation plus défavorable.</w:t>
      </w:r>
      <w:r w:rsidR="00806E23">
        <w:rPr>
          <w:lang w:val="fr-BE"/>
        </w:rPr>
        <w:t> ;</w:t>
      </w:r>
    </w:p>
    <w:p w:rsidR="00A447D1" w:rsidRDefault="00806E23" w:rsidP="00A447D1">
      <w:pPr>
        <w:pStyle w:val="ListTE"/>
        <w:rPr>
          <w:lang w:val="fr-BE"/>
        </w:rPr>
      </w:pPr>
      <w:r>
        <w:rPr>
          <w:lang w:val="fr-BE"/>
        </w:rPr>
        <w:t>Des logements adéquats dans des sites de réinstallation devront être fournis afin d’améliorer les conditions de vie des personnes déplacées.</w:t>
      </w:r>
    </w:p>
    <w:p w:rsidR="00806E23" w:rsidRDefault="00806E23" w:rsidP="00A23D1E">
      <w:pPr>
        <w:keepLines w:val="0"/>
        <w:rPr>
          <w:lang w:val="fr-BE"/>
        </w:rPr>
      </w:pPr>
      <w:r w:rsidRPr="00806E23">
        <w:rPr>
          <w:lang w:val="fr-BE"/>
        </w:rPr>
        <w:t xml:space="preserve">La norme de performance 5 s’applique </w:t>
      </w:r>
      <w:r w:rsidR="00CA312E">
        <w:rPr>
          <w:lang w:val="fr-BE"/>
        </w:rPr>
        <w:t xml:space="preserve">aux conséquences du projet, </w:t>
      </w:r>
      <w:r w:rsidRPr="00806E23">
        <w:rPr>
          <w:lang w:val="fr-BE"/>
        </w:rPr>
        <w:t>à toutes les activités associées</w:t>
      </w:r>
      <w:r w:rsidR="00A36F41">
        <w:rPr>
          <w:lang w:val="fr-BE"/>
        </w:rPr>
        <w:t xml:space="preserve"> (financées ou non par les institutions internationales)</w:t>
      </w:r>
      <w:r w:rsidR="00CA312E">
        <w:rPr>
          <w:lang w:val="fr-BE"/>
        </w:rPr>
        <w:t>,</w:t>
      </w:r>
      <w:r w:rsidRPr="00806E23">
        <w:rPr>
          <w:lang w:val="fr-BE"/>
        </w:rPr>
        <w:t xml:space="preserve"> et à toutes les personnes économiquement et/ou physiquement affectées, quel que soit leur nombre, la gravité de l’impact et le statut juridique de leur terre.</w:t>
      </w:r>
    </w:p>
    <w:p w:rsidR="0039531C" w:rsidRDefault="00806E23" w:rsidP="00A23D1E">
      <w:pPr>
        <w:keepLines w:val="0"/>
        <w:rPr>
          <w:lang w:val="fr-BE"/>
        </w:rPr>
      </w:pPr>
      <w:r>
        <w:rPr>
          <w:lang w:val="fr-BE"/>
        </w:rPr>
        <w:t>U</w:t>
      </w:r>
      <w:r w:rsidR="00A23D1E" w:rsidRPr="00A23D1E">
        <w:rPr>
          <w:lang w:val="fr-BE"/>
        </w:rPr>
        <w:t xml:space="preserve">ne attention particulière </w:t>
      </w:r>
      <w:r>
        <w:rPr>
          <w:lang w:val="fr-BE"/>
        </w:rPr>
        <w:t xml:space="preserve">sera portée </w:t>
      </w:r>
      <w:r w:rsidR="00A23D1E" w:rsidRPr="00A23D1E">
        <w:rPr>
          <w:lang w:val="fr-BE"/>
        </w:rPr>
        <w:t>aux besoins de</w:t>
      </w:r>
      <w:r w:rsidR="0039531C">
        <w:rPr>
          <w:lang w:val="fr-BE"/>
        </w:rPr>
        <w:t>s pauvres et des</w:t>
      </w:r>
      <w:r w:rsidR="00A23D1E" w:rsidRPr="00A23D1E">
        <w:rPr>
          <w:lang w:val="fr-BE"/>
        </w:rPr>
        <w:t xml:space="preserve"> groupes vulnérables</w:t>
      </w:r>
      <w:r w:rsidR="00394FB9">
        <w:rPr>
          <w:lang w:val="fr-BE"/>
        </w:rPr>
        <w:t xml:space="preserve"> (par exemple, les personnes sans terres ou ne possédant pas un titre de propriété, femmes et enfants, personnes diminuées physiquement, les minorités ethniques, les personnes âgées ou encore toute personne n’</w:t>
      </w:r>
      <w:r w:rsidR="00ED7E62">
        <w:rPr>
          <w:lang w:val="fr-BE"/>
        </w:rPr>
        <w:t>étant pas protégé</w:t>
      </w:r>
      <w:r w:rsidR="00F052C6">
        <w:rPr>
          <w:lang w:val="fr-BE"/>
        </w:rPr>
        <w:t>e</w:t>
      </w:r>
      <w:r w:rsidR="00ED7E62">
        <w:rPr>
          <w:lang w:val="fr-BE"/>
        </w:rPr>
        <w:t xml:space="preserve"> dans le cadre de la législation nationale pour percevoir une </w:t>
      </w:r>
      <w:r w:rsidR="000410A1">
        <w:rPr>
          <w:lang w:val="fr-BE"/>
        </w:rPr>
        <w:t>indemnis</w:t>
      </w:r>
      <w:r w:rsidR="00ED7E62">
        <w:rPr>
          <w:lang w:val="fr-BE"/>
        </w:rPr>
        <w:t>ation</w:t>
      </w:r>
      <w:r w:rsidR="00394FB9">
        <w:rPr>
          <w:lang w:val="fr-BE"/>
        </w:rPr>
        <w:t>)</w:t>
      </w:r>
      <w:r w:rsidR="0039531C">
        <w:rPr>
          <w:lang w:val="fr-BE"/>
        </w:rPr>
        <w:t>.</w:t>
      </w:r>
    </w:p>
    <w:p w:rsidR="00A23D1E" w:rsidRPr="00A23D1E" w:rsidRDefault="000062C9" w:rsidP="00A23D1E">
      <w:pPr>
        <w:keepLines w:val="0"/>
        <w:rPr>
          <w:lang w:val="fr-BE"/>
        </w:rPr>
      </w:pPr>
      <w:r>
        <w:rPr>
          <w:lang w:val="fr-BE"/>
        </w:rPr>
        <w:t>U</w:t>
      </w:r>
      <w:r w:rsidR="00A23D1E" w:rsidRPr="00A23D1E">
        <w:rPr>
          <w:lang w:val="fr-BE"/>
        </w:rPr>
        <w:t xml:space="preserve">n plan </w:t>
      </w:r>
      <w:r w:rsidR="00CA312E">
        <w:rPr>
          <w:lang w:val="fr-BE"/>
        </w:rPr>
        <w:t xml:space="preserve">d’action </w:t>
      </w:r>
      <w:r w:rsidR="00A23D1E" w:rsidRPr="00A23D1E">
        <w:rPr>
          <w:lang w:val="fr-BE"/>
        </w:rPr>
        <w:t xml:space="preserve">de réinstallation </w:t>
      </w:r>
      <w:r w:rsidR="00CA312E">
        <w:rPr>
          <w:lang w:val="fr-BE"/>
        </w:rPr>
        <w:t xml:space="preserve">(PAR) </w:t>
      </w:r>
      <w:r>
        <w:rPr>
          <w:lang w:val="fr-BE"/>
        </w:rPr>
        <w:t xml:space="preserve">devra être </w:t>
      </w:r>
      <w:r w:rsidR="00A23D1E" w:rsidRPr="00A23D1E">
        <w:rPr>
          <w:lang w:val="fr-BE"/>
        </w:rPr>
        <w:t>préparé</w:t>
      </w:r>
      <w:r w:rsidR="00B40853">
        <w:rPr>
          <w:lang w:val="fr-BE"/>
        </w:rPr>
        <w:t xml:space="preserve"> par les Comités nationaux de coordination</w:t>
      </w:r>
      <w:r w:rsidR="00A23D1E" w:rsidRPr="00A23D1E">
        <w:rPr>
          <w:lang w:val="fr-BE"/>
        </w:rPr>
        <w:t xml:space="preserve"> </w:t>
      </w:r>
      <w:r w:rsidR="001C0537">
        <w:rPr>
          <w:lang w:val="fr-BE"/>
        </w:rPr>
        <w:t xml:space="preserve">(voir point </w:t>
      </w:r>
      <w:r w:rsidR="001C0537">
        <w:rPr>
          <w:lang w:val="fr-BE"/>
        </w:rPr>
        <w:fldChar w:fldCharType="begin"/>
      </w:r>
      <w:r w:rsidR="001C0537">
        <w:rPr>
          <w:lang w:val="fr-BE"/>
        </w:rPr>
        <w:instrText xml:space="preserve"> REF _Ref378690394 \r \h </w:instrText>
      </w:r>
      <w:r w:rsidR="001C0537">
        <w:rPr>
          <w:lang w:val="fr-BE"/>
        </w:rPr>
      </w:r>
      <w:r w:rsidR="001C0537">
        <w:rPr>
          <w:lang w:val="fr-BE"/>
        </w:rPr>
        <w:fldChar w:fldCharType="separate"/>
      </w:r>
      <w:r w:rsidR="00874EA9">
        <w:rPr>
          <w:lang w:val="fr-BE"/>
        </w:rPr>
        <w:t>6.1</w:t>
      </w:r>
      <w:r w:rsidR="001C0537">
        <w:rPr>
          <w:lang w:val="fr-BE"/>
        </w:rPr>
        <w:fldChar w:fldCharType="end"/>
      </w:r>
      <w:r w:rsidR="001C0537">
        <w:rPr>
          <w:lang w:val="fr-BE"/>
        </w:rPr>
        <w:t xml:space="preserve">) </w:t>
      </w:r>
      <w:r w:rsidR="00A23D1E" w:rsidRPr="00A23D1E">
        <w:rPr>
          <w:lang w:val="fr-BE"/>
        </w:rPr>
        <w:t>et approuvé par l</w:t>
      </w:r>
      <w:r w:rsidR="00A274B2">
        <w:rPr>
          <w:lang w:val="fr-BE"/>
        </w:rPr>
        <w:t>es bailleurs (</w:t>
      </w:r>
      <w:r w:rsidR="00A23D1E" w:rsidRPr="00A23D1E">
        <w:rPr>
          <w:lang w:val="fr-BE"/>
        </w:rPr>
        <w:t xml:space="preserve">Banque </w:t>
      </w:r>
      <w:r>
        <w:rPr>
          <w:lang w:val="fr-BE"/>
        </w:rPr>
        <w:t>Mondiale</w:t>
      </w:r>
      <w:r w:rsidR="00A274B2">
        <w:rPr>
          <w:lang w:val="fr-BE"/>
        </w:rPr>
        <w:t>, AFD, BID, …)</w:t>
      </w:r>
      <w:r>
        <w:rPr>
          <w:lang w:val="fr-BE"/>
        </w:rPr>
        <w:t xml:space="preserve"> </w:t>
      </w:r>
      <w:r w:rsidR="00A23D1E" w:rsidRPr="00A23D1E">
        <w:rPr>
          <w:lang w:val="fr-BE"/>
        </w:rPr>
        <w:t xml:space="preserve">avant d’exécuter la réinstallation. </w:t>
      </w:r>
      <w:r w:rsidR="00650CC0">
        <w:rPr>
          <w:lang w:val="fr-BE"/>
        </w:rPr>
        <w:t>A</w:t>
      </w:r>
      <w:r w:rsidR="00A23D1E" w:rsidRPr="00A23D1E">
        <w:rPr>
          <w:lang w:val="fr-BE"/>
        </w:rPr>
        <w:t>ussi</w:t>
      </w:r>
      <w:r w:rsidR="00650CC0">
        <w:rPr>
          <w:lang w:val="fr-BE"/>
        </w:rPr>
        <w:t>,</w:t>
      </w:r>
      <w:r w:rsidR="00A23D1E" w:rsidRPr="00A23D1E">
        <w:rPr>
          <w:lang w:val="fr-BE"/>
        </w:rPr>
        <w:t xml:space="preserve"> les </w:t>
      </w:r>
      <w:r w:rsidR="000410A1">
        <w:rPr>
          <w:lang w:val="fr-BE"/>
        </w:rPr>
        <w:t>indemnis</w:t>
      </w:r>
      <w:r w:rsidR="00A23D1E" w:rsidRPr="00A23D1E">
        <w:rPr>
          <w:lang w:val="fr-BE"/>
        </w:rPr>
        <w:t xml:space="preserve">ations et toute autre assistance aux personnes affectées par le projet, pour restaurer les moyens d’existence lorsque ceux-ci sont affectés de façon appréciable, </w:t>
      </w:r>
      <w:r w:rsidR="00650CC0">
        <w:rPr>
          <w:lang w:val="fr-BE"/>
        </w:rPr>
        <w:t xml:space="preserve">doivent être remplies </w:t>
      </w:r>
      <w:r w:rsidR="00A23D1E" w:rsidRPr="00A23D1E">
        <w:rPr>
          <w:lang w:val="fr-BE"/>
        </w:rPr>
        <w:t xml:space="preserve">avant </w:t>
      </w:r>
      <w:r w:rsidR="00650CC0">
        <w:rPr>
          <w:lang w:val="fr-BE"/>
        </w:rPr>
        <w:t>tout</w:t>
      </w:r>
      <w:r w:rsidR="00A23D1E" w:rsidRPr="00A23D1E">
        <w:rPr>
          <w:lang w:val="fr-BE"/>
        </w:rPr>
        <w:t xml:space="preserve"> déplacement des personnes. En particulier, la politique exige que l’entrée en possession de la terre pour les activités du projet ne se </w:t>
      </w:r>
      <w:r w:rsidR="00A23D1E" w:rsidRPr="00B40853">
        <w:rPr>
          <w:lang w:val="fr-BE"/>
        </w:rPr>
        <w:t>fasse qu’après que l</w:t>
      </w:r>
      <w:r w:rsidR="000410A1" w:rsidRPr="00B40853">
        <w:rPr>
          <w:lang w:val="fr-BE"/>
        </w:rPr>
        <w:t>’indemnis</w:t>
      </w:r>
      <w:r w:rsidR="00A23D1E" w:rsidRPr="00B40853">
        <w:rPr>
          <w:lang w:val="fr-BE"/>
        </w:rPr>
        <w:t>ation ait été payée</w:t>
      </w:r>
      <w:r w:rsidR="00A23D1E" w:rsidRPr="00A23D1E">
        <w:rPr>
          <w:lang w:val="fr-BE"/>
        </w:rPr>
        <w:t xml:space="preserve">. Les sites de réinstallation, les nouvelles maisons et l’infrastructure afférente, les services publics et les </w:t>
      </w:r>
      <w:r w:rsidR="00F86E06">
        <w:rPr>
          <w:lang w:val="fr-BE"/>
        </w:rPr>
        <w:t>aides</w:t>
      </w:r>
      <w:r w:rsidR="00A23D1E" w:rsidRPr="00A23D1E">
        <w:rPr>
          <w:lang w:val="fr-BE"/>
        </w:rPr>
        <w:t xml:space="preserve"> doivent être fournis aux personnes affectées conformément aux dispositions du PAR.</w:t>
      </w:r>
    </w:p>
    <w:p w:rsidR="000062C9" w:rsidRPr="000062C9" w:rsidRDefault="000062C9" w:rsidP="00CC7D02">
      <w:pPr>
        <w:pStyle w:val="Heading2"/>
        <w:rPr>
          <w:lang w:val="fr-BE"/>
        </w:rPr>
      </w:pPr>
      <w:bookmarkStart w:id="46" w:name="_Toc377658965"/>
      <w:bookmarkStart w:id="47" w:name="_Toc380154739"/>
      <w:bookmarkStart w:id="48" w:name="_Toc385315603"/>
      <w:r w:rsidRPr="000062C9">
        <w:rPr>
          <w:lang w:val="fr-BE"/>
        </w:rPr>
        <w:lastRenderedPageBreak/>
        <w:t xml:space="preserve">Ecarts entre les exigences juridiques </w:t>
      </w:r>
      <w:r w:rsidR="00F53601">
        <w:rPr>
          <w:lang w:val="fr-BE"/>
        </w:rPr>
        <w:t>national</w:t>
      </w:r>
      <w:r w:rsidRPr="000062C9">
        <w:rPr>
          <w:lang w:val="fr-BE"/>
        </w:rPr>
        <w:t xml:space="preserve"> et celles de la SFI</w:t>
      </w:r>
      <w:bookmarkEnd w:id="46"/>
      <w:bookmarkEnd w:id="47"/>
      <w:bookmarkEnd w:id="48"/>
    </w:p>
    <w:p w:rsidR="00F21623" w:rsidRDefault="000062C9" w:rsidP="0012192A">
      <w:pPr>
        <w:rPr>
          <w:lang w:val="fr-BE" w:eastAsia="fr-BE"/>
        </w:rPr>
        <w:sectPr w:rsidR="00F21623" w:rsidSect="00CB7C05">
          <w:footerReference w:type="default" r:id="rId11"/>
          <w:pgSz w:w="11907" w:h="16840" w:code="9"/>
          <w:pgMar w:top="1871" w:right="1701" w:bottom="1134" w:left="1588" w:header="709" w:footer="454" w:gutter="0"/>
          <w:cols w:space="708"/>
          <w:docGrid w:linePitch="360"/>
        </w:sectPr>
      </w:pPr>
      <w:r w:rsidRPr="000062C9">
        <w:rPr>
          <w:lang w:val="fr-BE"/>
        </w:rPr>
        <w:t>Le</w:t>
      </w:r>
      <w:r w:rsidR="00F53601">
        <w:rPr>
          <w:lang w:val="fr-BE"/>
        </w:rPr>
        <w:t>s</w:t>
      </w:r>
      <w:r w:rsidRPr="000062C9">
        <w:rPr>
          <w:lang w:val="fr-BE"/>
        </w:rPr>
        <w:t xml:space="preserve"> tableau</w:t>
      </w:r>
      <w:r w:rsidR="00F53601">
        <w:rPr>
          <w:lang w:val="fr-BE"/>
        </w:rPr>
        <w:t>x</w:t>
      </w:r>
      <w:r w:rsidRPr="000062C9">
        <w:rPr>
          <w:lang w:val="fr-BE"/>
        </w:rPr>
        <w:t xml:space="preserve"> suivant</w:t>
      </w:r>
      <w:r w:rsidR="00F53601">
        <w:rPr>
          <w:lang w:val="fr-BE"/>
        </w:rPr>
        <w:t>s</w:t>
      </w:r>
      <w:r w:rsidRPr="000062C9">
        <w:rPr>
          <w:lang w:val="fr-BE"/>
        </w:rPr>
        <w:t xml:space="preserve"> renseigne</w:t>
      </w:r>
      <w:r w:rsidR="00F53601">
        <w:rPr>
          <w:lang w:val="fr-BE"/>
        </w:rPr>
        <w:t>nt</w:t>
      </w:r>
      <w:r w:rsidRPr="000062C9">
        <w:rPr>
          <w:lang w:val="fr-BE"/>
        </w:rPr>
        <w:t xml:space="preserve"> sur le droit des personnes affectées par le déplacement involontaire de population. Sont comparées les exigences nationales et celles de la SFI. Les écarts entre législation nationale et les exigences de la norme de performance 5 seront comblés en appliquant la norme la plus élevée. Ainsi, toute terre acquise par le projet le sera conformément aux lois </w:t>
      </w:r>
      <w:r w:rsidR="00F53601">
        <w:rPr>
          <w:lang w:val="fr-BE"/>
        </w:rPr>
        <w:t>nationales</w:t>
      </w:r>
      <w:r w:rsidRPr="000062C9">
        <w:rPr>
          <w:lang w:val="fr-BE"/>
        </w:rPr>
        <w:t xml:space="preserve"> et de la norme de performance 5</w:t>
      </w:r>
      <w:r w:rsidR="00CC7D02">
        <w:rPr>
          <w:lang w:val="fr-BE"/>
        </w:rPr>
        <w:t>.</w:t>
      </w:r>
      <w:r w:rsidR="00417F20">
        <w:rPr>
          <w:lang w:val="fr-BE"/>
        </w:rPr>
        <w:t xml:space="preserve"> </w:t>
      </w:r>
      <w:r w:rsidR="00417F20" w:rsidRPr="00417F20">
        <w:rPr>
          <w:lang w:val="fr-FR"/>
        </w:rPr>
        <w:t xml:space="preserve">Là où il </w:t>
      </w:r>
      <w:proofErr w:type="spellStart"/>
      <w:r w:rsidR="00417F20" w:rsidRPr="00417F20">
        <w:rPr>
          <w:lang w:val="fr-FR"/>
        </w:rPr>
        <w:t>ya</w:t>
      </w:r>
      <w:proofErr w:type="spellEnd"/>
      <w:r w:rsidR="00417F20" w:rsidRPr="00417F20">
        <w:rPr>
          <w:lang w:val="fr-FR"/>
        </w:rPr>
        <w:t xml:space="preserve"> une différence entre les lois et procédures nationales et la </w:t>
      </w:r>
      <w:r w:rsidR="00417F20">
        <w:rPr>
          <w:lang w:val="fr-FR"/>
        </w:rPr>
        <w:t>n</w:t>
      </w:r>
      <w:r w:rsidR="00417F20" w:rsidRPr="00417F20">
        <w:rPr>
          <w:lang w:val="fr-FR"/>
        </w:rPr>
        <w:t>orme de performance 5, la norme la plus élevée doit prévaloir.</w:t>
      </w:r>
      <w:r w:rsidR="00417F20">
        <w:rPr>
          <w:lang w:val="fr-BE"/>
        </w:rPr>
        <w:t xml:space="preserve">  </w:t>
      </w:r>
    </w:p>
    <w:p w:rsidR="00F53601" w:rsidRPr="000062C9" w:rsidRDefault="00F53601" w:rsidP="00CC7D02">
      <w:pPr>
        <w:pStyle w:val="Heading3"/>
        <w:tabs>
          <w:tab w:val="clear" w:pos="833"/>
        </w:tabs>
        <w:ind w:left="1134" w:hanging="1134"/>
        <w:rPr>
          <w:lang w:val="fr-BE"/>
        </w:rPr>
      </w:pPr>
      <w:bookmarkStart w:id="49" w:name="_Toc378846822"/>
      <w:bookmarkStart w:id="50" w:name="_Toc380154741"/>
      <w:bookmarkStart w:id="51" w:name="_Toc385315604"/>
      <w:bookmarkEnd w:id="49"/>
      <w:r w:rsidRPr="000062C9">
        <w:rPr>
          <w:lang w:val="fr-BE"/>
        </w:rPr>
        <w:lastRenderedPageBreak/>
        <w:t xml:space="preserve">Ecarts entre les exigences juridiques </w:t>
      </w:r>
      <w:r>
        <w:rPr>
          <w:lang w:val="fr-BE"/>
        </w:rPr>
        <w:t>Sénégalaises</w:t>
      </w:r>
      <w:r w:rsidRPr="000062C9">
        <w:rPr>
          <w:lang w:val="fr-BE"/>
        </w:rPr>
        <w:t xml:space="preserve"> et celles de la SFI</w:t>
      </w:r>
      <w:bookmarkEnd w:id="50"/>
      <w:bookmarkEnd w:id="51"/>
    </w:p>
    <w:tbl>
      <w:tblPr>
        <w:tblW w:w="5000" w:type="pct"/>
        <w:tblLayout w:type="fixed"/>
        <w:tblCellMar>
          <w:left w:w="70" w:type="dxa"/>
          <w:right w:w="70" w:type="dxa"/>
        </w:tblCellMar>
        <w:tblLook w:val="04A0" w:firstRow="1" w:lastRow="0" w:firstColumn="1" w:lastColumn="0" w:noHBand="0" w:noVBand="1"/>
      </w:tblPr>
      <w:tblGrid>
        <w:gridCol w:w="3875"/>
        <w:gridCol w:w="3566"/>
        <w:gridCol w:w="3376"/>
        <w:gridCol w:w="3158"/>
      </w:tblGrid>
      <w:tr w:rsidR="007F0541" w:rsidRPr="009B5CB0" w:rsidTr="000B3964">
        <w:trPr>
          <w:trHeight w:val="225"/>
          <w:tblHeader/>
        </w:trPr>
        <w:tc>
          <w:tcPr>
            <w:tcW w:w="1386" w:type="pct"/>
            <w:tcBorders>
              <w:top w:val="single" w:sz="4" w:space="0" w:color="auto"/>
              <w:left w:val="single" w:sz="4" w:space="0" w:color="auto"/>
              <w:bottom w:val="single" w:sz="4" w:space="0" w:color="auto"/>
              <w:right w:val="single" w:sz="4" w:space="0" w:color="auto"/>
            </w:tcBorders>
            <w:shd w:val="clear" w:color="auto" w:fill="auto"/>
            <w:noWrap/>
            <w:hideMark/>
          </w:tcPr>
          <w:p w:rsidR="007F0541" w:rsidRPr="00F53601" w:rsidRDefault="007F0541" w:rsidP="00E840E8">
            <w:pPr>
              <w:pStyle w:val="Titlecolumntable"/>
              <w:rPr>
                <w:lang w:val="fr-BE" w:eastAsia="fr-BE"/>
              </w:rPr>
            </w:pPr>
            <w:r w:rsidRPr="00F53601">
              <w:rPr>
                <w:lang w:val="fr-BE" w:eastAsia="fr-BE"/>
              </w:rPr>
              <w:t>Catégorie de personne affectée par le projet / points importants</w:t>
            </w:r>
          </w:p>
        </w:tc>
        <w:tc>
          <w:tcPr>
            <w:tcW w:w="1276" w:type="pct"/>
            <w:tcBorders>
              <w:top w:val="single" w:sz="4" w:space="0" w:color="auto"/>
              <w:left w:val="nil"/>
              <w:bottom w:val="single" w:sz="4" w:space="0" w:color="auto"/>
              <w:right w:val="single" w:sz="4" w:space="0" w:color="auto"/>
            </w:tcBorders>
            <w:shd w:val="clear" w:color="auto" w:fill="auto"/>
            <w:noWrap/>
            <w:hideMark/>
          </w:tcPr>
          <w:p w:rsidR="007F0541" w:rsidRPr="009B5CB0" w:rsidRDefault="007F0541" w:rsidP="00E840E8">
            <w:pPr>
              <w:pStyle w:val="Titlecolumntable"/>
              <w:rPr>
                <w:lang w:eastAsia="fr-BE"/>
              </w:rPr>
            </w:pPr>
            <w:proofErr w:type="spellStart"/>
            <w:r w:rsidRPr="009B5CB0">
              <w:rPr>
                <w:lang w:eastAsia="fr-BE"/>
              </w:rPr>
              <w:t>Exigences</w:t>
            </w:r>
            <w:proofErr w:type="spellEnd"/>
            <w:r w:rsidRPr="009B5CB0">
              <w:rPr>
                <w:lang w:eastAsia="fr-BE"/>
              </w:rPr>
              <w:t xml:space="preserve"> </w:t>
            </w:r>
            <w:proofErr w:type="spellStart"/>
            <w:r w:rsidRPr="009B5CB0">
              <w:rPr>
                <w:lang w:eastAsia="fr-BE"/>
              </w:rPr>
              <w:t>nationales</w:t>
            </w:r>
            <w:proofErr w:type="spellEnd"/>
          </w:p>
        </w:tc>
        <w:tc>
          <w:tcPr>
            <w:tcW w:w="1208" w:type="pct"/>
            <w:tcBorders>
              <w:top w:val="single" w:sz="4" w:space="0" w:color="auto"/>
              <w:left w:val="nil"/>
              <w:bottom w:val="single" w:sz="4" w:space="0" w:color="auto"/>
              <w:right w:val="single" w:sz="4" w:space="0" w:color="auto"/>
            </w:tcBorders>
            <w:shd w:val="clear" w:color="auto" w:fill="auto"/>
            <w:noWrap/>
            <w:hideMark/>
          </w:tcPr>
          <w:p w:rsidR="007F0541" w:rsidRPr="009B5CB0" w:rsidRDefault="007F0541" w:rsidP="00E840E8">
            <w:pPr>
              <w:pStyle w:val="Titlecolumntable"/>
              <w:rPr>
                <w:lang w:eastAsia="fr-BE"/>
              </w:rPr>
            </w:pPr>
            <w:proofErr w:type="spellStart"/>
            <w:r w:rsidRPr="009B5CB0">
              <w:rPr>
                <w:lang w:eastAsia="fr-BE"/>
              </w:rPr>
              <w:t>Norme</w:t>
            </w:r>
            <w:proofErr w:type="spellEnd"/>
            <w:r w:rsidRPr="009B5CB0">
              <w:rPr>
                <w:lang w:eastAsia="fr-BE"/>
              </w:rPr>
              <w:t xml:space="preserve"> de performance 5 </w:t>
            </w:r>
            <w:r>
              <w:rPr>
                <w:lang w:eastAsia="fr-BE"/>
              </w:rPr>
              <w:t>SFI</w:t>
            </w:r>
          </w:p>
        </w:tc>
        <w:tc>
          <w:tcPr>
            <w:tcW w:w="1130" w:type="pct"/>
            <w:tcBorders>
              <w:top w:val="single" w:sz="4" w:space="0" w:color="auto"/>
              <w:left w:val="nil"/>
              <w:bottom w:val="single" w:sz="4" w:space="0" w:color="auto"/>
              <w:right w:val="single" w:sz="4" w:space="0" w:color="auto"/>
            </w:tcBorders>
            <w:shd w:val="clear" w:color="auto" w:fill="auto"/>
            <w:noWrap/>
            <w:hideMark/>
          </w:tcPr>
          <w:p w:rsidR="007F0541" w:rsidRPr="009B5CB0" w:rsidRDefault="007F0541" w:rsidP="00E840E8">
            <w:pPr>
              <w:pStyle w:val="Titlecolumntable"/>
              <w:rPr>
                <w:lang w:eastAsia="fr-BE"/>
              </w:rPr>
            </w:pPr>
            <w:proofErr w:type="spellStart"/>
            <w:r w:rsidRPr="009B5CB0">
              <w:rPr>
                <w:lang w:eastAsia="fr-BE"/>
              </w:rPr>
              <w:t>Recommandation</w:t>
            </w:r>
            <w:proofErr w:type="spellEnd"/>
            <w:r w:rsidRPr="009B5CB0">
              <w:rPr>
                <w:lang w:eastAsia="fr-BE"/>
              </w:rPr>
              <w:t xml:space="preserve"> pour </w:t>
            </w:r>
            <w:proofErr w:type="spellStart"/>
            <w:r w:rsidRPr="009B5CB0">
              <w:rPr>
                <w:lang w:eastAsia="fr-BE"/>
              </w:rPr>
              <w:t>combler</w:t>
            </w:r>
            <w:proofErr w:type="spellEnd"/>
            <w:r w:rsidRPr="009B5CB0">
              <w:rPr>
                <w:lang w:eastAsia="fr-BE"/>
              </w:rPr>
              <w:t xml:space="preserve"> </w:t>
            </w:r>
            <w:proofErr w:type="spellStart"/>
            <w:r w:rsidRPr="009B5CB0">
              <w:rPr>
                <w:lang w:eastAsia="fr-BE"/>
              </w:rPr>
              <w:t>l'écart</w:t>
            </w:r>
            <w:proofErr w:type="spellEnd"/>
          </w:p>
        </w:tc>
      </w:tr>
      <w:tr w:rsidR="00E91F75" w:rsidRPr="00EE5E42" w:rsidTr="00E840E8">
        <w:trPr>
          <w:trHeight w:val="2250"/>
        </w:trPr>
        <w:tc>
          <w:tcPr>
            <w:tcW w:w="1386" w:type="pct"/>
            <w:tcBorders>
              <w:top w:val="nil"/>
              <w:left w:val="single" w:sz="4" w:space="0" w:color="auto"/>
              <w:bottom w:val="single" w:sz="4" w:space="0" w:color="auto"/>
              <w:right w:val="single" w:sz="4" w:space="0" w:color="auto"/>
            </w:tcBorders>
            <w:shd w:val="clear" w:color="auto" w:fill="auto"/>
            <w:noWrap/>
            <w:hideMark/>
          </w:tcPr>
          <w:p w:rsidR="00E91F75" w:rsidRPr="009B5CB0" w:rsidRDefault="00E91F75" w:rsidP="00E840E8">
            <w:pPr>
              <w:keepLines w:val="0"/>
              <w:spacing w:after="0" w:line="240" w:lineRule="auto"/>
              <w:ind w:left="0"/>
              <w:jc w:val="left"/>
              <w:rPr>
                <w:rFonts w:ascii="Tahoma" w:hAnsi="Tahoma" w:cs="Tahoma"/>
                <w:color w:val="000000"/>
                <w:sz w:val="18"/>
                <w:szCs w:val="18"/>
                <w:lang w:eastAsia="fr-BE"/>
              </w:rPr>
            </w:pPr>
            <w:proofErr w:type="spellStart"/>
            <w:r w:rsidRPr="009B5CB0">
              <w:rPr>
                <w:rFonts w:ascii="Tahoma" w:hAnsi="Tahoma" w:cs="Tahoma"/>
                <w:color w:val="000000"/>
                <w:sz w:val="18"/>
                <w:szCs w:val="18"/>
                <w:lang w:eastAsia="fr-BE"/>
              </w:rPr>
              <w:t>Propriétaire</w:t>
            </w:r>
            <w:proofErr w:type="spellEnd"/>
            <w:r w:rsidRPr="009B5CB0">
              <w:rPr>
                <w:rFonts w:ascii="Tahoma" w:hAnsi="Tahoma" w:cs="Tahoma"/>
                <w:color w:val="000000"/>
                <w:sz w:val="18"/>
                <w:szCs w:val="18"/>
                <w:lang w:eastAsia="fr-BE"/>
              </w:rPr>
              <w:t xml:space="preserve"> des </w:t>
            </w:r>
            <w:proofErr w:type="spellStart"/>
            <w:r w:rsidRPr="009B5CB0">
              <w:rPr>
                <w:rFonts w:ascii="Tahoma" w:hAnsi="Tahoma" w:cs="Tahoma"/>
                <w:color w:val="000000"/>
                <w:sz w:val="18"/>
                <w:szCs w:val="18"/>
                <w:lang w:eastAsia="fr-BE"/>
              </w:rPr>
              <w:t>terres</w:t>
            </w:r>
            <w:proofErr w:type="spellEnd"/>
            <w:r w:rsidRPr="009B5CB0">
              <w:rPr>
                <w:rFonts w:ascii="Tahoma" w:hAnsi="Tahoma" w:cs="Tahoma"/>
                <w:color w:val="000000"/>
                <w:sz w:val="18"/>
                <w:szCs w:val="18"/>
                <w:lang w:eastAsia="fr-BE"/>
              </w:rPr>
              <w:t xml:space="preserve"> </w:t>
            </w:r>
          </w:p>
        </w:tc>
        <w:tc>
          <w:tcPr>
            <w:tcW w:w="1276" w:type="pct"/>
            <w:vMerge w:val="restart"/>
            <w:tcBorders>
              <w:top w:val="nil"/>
              <w:left w:val="nil"/>
              <w:right w:val="single" w:sz="4" w:space="0" w:color="auto"/>
            </w:tcBorders>
            <w:shd w:val="clear" w:color="auto" w:fill="auto"/>
          </w:tcPr>
          <w:p w:rsidR="00E91F75" w:rsidRPr="00E932CB" w:rsidRDefault="00E91F75" w:rsidP="00E932CB">
            <w:pPr>
              <w:pStyle w:val="ListTETable"/>
              <w:rPr>
                <w:rFonts w:cs="Tahoma"/>
                <w:color w:val="000000"/>
                <w:sz w:val="18"/>
                <w:szCs w:val="18"/>
                <w:lang w:val="fr-BE" w:eastAsia="fr-BE"/>
              </w:rPr>
            </w:pPr>
            <w:r w:rsidRPr="00E932CB">
              <w:rPr>
                <w:lang w:val="fr-BE" w:eastAsia="fr-BE"/>
              </w:rPr>
              <w:t xml:space="preserve">Article 14 loi relative à l’expropriation pour cause d’utilité publique : La compensation en espèces est le principe dans la législation sénégalaise quand il s’agit d’une expropriation pour cause d’utilité publique ou de retrait d’une terre du domaine national. Les indemnités proposées doivent être suffisantes pour permettre de compenser l’intégralité du préjudice subi (y compris les infrastructures - valeur  selon  les barèmes établis; normalement augmentés par la pratique en se fondant sur les prix du marché en incluant les </w:t>
            </w:r>
            <w:proofErr w:type="spellStart"/>
            <w:r w:rsidRPr="00E932CB">
              <w:rPr>
                <w:lang w:val="fr-BE" w:eastAsia="fr-BE"/>
              </w:rPr>
              <w:t>plus values</w:t>
            </w:r>
            <w:proofErr w:type="spellEnd"/>
            <w:r w:rsidRPr="00E932CB">
              <w:rPr>
                <w:lang w:val="fr-BE" w:eastAsia="fr-BE"/>
              </w:rPr>
              <w:t>).</w:t>
            </w:r>
          </w:p>
          <w:p w:rsidR="00E91F75" w:rsidRPr="000B3964" w:rsidRDefault="00E91F75" w:rsidP="000B3964">
            <w:pPr>
              <w:pStyle w:val="ListTETable"/>
              <w:rPr>
                <w:lang w:val="fr-BE" w:eastAsia="fr-BE"/>
              </w:rPr>
            </w:pPr>
            <w:r w:rsidRPr="000B3964">
              <w:rPr>
                <w:lang w:val="fr-BE" w:eastAsia="fr-BE"/>
              </w:rPr>
              <w:t xml:space="preserve">Le Décret n° 64 – 573 du 30 juillet 1964 fixant les conditions d’application de la loi relative au domaine national prévoit en cas de désaffectation, lorsque l’intérêt général l’exige, que la personne victime de la désaffectation reçoive une parcelle équivalente à titre de compensation. </w:t>
            </w:r>
          </w:p>
          <w:p w:rsidR="00E91F75" w:rsidRDefault="00E91F75" w:rsidP="001D7B31">
            <w:pPr>
              <w:pStyle w:val="TableNormal1"/>
              <w:rPr>
                <w:lang w:val="fr-BE" w:eastAsia="fr-BE"/>
              </w:rPr>
            </w:pPr>
            <w:r>
              <w:rPr>
                <w:lang w:val="fr-BE" w:eastAsia="fr-BE"/>
              </w:rPr>
              <w:t>MAIS</w:t>
            </w:r>
          </w:p>
          <w:p w:rsidR="00E91F75" w:rsidRPr="00F53601" w:rsidRDefault="00E91F75" w:rsidP="000B3964">
            <w:pPr>
              <w:pStyle w:val="ListTETable"/>
              <w:rPr>
                <w:lang w:val="fr-BE" w:eastAsia="fr-BE"/>
              </w:rPr>
            </w:pPr>
            <w:r w:rsidRPr="000B3964">
              <w:rPr>
                <w:lang w:val="fr-BE" w:eastAsia="fr-BE"/>
              </w:rPr>
              <w:t>La loi n° 76 – 66 du 02 juillet 1966 portant code du domaine de l’Etat ne donne aucune possibilité aux titulaires d’autorisations d’occuper le domaine public naturel ou artificiel de recevoir des terres de compensation ou même d’indemnités.</w:t>
            </w:r>
          </w:p>
        </w:tc>
        <w:tc>
          <w:tcPr>
            <w:tcW w:w="1208" w:type="pct"/>
            <w:tcBorders>
              <w:top w:val="nil"/>
              <w:left w:val="nil"/>
              <w:bottom w:val="single" w:sz="4" w:space="0" w:color="auto"/>
              <w:right w:val="single" w:sz="4" w:space="0" w:color="auto"/>
            </w:tcBorders>
            <w:shd w:val="clear" w:color="auto" w:fill="auto"/>
            <w:hideMark/>
          </w:tcPr>
          <w:p w:rsidR="00E91F75" w:rsidRPr="00F53601" w:rsidRDefault="00E91F75" w:rsidP="001D7B31">
            <w:pPr>
              <w:pStyle w:val="ListTETable"/>
              <w:rPr>
                <w:lang w:val="fr-BE" w:eastAsia="fr-BE"/>
              </w:rPr>
            </w:pPr>
            <w:r w:rsidRPr="00F53601">
              <w:rPr>
                <w:lang w:val="fr-BE" w:eastAsia="fr-BE"/>
              </w:rPr>
              <w:t>Recommande d'offrir le choix entre un logement de remplacement d’une valeur égale ou supérieure, sécurité d’occupation dans les lieux, des caractéristiques et des avantages en matière d’emplacement ou une indemnisation en espèces, le cas échéant. L’indemnisation en nature sera envisagée au lieu de l’indemnisation en espèces. Les niveaux  d’indemnisation en  espèces  seront suffisants pour remplacer les terres et autres biens perdus au coût de remplacement intégral sur les marchés locaux.</w:t>
            </w:r>
          </w:p>
        </w:tc>
        <w:tc>
          <w:tcPr>
            <w:tcW w:w="1130" w:type="pct"/>
            <w:vMerge w:val="restart"/>
            <w:tcBorders>
              <w:top w:val="nil"/>
              <w:left w:val="nil"/>
              <w:right w:val="single" w:sz="4" w:space="0" w:color="auto"/>
            </w:tcBorders>
            <w:shd w:val="clear" w:color="auto" w:fill="auto"/>
          </w:tcPr>
          <w:p w:rsidR="00E91F75" w:rsidRDefault="00E91F75"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La législation nationale prévoit une indemnisation en espèces juste et équitable à la valeur du marché et comprenant les plus-values.</w:t>
            </w:r>
          </w:p>
          <w:p w:rsidR="00E91F75" w:rsidRDefault="00E91F75"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La loi nationale ne prévoir pas de fournir un bien de remplacement.</w:t>
            </w:r>
          </w:p>
          <w:p w:rsidR="00E91F75" w:rsidRPr="00F53601" w:rsidRDefault="00E91F75"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Suivi de la norme de performance. Offrir le choix entre une indemnisation en nature ou en espèces avec une préférence pour l’indemnisation en nature</w:t>
            </w:r>
          </w:p>
        </w:tc>
      </w:tr>
      <w:tr w:rsidR="00E91F75" w:rsidRPr="00EE5E42" w:rsidTr="00E840E8">
        <w:trPr>
          <w:trHeight w:val="3600"/>
        </w:trPr>
        <w:tc>
          <w:tcPr>
            <w:tcW w:w="1386" w:type="pct"/>
            <w:tcBorders>
              <w:top w:val="nil"/>
              <w:left w:val="single" w:sz="4" w:space="0" w:color="auto"/>
              <w:bottom w:val="single" w:sz="4" w:space="0" w:color="auto"/>
              <w:right w:val="single" w:sz="4" w:space="0" w:color="auto"/>
            </w:tcBorders>
            <w:shd w:val="clear" w:color="auto" w:fill="auto"/>
            <w:noWrap/>
            <w:hideMark/>
          </w:tcPr>
          <w:p w:rsidR="00E91F75" w:rsidRPr="00F53601" w:rsidRDefault="00E91F75" w:rsidP="00E840E8">
            <w:pPr>
              <w:keepLines w:val="0"/>
              <w:spacing w:after="0" w:line="240" w:lineRule="auto"/>
              <w:ind w:left="0"/>
              <w:jc w:val="left"/>
              <w:rPr>
                <w:rFonts w:ascii="Tahoma" w:hAnsi="Tahoma" w:cs="Tahoma"/>
                <w:color w:val="000000"/>
                <w:sz w:val="18"/>
                <w:szCs w:val="18"/>
                <w:lang w:val="fr-BE" w:eastAsia="fr-BE"/>
              </w:rPr>
            </w:pPr>
            <w:r w:rsidRPr="00F53601">
              <w:rPr>
                <w:rFonts w:ascii="Tahoma" w:hAnsi="Tahoma" w:cs="Tahoma"/>
                <w:color w:val="000000"/>
                <w:sz w:val="18"/>
                <w:szCs w:val="18"/>
                <w:lang w:val="fr-BE" w:eastAsia="fr-BE"/>
              </w:rPr>
              <w:t>Terres cultivées par les propriétaires des terres</w:t>
            </w:r>
          </w:p>
        </w:tc>
        <w:tc>
          <w:tcPr>
            <w:tcW w:w="1276" w:type="pct"/>
            <w:vMerge/>
            <w:tcBorders>
              <w:left w:val="nil"/>
              <w:bottom w:val="single" w:sz="4" w:space="0" w:color="auto"/>
              <w:right w:val="single" w:sz="4" w:space="0" w:color="auto"/>
            </w:tcBorders>
            <w:shd w:val="clear" w:color="auto" w:fill="auto"/>
            <w:noWrap/>
          </w:tcPr>
          <w:p w:rsidR="00E91F75" w:rsidRPr="00F53601" w:rsidRDefault="00E91F75" w:rsidP="00E840E8">
            <w:pPr>
              <w:keepLines w:val="0"/>
              <w:spacing w:after="0" w:line="240" w:lineRule="auto"/>
              <w:ind w:left="0"/>
              <w:jc w:val="left"/>
              <w:rPr>
                <w:rFonts w:ascii="Tahoma" w:hAnsi="Tahoma" w:cs="Tahoma"/>
                <w:color w:val="000000"/>
                <w:sz w:val="18"/>
                <w:szCs w:val="18"/>
                <w:lang w:val="fr-BE" w:eastAsia="fr-BE"/>
              </w:rPr>
            </w:pPr>
          </w:p>
        </w:tc>
        <w:tc>
          <w:tcPr>
            <w:tcW w:w="1208" w:type="pct"/>
            <w:tcBorders>
              <w:top w:val="nil"/>
              <w:left w:val="nil"/>
              <w:bottom w:val="single" w:sz="4" w:space="0" w:color="auto"/>
              <w:right w:val="single" w:sz="4" w:space="0" w:color="auto"/>
            </w:tcBorders>
            <w:shd w:val="clear" w:color="auto" w:fill="auto"/>
            <w:hideMark/>
          </w:tcPr>
          <w:p w:rsidR="00E91F75" w:rsidRDefault="00E91F75" w:rsidP="001D7B31">
            <w:pPr>
              <w:pStyle w:val="ListTETable"/>
              <w:rPr>
                <w:lang w:val="fr-BE" w:eastAsia="fr-BE"/>
              </w:rPr>
            </w:pPr>
            <w:r w:rsidRPr="00F53601">
              <w:rPr>
                <w:lang w:val="fr-BE" w:eastAsia="fr-BE"/>
              </w:rPr>
              <w:t xml:space="preserve">Recommande de fournir des terres de remplacement  d’une valeur identique ou supérieure, le cas échéant, une indemnisation en espèces au coût de remplacement intégral. </w:t>
            </w:r>
          </w:p>
          <w:p w:rsidR="00E91F75" w:rsidRDefault="00E91F75" w:rsidP="001D7B31">
            <w:pPr>
              <w:pStyle w:val="ListTETable"/>
              <w:rPr>
                <w:lang w:val="fr-BE" w:eastAsia="fr-BE"/>
              </w:rPr>
            </w:pPr>
            <w:r w:rsidRPr="00F53601">
              <w:rPr>
                <w:lang w:val="fr-BE" w:eastAsia="fr-BE"/>
              </w:rPr>
              <w:t xml:space="preserve">Recommande de fournir de manière prioritaire aux personnes dont les moyens d’existence sont tirés de l’utilisation des terres une indemnisation sous la forme de terres de remplacement offrant à la fois des potentialités de production, des avantages liés à l’emplacement et d’autres facteurs au moins équivalents aux facteurs qu’elles perdent. </w:t>
            </w:r>
          </w:p>
          <w:p w:rsidR="00E91F75" w:rsidRPr="00F53601" w:rsidRDefault="00E91F75" w:rsidP="001D7B31">
            <w:pPr>
              <w:pStyle w:val="ListTETable"/>
              <w:rPr>
                <w:lang w:val="fr-BE" w:eastAsia="fr-BE"/>
              </w:rPr>
            </w:pPr>
            <w:r w:rsidRPr="00F53601">
              <w:rPr>
                <w:lang w:val="fr-BE" w:eastAsia="fr-BE"/>
              </w:rPr>
              <w:t xml:space="preserve">Recommande un soutien temporaire selon les besoins, sur la foi d’une estimation raisonnable du temps nécessaire au rétablissement de leur capacité à gagner un revenu, de leurs niveaux de production et de leurs niveaux de vie. </w:t>
            </w:r>
          </w:p>
        </w:tc>
        <w:tc>
          <w:tcPr>
            <w:tcW w:w="1130" w:type="pct"/>
            <w:vMerge/>
            <w:tcBorders>
              <w:left w:val="nil"/>
              <w:bottom w:val="single" w:sz="4" w:space="0" w:color="auto"/>
              <w:right w:val="single" w:sz="4" w:space="0" w:color="auto"/>
            </w:tcBorders>
            <w:shd w:val="clear" w:color="auto" w:fill="auto"/>
            <w:noWrap/>
          </w:tcPr>
          <w:p w:rsidR="00E91F75" w:rsidRPr="00F53601" w:rsidRDefault="00E91F75" w:rsidP="00E840E8">
            <w:pPr>
              <w:keepLines w:val="0"/>
              <w:spacing w:after="0" w:line="240" w:lineRule="auto"/>
              <w:ind w:left="0"/>
              <w:jc w:val="left"/>
              <w:rPr>
                <w:rFonts w:ascii="Tahoma" w:hAnsi="Tahoma" w:cs="Tahoma"/>
                <w:color w:val="000000"/>
                <w:sz w:val="18"/>
                <w:szCs w:val="18"/>
                <w:lang w:val="fr-BE" w:eastAsia="fr-BE"/>
              </w:rPr>
            </w:pPr>
          </w:p>
        </w:tc>
      </w:tr>
      <w:tr w:rsidR="00D61B17" w:rsidRPr="00EE5E42" w:rsidTr="000B3964">
        <w:trPr>
          <w:trHeight w:val="2250"/>
        </w:trPr>
        <w:tc>
          <w:tcPr>
            <w:tcW w:w="1386" w:type="pct"/>
            <w:tcBorders>
              <w:top w:val="nil"/>
              <w:left w:val="single" w:sz="4" w:space="0" w:color="auto"/>
              <w:bottom w:val="single" w:sz="4" w:space="0" w:color="auto"/>
              <w:right w:val="single" w:sz="4" w:space="0" w:color="auto"/>
            </w:tcBorders>
            <w:shd w:val="clear" w:color="auto" w:fill="auto"/>
            <w:hideMark/>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r w:rsidRPr="00F53601">
              <w:rPr>
                <w:rFonts w:ascii="Tahoma" w:hAnsi="Tahoma" w:cs="Tahoma"/>
                <w:color w:val="000000"/>
                <w:sz w:val="18"/>
                <w:szCs w:val="18"/>
                <w:lang w:val="fr-BE" w:eastAsia="fr-BE"/>
              </w:rPr>
              <w:lastRenderedPageBreak/>
              <w:t>Utilisateurs des terres  qui n'ont pas de droits légaux formels sur les terres mais ont une revendication sur les terres qui est reconnue par le droit national ou susceptible de l'être (ex: droit coutumier)</w:t>
            </w:r>
          </w:p>
        </w:tc>
        <w:tc>
          <w:tcPr>
            <w:tcW w:w="1276" w:type="pct"/>
            <w:vMerge w:val="restart"/>
            <w:tcBorders>
              <w:top w:val="nil"/>
              <w:left w:val="single" w:sz="4" w:space="0" w:color="auto"/>
              <w:right w:val="single" w:sz="4" w:space="0" w:color="auto"/>
            </w:tcBorders>
            <w:shd w:val="clear" w:color="auto" w:fill="auto"/>
          </w:tcPr>
          <w:p w:rsidR="00D61B17" w:rsidRDefault="00D61B17" w:rsidP="00D61B17">
            <w:pPr>
              <w:keepLines w:val="0"/>
              <w:spacing w:after="0" w:line="240" w:lineRule="auto"/>
              <w:ind w:left="0"/>
              <w:jc w:val="left"/>
              <w:rPr>
                <w:rFonts w:ascii="Tahoma" w:hAnsi="Tahoma" w:cs="Tahoma"/>
                <w:color w:val="000000"/>
                <w:sz w:val="18"/>
                <w:szCs w:val="18"/>
                <w:lang w:val="fr-BE" w:eastAsia="fr-BE"/>
              </w:rPr>
            </w:pPr>
            <w:r w:rsidRPr="00D61B17">
              <w:rPr>
                <w:rFonts w:ascii="Tahoma" w:hAnsi="Tahoma" w:cs="Tahoma"/>
                <w:color w:val="000000"/>
                <w:sz w:val="18"/>
                <w:szCs w:val="18"/>
                <w:lang w:val="fr-BE" w:eastAsia="fr-BE"/>
              </w:rPr>
              <w:t xml:space="preserve">Le Régime du domaine national s’applique sur l’ensemble des terres, aussi bien urbaines que rurales, qui ne sont pas immatriculées et qui relevaient </w:t>
            </w:r>
            <w:proofErr w:type="spellStart"/>
            <w:r w:rsidRPr="00D61B17">
              <w:rPr>
                <w:rFonts w:ascii="Tahoma" w:hAnsi="Tahoma" w:cs="Tahoma"/>
                <w:color w:val="000000"/>
                <w:sz w:val="18"/>
                <w:szCs w:val="18"/>
                <w:lang w:val="fr-BE" w:eastAsia="fr-BE"/>
              </w:rPr>
              <w:t>jusque là</w:t>
            </w:r>
            <w:proofErr w:type="spellEnd"/>
            <w:r w:rsidRPr="00D61B17">
              <w:rPr>
                <w:rFonts w:ascii="Tahoma" w:hAnsi="Tahoma" w:cs="Tahoma"/>
                <w:color w:val="000000"/>
                <w:sz w:val="18"/>
                <w:szCs w:val="18"/>
                <w:lang w:val="fr-BE" w:eastAsia="fr-BE"/>
              </w:rPr>
              <w:t xml:space="preserve"> du régime du droit coutumier.</w:t>
            </w:r>
          </w:p>
          <w:p w:rsidR="00D61B17" w:rsidRPr="00D61B17" w:rsidRDefault="00D61B17" w:rsidP="00E840E8">
            <w:pPr>
              <w:keepLines w:val="0"/>
              <w:spacing w:after="0" w:line="240" w:lineRule="auto"/>
              <w:ind w:left="0"/>
              <w:jc w:val="left"/>
              <w:rPr>
                <w:rFonts w:ascii="Tahoma" w:hAnsi="Tahoma" w:cs="Tahoma"/>
                <w:color w:val="000000"/>
                <w:sz w:val="18"/>
                <w:szCs w:val="18"/>
                <w:lang w:val="fr-BE" w:eastAsia="fr-BE"/>
              </w:rPr>
            </w:pPr>
            <w:r w:rsidRPr="00D61B17">
              <w:rPr>
                <w:rFonts w:ascii="Tahoma" w:hAnsi="Tahoma" w:cs="Tahoma"/>
                <w:color w:val="000000"/>
                <w:sz w:val="18"/>
                <w:szCs w:val="18"/>
                <w:lang w:val="fr-BE" w:eastAsia="fr-BE"/>
              </w:rPr>
              <w:t>« L’Etat, héritier légitime des anciens pouvoirs coutumiers, devient l’unique « Maître de la terre »</w:t>
            </w:r>
          </w:p>
        </w:tc>
        <w:tc>
          <w:tcPr>
            <w:tcW w:w="1208" w:type="pct"/>
            <w:tcBorders>
              <w:top w:val="nil"/>
              <w:left w:val="nil"/>
              <w:bottom w:val="single" w:sz="4" w:space="0" w:color="auto"/>
              <w:right w:val="single" w:sz="4" w:space="0" w:color="auto"/>
            </w:tcBorders>
            <w:shd w:val="clear" w:color="auto" w:fill="auto"/>
            <w:hideMark/>
          </w:tcPr>
          <w:p w:rsidR="00D61B17" w:rsidRPr="00F53601" w:rsidRDefault="00D61B17" w:rsidP="001D7B31">
            <w:pPr>
              <w:pStyle w:val="ListTETable"/>
              <w:rPr>
                <w:lang w:val="fr-BE" w:eastAsia="fr-BE"/>
              </w:rPr>
            </w:pPr>
            <w:r w:rsidRPr="00F53601">
              <w:rPr>
                <w:lang w:val="fr-BE" w:eastAsia="fr-BE"/>
              </w:rPr>
              <w:t>Recommande d'offrir le choix entre un logement de remplacement d’une valeur égale ou supérieure, sécurité d’occupation dans les lieux, des caractéristiques et des avantages en matière d’emplacement ou une indemnisation en espèces, le cas échéant. L’indemnisation en nature sera envisagée au lieu de l’indemnisation en espèces. Les niveaux  d’indemnisation en espèces seront suffisants pour remplacer les terres et autres biens perdus au coût de remplacement intégral sur les marchés locaux.</w:t>
            </w:r>
          </w:p>
        </w:tc>
        <w:tc>
          <w:tcPr>
            <w:tcW w:w="1130" w:type="pct"/>
            <w:vMerge w:val="restart"/>
            <w:tcBorders>
              <w:top w:val="nil"/>
              <w:left w:val="nil"/>
              <w:right w:val="single" w:sz="4" w:space="0" w:color="auto"/>
            </w:tcBorders>
            <w:shd w:val="clear" w:color="auto" w:fill="auto"/>
            <w:noWrap/>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Divergence. Suivi de la norme de performance de la SFI</w:t>
            </w:r>
          </w:p>
        </w:tc>
      </w:tr>
      <w:tr w:rsidR="00D61B17" w:rsidRPr="00EE5E42" w:rsidTr="000B3964">
        <w:trPr>
          <w:trHeight w:val="3600"/>
        </w:trPr>
        <w:tc>
          <w:tcPr>
            <w:tcW w:w="1386" w:type="pct"/>
            <w:tcBorders>
              <w:top w:val="nil"/>
              <w:left w:val="single" w:sz="4" w:space="0" w:color="auto"/>
              <w:bottom w:val="single" w:sz="4" w:space="0" w:color="auto"/>
              <w:right w:val="single" w:sz="4" w:space="0" w:color="auto"/>
            </w:tcBorders>
            <w:shd w:val="clear" w:color="auto" w:fill="auto"/>
            <w:hideMark/>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r w:rsidRPr="00F53601">
              <w:rPr>
                <w:rFonts w:ascii="Tahoma" w:hAnsi="Tahoma" w:cs="Tahoma"/>
                <w:color w:val="000000"/>
                <w:sz w:val="18"/>
                <w:szCs w:val="18"/>
                <w:lang w:val="fr-BE" w:eastAsia="fr-BE"/>
              </w:rPr>
              <w:t>Terres cultivées par des utilisateurs des terres  qui n'ont pas de droits légaux formels sur les terres mais ont une revendication sur les terres qui est reconnue par le droit national ou susceptible de l'être (ex: droit coutumier)</w:t>
            </w:r>
          </w:p>
        </w:tc>
        <w:tc>
          <w:tcPr>
            <w:tcW w:w="1276" w:type="pct"/>
            <w:vMerge/>
            <w:tcBorders>
              <w:left w:val="single" w:sz="4" w:space="0" w:color="auto"/>
              <w:bottom w:val="single" w:sz="4" w:space="0" w:color="auto"/>
              <w:right w:val="single" w:sz="4" w:space="0" w:color="auto"/>
            </w:tcBorders>
            <w:vAlign w:val="center"/>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p>
        </w:tc>
        <w:tc>
          <w:tcPr>
            <w:tcW w:w="1208" w:type="pct"/>
            <w:tcBorders>
              <w:top w:val="single" w:sz="4" w:space="0" w:color="auto"/>
              <w:left w:val="nil"/>
              <w:bottom w:val="single" w:sz="4" w:space="0" w:color="auto"/>
              <w:right w:val="single" w:sz="4" w:space="0" w:color="auto"/>
            </w:tcBorders>
            <w:shd w:val="clear" w:color="auto" w:fill="auto"/>
            <w:hideMark/>
          </w:tcPr>
          <w:p w:rsidR="001D7B31" w:rsidRDefault="00D61B17" w:rsidP="001D7B31">
            <w:pPr>
              <w:pStyle w:val="ListTETable"/>
              <w:rPr>
                <w:lang w:val="fr-BE" w:eastAsia="fr-BE"/>
              </w:rPr>
            </w:pPr>
            <w:r w:rsidRPr="00F53601">
              <w:rPr>
                <w:lang w:val="fr-BE" w:eastAsia="fr-BE"/>
              </w:rPr>
              <w:t>Recommande de fournir des terres de remplacement  d’une valeur identique ou supérieure, le cas échéant, une indemnisation en espèces au coût de remplacement intégral.</w:t>
            </w:r>
          </w:p>
          <w:p w:rsidR="001D7B31" w:rsidRDefault="00D61B17" w:rsidP="001D7B31">
            <w:pPr>
              <w:pStyle w:val="ListTETable"/>
              <w:rPr>
                <w:lang w:val="fr-BE" w:eastAsia="fr-BE"/>
              </w:rPr>
            </w:pPr>
            <w:r w:rsidRPr="00F53601">
              <w:rPr>
                <w:lang w:val="fr-BE" w:eastAsia="fr-BE"/>
              </w:rPr>
              <w:t xml:space="preserve">Recommande de fournir de manière prioritaire aux personnes  dont les moyens d’existence sont tirés de l’utilisation des terres une indemnisation sous la forme de terres de remplacement offrant à la fois des potentialités de production, des avantages liés à l’emplacement et d’autres facteurs au moins équivalents aux facteurs qu’elles perdent. </w:t>
            </w:r>
          </w:p>
          <w:p w:rsidR="00D61B17" w:rsidRPr="00F53601" w:rsidRDefault="00D61B17" w:rsidP="001D7B31">
            <w:pPr>
              <w:pStyle w:val="ListTETable"/>
              <w:rPr>
                <w:lang w:val="fr-BE" w:eastAsia="fr-BE"/>
              </w:rPr>
            </w:pPr>
            <w:r w:rsidRPr="00F53601">
              <w:rPr>
                <w:lang w:val="fr-BE" w:eastAsia="fr-BE"/>
              </w:rPr>
              <w:t xml:space="preserve">Recommande un soutien temporaire selon les besoins, sur la foi d’une estimation raisonnable du temps nécessaire au rétablissement de leur capacité à gagner un revenu, de leurs niveaux de production et de leurs niveaux de vie. </w:t>
            </w:r>
          </w:p>
        </w:tc>
        <w:tc>
          <w:tcPr>
            <w:tcW w:w="1130" w:type="pct"/>
            <w:vMerge/>
            <w:tcBorders>
              <w:left w:val="nil"/>
              <w:bottom w:val="single" w:sz="4" w:space="0" w:color="auto"/>
              <w:right w:val="single" w:sz="4" w:space="0" w:color="auto"/>
            </w:tcBorders>
            <w:shd w:val="clear" w:color="auto" w:fill="auto"/>
            <w:noWrap/>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p>
        </w:tc>
      </w:tr>
      <w:tr w:rsidR="00D61B17" w:rsidRPr="00EE5E42" w:rsidTr="000B3964">
        <w:trPr>
          <w:trHeight w:val="4050"/>
        </w:trPr>
        <w:tc>
          <w:tcPr>
            <w:tcW w:w="1386" w:type="pct"/>
            <w:tcBorders>
              <w:top w:val="nil"/>
              <w:left w:val="single" w:sz="4" w:space="0" w:color="auto"/>
              <w:bottom w:val="single" w:sz="4" w:space="0" w:color="auto"/>
              <w:right w:val="single" w:sz="4" w:space="0" w:color="auto"/>
            </w:tcBorders>
            <w:shd w:val="clear" w:color="auto" w:fill="auto"/>
            <w:hideMark/>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r w:rsidRPr="00F53601">
              <w:rPr>
                <w:rFonts w:ascii="Tahoma" w:hAnsi="Tahoma" w:cs="Tahoma"/>
                <w:color w:val="000000"/>
                <w:sz w:val="18"/>
                <w:szCs w:val="18"/>
                <w:lang w:val="fr-BE" w:eastAsia="fr-BE"/>
              </w:rPr>
              <w:lastRenderedPageBreak/>
              <w:t>Utilisateurs des terres n'ayant aucun droit légal ou revendication</w:t>
            </w:r>
          </w:p>
        </w:tc>
        <w:tc>
          <w:tcPr>
            <w:tcW w:w="1276" w:type="pct"/>
            <w:vMerge w:val="restart"/>
            <w:tcBorders>
              <w:top w:val="nil"/>
              <w:left w:val="single" w:sz="4" w:space="0" w:color="auto"/>
              <w:right w:val="single" w:sz="4" w:space="0" w:color="auto"/>
            </w:tcBorders>
            <w:shd w:val="clear" w:color="auto" w:fill="auto"/>
          </w:tcPr>
          <w:p w:rsidR="00D61B17" w:rsidRPr="00D61B17" w:rsidRDefault="00D61B17" w:rsidP="001D7B31">
            <w:pPr>
              <w:pStyle w:val="ListTETable"/>
              <w:rPr>
                <w:lang w:val="fr-BE" w:eastAsia="fr-BE"/>
              </w:rPr>
            </w:pPr>
            <w:r w:rsidRPr="00D61B17">
              <w:rPr>
                <w:lang w:val="fr-BE" w:eastAsia="fr-BE"/>
              </w:rPr>
              <w:t>Le décret</w:t>
            </w:r>
            <w:r>
              <w:rPr>
                <w:lang w:val="fr-BE" w:eastAsia="fr-BE"/>
              </w:rPr>
              <w:t xml:space="preserve"> n°</w:t>
            </w:r>
            <w:r w:rsidRPr="00D61B17">
              <w:rPr>
                <w:lang w:val="fr-BE" w:eastAsia="fr-BE"/>
              </w:rPr>
              <w:t>91–938 du 22 août 1991 modifi</w:t>
            </w:r>
            <w:r>
              <w:rPr>
                <w:lang w:val="fr-BE" w:eastAsia="fr-BE"/>
              </w:rPr>
              <w:t>ant</w:t>
            </w:r>
            <w:r w:rsidRPr="00D61B17">
              <w:rPr>
                <w:lang w:val="fr-BE" w:eastAsia="fr-BE"/>
              </w:rPr>
              <w:t xml:space="preserve"> l’article 38 du décret n° 64 – 573 du 30 juillet 1964 fixant les conditions d’application de la  loi</w:t>
            </w:r>
            <w:r>
              <w:rPr>
                <w:lang w:val="fr-BE" w:eastAsia="fr-BE"/>
              </w:rPr>
              <w:t xml:space="preserve"> </w:t>
            </w:r>
            <w:r w:rsidRPr="00D61B17">
              <w:rPr>
                <w:lang w:val="fr-BE" w:eastAsia="fr-BE"/>
              </w:rPr>
              <w:t>relative au domaine nationa</w:t>
            </w:r>
            <w:r>
              <w:rPr>
                <w:lang w:val="fr-BE" w:eastAsia="fr-BE"/>
              </w:rPr>
              <w:t>l</w:t>
            </w:r>
            <w:r w:rsidRPr="00D61B17">
              <w:rPr>
                <w:lang w:val="fr-BE" w:eastAsia="fr-BE"/>
              </w:rPr>
              <w:t xml:space="preserve"> permet à tout</w:t>
            </w:r>
            <w:r>
              <w:rPr>
                <w:lang w:val="fr-BE" w:eastAsia="fr-BE"/>
              </w:rPr>
              <w:t xml:space="preserve"> occupant </w:t>
            </w:r>
            <w:r w:rsidRPr="00D61B17">
              <w:rPr>
                <w:lang w:val="fr-BE" w:eastAsia="fr-BE"/>
              </w:rPr>
              <w:t xml:space="preserve">même irrégulier faisant l’objet de déplacement d’être indemnisé. </w:t>
            </w:r>
          </w:p>
          <w:p w:rsidR="00D61B17" w:rsidRDefault="00D61B17" w:rsidP="00AE4515">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MAIS</w:t>
            </w:r>
          </w:p>
          <w:p w:rsidR="00D61B17" w:rsidRPr="00F53601" w:rsidRDefault="00D61B17" w:rsidP="001D7B31">
            <w:pPr>
              <w:pStyle w:val="ListTETable"/>
              <w:rPr>
                <w:lang w:val="fr-BE" w:eastAsia="fr-BE"/>
              </w:rPr>
            </w:pPr>
            <w:r w:rsidRPr="005744BC">
              <w:rPr>
                <w:lang w:val="fr-BE" w:eastAsia="fr-BE"/>
              </w:rPr>
              <w:t>La loi n° 76 – 66 du 2 juillet 1976 portant code du Domaine de l’Etat ne prévoit pas d’indemnisation ou d’aide quelconque en cas de retrait des terres du domaine public de l’Etat.</w:t>
            </w:r>
          </w:p>
        </w:tc>
        <w:tc>
          <w:tcPr>
            <w:tcW w:w="1208" w:type="pct"/>
            <w:tcBorders>
              <w:top w:val="nil"/>
              <w:left w:val="nil"/>
              <w:bottom w:val="single" w:sz="4" w:space="0" w:color="auto"/>
              <w:right w:val="single" w:sz="4" w:space="0" w:color="auto"/>
            </w:tcBorders>
            <w:shd w:val="clear" w:color="auto" w:fill="auto"/>
            <w:hideMark/>
          </w:tcPr>
          <w:p w:rsidR="001D7B31" w:rsidRDefault="00D61B17" w:rsidP="001D7B31">
            <w:pPr>
              <w:pStyle w:val="ListTETable"/>
              <w:rPr>
                <w:lang w:val="fr-BE" w:eastAsia="fr-BE"/>
              </w:rPr>
            </w:pPr>
            <w:r w:rsidRPr="00F53601">
              <w:rPr>
                <w:lang w:val="fr-BE" w:eastAsia="fr-BE"/>
              </w:rPr>
              <w:t>Recommande d'offrir le choix, parmi plusieurs options, d’un logement adéquat avec sécurité d’occupation dans les lieux afin qu’elles puissent se réinstaller légalement sans courir le risque de se faire expulser. Si ces personnes déplacées détiennent et occupent des structures, il s'agira de les indemniser pour la perte d’actifs autres que les terres, tels que les habitations et les autres améliorations apportées aux terres, au prix de remplacement intégral, à condition qu’elles aient occupé la zone du projet avant la date limite de définition de leur admissibilité. Après consultation de ces personnes déplacées, il s'agira de leur fournir une aide à la réinstallation suffisante pour leur permettre de rétablir leur niveau de vie sur un site de remplacement adéquat.</w:t>
            </w:r>
          </w:p>
          <w:p w:rsidR="00D61B17" w:rsidRPr="00F53601" w:rsidRDefault="00D61B17" w:rsidP="001D7B31">
            <w:pPr>
              <w:pStyle w:val="ListTETable"/>
              <w:rPr>
                <w:lang w:val="fr-BE" w:eastAsia="fr-BE"/>
              </w:rPr>
            </w:pPr>
            <w:r w:rsidRPr="00F53601">
              <w:rPr>
                <w:lang w:val="fr-BE" w:eastAsia="fr-BE"/>
              </w:rPr>
              <w:t xml:space="preserve">Il ne faut pas indemniser ni aider les personnes qui empiètent sur la zone du projet après la date limite  d’éligibilité, à condition que la date limite ait clairement été établie et rendue publique. </w:t>
            </w:r>
          </w:p>
        </w:tc>
        <w:tc>
          <w:tcPr>
            <w:tcW w:w="1130" w:type="pct"/>
            <w:tcBorders>
              <w:top w:val="nil"/>
              <w:left w:val="nil"/>
              <w:bottom w:val="single" w:sz="4" w:space="0" w:color="auto"/>
              <w:right w:val="single" w:sz="4" w:space="0" w:color="auto"/>
            </w:tcBorders>
            <w:shd w:val="clear" w:color="auto" w:fill="auto"/>
            <w:noWrap/>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Suivi de la norme de performance de la SFI</w:t>
            </w:r>
          </w:p>
        </w:tc>
      </w:tr>
      <w:tr w:rsidR="00D61B17" w:rsidRPr="00EE5E42" w:rsidTr="000B3964">
        <w:trPr>
          <w:trHeight w:val="2700"/>
        </w:trPr>
        <w:tc>
          <w:tcPr>
            <w:tcW w:w="1386" w:type="pct"/>
            <w:tcBorders>
              <w:top w:val="nil"/>
              <w:left w:val="single" w:sz="4" w:space="0" w:color="auto"/>
              <w:bottom w:val="single" w:sz="4" w:space="0" w:color="auto"/>
              <w:right w:val="single" w:sz="4" w:space="0" w:color="auto"/>
            </w:tcBorders>
            <w:shd w:val="clear" w:color="auto" w:fill="auto"/>
            <w:hideMark/>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r w:rsidRPr="00F53601">
              <w:rPr>
                <w:rFonts w:ascii="Tahoma" w:hAnsi="Tahoma" w:cs="Tahoma"/>
                <w:color w:val="000000"/>
                <w:sz w:val="18"/>
                <w:szCs w:val="18"/>
                <w:lang w:val="fr-BE" w:eastAsia="fr-BE"/>
              </w:rPr>
              <w:t>Terres cultivées par des utilisateurs n'ayant aucun droit légal ou revendication</w:t>
            </w:r>
          </w:p>
        </w:tc>
        <w:tc>
          <w:tcPr>
            <w:tcW w:w="1276" w:type="pct"/>
            <w:vMerge/>
            <w:tcBorders>
              <w:left w:val="single" w:sz="4" w:space="0" w:color="auto"/>
              <w:bottom w:val="single" w:sz="4" w:space="0" w:color="auto"/>
              <w:right w:val="single" w:sz="4" w:space="0" w:color="auto"/>
            </w:tcBorders>
            <w:vAlign w:val="center"/>
          </w:tcPr>
          <w:p w:rsidR="00D61B17" w:rsidRPr="00F53601" w:rsidRDefault="00D61B17" w:rsidP="00E840E8">
            <w:pPr>
              <w:keepLines w:val="0"/>
              <w:spacing w:after="0" w:line="240" w:lineRule="auto"/>
              <w:ind w:left="0"/>
              <w:jc w:val="left"/>
              <w:rPr>
                <w:rFonts w:ascii="Tahoma" w:hAnsi="Tahoma" w:cs="Tahoma"/>
                <w:color w:val="000000"/>
                <w:sz w:val="18"/>
                <w:szCs w:val="18"/>
                <w:lang w:val="fr-BE" w:eastAsia="fr-BE"/>
              </w:rPr>
            </w:pPr>
          </w:p>
        </w:tc>
        <w:tc>
          <w:tcPr>
            <w:tcW w:w="1208" w:type="pct"/>
            <w:tcBorders>
              <w:top w:val="single" w:sz="4" w:space="0" w:color="auto"/>
              <w:left w:val="nil"/>
              <w:bottom w:val="single" w:sz="4" w:space="0" w:color="auto"/>
              <w:right w:val="single" w:sz="4" w:space="0" w:color="auto"/>
            </w:tcBorders>
            <w:shd w:val="clear" w:color="auto" w:fill="auto"/>
            <w:hideMark/>
          </w:tcPr>
          <w:p w:rsidR="001D7B31" w:rsidRDefault="00D61B17" w:rsidP="001D7B31">
            <w:pPr>
              <w:pStyle w:val="ListTETable"/>
              <w:rPr>
                <w:lang w:val="fr-BE" w:eastAsia="fr-BE"/>
              </w:rPr>
            </w:pPr>
            <w:r w:rsidRPr="00F53601">
              <w:rPr>
                <w:lang w:val="fr-BE" w:eastAsia="fr-BE"/>
              </w:rPr>
              <w:t>Recommande une indemnisation pour les actifs perdus autres que les terres (notamment les cultures,</w:t>
            </w:r>
            <w:r>
              <w:rPr>
                <w:lang w:val="fr-BE" w:eastAsia="fr-BE"/>
              </w:rPr>
              <w:t xml:space="preserve"> les terres de pâturage,</w:t>
            </w:r>
            <w:r w:rsidRPr="00F53601">
              <w:rPr>
                <w:lang w:val="fr-BE" w:eastAsia="fr-BE"/>
              </w:rPr>
              <w:t xml:space="preserve"> les infrastructures d’irrigation et d’autres améliorations apportées aux terres), au coût de remplacement intégral. Le client ne sera pas tenu d’indemniser ni d’aider les occupants opportunistes qui empiètent sur la zone du projet après la date limite d’admissibilité</w:t>
            </w:r>
          </w:p>
          <w:p w:rsidR="00D61B17" w:rsidRPr="00F53601" w:rsidRDefault="00D61B17" w:rsidP="001D7B31">
            <w:pPr>
              <w:pStyle w:val="ListTETable"/>
              <w:rPr>
                <w:lang w:val="fr-BE" w:eastAsia="fr-BE"/>
              </w:rPr>
            </w:pPr>
            <w:r w:rsidRPr="00F53601">
              <w:rPr>
                <w:lang w:val="fr-BE" w:eastAsia="fr-BE"/>
              </w:rPr>
              <w:t xml:space="preserve">Recommande un soutien temporaire selon les besoins, sur la foi d’une estimation raisonnable du temps nécessaire au rétablissement de leur </w:t>
            </w:r>
            <w:r w:rsidRPr="00F53601">
              <w:rPr>
                <w:lang w:val="fr-BE" w:eastAsia="fr-BE"/>
              </w:rPr>
              <w:lastRenderedPageBreak/>
              <w:t xml:space="preserve">capacité à gagner un revenu, de leurs niveaux de production et de leurs niveaux de vie. </w:t>
            </w:r>
          </w:p>
        </w:tc>
        <w:tc>
          <w:tcPr>
            <w:tcW w:w="1130" w:type="pct"/>
            <w:tcBorders>
              <w:top w:val="nil"/>
              <w:left w:val="nil"/>
              <w:bottom w:val="single" w:sz="4" w:space="0" w:color="auto"/>
              <w:right w:val="single" w:sz="4" w:space="0" w:color="auto"/>
            </w:tcBorders>
            <w:shd w:val="clear" w:color="auto" w:fill="auto"/>
            <w:noWrap/>
          </w:tcPr>
          <w:p w:rsidR="00D61B17" w:rsidRPr="00F53601" w:rsidRDefault="001D7B31"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lastRenderedPageBreak/>
              <w:t>Suivi de la norme de performance</w:t>
            </w:r>
          </w:p>
        </w:tc>
      </w:tr>
      <w:tr w:rsidR="007F0541" w:rsidRPr="00EE5E42" w:rsidTr="000B3964">
        <w:trPr>
          <w:trHeight w:val="2025"/>
        </w:trPr>
        <w:tc>
          <w:tcPr>
            <w:tcW w:w="1386" w:type="pct"/>
            <w:tcBorders>
              <w:top w:val="nil"/>
              <w:left w:val="single" w:sz="4" w:space="0" w:color="auto"/>
              <w:bottom w:val="single" w:sz="4" w:space="0" w:color="auto"/>
              <w:right w:val="single" w:sz="4" w:space="0" w:color="auto"/>
            </w:tcBorders>
            <w:shd w:val="clear" w:color="auto" w:fill="auto"/>
            <w:noWrap/>
            <w:hideMark/>
          </w:tcPr>
          <w:p w:rsidR="007F0541" w:rsidRPr="009B5CB0" w:rsidRDefault="007F0541" w:rsidP="00E840E8">
            <w:pPr>
              <w:keepLines w:val="0"/>
              <w:spacing w:after="0" w:line="240" w:lineRule="auto"/>
              <w:ind w:left="0"/>
              <w:jc w:val="left"/>
              <w:rPr>
                <w:rFonts w:ascii="Tahoma" w:hAnsi="Tahoma" w:cs="Tahoma"/>
                <w:color w:val="000000"/>
                <w:sz w:val="18"/>
                <w:szCs w:val="18"/>
                <w:lang w:eastAsia="fr-BE"/>
              </w:rPr>
            </w:pPr>
            <w:r w:rsidRPr="009B5CB0">
              <w:rPr>
                <w:rFonts w:ascii="Tahoma" w:hAnsi="Tahoma" w:cs="Tahoma"/>
                <w:color w:val="000000"/>
                <w:sz w:val="18"/>
                <w:szCs w:val="18"/>
                <w:lang w:eastAsia="fr-BE"/>
              </w:rPr>
              <w:lastRenderedPageBreak/>
              <w:t xml:space="preserve">Structures </w:t>
            </w:r>
            <w:proofErr w:type="spellStart"/>
            <w:r w:rsidRPr="009B5CB0">
              <w:rPr>
                <w:rFonts w:ascii="Tahoma" w:hAnsi="Tahoma" w:cs="Tahoma"/>
                <w:color w:val="000000"/>
                <w:sz w:val="18"/>
                <w:szCs w:val="18"/>
                <w:lang w:eastAsia="fr-BE"/>
              </w:rPr>
              <w:t>commerciales</w:t>
            </w:r>
            <w:proofErr w:type="spellEnd"/>
          </w:p>
        </w:tc>
        <w:tc>
          <w:tcPr>
            <w:tcW w:w="1276" w:type="pct"/>
            <w:tcBorders>
              <w:top w:val="nil"/>
              <w:left w:val="nil"/>
              <w:bottom w:val="single" w:sz="4" w:space="0" w:color="auto"/>
              <w:right w:val="single" w:sz="4" w:space="0" w:color="auto"/>
            </w:tcBorders>
            <w:shd w:val="clear" w:color="auto" w:fill="auto"/>
          </w:tcPr>
          <w:p w:rsidR="007F0541" w:rsidRPr="00F53601" w:rsidRDefault="00E932CB" w:rsidP="00E932CB">
            <w:pPr>
              <w:keepLines w:val="0"/>
              <w:spacing w:after="0" w:line="240" w:lineRule="auto"/>
              <w:ind w:left="0"/>
              <w:jc w:val="left"/>
              <w:rPr>
                <w:rFonts w:ascii="Tahoma" w:hAnsi="Tahoma" w:cs="Tahoma"/>
                <w:color w:val="000000"/>
                <w:sz w:val="18"/>
                <w:szCs w:val="18"/>
                <w:lang w:val="fr-BE" w:eastAsia="fr-BE"/>
              </w:rPr>
            </w:pPr>
            <w:r w:rsidRPr="00E932CB">
              <w:rPr>
                <w:rFonts w:ascii="Tahoma" w:hAnsi="Tahoma" w:cs="Tahoma"/>
                <w:color w:val="000000"/>
                <w:sz w:val="18"/>
                <w:szCs w:val="18"/>
                <w:lang w:val="fr-BE" w:eastAsia="fr-BE"/>
              </w:rPr>
              <w:t>La législation sénégalaise ne prévoit pas</w:t>
            </w:r>
            <w:r>
              <w:rPr>
                <w:rFonts w:ascii="Tahoma" w:hAnsi="Tahoma" w:cs="Tahoma"/>
                <w:color w:val="000000"/>
                <w:sz w:val="18"/>
                <w:szCs w:val="18"/>
                <w:lang w:val="fr-BE" w:eastAsia="fr-BE"/>
              </w:rPr>
              <w:t xml:space="preserve">, en dehors des indemnisations </w:t>
            </w:r>
            <w:r w:rsidRPr="00E932CB">
              <w:rPr>
                <w:rFonts w:ascii="Tahoma" w:hAnsi="Tahoma" w:cs="Tahoma"/>
                <w:color w:val="000000"/>
                <w:sz w:val="18"/>
                <w:szCs w:val="18"/>
                <w:lang w:val="fr-BE" w:eastAsia="fr-BE"/>
              </w:rPr>
              <w:t>et / ou l’attribution de nouvelles terres, l’octroi d’emploi ou de travail à titre d’alternatives de compensation</w:t>
            </w:r>
          </w:p>
        </w:tc>
        <w:tc>
          <w:tcPr>
            <w:tcW w:w="1208" w:type="pct"/>
            <w:tcBorders>
              <w:top w:val="nil"/>
              <w:left w:val="nil"/>
              <w:bottom w:val="single" w:sz="4" w:space="0" w:color="auto"/>
              <w:right w:val="single" w:sz="4" w:space="0" w:color="auto"/>
            </w:tcBorders>
            <w:shd w:val="clear" w:color="auto" w:fill="auto"/>
            <w:hideMark/>
          </w:tcPr>
          <w:p w:rsidR="007F0541" w:rsidRPr="00F53601" w:rsidRDefault="007F0541" w:rsidP="001D7B31">
            <w:pPr>
              <w:pStyle w:val="ListTETable"/>
              <w:rPr>
                <w:lang w:val="fr-BE" w:eastAsia="fr-BE"/>
              </w:rPr>
            </w:pPr>
            <w:r w:rsidRPr="00F53601">
              <w:rPr>
                <w:lang w:val="fr-BE" w:eastAsia="fr-BE"/>
              </w:rPr>
              <w:t xml:space="preserve">Recommande de fournir un site de remplacement d’une valeur identique ou supérieure, le cas échéant, une indemnisation en espèces au coût de remplacement intégral ainsi que l'indemnisation du propriétaire de l’entreprise concernée pour le coût de restauration de ses activités commerciales dans un autre lieu, la perte nette de revenus pendant la période de transition et les coûts du transfert et de la réinstallation des équipements. </w:t>
            </w:r>
          </w:p>
        </w:tc>
        <w:tc>
          <w:tcPr>
            <w:tcW w:w="1130" w:type="pct"/>
            <w:tcBorders>
              <w:top w:val="nil"/>
              <w:left w:val="nil"/>
              <w:bottom w:val="single" w:sz="4" w:space="0" w:color="auto"/>
              <w:right w:val="single" w:sz="4" w:space="0" w:color="auto"/>
            </w:tcBorders>
            <w:shd w:val="clear" w:color="auto" w:fill="auto"/>
            <w:noWrap/>
          </w:tcPr>
          <w:p w:rsidR="007F0541" w:rsidRPr="00F53601" w:rsidRDefault="001D7B31"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Suivi de la norme de performance</w:t>
            </w:r>
          </w:p>
        </w:tc>
      </w:tr>
      <w:tr w:rsidR="007F0541" w:rsidRPr="00EE5E42" w:rsidTr="000B3964">
        <w:trPr>
          <w:trHeight w:val="2025"/>
        </w:trPr>
        <w:tc>
          <w:tcPr>
            <w:tcW w:w="1386" w:type="pct"/>
            <w:tcBorders>
              <w:top w:val="single" w:sz="4" w:space="0" w:color="auto"/>
              <w:left w:val="single" w:sz="4" w:space="0" w:color="auto"/>
              <w:bottom w:val="single" w:sz="4" w:space="0" w:color="auto"/>
              <w:right w:val="single" w:sz="4" w:space="0" w:color="auto"/>
            </w:tcBorders>
            <w:shd w:val="clear" w:color="auto" w:fill="auto"/>
            <w:noWrap/>
          </w:tcPr>
          <w:p w:rsidR="007F0541" w:rsidRPr="00F53601" w:rsidRDefault="007F0541" w:rsidP="00E840E8">
            <w:pPr>
              <w:keepLines w:val="0"/>
              <w:spacing w:after="0" w:line="240" w:lineRule="auto"/>
              <w:ind w:left="0"/>
              <w:jc w:val="left"/>
              <w:rPr>
                <w:rFonts w:ascii="Tahoma" w:hAnsi="Tahoma" w:cs="Tahoma"/>
                <w:color w:val="000000"/>
                <w:sz w:val="18"/>
                <w:szCs w:val="18"/>
                <w:lang w:val="fr-BE" w:eastAsia="fr-BE"/>
              </w:rPr>
            </w:pPr>
            <w:r w:rsidRPr="00F53601">
              <w:rPr>
                <w:rFonts w:ascii="Tahoma" w:hAnsi="Tahoma" w:cs="Tahoma"/>
                <w:color w:val="000000"/>
                <w:sz w:val="18"/>
                <w:szCs w:val="18"/>
                <w:lang w:val="fr-BE" w:eastAsia="fr-BE"/>
              </w:rPr>
              <w:t>Établissement d'une date limite pour déterminer l'admissibilité</w:t>
            </w:r>
          </w:p>
        </w:tc>
        <w:tc>
          <w:tcPr>
            <w:tcW w:w="1276" w:type="pct"/>
            <w:tcBorders>
              <w:top w:val="single" w:sz="4" w:space="0" w:color="auto"/>
              <w:left w:val="nil"/>
              <w:bottom w:val="single" w:sz="4" w:space="0" w:color="auto"/>
              <w:right w:val="single" w:sz="4" w:space="0" w:color="auto"/>
            </w:tcBorders>
            <w:shd w:val="clear" w:color="auto" w:fill="auto"/>
          </w:tcPr>
          <w:p w:rsidR="007F0541" w:rsidRPr="00F53601" w:rsidRDefault="00CF0F05" w:rsidP="00CF0F05">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 xml:space="preserve">Indemnité </w:t>
            </w:r>
            <w:r w:rsidRPr="00CF0F05">
              <w:rPr>
                <w:rFonts w:ascii="Tahoma" w:hAnsi="Tahoma" w:cs="Tahoma"/>
                <w:color w:val="000000"/>
                <w:sz w:val="18"/>
                <w:szCs w:val="18"/>
                <w:lang w:val="fr-BE" w:eastAsia="fr-BE"/>
              </w:rPr>
              <w:t xml:space="preserve">établie à partir du  procès-verbal de constat d’état des lieux. Les améliorations apportées après l’établissement du PV et qui ont pour objet d’obtenir une indemnité de </w:t>
            </w:r>
            <w:proofErr w:type="spellStart"/>
            <w:r w:rsidRPr="00CF0F05">
              <w:rPr>
                <w:rFonts w:ascii="Tahoma" w:hAnsi="Tahoma" w:cs="Tahoma"/>
                <w:color w:val="000000"/>
                <w:sz w:val="18"/>
                <w:szCs w:val="18"/>
                <w:lang w:val="fr-BE" w:eastAsia="fr-BE"/>
              </w:rPr>
              <w:t>plus value</w:t>
            </w:r>
            <w:proofErr w:type="spellEnd"/>
            <w:r w:rsidRPr="00CF0F05">
              <w:rPr>
                <w:rFonts w:ascii="Tahoma" w:hAnsi="Tahoma" w:cs="Tahoma"/>
                <w:color w:val="000000"/>
                <w:sz w:val="18"/>
                <w:szCs w:val="18"/>
                <w:lang w:val="fr-BE" w:eastAsia="fr-BE"/>
              </w:rPr>
              <w:t xml:space="preserve"> ne sont pas pris en compte.  </w:t>
            </w:r>
          </w:p>
        </w:tc>
        <w:tc>
          <w:tcPr>
            <w:tcW w:w="1208" w:type="pct"/>
            <w:tcBorders>
              <w:top w:val="single" w:sz="4" w:space="0" w:color="auto"/>
              <w:left w:val="nil"/>
              <w:bottom w:val="single" w:sz="4" w:space="0" w:color="auto"/>
              <w:right w:val="single" w:sz="4" w:space="0" w:color="auto"/>
            </w:tcBorders>
            <w:shd w:val="clear" w:color="auto" w:fill="auto"/>
          </w:tcPr>
          <w:p w:rsidR="007F0541" w:rsidRPr="00F53601" w:rsidRDefault="007F0541" w:rsidP="001D7B31">
            <w:pPr>
              <w:pStyle w:val="ListTETable"/>
              <w:rPr>
                <w:lang w:val="fr-BE" w:eastAsia="fr-BE"/>
              </w:rPr>
            </w:pPr>
            <w:r w:rsidRPr="00F53601">
              <w:rPr>
                <w:lang w:val="fr-BE" w:eastAsia="fr-BE"/>
              </w:rPr>
              <w:t>Si une procédure n'est pas prévue par la législation du gouvernement hôte, une date limite doit être établie par le Projet et largement rendue publique</w:t>
            </w:r>
          </w:p>
        </w:tc>
        <w:tc>
          <w:tcPr>
            <w:tcW w:w="1130" w:type="pct"/>
            <w:tcBorders>
              <w:top w:val="single" w:sz="4" w:space="0" w:color="auto"/>
              <w:left w:val="nil"/>
              <w:bottom w:val="single" w:sz="4" w:space="0" w:color="auto"/>
              <w:right w:val="single" w:sz="4" w:space="0" w:color="auto"/>
            </w:tcBorders>
            <w:shd w:val="clear" w:color="auto" w:fill="auto"/>
            <w:noWrap/>
          </w:tcPr>
          <w:p w:rsidR="007F0541" w:rsidRPr="00F53601" w:rsidRDefault="00CF0F05" w:rsidP="005744BC">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Une date d’éligibilité est spécifiée dans la législation nationale (sous d’autres termes) :</w:t>
            </w:r>
            <w:r w:rsidR="005744BC">
              <w:rPr>
                <w:rFonts w:ascii="Tahoma" w:hAnsi="Tahoma" w:cs="Tahoma"/>
                <w:color w:val="000000"/>
                <w:sz w:val="18"/>
                <w:szCs w:val="18"/>
                <w:lang w:val="fr-BE" w:eastAsia="fr-BE"/>
              </w:rPr>
              <w:t xml:space="preserve"> suivi de la législation nationale</w:t>
            </w:r>
            <w:r>
              <w:rPr>
                <w:rFonts w:ascii="Tahoma" w:hAnsi="Tahoma" w:cs="Tahoma"/>
                <w:color w:val="000000"/>
                <w:sz w:val="18"/>
                <w:szCs w:val="18"/>
                <w:lang w:val="fr-BE" w:eastAsia="fr-BE"/>
              </w:rPr>
              <w:t>.</w:t>
            </w:r>
          </w:p>
        </w:tc>
      </w:tr>
      <w:tr w:rsidR="007F0541" w:rsidRPr="00004C21" w:rsidTr="000B3964">
        <w:trPr>
          <w:trHeight w:val="2025"/>
        </w:trPr>
        <w:tc>
          <w:tcPr>
            <w:tcW w:w="1386" w:type="pct"/>
            <w:tcBorders>
              <w:top w:val="single" w:sz="4" w:space="0" w:color="auto"/>
              <w:left w:val="single" w:sz="4" w:space="0" w:color="auto"/>
              <w:bottom w:val="single" w:sz="4" w:space="0" w:color="auto"/>
              <w:right w:val="single" w:sz="4" w:space="0" w:color="auto"/>
            </w:tcBorders>
            <w:shd w:val="clear" w:color="auto" w:fill="auto"/>
            <w:noWrap/>
          </w:tcPr>
          <w:p w:rsidR="007F0541" w:rsidRPr="00F53601" w:rsidRDefault="007F0541" w:rsidP="00E840E8">
            <w:pPr>
              <w:keepLines w:val="0"/>
              <w:spacing w:after="0" w:line="240" w:lineRule="auto"/>
              <w:ind w:left="0"/>
              <w:jc w:val="left"/>
              <w:rPr>
                <w:rFonts w:ascii="Tahoma" w:hAnsi="Tahoma" w:cs="Tahoma"/>
                <w:color w:val="000000"/>
                <w:sz w:val="18"/>
                <w:szCs w:val="18"/>
                <w:lang w:val="fr-BE" w:eastAsia="fr-BE"/>
              </w:rPr>
            </w:pPr>
            <w:r w:rsidRPr="00F53601">
              <w:rPr>
                <w:rFonts w:ascii="Tahoma" w:hAnsi="Tahoma" w:cs="Tahoma"/>
                <w:color w:val="000000"/>
                <w:sz w:val="18"/>
                <w:szCs w:val="18"/>
                <w:lang w:val="fr-BE" w:eastAsia="fr-BE"/>
              </w:rPr>
              <w:lastRenderedPageBreak/>
              <w:t>Consultation auprès des personnes affectées par le projet (PAP) et des communautés hôtes</w:t>
            </w:r>
          </w:p>
        </w:tc>
        <w:tc>
          <w:tcPr>
            <w:tcW w:w="1276" w:type="pct"/>
            <w:tcBorders>
              <w:top w:val="single" w:sz="4" w:space="0" w:color="auto"/>
              <w:left w:val="nil"/>
              <w:bottom w:val="single" w:sz="4" w:space="0" w:color="auto"/>
              <w:right w:val="single" w:sz="4" w:space="0" w:color="auto"/>
            </w:tcBorders>
            <w:shd w:val="clear" w:color="auto" w:fill="auto"/>
          </w:tcPr>
          <w:p w:rsidR="007F0541" w:rsidRPr="00F53601" w:rsidRDefault="001D7B31" w:rsidP="001D7B31">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Une</w:t>
            </w:r>
            <w:r w:rsidRPr="001D7B31">
              <w:rPr>
                <w:rFonts w:ascii="Tahoma" w:hAnsi="Tahoma" w:cs="Tahoma"/>
                <w:color w:val="000000"/>
                <w:sz w:val="18"/>
                <w:szCs w:val="18"/>
                <w:lang w:val="fr-BE" w:eastAsia="fr-BE"/>
              </w:rPr>
              <w:t xml:space="preserve"> enquête est annoncée au public par tous moyens de publicité habituels. Durant cette période, toute personne intéressée peut formuler des </w:t>
            </w:r>
            <w:r>
              <w:rPr>
                <w:rFonts w:ascii="Tahoma" w:hAnsi="Tahoma" w:cs="Tahoma"/>
                <w:color w:val="000000"/>
                <w:sz w:val="18"/>
                <w:szCs w:val="18"/>
                <w:lang w:val="fr-BE" w:eastAsia="fr-BE"/>
              </w:rPr>
              <w:t>observations (</w:t>
            </w:r>
            <w:r w:rsidRPr="001D7B31">
              <w:rPr>
                <w:rFonts w:ascii="Tahoma" w:hAnsi="Tahoma" w:cs="Tahoma"/>
                <w:color w:val="000000"/>
                <w:sz w:val="18"/>
                <w:szCs w:val="18"/>
                <w:lang w:val="fr-BE" w:eastAsia="fr-BE"/>
              </w:rPr>
              <w:t>art. 5 Loi n° 76-67 du 2 juillet 1976);après notification de l’acte de cessibilité de l’immeuble, délai de quinze jours pour formuler des observations</w:t>
            </w:r>
          </w:p>
        </w:tc>
        <w:tc>
          <w:tcPr>
            <w:tcW w:w="1208" w:type="pct"/>
            <w:tcBorders>
              <w:top w:val="single" w:sz="4" w:space="0" w:color="auto"/>
              <w:left w:val="nil"/>
              <w:bottom w:val="single" w:sz="4" w:space="0" w:color="auto"/>
              <w:right w:val="single" w:sz="4" w:space="0" w:color="auto"/>
            </w:tcBorders>
            <w:shd w:val="clear" w:color="auto" w:fill="auto"/>
          </w:tcPr>
          <w:p w:rsidR="007F0541" w:rsidRPr="00F53601" w:rsidRDefault="007F0541" w:rsidP="001D7B31">
            <w:pPr>
              <w:pStyle w:val="ListTETable"/>
              <w:rPr>
                <w:lang w:val="fr-BE" w:eastAsia="fr-BE"/>
              </w:rPr>
            </w:pPr>
            <w:r w:rsidRPr="00F53601">
              <w:rPr>
                <w:lang w:val="fr-BE" w:eastAsia="fr-BE"/>
              </w:rPr>
              <w:t>Engagement à toutes les étapes du projet, et résultats de la consultation devant être intégrés dans la conception et la mise en œuvre du processus de dédommagement</w:t>
            </w:r>
          </w:p>
        </w:tc>
        <w:tc>
          <w:tcPr>
            <w:tcW w:w="1130" w:type="pct"/>
            <w:tcBorders>
              <w:top w:val="single" w:sz="4" w:space="0" w:color="auto"/>
              <w:left w:val="nil"/>
              <w:bottom w:val="single" w:sz="4" w:space="0" w:color="auto"/>
              <w:right w:val="single" w:sz="4" w:space="0" w:color="auto"/>
            </w:tcBorders>
            <w:shd w:val="clear" w:color="auto" w:fill="auto"/>
            <w:noWrap/>
          </w:tcPr>
          <w:p w:rsidR="007F0541" w:rsidRPr="00F53601" w:rsidRDefault="001D7B31"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La consultation du public est prévue dans la législation nationale mais la norme de performance demande davantage d’implication du public en se souciant également des groupes vulnérables. Suivi de la norme de performance</w:t>
            </w:r>
          </w:p>
        </w:tc>
      </w:tr>
      <w:tr w:rsidR="007F0541" w:rsidRPr="00EE5E42" w:rsidTr="000B3964">
        <w:trPr>
          <w:trHeight w:val="2025"/>
        </w:trPr>
        <w:tc>
          <w:tcPr>
            <w:tcW w:w="1386" w:type="pct"/>
            <w:tcBorders>
              <w:top w:val="single" w:sz="4" w:space="0" w:color="auto"/>
              <w:left w:val="single" w:sz="4" w:space="0" w:color="auto"/>
              <w:bottom w:val="single" w:sz="4" w:space="0" w:color="auto"/>
              <w:right w:val="single" w:sz="4" w:space="0" w:color="auto"/>
            </w:tcBorders>
            <w:shd w:val="clear" w:color="auto" w:fill="auto"/>
            <w:noWrap/>
          </w:tcPr>
          <w:p w:rsidR="007F0541" w:rsidRPr="008569F0" w:rsidRDefault="007F0541" w:rsidP="00E840E8">
            <w:pPr>
              <w:keepLines w:val="0"/>
              <w:spacing w:after="0" w:line="240" w:lineRule="auto"/>
              <w:ind w:left="0"/>
              <w:jc w:val="left"/>
              <w:rPr>
                <w:rFonts w:ascii="Tahoma" w:hAnsi="Tahoma" w:cs="Tahoma"/>
                <w:color w:val="000000"/>
                <w:sz w:val="18"/>
                <w:szCs w:val="18"/>
                <w:lang w:eastAsia="fr-BE"/>
              </w:rPr>
            </w:pPr>
            <w:r>
              <w:rPr>
                <w:rFonts w:ascii="Tahoma" w:hAnsi="Tahoma" w:cs="Tahoma"/>
                <w:color w:val="000000"/>
                <w:sz w:val="18"/>
                <w:szCs w:val="18"/>
                <w:lang w:eastAsia="fr-BE"/>
              </w:rPr>
              <w:t xml:space="preserve">Aide à la </w:t>
            </w:r>
            <w:proofErr w:type="spellStart"/>
            <w:r>
              <w:rPr>
                <w:rFonts w:ascii="Tahoma" w:hAnsi="Tahoma" w:cs="Tahoma"/>
                <w:color w:val="000000"/>
                <w:sz w:val="18"/>
                <w:szCs w:val="18"/>
                <w:lang w:eastAsia="fr-BE"/>
              </w:rPr>
              <w:t>réinstallation</w:t>
            </w:r>
            <w:proofErr w:type="spellEnd"/>
          </w:p>
        </w:tc>
        <w:tc>
          <w:tcPr>
            <w:tcW w:w="1276" w:type="pct"/>
            <w:tcBorders>
              <w:top w:val="single" w:sz="4" w:space="0" w:color="auto"/>
              <w:left w:val="nil"/>
              <w:bottom w:val="single" w:sz="4" w:space="0" w:color="auto"/>
              <w:right w:val="single" w:sz="4" w:space="0" w:color="auto"/>
            </w:tcBorders>
            <w:shd w:val="clear" w:color="auto" w:fill="auto"/>
          </w:tcPr>
          <w:p w:rsidR="007F0541" w:rsidRPr="00F53601" w:rsidRDefault="001D7B31" w:rsidP="00E840E8">
            <w:pPr>
              <w:keepLines w:val="0"/>
              <w:spacing w:after="0" w:line="240" w:lineRule="auto"/>
              <w:ind w:left="0"/>
              <w:jc w:val="left"/>
              <w:rPr>
                <w:rFonts w:ascii="Tahoma" w:hAnsi="Tahoma" w:cs="Tahoma"/>
                <w:color w:val="000000"/>
                <w:sz w:val="18"/>
                <w:szCs w:val="18"/>
                <w:lang w:val="fr-BE" w:eastAsia="fr-BE"/>
              </w:rPr>
            </w:pPr>
            <w:r>
              <w:rPr>
                <w:rFonts w:ascii="Tahoma" w:hAnsi="Tahoma" w:cs="Tahoma"/>
                <w:color w:val="000000"/>
                <w:sz w:val="18"/>
                <w:szCs w:val="18"/>
                <w:lang w:val="fr-BE" w:eastAsia="fr-BE"/>
              </w:rPr>
              <w:t>Non mentionné dans la législation</w:t>
            </w:r>
          </w:p>
        </w:tc>
        <w:tc>
          <w:tcPr>
            <w:tcW w:w="1208" w:type="pct"/>
            <w:tcBorders>
              <w:top w:val="single" w:sz="4" w:space="0" w:color="auto"/>
              <w:left w:val="nil"/>
              <w:bottom w:val="single" w:sz="4" w:space="0" w:color="auto"/>
              <w:right w:val="single" w:sz="4" w:space="0" w:color="auto"/>
            </w:tcBorders>
            <w:shd w:val="clear" w:color="auto" w:fill="auto"/>
          </w:tcPr>
          <w:p w:rsidR="007F0541" w:rsidRPr="008569F0" w:rsidRDefault="007F0541" w:rsidP="001D7B31">
            <w:pPr>
              <w:pStyle w:val="ListTETable"/>
              <w:rPr>
                <w:lang w:eastAsia="fr-BE"/>
              </w:rPr>
            </w:pPr>
            <w:proofErr w:type="spellStart"/>
            <w:r>
              <w:rPr>
                <w:lang w:eastAsia="fr-BE"/>
              </w:rPr>
              <w:t>Obligatoire</w:t>
            </w:r>
            <w:proofErr w:type="spellEnd"/>
          </w:p>
        </w:tc>
        <w:tc>
          <w:tcPr>
            <w:tcW w:w="1130" w:type="pct"/>
            <w:tcBorders>
              <w:top w:val="single" w:sz="4" w:space="0" w:color="auto"/>
              <w:left w:val="nil"/>
              <w:bottom w:val="single" w:sz="4" w:space="0" w:color="auto"/>
              <w:right w:val="single" w:sz="4" w:space="0" w:color="auto"/>
            </w:tcBorders>
            <w:shd w:val="clear" w:color="auto" w:fill="auto"/>
            <w:noWrap/>
          </w:tcPr>
          <w:p w:rsidR="007F0541" w:rsidRPr="00F53601" w:rsidRDefault="007F0541" w:rsidP="00E840E8">
            <w:pPr>
              <w:keepLines w:val="0"/>
              <w:spacing w:after="0" w:line="240" w:lineRule="auto"/>
              <w:ind w:left="0"/>
              <w:jc w:val="left"/>
              <w:rPr>
                <w:rFonts w:ascii="Tahoma" w:hAnsi="Tahoma" w:cs="Tahoma"/>
                <w:color w:val="000000"/>
                <w:sz w:val="18"/>
                <w:szCs w:val="18"/>
                <w:lang w:val="fr-BE" w:eastAsia="fr-BE"/>
              </w:rPr>
            </w:pPr>
            <w:r w:rsidRPr="00F53601">
              <w:rPr>
                <w:rFonts w:ascii="Tahoma" w:hAnsi="Tahoma" w:cs="Tahoma"/>
                <w:color w:val="000000"/>
                <w:sz w:val="18"/>
                <w:szCs w:val="18"/>
                <w:lang w:val="fr-BE" w:eastAsia="fr-BE"/>
              </w:rPr>
              <w:t>Suivi de la norme de performance</w:t>
            </w:r>
          </w:p>
        </w:tc>
      </w:tr>
    </w:tbl>
    <w:p w:rsidR="007F0541" w:rsidRPr="00F21623" w:rsidRDefault="007F0541" w:rsidP="007F0541">
      <w:pPr>
        <w:pStyle w:val="legendtable"/>
        <w:pBdr>
          <w:top w:val="single" w:sz="4" w:space="1" w:color="787878"/>
        </w:pBdr>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5</w:t>
      </w:r>
      <w:r>
        <w:rPr>
          <w:noProof/>
        </w:rPr>
        <w:fldChar w:fldCharType="end"/>
      </w:r>
      <w:r w:rsidRPr="00F21623">
        <w:rPr>
          <w:lang w:val="fr-BE"/>
        </w:rPr>
        <w:t xml:space="preserve"> : </w:t>
      </w:r>
      <w:r w:rsidRPr="00F21623">
        <w:rPr>
          <w:rFonts w:ascii="Tahoma" w:hAnsi="Tahoma" w:cs="Tahoma"/>
          <w:iCs/>
          <w:sz w:val="17"/>
          <w:szCs w:val="17"/>
          <w:lang w:val="fr-BE" w:eastAsia="fr-BE"/>
        </w:rPr>
        <w:t>Ecarts entre exigences juridiques et Norme de la SFI (</w:t>
      </w:r>
      <w:r>
        <w:rPr>
          <w:rFonts w:ascii="Tahoma" w:hAnsi="Tahoma" w:cs="Tahoma"/>
          <w:iCs/>
          <w:sz w:val="17"/>
          <w:szCs w:val="17"/>
          <w:lang w:val="fr-BE" w:eastAsia="fr-BE"/>
        </w:rPr>
        <w:t>Sénégal</w:t>
      </w:r>
      <w:r w:rsidRPr="00F21623">
        <w:rPr>
          <w:rFonts w:ascii="Tahoma" w:hAnsi="Tahoma" w:cs="Tahoma"/>
          <w:iCs/>
          <w:sz w:val="17"/>
          <w:szCs w:val="17"/>
          <w:lang w:val="fr-BE" w:eastAsia="fr-BE"/>
        </w:rPr>
        <w:t>)</w:t>
      </w:r>
    </w:p>
    <w:p w:rsidR="007F0541" w:rsidRDefault="007F0541" w:rsidP="0012192A">
      <w:pPr>
        <w:rPr>
          <w:highlight w:val="yellow"/>
          <w:lang w:val="fr-BE" w:eastAsia="fr-BE"/>
        </w:rPr>
      </w:pPr>
    </w:p>
    <w:p w:rsidR="007F0541" w:rsidRDefault="007F0541" w:rsidP="0012192A">
      <w:pPr>
        <w:rPr>
          <w:highlight w:val="yellow"/>
          <w:lang w:val="fr-BE" w:eastAsia="fr-BE"/>
        </w:rPr>
      </w:pPr>
    </w:p>
    <w:p w:rsidR="007F0541" w:rsidRDefault="007F0541" w:rsidP="007F0541">
      <w:pPr>
        <w:ind w:left="0"/>
        <w:rPr>
          <w:highlight w:val="yellow"/>
          <w:lang w:val="fr-BE" w:eastAsia="fr-BE"/>
        </w:rPr>
        <w:sectPr w:rsidR="007F0541" w:rsidSect="007F0541">
          <w:footerReference w:type="default" r:id="rId12"/>
          <w:pgSz w:w="16840" w:h="11907" w:orient="landscape" w:code="9"/>
          <w:pgMar w:top="1588" w:right="1871" w:bottom="1701" w:left="1134" w:header="709" w:footer="454" w:gutter="0"/>
          <w:cols w:space="708"/>
          <w:docGrid w:linePitch="360"/>
        </w:sectPr>
      </w:pPr>
    </w:p>
    <w:p w:rsidR="00143F52" w:rsidRDefault="00342A90" w:rsidP="0084648C">
      <w:pPr>
        <w:pStyle w:val="Heading1"/>
        <w:spacing w:before="0" w:after="0"/>
        <w:ind w:left="835" w:hanging="835"/>
        <w:rPr>
          <w:lang w:val="fr-BE"/>
        </w:rPr>
      </w:pPr>
      <w:bookmarkStart w:id="52" w:name="_Toc380154742"/>
      <w:bookmarkStart w:id="53" w:name="_Toc385315605"/>
      <w:r>
        <w:rPr>
          <w:lang w:val="fr-BE"/>
        </w:rPr>
        <w:lastRenderedPageBreak/>
        <w:t>Préparation du Plan d’action de Réinstallation</w:t>
      </w:r>
      <w:bookmarkEnd w:id="52"/>
      <w:bookmarkEnd w:id="53"/>
    </w:p>
    <w:p w:rsidR="00342A90" w:rsidRDefault="00342A90" w:rsidP="00342A90">
      <w:pPr>
        <w:rPr>
          <w:lang w:val="fr-BE"/>
        </w:rPr>
      </w:pPr>
      <w:r>
        <w:rPr>
          <w:lang w:val="fr-BE"/>
        </w:rPr>
        <w:t xml:space="preserve">Lors de la construction et de l’exploitation de l’infrastructure de transport d’énergie, </w:t>
      </w:r>
      <w:r w:rsidR="000D7FF7">
        <w:rPr>
          <w:lang w:val="fr-BE"/>
        </w:rPr>
        <w:t xml:space="preserve">une déclaration d’utilité publique (DUP) </w:t>
      </w:r>
      <w:r w:rsidR="00DD355D">
        <w:rPr>
          <w:lang w:val="fr-BE"/>
        </w:rPr>
        <w:t>sera</w:t>
      </w:r>
      <w:r w:rsidR="00160FE4">
        <w:rPr>
          <w:lang w:val="fr-BE"/>
        </w:rPr>
        <w:t xml:space="preserve"> </w:t>
      </w:r>
      <w:r w:rsidR="000D7FF7">
        <w:rPr>
          <w:lang w:val="fr-BE"/>
        </w:rPr>
        <w:t xml:space="preserve"> mise en œuvre. Des terrains seront acquis, de manière temporaire </w:t>
      </w:r>
      <w:r w:rsidR="00DD355D">
        <w:rPr>
          <w:lang w:val="fr-BE"/>
        </w:rPr>
        <w:t xml:space="preserve">(chantier) </w:t>
      </w:r>
      <w:r w:rsidR="000D7FF7">
        <w:rPr>
          <w:lang w:val="fr-BE"/>
        </w:rPr>
        <w:t>ou définitive, et des expropriations involontaires, temporaires et définitives, de terres ou de biens ou d’activités économiques vont avoir lieu. C’est pourquoi la Norme de performance 5 de la SFI entre en jeu.</w:t>
      </w:r>
    </w:p>
    <w:p w:rsidR="000D7FF7" w:rsidRDefault="000D7FF7" w:rsidP="00342A90">
      <w:pPr>
        <w:rPr>
          <w:lang w:val="fr-BE"/>
        </w:rPr>
      </w:pPr>
      <w:r>
        <w:rPr>
          <w:lang w:val="fr-BE"/>
        </w:rPr>
        <w:t>Lorsque le couloir de restriction sera définitivement fixé</w:t>
      </w:r>
      <w:r w:rsidR="005E6242">
        <w:rPr>
          <w:lang w:val="fr-BE"/>
        </w:rPr>
        <w:t>, des PAR devront être réalisés</w:t>
      </w:r>
      <w:r w:rsidR="005F3DDD">
        <w:rPr>
          <w:lang w:val="fr-BE"/>
        </w:rPr>
        <w:t xml:space="preserve">. Il s’agira de s’assurer que </w:t>
      </w:r>
      <w:r w:rsidR="005E6242">
        <w:rPr>
          <w:lang w:val="fr-BE"/>
        </w:rPr>
        <w:t>les PAP :</w:t>
      </w:r>
    </w:p>
    <w:p w:rsidR="005F3DDD" w:rsidRDefault="005E6242" w:rsidP="005E6242">
      <w:pPr>
        <w:pStyle w:val="ListTE"/>
        <w:rPr>
          <w:lang w:val="fr-BE"/>
        </w:rPr>
      </w:pPr>
      <w:r>
        <w:rPr>
          <w:lang w:val="fr-BE"/>
        </w:rPr>
        <w:t xml:space="preserve">Aient accès à l’information pertinente concernant leurs </w:t>
      </w:r>
      <w:r w:rsidR="005F3DDD">
        <w:rPr>
          <w:lang w:val="fr-BE"/>
        </w:rPr>
        <w:t xml:space="preserve">options et droits par rapport aux </w:t>
      </w:r>
      <w:r w:rsidR="000410A1">
        <w:rPr>
          <w:lang w:val="fr-BE"/>
        </w:rPr>
        <w:t>indemnis</w:t>
      </w:r>
      <w:r w:rsidR="005F3DDD">
        <w:rPr>
          <w:lang w:val="fr-BE"/>
        </w:rPr>
        <w:t>ations et à la réinstallation et qu’elles</w:t>
      </w:r>
      <w:r>
        <w:rPr>
          <w:lang w:val="fr-BE"/>
        </w:rPr>
        <w:t xml:space="preserve"> puissent </w:t>
      </w:r>
      <w:r w:rsidR="005F3DDD">
        <w:rPr>
          <w:lang w:val="fr-BE"/>
        </w:rPr>
        <w:t>ainsi que pendant toutes les étapes du</w:t>
      </w:r>
      <w:r>
        <w:rPr>
          <w:lang w:val="fr-BE"/>
        </w:rPr>
        <w:t xml:space="preserve"> processus de la réinstallation</w:t>
      </w:r>
      <w:r w:rsidR="005F3DDD">
        <w:rPr>
          <w:lang w:val="fr-BE"/>
        </w:rPr>
        <w:t xml:space="preserve"> (planification, mise en œuvre, suivi et évaluation du paiement des indemnités, activités de restauration des moyens d’existence et de la réinstallation) ;</w:t>
      </w:r>
    </w:p>
    <w:p w:rsidR="005F3DDD" w:rsidRDefault="005F3DDD" w:rsidP="005F3DDD">
      <w:pPr>
        <w:pStyle w:val="ListTE"/>
        <w:rPr>
          <w:lang w:val="fr-BE"/>
        </w:rPr>
      </w:pPr>
      <w:r>
        <w:rPr>
          <w:lang w:val="fr-BE"/>
        </w:rPr>
        <w:t>Soient consultées par rapport au choix entre des alternatives de réinstallation et d</w:t>
      </w:r>
      <w:r w:rsidR="000410A1">
        <w:rPr>
          <w:lang w:val="fr-BE"/>
        </w:rPr>
        <w:t>’indemnis</w:t>
      </w:r>
      <w:r>
        <w:rPr>
          <w:lang w:val="fr-BE"/>
        </w:rPr>
        <w:t>ation ;</w:t>
      </w:r>
    </w:p>
    <w:p w:rsidR="005F3DDD" w:rsidRDefault="005F3DDD" w:rsidP="005F3DDD">
      <w:pPr>
        <w:pStyle w:val="ListTE"/>
        <w:rPr>
          <w:lang w:val="fr-BE"/>
        </w:rPr>
      </w:pPr>
      <w:r>
        <w:rPr>
          <w:lang w:val="fr-BE"/>
        </w:rPr>
        <w:t xml:space="preserve">Perçoivent </w:t>
      </w:r>
      <w:r w:rsidR="00605313">
        <w:rPr>
          <w:lang w:val="fr-BE"/>
        </w:rPr>
        <w:t>une indemnisation avant la possession effective des terres qui soit  rapide et égale au prix de remplacement de la perte de biens (temporaire ou permanente).</w:t>
      </w:r>
    </w:p>
    <w:p w:rsidR="009D0AA1" w:rsidRDefault="009D0AA1" w:rsidP="009D0AA1">
      <w:pPr>
        <w:pStyle w:val="Heading2"/>
        <w:rPr>
          <w:lang w:val="fr-BE"/>
        </w:rPr>
      </w:pPr>
      <w:bookmarkStart w:id="54" w:name="_Ref378690394"/>
      <w:bookmarkStart w:id="55" w:name="_Toc380154743"/>
      <w:bookmarkStart w:id="56" w:name="_Toc385315606"/>
      <w:r>
        <w:rPr>
          <w:lang w:val="fr-BE"/>
        </w:rPr>
        <w:t>Mise en œuvre des PAR</w:t>
      </w:r>
      <w:bookmarkEnd w:id="54"/>
      <w:bookmarkEnd w:id="55"/>
      <w:bookmarkEnd w:id="56"/>
    </w:p>
    <w:p w:rsidR="004F3E3C" w:rsidRDefault="009D0AA1" w:rsidP="009D0AA1">
      <w:pPr>
        <w:rPr>
          <w:lang w:val="fr-BE"/>
        </w:rPr>
      </w:pPr>
      <w:r>
        <w:rPr>
          <w:lang w:val="fr-BE"/>
        </w:rPr>
        <w:t>La construction de l’infrastructure de transport implique la Mauritanie et le Sénégal. Deux comités nationaux de coordination devront être créés</w:t>
      </w:r>
      <w:r w:rsidR="000575CB">
        <w:rPr>
          <w:lang w:val="fr-BE"/>
        </w:rPr>
        <w:t xml:space="preserve"> (un par pays</w:t>
      </w:r>
      <w:r w:rsidR="00102635">
        <w:rPr>
          <w:lang w:val="fr-BE"/>
        </w:rPr>
        <w:t xml:space="preserve"> et</w:t>
      </w:r>
      <w:r w:rsidR="00A36F41">
        <w:rPr>
          <w:lang w:val="fr-BE"/>
        </w:rPr>
        <w:t xml:space="preserve"> établis par les ministères de l’Energie de chaque pays</w:t>
      </w:r>
      <w:r w:rsidR="000575CB">
        <w:rPr>
          <w:lang w:val="fr-BE"/>
        </w:rPr>
        <w:t>) afin de s’assurer que la délimitation précise de l’emprise soit bien effectuée et que principes d’indemnisation soient effectifs. Les comités nationaux</w:t>
      </w:r>
      <w:r w:rsidR="004F3E3C">
        <w:rPr>
          <w:lang w:val="fr-BE"/>
        </w:rPr>
        <w:t xml:space="preserve"> seront aidés de comités locaux</w:t>
      </w:r>
      <w:r w:rsidR="008465B2">
        <w:rPr>
          <w:lang w:val="fr-BE"/>
        </w:rPr>
        <w:t>.</w:t>
      </w:r>
    </w:p>
    <w:p w:rsidR="009D0AA1" w:rsidRDefault="004F3E3C" w:rsidP="009D0AA1">
      <w:pPr>
        <w:rPr>
          <w:lang w:val="fr-BE"/>
        </w:rPr>
      </w:pPr>
      <w:r>
        <w:rPr>
          <w:lang w:val="fr-BE"/>
        </w:rPr>
        <w:t xml:space="preserve">Les comités locaux </w:t>
      </w:r>
      <w:r w:rsidR="000575CB">
        <w:rPr>
          <w:lang w:val="fr-BE"/>
        </w:rPr>
        <w:t>s’occuperont du suivi journalier sur le terrain.</w:t>
      </w:r>
      <w:r w:rsidR="00A36F41">
        <w:rPr>
          <w:lang w:val="fr-BE"/>
        </w:rPr>
        <w:t xml:space="preserve"> Ceux-ci seront composés </w:t>
      </w:r>
      <w:r w:rsidR="00575BFF">
        <w:rPr>
          <w:lang w:val="fr-BE"/>
        </w:rPr>
        <w:t>d’autorités</w:t>
      </w:r>
      <w:r>
        <w:rPr>
          <w:lang w:val="fr-BE"/>
        </w:rPr>
        <w:t xml:space="preserve"> locales</w:t>
      </w:r>
      <w:r w:rsidR="00A36F41">
        <w:rPr>
          <w:lang w:val="fr-BE"/>
        </w:rPr>
        <w:t xml:space="preserve"> ainsi que de représentants de la société civile (ONG, fédérations d’agriculteurs, etc.).</w:t>
      </w:r>
      <w:r w:rsidR="00102635">
        <w:rPr>
          <w:lang w:val="fr-BE"/>
        </w:rPr>
        <w:t xml:space="preserve"> La Somelec</w:t>
      </w:r>
      <w:r w:rsidR="00160FE4">
        <w:rPr>
          <w:lang w:val="fr-BE"/>
        </w:rPr>
        <w:t xml:space="preserve">, </w:t>
      </w:r>
      <w:r w:rsidR="00102635">
        <w:rPr>
          <w:lang w:val="fr-BE"/>
        </w:rPr>
        <w:t>la Senelec</w:t>
      </w:r>
      <w:r w:rsidR="00160FE4">
        <w:rPr>
          <w:lang w:val="fr-BE"/>
        </w:rPr>
        <w:t xml:space="preserve"> et l’OMVS (possible gestionnaire dans l’avenir)</w:t>
      </w:r>
      <w:r w:rsidR="00102635">
        <w:rPr>
          <w:lang w:val="fr-BE"/>
        </w:rPr>
        <w:t xml:space="preserve"> feront également partie </w:t>
      </w:r>
      <w:r w:rsidR="00C832AC">
        <w:rPr>
          <w:lang w:val="fr-BE"/>
        </w:rPr>
        <w:t>du comité national de coordination de leur pays. En effet, il est essentiel que le promoteur du projet participe également à la préparation des PAR car les activités de réinstallation devront être coordonnées avec le calendrier d’exécution de la construction de l’infrastructure de transport d’énergie.</w:t>
      </w:r>
    </w:p>
    <w:p w:rsidR="00A36F41" w:rsidRDefault="00A36F41" w:rsidP="009D0AA1">
      <w:pPr>
        <w:rPr>
          <w:lang w:val="fr-BE"/>
        </w:rPr>
      </w:pPr>
      <w:r>
        <w:rPr>
          <w:lang w:val="fr-BE"/>
        </w:rPr>
        <w:t>Les comités nationaux seront responsables de la réalisation des PAR.</w:t>
      </w:r>
    </w:p>
    <w:p w:rsidR="00903D6D" w:rsidRDefault="00903D6D" w:rsidP="009D0AA1">
      <w:pPr>
        <w:rPr>
          <w:lang w:val="fr-BE"/>
        </w:rPr>
      </w:pPr>
      <w:r>
        <w:rPr>
          <w:lang w:val="fr-BE"/>
        </w:rPr>
        <w:t>Il serait opportun que chaque comité national de coordination soit assisté par un expert indépendant en réinstallation.</w:t>
      </w:r>
      <w:r w:rsidR="00A36F41">
        <w:rPr>
          <w:lang w:val="fr-BE"/>
        </w:rPr>
        <w:t xml:space="preserve"> </w:t>
      </w:r>
      <w:r>
        <w:rPr>
          <w:lang w:val="fr-BE"/>
        </w:rPr>
        <w:t>Cet expert en réinstallation s’assurera que les PAR soient réalisés conformément à ce CPR et que les réinstallations involontaires soient effectués conformément aux PAR ainsi qu’aux prescriptions des normes de performance de la SFI.</w:t>
      </w:r>
      <w:r w:rsidR="007550F8">
        <w:rPr>
          <w:lang w:val="fr-BE"/>
        </w:rPr>
        <w:t xml:space="preserve"> Il s’occupera ainsi également du suivi et l’évaluation.</w:t>
      </w:r>
    </w:p>
    <w:p w:rsidR="004A4C36" w:rsidRDefault="004A4C36" w:rsidP="009D0AA1">
      <w:pPr>
        <w:rPr>
          <w:lang w:val="fr-BE"/>
        </w:rPr>
      </w:pPr>
      <w:r>
        <w:rPr>
          <w:lang w:val="fr-BE"/>
        </w:rPr>
        <w:t>Les directives détaillées pour préparer un PAR sont disponibles sur le site de la SFI (www.ifc.org).</w:t>
      </w:r>
    </w:p>
    <w:p w:rsidR="000575CB" w:rsidRDefault="00425FEF" w:rsidP="00425FEF">
      <w:pPr>
        <w:pStyle w:val="Heading2"/>
        <w:rPr>
          <w:lang w:val="fr-BE"/>
        </w:rPr>
      </w:pPr>
      <w:bookmarkStart w:id="57" w:name="_Toc380154744"/>
      <w:bookmarkStart w:id="58" w:name="_Toc385315607"/>
      <w:r>
        <w:rPr>
          <w:lang w:val="fr-BE"/>
        </w:rPr>
        <w:lastRenderedPageBreak/>
        <w:t>Composantes du PAR</w:t>
      </w:r>
      <w:bookmarkEnd w:id="57"/>
      <w:bookmarkEnd w:id="58"/>
    </w:p>
    <w:p w:rsidR="00425FEF" w:rsidRDefault="00425FEF" w:rsidP="00425FEF">
      <w:pPr>
        <w:rPr>
          <w:lang w:val="fr-BE"/>
        </w:rPr>
      </w:pPr>
      <w:r>
        <w:rPr>
          <w:lang w:val="fr-BE"/>
        </w:rPr>
        <w:t xml:space="preserve">Les PAR établis devront faire en sorte que les moyens d’existence </w:t>
      </w:r>
      <w:r w:rsidR="004A4C36">
        <w:rPr>
          <w:lang w:val="fr-BE"/>
        </w:rPr>
        <w:t xml:space="preserve">des PAP soient au minimum ramenés aux niveaux qu’étaient les leurs avant la mise en œuvre du projet. Toutefois, ‘légalisation des moyens d’existence </w:t>
      </w:r>
      <w:proofErr w:type="spellStart"/>
      <w:r w:rsidR="004A4C36">
        <w:rPr>
          <w:lang w:val="fr-BE"/>
        </w:rPr>
        <w:t>avant projet</w:t>
      </w:r>
      <w:proofErr w:type="spellEnd"/>
      <w:r w:rsidR="004A4C36">
        <w:rPr>
          <w:lang w:val="fr-BE"/>
        </w:rPr>
        <w:t xml:space="preserve"> peut ne pas être suffisant pour contrer des effets négatifs induits (concurrence, inflation, etc.). C’est pourquoi, les PAR devront contribuer à améliorer la situation économique et le bien - être social des PAP.</w:t>
      </w:r>
    </w:p>
    <w:p w:rsidR="004A4C36" w:rsidRDefault="004A4C36" w:rsidP="00425FEF">
      <w:pPr>
        <w:rPr>
          <w:lang w:val="fr-BE"/>
        </w:rPr>
      </w:pPr>
      <w:r>
        <w:rPr>
          <w:lang w:val="fr-BE"/>
        </w:rPr>
        <w:t>Les composantes d’un PAR sont les suivantes :</w:t>
      </w:r>
    </w:p>
    <w:p w:rsidR="004A4C36" w:rsidRDefault="004A4C36" w:rsidP="004A4C36">
      <w:pPr>
        <w:pStyle w:val="ListTE"/>
        <w:rPr>
          <w:lang w:val="fr-BE"/>
        </w:rPr>
      </w:pPr>
      <w:r>
        <w:rPr>
          <w:lang w:val="fr-BE"/>
        </w:rPr>
        <w:t>Identification des impacts et PAP ;</w:t>
      </w:r>
    </w:p>
    <w:p w:rsidR="004A4C36" w:rsidRDefault="004A4C36" w:rsidP="004A4C36">
      <w:pPr>
        <w:pStyle w:val="ListTE"/>
        <w:rPr>
          <w:lang w:val="fr-BE"/>
        </w:rPr>
      </w:pPr>
      <w:r>
        <w:rPr>
          <w:lang w:val="fr-BE"/>
        </w:rPr>
        <w:t>Données socio-économiques initiales et recensement ;</w:t>
      </w:r>
    </w:p>
    <w:p w:rsidR="004A4C36" w:rsidRDefault="00102635" w:rsidP="004A4C36">
      <w:pPr>
        <w:pStyle w:val="ListTE"/>
        <w:rPr>
          <w:lang w:val="fr-BE"/>
        </w:rPr>
      </w:pPr>
      <w:r>
        <w:rPr>
          <w:lang w:val="fr-BE"/>
        </w:rPr>
        <w:t>Cadre juridique de l’acquisition des terres et des indemnisations ;</w:t>
      </w:r>
    </w:p>
    <w:p w:rsidR="00102635" w:rsidRDefault="00102635" w:rsidP="004A4C36">
      <w:pPr>
        <w:pStyle w:val="ListTE"/>
        <w:rPr>
          <w:lang w:val="fr-BE"/>
        </w:rPr>
      </w:pPr>
      <w:r>
        <w:rPr>
          <w:lang w:val="fr-BE"/>
        </w:rPr>
        <w:t>Cadre des indemnisations ;</w:t>
      </w:r>
    </w:p>
    <w:p w:rsidR="00102635" w:rsidRDefault="00102635" w:rsidP="004A4C36">
      <w:pPr>
        <w:pStyle w:val="ListTE"/>
        <w:rPr>
          <w:lang w:val="fr-BE"/>
        </w:rPr>
      </w:pPr>
      <w:r>
        <w:rPr>
          <w:lang w:val="fr-BE"/>
        </w:rPr>
        <w:t>Description de l’aide à la réinstallation et des activités de rétablissement des moyens d’existence ;</w:t>
      </w:r>
    </w:p>
    <w:p w:rsidR="00102635" w:rsidRDefault="00102635" w:rsidP="004A4C36">
      <w:pPr>
        <w:pStyle w:val="ListTE"/>
        <w:rPr>
          <w:lang w:val="fr-BE"/>
        </w:rPr>
      </w:pPr>
      <w:r>
        <w:rPr>
          <w:lang w:val="fr-BE"/>
        </w:rPr>
        <w:t>Budget détaillé ;</w:t>
      </w:r>
    </w:p>
    <w:p w:rsidR="00102635" w:rsidRDefault="00102635" w:rsidP="00102635">
      <w:pPr>
        <w:pStyle w:val="ListTE"/>
        <w:rPr>
          <w:lang w:val="fr-BE"/>
        </w:rPr>
      </w:pPr>
      <w:r>
        <w:rPr>
          <w:lang w:val="fr-BE"/>
        </w:rPr>
        <w:t>Calendrier d’exécution ;</w:t>
      </w:r>
    </w:p>
    <w:p w:rsidR="00102635" w:rsidRDefault="00102635" w:rsidP="00102635">
      <w:pPr>
        <w:pStyle w:val="ListTE"/>
        <w:rPr>
          <w:lang w:val="fr-BE"/>
        </w:rPr>
      </w:pPr>
      <w:r>
        <w:rPr>
          <w:lang w:val="fr-BE"/>
        </w:rPr>
        <w:t>Description des responsabilités institutionnelles ;</w:t>
      </w:r>
    </w:p>
    <w:p w:rsidR="00102635" w:rsidRDefault="00102635" w:rsidP="00102635">
      <w:pPr>
        <w:pStyle w:val="ListTE"/>
        <w:rPr>
          <w:lang w:val="fr-BE"/>
        </w:rPr>
      </w:pPr>
      <w:r>
        <w:rPr>
          <w:lang w:val="fr-BE"/>
        </w:rPr>
        <w:t>Cadre pour la consultation et la participation du public et pour la planification du développement ;</w:t>
      </w:r>
    </w:p>
    <w:p w:rsidR="00102635" w:rsidRDefault="00102635" w:rsidP="00102635">
      <w:pPr>
        <w:pStyle w:val="ListTE"/>
        <w:rPr>
          <w:lang w:val="fr-BE"/>
        </w:rPr>
      </w:pPr>
      <w:r>
        <w:rPr>
          <w:lang w:val="fr-BE"/>
        </w:rPr>
        <w:t>Description pour le règlement des plaintes, et ;</w:t>
      </w:r>
    </w:p>
    <w:p w:rsidR="00C832AC" w:rsidRDefault="00102635" w:rsidP="00C832AC">
      <w:pPr>
        <w:pStyle w:val="ListTE"/>
        <w:rPr>
          <w:lang w:val="fr-BE"/>
        </w:rPr>
      </w:pPr>
      <w:r>
        <w:rPr>
          <w:lang w:val="fr-BE"/>
        </w:rPr>
        <w:t>Un cadre pour le suivi, l’évaluation et la présentation des rapports</w:t>
      </w:r>
      <w:r w:rsidR="00C832AC">
        <w:rPr>
          <w:lang w:val="fr-BE"/>
        </w:rPr>
        <w:t>.</w:t>
      </w:r>
    </w:p>
    <w:p w:rsidR="00C832AC" w:rsidRDefault="002C62DD" w:rsidP="002C62DD">
      <w:pPr>
        <w:pStyle w:val="Heading2"/>
        <w:rPr>
          <w:lang w:val="fr-BE"/>
        </w:rPr>
      </w:pPr>
      <w:bookmarkStart w:id="59" w:name="_Toc380154745"/>
      <w:bookmarkStart w:id="60" w:name="_Toc385315608"/>
      <w:r>
        <w:rPr>
          <w:lang w:val="fr-BE"/>
        </w:rPr>
        <w:t>D</w:t>
      </w:r>
      <w:r w:rsidR="00C832AC">
        <w:rPr>
          <w:lang w:val="fr-BE"/>
        </w:rPr>
        <w:t>onnées socio-économiques</w:t>
      </w:r>
      <w:r w:rsidR="002A7395">
        <w:rPr>
          <w:lang w:val="fr-BE"/>
        </w:rPr>
        <w:t xml:space="preserve"> et recensement</w:t>
      </w:r>
      <w:bookmarkEnd w:id="59"/>
      <w:bookmarkEnd w:id="60"/>
    </w:p>
    <w:p w:rsidR="00E66E70" w:rsidRDefault="00E66E70" w:rsidP="00CC7D02">
      <w:pPr>
        <w:pStyle w:val="Heading3"/>
        <w:tabs>
          <w:tab w:val="clear" w:pos="833"/>
        </w:tabs>
        <w:ind w:left="1134" w:hanging="1134"/>
        <w:rPr>
          <w:lang w:val="fr-BE"/>
        </w:rPr>
      </w:pPr>
      <w:bookmarkStart w:id="61" w:name="_Toc380154746"/>
      <w:bookmarkStart w:id="62" w:name="_Toc385315609"/>
      <w:r>
        <w:rPr>
          <w:lang w:val="fr-BE"/>
        </w:rPr>
        <w:t>Données socio-économiques et recensement</w:t>
      </w:r>
      <w:bookmarkEnd w:id="61"/>
      <w:bookmarkEnd w:id="62"/>
    </w:p>
    <w:p w:rsidR="00C832AC" w:rsidRDefault="00C832AC" w:rsidP="00C832AC">
      <w:pPr>
        <w:rPr>
          <w:lang w:val="fr-BE"/>
        </w:rPr>
      </w:pPr>
      <w:r>
        <w:rPr>
          <w:lang w:val="fr-BE"/>
        </w:rPr>
        <w:t>Lorsque le tracé définitif de l’infrastructure de transport d’électricité sera connu avec précision, le PAR doit déterminer toutes les PAP</w:t>
      </w:r>
      <w:r w:rsidR="00F503D6">
        <w:rPr>
          <w:lang w:val="fr-BE"/>
        </w:rPr>
        <w:t>. Ceci implique une étude socio-économique rassemblant les données de base tout le long du tracé prévu entre Nouakchott et le fleuve Sénégal afin d’évaluer les populations et communautés qui risquent d’être affectées.</w:t>
      </w:r>
    </w:p>
    <w:p w:rsidR="00F503D6" w:rsidRDefault="006A1D49" w:rsidP="00C832AC">
      <w:pPr>
        <w:rPr>
          <w:lang w:val="fr-BE"/>
        </w:rPr>
      </w:pPr>
      <w:r>
        <w:rPr>
          <w:lang w:val="fr-BE"/>
        </w:rPr>
        <w:t>Selon la Norme de Performance 5, les PAP se classent en trois catégories :</w:t>
      </w:r>
    </w:p>
    <w:p w:rsidR="006A1D49" w:rsidRDefault="007225D2" w:rsidP="006A1D49">
      <w:pPr>
        <w:pStyle w:val="ListTE"/>
        <w:rPr>
          <w:lang w:val="fr-BE"/>
        </w:rPr>
      </w:pPr>
      <w:r>
        <w:rPr>
          <w:lang w:val="fr-BE"/>
        </w:rPr>
        <w:t>Les personnes possédant un droit légal formel sur les terres ou biens qu’elles occupent ou utilisent ;</w:t>
      </w:r>
    </w:p>
    <w:p w:rsidR="007225D2" w:rsidRDefault="007225D2" w:rsidP="006A1D49">
      <w:pPr>
        <w:pStyle w:val="ListTE"/>
        <w:rPr>
          <w:lang w:val="fr-BE"/>
        </w:rPr>
      </w:pPr>
      <w:r>
        <w:rPr>
          <w:lang w:val="fr-BE"/>
        </w:rPr>
        <w:t>Les personnes qui ne possèdent pas de droit légal formel sur les terres ou les biens mais ont une revendication sur les terres qui est reconnue par le droit national ou susceptible de l’être (droit coutumier, traditionnel) ;</w:t>
      </w:r>
    </w:p>
    <w:p w:rsidR="007225D2" w:rsidRDefault="007225D2" w:rsidP="006A1D49">
      <w:pPr>
        <w:pStyle w:val="ListTE"/>
        <w:rPr>
          <w:lang w:val="fr-BE"/>
        </w:rPr>
      </w:pPr>
      <w:r>
        <w:rPr>
          <w:lang w:val="fr-BE"/>
        </w:rPr>
        <w:t>Les personnes qui ne possèdent pas de droit légal formel ou revendication susceptibles d’être reconnus sur les terres ou biens qu’elle</w:t>
      </w:r>
      <w:r w:rsidR="002C62DD">
        <w:rPr>
          <w:lang w:val="fr-BE"/>
        </w:rPr>
        <w:t>s</w:t>
      </w:r>
      <w:r>
        <w:rPr>
          <w:lang w:val="fr-BE"/>
        </w:rPr>
        <w:t xml:space="preserve"> utilisent.</w:t>
      </w:r>
    </w:p>
    <w:p w:rsidR="002C62DD" w:rsidRDefault="002C62DD" w:rsidP="002C62DD">
      <w:pPr>
        <w:pStyle w:val="ListTE"/>
        <w:numPr>
          <w:ilvl w:val="0"/>
          <w:numId w:val="0"/>
        </w:numPr>
        <w:ind w:left="1134"/>
        <w:rPr>
          <w:lang w:val="fr-BE"/>
        </w:rPr>
      </w:pPr>
      <w:r>
        <w:rPr>
          <w:lang w:val="fr-BE"/>
        </w:rPr>
        <w:t>L’identification des PAP et la récolte des données socio-économiques se réaliseront suivant un recensement.</w:t>
      </w:r>
      <w:r w:rsidR="00040030">
        <w:rPr>
          <w:lang w:val="fr-BE"/>
        </w:rPr>
        <w:t xml:space="preserve"> Si la réinstallation des PAP s’effectuerait au sein d’une communauté hôte, le recensement et la récolte de données socio-économiques devra également s’effectuer auprès de celle-ci.</w:t>
      </w:r>
    </w:p>
    <w:p w:rsidR="00BD72C8" w:rsidRDefault="00BD72C8" w:rsidP="002C62DD">
      <w:pPr>
        <w:pStyle w:val="ListTE"/>
        <w:numPr>
          <w:ilvl w:val="0"/>
          <w:numId w:val="0"/>
        </w:numPr>
        <w:ind w:left="1134"/>
        <w:rPr>
          <w:lang w:val="fr-BE"/>
        </w:rPr>
      </w:pPr>
      <w:r>
        <w:rPr>
          <w:lang w:val="fr-BE"/>
        </w:rPr>
        <w:lastRenderedPageBreak/>
        <w:t xml:space="preserve">Le recensement couvrira toutes les PAP </w:t>
      </w:r>
      <w:proofErr w:type="spellStart"/>
      <w:r>
        <w:rPr>
          <w:lang w:val="fr-BE"/>
        </w:rPr>
        <w:t>quelque</w:t>
      </w:r>
      <w:proofErr w:type="spellEnd"/>
      <w:r>
        <w:rPr>
          <w:lang w:val="fr-BE"/>
        </w:rPr>
        <w:t xml:space="preserve"> soit leur statut juridique (propriétaire, occupant sans titre, squatteur, etc.), du moment qu’ils résident effectivement et/ou effectuent une activité économique (ou autre moyen de subsistance) dans un lieu affecté par le projet au moment du recensement. </w:t>
      </w:r>
    </w:p>
    <w:p w:rsidR="00BD72C8" w:rsidRDefault="00BD72C8" w:rsidP="00BD72C8">
      <w:pPr>
        <w:pStyle w:val="ListTE"/>
        <w:numPr>
          <w:ilvl w:val="0"/>
          <w:numId w:val="0"/>
        </w:numPr>
        <w:ind w:left="1134"/>
        <w:rPr>
          <w:lang w:val="fr-BE"/>
        </w:rPr>
      </w:pPr>
      <w:r>
        <w:rPr>
          <w:lang w:val="fr-BE"/>
        </w:rPr>
        <w:t xml:space="preserve">Ce recensement permettra également de récolter des données socio-économiques (taille des familles, âges, sexes, santé, éducation, sources de revenus, </w:t>
      </w:r>
      <w:r w:rsidR="00AE6756">
        <w:rPr>
          <w:lang w:val="fr-BE"/>
        </w:rPr>
        <w:t xml:space="preserve">distance par rapport au lieu de travail, zones de clientèle, </w:t>
      </w:r>
      <w:r>
        <w:rPr>
          <w:lang w:val="fr-BE"/>
        </w:rPr>
        <w:t>etc.). Par conséquent, celui-ci permettra de fournir :</w:t>
      </w:r>
    </w:p>
    <w:p w:rsidR="00BD72C8" w:rsidRDefault="00BD72C8" w:rsidP="00BD72C8">
      <w:pPr>
        <w:pStyle w:val="ListTE"/>
        <w:rPr>
          <w:lang w:val="fr-BE"/>
        </w:rPr>
      </w:pPr>
      <w:r>
        <w:rPr>
          <w:lang w:val="fr-BE"/>
        </w:rPr>
        <w:t>Une vue d’ensemble des PAP ;</w:t>
      </w:r>
    </w:p>
    <w:p w:rsidR="00AE6756" w:rsidRDefault="00AE6756" w:rsidP="00BD72C8">
      <w:pPr>
        <w:pStyle w:val="ListTE"/>
        <w:rPr>
          <w:lang w:val="fr-BE"/>
        </w:rPr>
      </w:pPr>
      <w:r>
        <w:rPr>
          <w:lang w:val="fr-BE"/>
        </w:rPr>
        <w:t xml:space="preserve">L’inventaire des pertes des PAP. Cet inventaire tiendra compte de la perte de biens matériels comme de la perte de revenus (temporaire ou permanente). Cet inventaire devra être </w:t>
      </w:r>
      <w:r w:rsidR="009C6718">
        <w:rPr>
          <w:lang w:val="fr-BE"/>
        </w:rPr>
        <w:t>contresigné</w:t>
      </w:r>
      <w:r>
        <w:rPr>
          <w:lang w:val="fr-BE"/>
        </w:rPr>
        <w:t xml:space="preserve"> par le chef de ménage </w:t>
      </w:r>
      <w:r w:rsidR="00BE7DDC">
        <w:rPr>
          <w:lang w:val="fr-BE"/>
        </w:rPr>
        <w:t xml:space="preserve">afin de réduire au maximum les risques de revendications ultérieures. Toutefois, lors du recensement, les enquêteurs devront bien expliquer en quoi consiste l’inventaire et que les PAP seront indemnisées sur </w:t>
      </w:r>
      <w:r w:rsidR="00A352BE">
        <w:rPr>
          <w:lang w:val="fr-BE"/>
        </w:rPr>
        <w:t xml:space="preserve">base des données reprises dans </w:t>
      </w:r>
      <w:r w:rsidR="00BE7DDC">
        <w:rPr>
          <w:lang w:val="fr-BE"/>
        </w:rPr>
        <w:t>ce dernier.</w:t>
      </w:r>
    </w:p>
    <w:p w:rsidR="00BD72C8" w:rsidRDefault="00BD72C8" w:rsidP="00BD72C8">
      <w:pPr>
        <w:pStyle w:val="ListTE"/>
        <w:rPr>
          <w:lang w:val="fr-BE"/>
        </w:rPr>
      </w:pPr>
      <w:r>
        <w:rPr>
          <w:lang w:val="fr-BE"/>
        </w:rPr>
        <w:t xml:space="preserve">L’ampleur des indemnisations </w:t>
      </w:r>
      <w:r w:rsidR="002A7395">
        <w:rPr>
          <w:lang w:val="fr-BE"/>
        </w:rPr>
        <w:t xml:space="preserve">et de l’aide à la réinstallation </w:t>
      </w:r>
      <w:r>
        <w:rPr>
          <w:lang w:val="fr-BE"/>
        </w:rPr>
        <w:t>à mettre en œuvre ;</w:t>
      </w:r>
    </w:p>
    <w:p w:rsidR="00BD72C8" w:rsidRDefault="002A7395" w:rsidP="00BD72C8">
      <w:pPr>
        <w:pStyle w:val="ListTE"/>
        <w:rPr>
          <w:lang w:val="fr-BE"/>
        </w:rPr>
      </w:pPr>
      <w:r>
        <w:rPr>
          <w:lang w:val="fr-BE"/>
        </w:rPr>
        <w:t>Donner une indication sur les recherches socio-économiques encore à effectuer ;</w:t>
      </w:r>
    </w:p>
    <w:p w:rsidR="00040030" w:rsidRDefault="00040030" w:rsidP="00BD72C8">
      <w:pPr>
        <w:pStyle w:val="ListTE"/>
        <w:rPr>
          <w:lang w:val="fr-BE"/>
        </w:rPr>
      </w:pPr>
      <w:r>
        <w:rPr>
          <w:lang w:val="fr-BE"/>
        </w:rPr>
        <w:t>Evaluer dans quelle mesure l’éventuelle communauté hôte serait affectée et si une indemnisation est nécessaire ;</w:t>
      </w:r>
    </w:p>
    <w:p w:rsidR="002A7395" w:rsidRDefault="002A7395" w:rsidP="00BD72C8">
      <w:pPr>
        <w:pStyle w:val="ListTE"/>
        <w:rPr>
          <w:lang w:val="fr-BE"/>
        </w:rPr>
      </w:pPr>
      <w:r>
        <w:rPr>
          <w:lang w:val="fr-BE"/>
        </w:rPr>
        <w:t>Une aide à l’établissement d’indicateurs qui serviront pour le suivi et l’évaluation de la réinstallation.</w:t>
      </w:r>
    </w:p>
    <w:p w:rsidR="00E66E70" w:rsidRDefault="00E66E70" w:rsidP="00CC7D02">
      <w:pPr>
        <w:pStyle w:val="Heading3"/>
        <w:tabs>
          <w:tab w:val="clear" w:pos="833"/>
        </w:tabs>
        <w:ind w:left="1134" w:hanging="1134"/>
        <w:rPr>
          <w:lang w:val="fr-BE"/>
        </w:rPr>
      </w:pPr>
      <w:bookmarkStart w:id="63" w:name="_Ref378694545"/>
      <w:bookmarkStart w:id="64" w:name="_Toc380154747"/>
      <w:bookmarkStart w:id="65" w:name="_Toc385315610"/>
      <w:r>
        <w:rPr>
          <w:lang w:val="fr-BE"/>
        </w:rPr>
        <w:t>Date limite d’éligibilité</w:t>
      </w:r>
      <w:bookmarkEnd w:id="63"/>
      <w:bookmarkEnd w:id="64"/>
      <w:bookmarkEnd w:id="65"/>
    </w:p>
    <w:p w:rsidR="002A7395" w:rsidRDefault="00E66E70" w:rsidP="00E66E70">
      <w:pPr>
        <w:pStyle w:val="ListTE"/>
        <w:numPr>
          <w:ilvl w:val="0"/>
          <w:numId w:val="0"/>
        </w:numPr>
        <w:ind w:left="1134"/>
        <w:rPr>
          <w:lang w:val="fr-BE"/>
        </w:rPr>
      </w:pPr>
      <w:r>
        <w:rPr>
          <w:lang w:val="fr-BE"/>
        </w:rPr>
        <w:t>Une date limite d’éligibilité devra être fixée. Celle-ci désignera la date à laquelle l’évaluation des personnes et des biens le long du tracé aura été effectuée. A cette date, l’aire du projet ainsi que l’étude socio-économique auront été déterminés. Après cette date limite d’éligibilité, plus aucune autre PAP ne sera prise en considération. Ceci permettra de décourager les personnes, telles que les occupants opportunistes, qui ne bénéficieront pas des indemnisations et ainsi d’éviter un afflux migratoire vers la zone de projet.</w:t>
      </w:r>
      <w:r w:rsidR="001B79FE">
        <w:rPr>
          <w:lang w:val="fr-BE"/>
        </w:rPr>
        <w:t xml:space="preserve"> Lors du recensement, une preuve de passage devra être remise aux population</w:t>
      </w:r>
      <w:r w:rsidR="009C6718">
        <w:rPr>
          <w:lang w:val="fr-BE"/>
        </w:rPr>
        <w:t>s</w:t>
      </w:r>
      <w:r w:rsidR="001B79FE">
        <w:rPr>
          <w:lang w:val="fr-BE"/>
        </w:rPr>
        <w:t>.</w:t>
      </w:r>
    </w:p>
    <w:p w:rsidR="00B969D0" w:rsidRDefault="00B969D0" w:rsidP="00E66E70">
      <w:pPr>
        <w:pStyle w:val="ListTE"/>
        <w:numPr>
          <w:ilvl w:val="0"/>
          <w:numId w:val="0"/>
        </w:numPr>
        <w:ind w:left="1134"/>
        <w:rPr>
          <w:lang w:val="fr-BE"/>
        </w:rPr>
      </w:pPr>
      <w:r>
        <w:rPr>
          <w:lang w:val="fr-BE"/>
        </w:rPr>
        <w:t>Les personnes arrivant dans la zone de projet après la date limite d’éligibilité n’auront pas droit aux indemnités. Toutefois, les responsables de l’exécution du PAR devront tenir compte du fait que certaines personnes ne seront pas présentes lors du recensement mais pourraient légitimement faire valoir qu’ils font partie de la communauté affectée.</w:t>
      </w:r>
      <w:r w:rsidR="00B844F5">
        <w:rPr>
          <w:lang w:val="fr-BE"/>
        </w:rPr>
        <w:t xml:space="preserve"> Ils devront également veiller à différencier les personnes opportunistes ayant eu l’information du passage futur de la ligne haute tension et s’étant installé tout récemment au droit du futur couloir d’emprise. Lors du recensement, les enquêteurs veilleront à questionner les PAP sur leur voisinage.</w:t>
      </w:r>
    </w:p>
    <w:p w:rsidR="004F3E3C" w:rsidRDefault="004F3E3C" w:rsidP="00E66E70">
      <w:pPr>
        <w:pStyle w:val="ListTE"/>
        <w:numPr>
          <w:ilvl w:val="0"/>
          <w:numId w:val="0"/>
        </w:numPr>
        <w:ind w:left="1134"/>
        <w:rPr>
          <w:lang w:val="fr-BE"/>
        </w:rPr>
      </w:pPr>
      <w:r>
        <w:rPr>
          <w:lang w:val="fr-BE"/>
        </w:rPr>
        <w:t xml:space="preserve">Lorsque les propriétaires ou utilisateurs de terres ou de biens ne sont pas identifiés clairement, les comités locaux </w:t>
      </w:r>
      <w:r w:rsidR="0026701A">
        <w:rPr>
          <w:lang w:val="fr-BE"/>
        </w:rPr>
        <w:t xml:space="preserve">contacteront les </w:t>
      </w:r>
      <w:r w:rsidR="008465B2">
        <w:rPr>
          <w:lang w:val="fr-BE"/>
        </w:rPr>
        <w:t>chefs de village/communautaires</w:t>
      </w:r>
      <w:r w:rsidR="0026701A">
        <w:rPr>
          <w:lang w:val="fr-BE"/>
        </w:rPr>
        <w:t xml:space="preserve"> et leurs représentants pour identifier et localiser ces utilisateurs.</w:t>
      </w:r>
    </w:p>
    <w:p w:rsidR="00B969D0" w:rsidRDefault="004F3E3C" w:rsidP="004F3E3C">
      <w:pPr>
        <w:pStyle w:val="Heading4"/>
        <w:rPr>
          <w:lang w:val="fr-BE"/>
        </w:rPr>
      </w:pPr>
      <w:r>
        <w:rPr>
          <w:lang w:val="fr-BE"/>
        </w:rPr>
        <w:lastRenderedPageBreak/>
        <w:t>Détermination de la date limite d’éligibilité</w:t>
      </w:r>
    </w:p>
    <w:p w:rsidR="00513E01" w:rsidRDefault="004F3E3C" w:rsidP="004F3E3C">
      <w:pPr>
        <w:rPr>
          <w:lang w:val="fr-BE"/>
        </w:rPr>
      </w:pPr>
      <w:r>
        <w:rPr>
          <w:lang w:val="fr-BE"/>
        </w:rPr>
        <w:t xml:space="preserve">Lorsque le tracé de l’infrastructure de transport d’énergie sera connu avec précisions le comité national de coordination se réunira avec les comités </w:t>
      </w:r>
      <w:r w:rsidR="008465B2">
        <w:rPr>
          <w:lang w:val="fr-BE"/>
        </w:rPr>
        <w:t xml:space="preserve">régionaux et </w:t>
      </w:r>
      <w:r>
        <w:rPr>
          <w:lang w:val="fr-BE"/>
        </w:rPr>
        <w:t>locaux afin de dresser un programme d’exécution. Ils devront également dresser les dates limites provisoires qui coïncident souvent avec les dates du premier recensement. Ces dates devront être communiquées par les comités locaux au public afin de s’assurer que cette date soit bien connue. Le public sera informé par notification écrite et verbale</w:t>
      </w:r>
      <w:r w:rsidR="007550F8">
        <w:rPr>
          <w:lang w:val="fr-BE"/>
        </w:rPr>
        <w:t xml:space="preserve"> en présence du fonctionnaire principal du village/ville ou de son représentant</w:t>
      </w:r>
      <w:r>
        <w:rPr>
          <w:lang w:val="fr-BE"/>
        </w:rPr>
        <w:t>.</w:t>
      </w:r>
    </w:p>
    <w:p w:rsidR="00CC7D02" w:rsidRDefault="00CC7D02">
      <w:pPr>
        <w:keepLines w:val="0"/>
        <w:spacing w:after="0" w:line="240" w:lineRule="auto"/>
        <w:ind w:left="0"/>
        <w:jc w:val="left"/>
        <w:rPr>
          <w:rFonts w:ascii="Tahoma" w:hAnsi="Tahoma" w:cs="Arial"/>
          <w:bCs/>
          <w:caps/>
          <w:color w:val="1C2691"/>
          <w:kern w:val="32"/>
          <w:sz w:val="36"/>
          <w:szCs w:val="36"/>
          <w:lang w:val="fr-BE"/>
        </w:rPr>
      </w:pPr>
      <w:bookmarkStart w:id="66" w:name="_Toc353283921"/>
      <w:bookmarkStart w:id="67" w:name="_Toc380154748"/>
      <w:r>
        <w:rPr>
          <w:lang w:val="fr-BE"/>
        </w:rPr>
        <w:br w:type="page"/>
      </w:r>
    </w:p>
    <w:p w:rsidR="0026701A" w:rsidRDefault="0026701A" w:rsidP="0084648C">
      <w:pPr>
        <w:pStyle w:val="Heading1"/>
        <w:spacing w:before="0" w:after="0"/>
        <w:ind w:left="835" w:hanging="835"/>
        <w:rPr>
          <w:lang w:val="fr-BE"/>
        </w:rPr>
      </w:pPr>
      <w:bookmarkStart w:id="68" w:name="_Toc385315611"/>
      <w:r w:rsidRPr="0026701A">
        <w:rPr>
          <w:lang w:val="fr-BE"/>
        </w:rPr>
        <w:lastRenderedPageBreak/>
        <w:t>Estimation</w:t>
      </w:r>
      <w:r w:rsidRPr="00575493">
        <w:rPr>
          <w:lang w:val="fr-BE"/>
        </w:rPr>
        <w:t xml:space="preserve"> du nombre des personnes affectées par le projet et besoins en terres</w:t>
      </w:r>
      <w:bookmarkEnd w:id="66"/>
      <w:bookmarkEnd w:id="67"/>
      <w:bookmarkEnd w:id="68"/>
    </w:p>
    <w:p w:rsidR="0026701A" w:rsidRDefault="0026701A" w:rsidP="0026701A">
      <w:pPr>
        <w:rPr>
          <w:lang w:val="fr-BE"/>
        </w:rPr>
      </w:pPr>
      <w:r>
        <w:rPr>
          <w:lang w:val="fr-BE"/>
        </w:rPr>
        <w:t>A ce stade-ci, il est difficile d’estimer le nombre exact de PAP étant donné qu’aucun recensement n’a encore été effectué et que le tracé définitif et précis du tracé de l’infrastructure de transport d’énergie n’est pas encore établi.</w:t>
      </w:r>
    </w:p>
    <w:p w:rsidR="0026701A" w:rsidRDefault="0026701A" w:rsidP="0026701A">
      <w:pPr>
        <w:rPr>
          <w:lang w:val="fr-BE"/>
        </w:rPr>
      </w:pPr>
      <w:r>
        <w:rPr>
          <w:lang w:val="fr-BE"/>
        </w:rPr>
        <w:t>On ne s’attend pas à ce que le projet induise des impacts majeurs sur les terres et/ou les biens. Toutefois, certaines activités du projet nécessiteront une acquisition de terres, des indemnisations et réinstallations. Le tableau ci-dessous fournit une idée des activités liées au projet</w:t>
      </w:r>
      <w:r w:rsidR="004A5EA1">
        <w:rPr>
          <w:lang w:val="fr-BE"/>
        </w:rPr>
        <w:t>, des dommages induits</w:t>
      </w:r>
      <w:r>
        <w:rPr>
          <w:lang w:val="fr-BE"/>
        </w:rPr>
        <w:t xml:space="preserve"> et de la gravité de l’impact.</w:t>
      </w:r>
    </w:p>
    <w:tbl>
      <w:tblPr>
        <w:tblW w:w="4313" w:type="pct"/>
        <w:tblInd w:w="1204" w:type="dxa"/>
        <w:tblCellMar>
          <w:left w:w="70" w:type="dxa"/>
          <w:right w:w="70" w:type="dxa"/>
        </w:tblCellMar>
        <w:tblLook w:val="04A0" w:firstRow="1" w:lastRow="0" w:firstColumn="1" w:lastColumn="0" w:noHBand="0" w:noVBand="1"/>
      </w:tblPr>
      <w:tblGrid>
        <w:gridCol w:w="2410"/>
        <w:gridCol w:w="2552"/>
        <w:gridCol w:w="2593"/>
      </w:tblGrid>
      <w:tr w:rsidR="00305E5F" w:rsidRPr="00305E5F" w:rsidTr="00305E5F">
        <w:trPr>
          <w:trHeight w:val="240"/>
        </w:trPr>
        <w:tc>
          <w:tcPr>
            <w:tcW w:w="5000" w:type="pct"/>
            <w:gridSpan w:val="3"/>
            <w:tcBorders>
              <w:top w:val="nil"/>
              <w:left w:val="nil"/>
              <w:bottom w:val="single" w:sz="8" w:space="0" w:color="1C2691"/>
              <w:right w:val="nil"/>
            </w:tcBorders>
            <w:shd w:val="clear" w:color="auto" w:fill="auto"/>
            <w:vAlign w:val="center"/>
            <w:hideMark/>
          </w:tcPr>
          <w:p w:rsidR="00305E5F" w:rsidRPr="00305E5F" w:rsidRDefault="00B82798" w:rsidP="00B82798">
            <w:pPr>
              <w:keepLines w:val="0"/>
              <w:spacing w:after="0" w:line="240" w:lineRule="auto"/>
              <w:ind w:left="0"/>
              <w:jc w:val="center"/>
              <w:rPr>
                <w:rFonts w:ascii="Tahoma" w:hAnsi="Tahoma" w:cs="Tahoma"/>
                <w:b/>
                <w:bCs/>
                <w:color w:val="1C2691"/>
                <w:sz w:val="16"/>
                <w:szCs w:val="16"/>
                <w:lang w:val="fr-BE" w:eastAsia="fr-BE"/>
              </w:rPr>
            </w:pPr>
            <w:r>
              <w:rPr>
                <w:rFonts w:ascii="Tahoma" w:hAnsi="Tahoma" w:cs="Tahoma"/>
                <w:b/>
                <w:bCs/>
                <w:color w:val="1C2691"/>
                <w:sz w:val="16"/>
                <w:szCs w:val="16"/>
                <w:lang w:val="fr-BE" w:eastAsia="fr-BE"/>
              </w:rPr>
              <w:t>Acquisition permanente / d</w:t>
            </w:r>
            <w:r w:rsidR="00305E5F" w:rsidRPr="00305E5F">
              <w:rPr>
                <w:rFonts w:ascii="Tahoma" w:hAnsi="Tahoma" w:cs="Tahoma"/>
                <w:b/>
                <w:bCs/>
                <w:color w:val="1C2691"/>
                <w:sz w:val="16"/>
                <w:szCs w:val="16"/>
                <w:lang w:val="fr-BE" w:eastAsia="fr-BE"/>
              </w:rPr>
              <w:t>ommages permanents</w:t>
            </w:r>
          </w:p>
        </w:tc>
      </w:tr>
      <w:tr w:rsidR="00305E5F" w:rsidRPr="00305E5F" w:rsidTr="00305E5F">
        <w:trPr>
          <w:trHeight w:val="240"/>
        </w:trPr>
        <w:tc>
          <w:tcPr>
            <w:tcW w:w="1595" w:type="pct"/>
            <w:tcBorders>
              <w:top w:val="nil"/>
              <w:left w:val="nil"/>
              <w:bottom w:val="single" w:sz="8" w:space="0" w:color="1C2691"/>
              <w:right w:val="single" w:sz="8" w:space="0" w:color="A6A6A6"/>
            </w:tcBorders>
            <w:shd w:val="clear" w:color="auto" w:fill="auto"/>
            <w:vAlign w:val="center"/>
            <w:hideMark/>
          </w:tcPr>
          <w:p w:rsidR="00305E5F" w:rsidRPr="00305E5F" w:rsidRDefault="00305E5F" w:rsidP="00305E5F">
            <w:pPr>
              <w:keepLines w:val="0"/>
              <w:spacing w:after="0" w:line="240" w:lineRule="auto"/>
              <w:ind w:left="0"/>
              <w:jc w:val="left"/>
              <w:rPr>
                <w:rFonts w:ascii="Tahoma" w:hAnsi="Tahoma" w:cs="Tahoma"/>
                <w:b/>
                <w:bCs/>
                <w:color w:val="1C2691"/>
                <w:sz w:val="16"/>
                <w:szCs w:val="16"/>
                <w:lang w:val="fr-BE" w:eastAsia="fr-BE"/>
              </w:rPr>
            </w:pPr>
            <w:r w:rsidRPr="00305E5F">
              <w:rPr>
                <w:rFonts w:ascii="Tahoma" w:hAnsi="Tahoma" w:cs="Tahoma"/>
                <w:b/>
                <w:bCs/>
                <w:color w:val="1C2691"/>
                <w:sz w:val="16"/>
                <w:szCs w:val="16"/>
                <w:lang w:val="fr-BE" w:eastAsia="fr-BE"/>
              </w:rPr>
              <w:t>Activité</w:t>
            </w:r>
          </w:p>
        </w:tc>
        <w:tc>
          <w:tcPr>
            <w:tcW w:w="1689" w:type="pct"/>
            <w:tcBorders>
              <w:top w:val="nil"/>
              <w:left w:val="nil"/>
              <w:bottom w:val="single" w:sz="8" w:space="0" w:color="1C2691"/>
              <w:right w:val="single" w:sz="8" w:space="0" w:color="A6A6A6"/>
            </w:tcBorders>
            <w:shd w:val="clear" w:color="auto" w:fill="auto"/>
            <w:vAlign w:val="center"/>
            <w:hideMark/>
          </w:tcPr>
          <w:p w:rsidR="00305E5F" w:rsidRPr="00305E5F" w:rsidRDefault="00305E5F" w:rsidP="00305E5F">
            <w:pPr>
              <w:keepLines w:val="0"/>
              <w:spacing w:after="0" w:line="240" w:lineRule="auto"/>
              <w:ind w:left="0"/>
              <w:jc w:val="left"/>
              <w:rPr>
                <w:rFonts w:ascii="Tahoma" w:hAnsi="Tahoma" w:cs="Tahoma"/>
                <w:b/>
                <w:bCs/>
                <w:color w:val="1C2691"/>
                <w:sz w:val="16"/>
                <w:szCs w:val="16"/>
                <w:lang w:val="fr-BE" w:eastAsia="fr-BE"/>
              </w:rPr>
            </w:pPr>
            <w:r w:rsidRPr="00305E5F">
              <w:rPr>
                <w:rFonts w:ascii="Tahoma" w:hAnsi="Tahoma" w:cs="Tahoma"/>
                <w:b/>
                <w:bCs/>
                <w:color w:val="1C2691"/>
                <w:sz w:val="16"/>
                <w:szCs w:val="16"/>
                <w:lang w:val="fr-BE" w:eastAsia="fr-BE"/>
              </w:rPr>
              <w:t>Impact</w:t>
            </w:r>
          </w:p>
        </w:tc>
        <w:tc>
          <w:tcPr>
            <w:tcW w:w="1716" w:type="pct"/>
            <w:tcBorders>
              <w:top w:val="nil"/>
              <w:left w:val="nil"/>
              <w:bottom w:val="single" w:sz="8" w:space="0" w:color="1C2691"/>
              <w:right w:val="nil"/>
            </w:tcBorders>
            <w:shd w:val="clear" w:color="auto" w:fill="auto"/>
            <w:vAlign w:val="center"/>
            <w:hideMark/>
          </w:tcPr>
          <w:p w:rsidR="00305E5F" w:rsidRPr="00305E5F" w:rsidRDefault="00305E5F" w:rsidP="00305E5F">
            <w:pPr>
              <w:keepLines w:val="0"/>
              <w:spacing w:after="0" w:line="240" w:lineRule="auto"/>
              <w:ind w:left="0"/>
              <w:jc w:val="left"/>
              <w:rPr>
                <w:rFonts w:ascii="Tahoma" w:hAnsi="Tahoma" w:cs="Tahoma"/>
                <w:b/>
                <w:bCs/>
                <w:color w:val="1C2691"/>
                <w:sz w:val="16"/>
                <w:szCs w:val="16"/>
                <w:lang w:val="fr-BE" w:eastAsia="fr-BE"/>
              </w:rPr>
            </w:pPr>
            <w:r w:rsidRPr="00305E5F">
              <w:rPr>
                <w:rFonts w:ascii="Tahoma" w:hAnsi="Tahoma" w:cs="Tahoma"/>
                <w:b/>
                <w:bCs/>
                <w:color w:val="1C2691"/>
                <w:sz w:val="16"/>
                <w:szCs w:val="16"/>
                <w:lang w:val="fr-BE" w:eastAsia="fr-BE"/>
              </w:rPr>
              <w:t>Indemnisation</w:t>
            </w:r>
          </w:p>
        </w:tc>
      </w:tr>
      <w:tr w:rsidR="00305E5F" w:rsidRPr="00EE5E42" w:rsidTr="00305E5F">
        <w:trPr>
          <w:trHeight w:val="435"/>
        </w:trPr>
        <w:tc>
          <w:tcPr>
            <w:tcW w:w="1595" w:type="pct"/>
            <w:tcBorders>
              <w:top w:val="nil"/>
              <w:left w:val="nil"/>
              <w:bottom w:val="dashed" w:sz="8" w:space="0" w:color="999999"/>
              <w:right w:val="single" w:sz="8" w:space="0" w:color="A6A6A6"/>
            </w:tcBorders>
            <w:shd w:val="clear" w:color="auto" w:fill="auto"/>
            <w:vAlign w:val="center"/>
            <w:hideMark/>
          </w:tcPr>
          <w:p w:rsidR="00305E5F" w:rsidRPr="00305E5F" w:rsidRDefault="009464DD" w:rsidP="009464DD">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Présence</w:t>
            </w:r>
            <w:r w:rsidR="00305E5F" w:rsidRPr="00305E5F">
              <w:rPr>
                <w:rFonts w:ascii="Tahoma" w:hAnsi="Tahoma" w:cs="Tahoma"/>
                <w:color w:val="000000"/>
                <w:sz w:val="16"/>
                <w:szCs w:val="16"/>
                <w:lang w:val="fr-BE" w:eastAsia="fr-BE"/>
              </w:rPr>
              <w:t xml:space="preserve"> pylône</w:t>
            </w:r>
          </w:p>
        </w:tc>
        <w:tc>
          <w:tcPr>
            <w:tcW w:w="1689" w:type="pct"/>
            <w:tcBorders>
              <w:top w:val="nil"/>
              <w:left w:val="nil"/>
              <w:bottom w:val="dashed" w:sz="8" w:space="0" w:color="999999"/>
              <w:right w:val="single" w:sz="8" w:space="0" w:color="A6A6A6"/>
            </w:tcBorders>
            <w:shd w:val="clear" w:color="auto" w:fill="auto"/>
            <w:vAlign w:val="center"/>
            <w:hideMark/>
          </w:tcPr>
          <w:p w:rsidR="00305E5F" w:rsidRPr="00305E5F" w:rsidRDefault="00305E5F" w:rsidP="00305E5F">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Parcelles de 20 m x 20 m</w:t>
            </w:r>
          </w:p>
        </w:tc>
        <w:tc>
          <w:tcPr>
            <w:tcW w:w="1716" w:type="pct"/>
            <w:tcBorders>
              <w:top w:val="nil"/>
              <w:left w:val="nil"/>
              <w:bottom w:val="dashed" w:sz="8" w:space="0" w:color="999999"/>
              <w:right w:val="nil"/>
            </w:tcBorders>
            <w:shd w:val="clear" w:color="auto" w:fill="auto"/>
            <w:vAlign w:val="center"/>
            <w:hideMark/>
          </w:tcPr>
          <w:p w:rsidR="00305E5F" w:rsidRDefault="00305E5F" w:rsidP="00305E5F">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Remplacement de la terre et/ou payer une indemnisation</w:t>
            </w:r>
          </w:p>
          <w:p w:rsidR="0053198D" w:rsidRPr="00305E5F" w:rsidRDefault="0053198D" w:rsidP="00305E5F">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Si plusieurs supports sont présents dans un rayon de 100 m, une majoration des indemnités devra être prévue</w:t>
            </w:r>
          </w:p>
        </w:tc>
      </w:tr>
      <w:tr w:rsidR="00305E5F" w:rsidRPr="00EE5E42" w:rsidTr="00305E5F">
        <w:trPr>
          <w:trHeight w:val="240"/>
        </w:trPr>
        <w:tc>
          <w:tcPr>
            <w:tcW w:w="1595" w:type="pct"/>
            <w:tcBorders>
              <w:top w:val="nil"/>
              <w:left w:val="nil"/>
              <w:bottom w:val="dashed" w:sz="8" w:space="0" w:color="999999"/>
              <w:right w:val="single" w:sz="8" w:space="0" w:color="A6A6A6"/>
            </w:tcBorders>
            <w:shd w:val="clear" w:color="auto" w:fill="auto"/>
            <w:vAlign w:val="center"/>
            <w:hideMark/>
          </w:tcPr>
          <w:p w:rsidR="00305E5F" w:rsidRPr="00305E5F" w:rsidRDefault="00355B66" w:rsidP="009464DD">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Présence i</w:t>
            </w:r>
            <w:r w:rsidR="009464DD">
              <w:rPr>
                <w:rFonts w:ascii="Tahoma" w:hAnsi="Tahoma" w:cs="Tahoma"/>
                <w:color w:val="000000"/>
                <w:sz w:val="16"/>
                <w:szCs w:val="16"/>
                <w:lang w:val="fr-BE" w:eastAsia="fr-BE"/>
              </w:rPr>
              <w:t>nfrastructure de transport</w:t>
            </w:r>
          </w:p>
        </w:tc>
        <w:tc>
          <w:tcPr>
            <w:tcW w:w="1689" w:type="pct"/>
            <w:tcBorders>
              <w:top w:val="nil"/>
              <w:left w:val="nil"/>
              <w:bottom w:val="dashed" w:sz="8" w:space="0" w:color="999999"/>
              <w:right w:val="single" w:sz="8" w:space="0" w:color="A6A6A6"/>
            </w:tcBorders>
            <w:shd w:val="clear" w:color="auto" w:fill="auto"/>
            <w:vAlign w:val="center"/>
          </w:tcPr>
          <w:p w:rsidR="00305E5F" w:rsidRPr="00305E5F" w:rsidRDefault="009464DD" w:rsidP="00305E5F">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Couloir d’emprise (25 m de part et d’autre de la ligne), habitations et infrastructures au droit du couloir</w:t>
            </w:r>
          </w:p>
        </w:tc>
        <w:tc>
          <w:tcPr>
            <w:tcW w:w="1716" w:type="pct"/>
            <w:tcBorders>
              <w:top w:val="nil"/>
              <w:left w:val="nil"/>
              <w:bottom w:val="dashed" w:sz="8" w:space="0" w:color="999999"/>
              <w:right w:val="nil"/>
            </w:tcBorders>
            <w:shd w:val="clear" w:color="auto" w:fill="auto"/>
            <w:vAlign w:val="center"/>
            <w:hideMark/>
          </w:tcPr>
          <w:p w:rsidR="00305E5F" w:rsidRPr="00305E5F" w:rsidRDefault="009464DD" w:rsidP="000525CB">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Remplacement ou payer une indemnisation</w:t>
            </w:r>
          </w:p>
        </w:tc>
      </w:tr>
      <w:tr w:rsidR="00076E90" w:rsidRPr="00EE5E42" w:rsidTr="00452F03">
        <w:trPr>
          <w:trHeight w:val="694"/>
        </w:trPr>
        <w:tc>
          <w:tcPr>
            <w:tcW w:w="1595" w:type="pct"/>
            <w:vMerge w:val="restart"/>
            <w:tcBorders>
              <w:top w:val="nil"/>
              <w:left w:val="nil"/>
              <w:right w:val="single" w:sz="8" w:space="0" w:color="A6A6A6"/>
            </w:tcBorders>
            <w:shd w:val="clear" w:color="auto" w:fill="auto"/>
            <w:vAlign w:val="center"/>
            <w:hideMark/>
          </w:tcPr>
          <w:p w:rsidR="00076E90" w:rsidRPr="00305E5F" w:rsidRDefault="00076E90" w:rsidP="00355B66">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Présence des conducteurs</w:t>
            </w:r>
          </w:p>
        </w:tc>
        <w:tc>
          <w:tcPr>
            <w:tcW w:w="1689" w:type="pct"/>
            <w:tcBorders>
              <w:top w:val="nil"/>
              <w:left w:val="nil"/>
              <w:bottom w:val="dashed" w:sz="8" w:space="0" w:color="999999"/>
              <w:right w:val="single" w:sz="8" w:space="0" w:color="A6A6A6"/>
            </w:tcBorders>
            <w:shd w:val="clear" w:color="auto" w:fill="auto"/>
            <w:vAlign w:val="center"/>
            <w:hideMark/>
          </w:tcPr>
          <w:p w:rsidR="00076E90" w:rsidRPr="00305E5F" w:rsidRDefault="00076E90" w:rsidP="00305E5F">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Impact linéaire</w:t>
            </w:r>
            <w:r>
              <w:rPr>
                <w:rFonts w:ascii="Tahoma" w:hAnsi="Tahoma" w:cs="Tahoma"/>
                <w:color w:val="000000"/>
                <w:sz w:val="16"/>
                <w:szCs w:val="16"/>
                <w:lang w:val="fr-BE" w:eastAsia="fr-BE"/>
              </w:rPr>
              <w:t xml:space="preserve"> de surplomb</w:t>
            </w:r>
          </w:p>
        </w:tc>
        <w:tc>
          <w:tcPr>
            <w:tcW w:w="1716" w:type="pct"/>
            <w:tcBorders>
              <w:top w:val="nil"/>
              <w:left w:val="nil"/>
              <w:bottom w:val="dashed" w:sz="8" w:space="0" w:color="999999"/>
              <w:right w:val="nil"/>
            </w:tcBorders>
            <w:shd w:val="clear" w:color="auto" w:fill="auto"/>
            <w:vAlign w:val="center"/>
            <w:hideMark/>
          </w:tcPr>
          <w:p w:rsidR="00076E90" w:rsidRPr="00305E5F" w:rsidRDefault="00076E90" w:rsidP="0053198D">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 xml:space="preserve">Indemnisation </w:t>
            </w:r>
            <w:r>
              <w:rPr>
                <w:rFonts w:ascii="Tahoma" w:hAnsi="Tahoma" w:cs="Tahoma"/>
                <w:color w:val="000000"/>
                <w:sz w:val="16"/>
                <w:szCs w:val="16"/>
                <w:lang w:val="fr-BE" w:eastAsia="fr-BE"/>
              </w:rPr>
              <w:t>de principe pour le surplomb</w:t>
            </w:r>
            <w:r w:rsidRPr="00305E5F">
              <w:rPr>
                <w:rFonts w:ascii="Tahoma" w:hAnsi="Tahoma" w:cs="Tahoma"/>
                <w:color w:val="000000"/>
                <w:sz w:val="16"/>
                <w:szCs w:val="16"/>
                <w:lang w:val="fr-BE" w:eastAsia="fr-BE"/>
              </w:rPr>
              <w:t xml:space="preserve"> des terres</w:t>
            </w:r>
          </w:p>
        </w:tc>
      </w:tr>
      <w:tr w:rsidR="00076E90" w:rsidRPr="00EE5E42" w:rsidTr="00452F03">
        <w:trPr>
          <w:trHeight w:val="435"/>
        </w:trPr>
        <w:tc>
          <w:tcPr>
            <w:tcW w:w="1595" w:type="pct"/>
            <w:vMerge/>
            <w:tcBorders>
              <w:left w:val="nil"/>
              <w:bottom w:val="dashed" w:sz="8" w:space="0" w:color="999999"/>
              <w:right w:val="single" w:sz="8" w:space="0" w:color="A6A6A6"/>
            </w:tcBorders>
            <w:shd w:val="clear" w:color="auto" w:fill="auto"/>
          </w:tcPr>
          <w:p w:rsidR="00076E90" w:rsidRPr="00CC0BF6" w:rsidRDefault="00076E90" w:rsidP="00305E5F">
            <w:pPr>
              <w:keepLines w:val="0"/>
              <w:spacing w:after="0" w:line="240" w:lineRule="auto"/>
              <w:ind w:left="0"/>
              <w:jc w:val="left"/>
              <w:rPr>
                <w:rFonts w:ascii="Tahoma" w:hAnsi="Tahoma" w:cs="Tahoma"/>
                <w:color w:val="000000"/>
                <w:sz w:val="16"/>
                <w:szCs w:val="16"/>
                <w:lang w:val="fr-BE" w:eastAsia="fr-BE"/>
              </w:rPr>
            </w:pPr>
          </w:p>
        </w:tc>
        <w:tc>
          <w:tcPr>
            <w:tcW w:w="1689" w:type="pct"/>
            <w:tcBorders>
              <w:top w:val="nil"/>
              <w:left w:val="nil"/>
              <w:bottom w:val="dashed" w:sz="8" w:space="0" w:color="999999"/>
              <w:right w:val="single" w:sz="8" w:space="0" w:color="A6A6A6"/>
            </w:tcBorders>
            <w:shd w:val="clear" w:color="auto" w:fill="auto"/>
          </w:tcPr>
          <w:p w:rsidR="00076E90" w:rsidRPr="00CC0BF6" w:rsidRDefault="00076E90" w:rsidP="00076E90">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Impact linéaire : abattage d’arbres risquant de porter préjudice à la ligne</w:t>
            </w:r>
          </w:p>
        </w:tc>
        <w:tc>
          <w:tcPr>
            <w:tcW w:w="1716" w:type="pct"/>
            <w:tcBorders>
              <w:top w:val="nil"/>
              <w:left w:val="nil"/>
              <w:bottom w:val="dashed" w:sz="8" w:space="0" w:color="999999"/>
              <w:right w:val="nil"/>
            </w:tcBorders>
            <w:shd w:val="clear" w:color="auto" w:fill="auto"/>
            <w:vAlign w:val="center"/>
          </w:tcPr>
          <w:p w:rsidR="00076E90" w:rsidRPr="00CC0BF6" w:rsidRDefault="00076E90" w:rsidP="000525CB">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Remplacement /</w:t>
            </w:r>
            <w:r w:rsidR="000525CB">
              <w:rPr>
                <w:rFonts w:ascii="Tahoma" w:hAnsi="Tahoma" w:cs="Tahoma"/>
                <w:color w:val="000000"/>
                <w:sz w:val="16"/>
                <w:szCs w:val="16"/>
                <w:lang w:val="fr-BE" w:eastAsia="fr-BE"/>
              </w:rPr>
              <w:t>et</w:t>
            </w:r>
            <w:r w:rsidRPr="00305E5F">
              <w:rPr>
                <w:rFonts w:ascii="Tahoma" w:hAnsi="Tahoma" w:cs="Tahoma"/>
                <w:color w:val="000000"/>
                <w:sz w:val="16"/>
                <w:szCs w:val="16"/>
                <w:lang w:val="fr-BE" w:eastAsia="fr-BE"/>
              </w:rPr>
              <w:t xml:space="preserve"> payer une indemnisation</w:t>
            </w:r>
          </w:p>
        </w:tc>
      </w:tr>
      <w:tr w:rsidR="00076E90" w:rsidRPr="00EE5E42" w:rsidTr="00452F03">
        <w:trPr>
          <w:trHeight w:val="435"/>
        </w:trPr>
        <w:tc>
          <w:tcPr>
            <w:tcW w:w="1595" w:type="pct"/>
            <w:tcBorders>
              <w:top w:val="nil"/>
              <w:left w:val="nil"/>
              <w:bottom w:val="dashed" w:sz="8" w:space="0" w:color="999999"/>
              <w:right w:val="single" w:sz="8" w:space="0" w:color="A6A6A6"/>
            </w:tcBorders>
            <w:shd w:val="clear" w:color="auto" w:fill="auto"/>
          </w:tcPr>
          <w:p w:rsidR="00076E90" w:rsidRPr="00305E5F" w:rsidRDefault="00076E90" w:rsidP="00305E5F">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Routes d’accès pour la maintenance</w:t>
            </w:r>
          </w:p>
        </w:tc>
        <w:tc>
          <w:tcPr>
            <w:tcW w:w="1689" w:type="pct"/>
            <w:tcBorders>
              <w:top w:val="nil"/>
              <w:left w:val="nil"/>
              <w:bottom w:val="dashed" w:sz="8" w:space="0" w:color="999999"/>
              <w:right w:val="single" w:sz="8" w:space="0" w:color="A6A6A6"/>
            </w:tcBorders>
            <w:shd w:val="clear" w:color="auto" w:fill="auto"/>
          </w:tcPr>
          <w:p w:rsidR="00076E90" w:rsidRPr="00305E5F" w:rsidRDefault="00076E90" w:rsidP="00305E5F">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Impact linéaire</w:t>
            </w:r>
          </w:p>
        </w:tc>
        <w:tc>
          <w:tcPr>
            <w:tcW w:w="1716" w:type="pct"/>
            <w:tcBorders>
              <w:top w:val="nil"/>
              <w:left w:val="nil"/>
              <w:bottom w:val="dashed" w:sz="8" w:space="0" w:color="999999"/>
              <w:right w:val="nil"/>
            </w:tcBorders>
            <w:shd w:val="clear" w:color="auto" w:fill="auto"/>
          </w:tcPr>
          <w:p w:rsidR="00076E90" w:rsidRPr="00305E5F" w:rsidRDefault="00076E90" w:rsidP="00305E5F">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Remplacement de la terre et/ou payer une indemnisation</w:t>
            </w:r>
          </w:p>
        </w:tc>
      </w:tr>
      <w:tr w:rsidR="008100D5" w:rsidRPr="00EE5E42" w:rsidTr="008100D5">
        <w:trPr>
          <w:trHeight w:val="435"/>
        </w:trPr>
        <w:tc>
          <w:tcPr>
            <w:tcW w:w="1595" w:type="pct"/>
            <w:tcBorders>
              <w:top w:val="nil"/>
              <w:left w:val="nil"/>
              <w:bottom w:val="nil"/>
              <w:right w:val="single" w:sz="8" w:space="0" w:color="A6A6A6"/>
            </w:tcBorders>
            <w:shd w:val="clear" w:color="auto" w:fill="auto"/>
            <w:vAlign w:val="center"/>
            <w:hideMark/>
          </w:tcPr>
          <w:p w:rsidR="00076E90" w:rsidRPr="00305E5F" w:rsidRDefault="00076E90" w:rsidP="00305E5F">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Installation des sous-stations</w:t>
            </w:r>
          </w:p>
        </w:tc>
        <w:tc>
          <w:tcPr>
            <w:tcW w:w="1689" w:type="pct"/>
            <w:tcBorders>
              <w:top w:val="nil"/>
              <w:left w:val="nil"/>
              <w:bottom w:val="nil"/>
              <w:right w:val="single" w:sz="8" w:space="0" w:color="A6A6A6"/>
            </w:tcBorders>
            <w:shd w:val="clear" w:color="auto" w:fill="auto"/>
            <w:vAlign w:val="center"/>
            <w:hideMark/>
          </w:tcPr>
          <w:p w:rsidR="00076E90" w:rsidRPr="00305E5F" w:rsidRDefault="00076E90" w:rsidP="00305E5F">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Parcelles pour les infrastructures</w:t>
            </w:r>
          </w:p>
        </w:tc>
        <w:tc>
          <w:tcPr>
            <w:tcW w:w="1716" w:type="pct"/>
            <w:tcBorders>
              <w:top w:val="nil"/>
              <w:left w:val="nil"/>
              <w:bottom w:val="nil"/>
              <w:right w:val="nil"/>
            </w:tcBorders>
            <w:shd w:val="clear" w:color="auto" w:fill="auto"/>
            <w:vAlign w:val="center"/>
            <w:hideMark/>
          </w:tcPr>
          <w:p w:rsidR="00076E90" w:rsidRPr="00305E5F" w:rsidRDefault="00076E90" w:rsidP="00305E5F">
            <w:pPr>
              <w:keepLines w:val="0"/>
              <w:spacing w:after="0" w:line="240" w:lineRule="auto"/>
              <w:ind w:left="0"/>
              <w:jc w:val="left"/>
              <w:rPr>
                <w:rFonts w:ascii="Tahoma" w:hAnsi="Tahoma" w:cs="Tahoma"/>
                <w:color w:val="000000"/>
                <w:sz w:val="16"/>
                <w:szCs w:val="16"/>
                <w:lang w:val="fr-BE" w:eastAsia="fr-BE"/>
              </w:rPr>
            </w:pPr>
            <w:r w:rsidRPr="00305E5F">
              <w:rPr>
                <w:rFonts w:ascii="Tahoma" w:hAnsi="Tahoma" w:cs="Tahoma"/>
                <w:color w:val="000000"/>
                <w:sz w:val="16"/>
                <w:szCs w:val="16"/>
                <w:lang w:val="fr-BE" w:eastAsia="fr-BE"/>
              </w:rPr>
              <w:t>Remplacement de la terre et/ou payer une indemnisation</w:t>
            </w:r>
          </w:p>
        </w:tc>
      </w:tr>
    </w:tbl>
    <w:p w:rsidR="00F21623" w:rsidRPr="00F21623" w:rsidRDefault="00F21623" w:rsidP="00452F03">
      <w:pPr>
        <w:pStyle w:val="legendtable"/>
        <w:pBdr>
          <w:top w:val="single" w:sz="4" w:space="1" w:color="787878"/>
        </w:pBdr>
        <w:ind w:left="1134"/>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6</w:t>
      </w:r>
      <w:r>
        <w:rPr>
          <w:noProof/>
        </w:rPr>
        <w:fldChar w:fldCharType="end"/>
      </w:r>
      <w:r w:rsidR="00B82798" w:rsidRPr="00B82798">
        <w:rPr>
          <w:noProof/>
          <w:lang w:val="fr-BE"/>
        </w:rPr>
        <w:t>: Acquisition permanente/</w:t>
      </w:r>
      <w:r w:rsidR="00B82798">
        <w:rPr>
          <w:lang w:val="fr-BE"/>
        </w:rPr>
        <w:t>d</w:t>
      </w:r>
      <w:r>
        <w:rPr>
          <w:lang w:val="fr-BE"/>
        </w:rPr>
        <w:t xml:space="preserve">ommages permanents des activités liées au projet </w:t>
      </w:r>
    </w:p>
    <w:tbl>
      <w:tblPr>
        <w:tblW w:w="4313" w:type="pct"/>
        <w:tblInd w:w="1204" w:type="dxa"/>
        <w:tblCellMar>
          <w:left w:w="70" w:type="dxa"/>
          <w:right w:w="70" w:type="dxa"/>
        </w:tblCellMar>
        <w:tblLook w:val="04A0" w:firstRow="1" w:lastRow="0" w:firstColumn="1" w:lastColumn="0" w:noHBand="0" w:noVBand="1"/>
      </w:tblPr>
      <w:tblGrid>
        <w:gridCol w:w="2410"/>
        <w:gridCol w:w="2552"/>
        <w:gridCol w:w="2593"/>
      </w:tblGrid>
      <w:tr w:rsidR="006F2B37" w:rsidRPr="00EE5E42" w:rsidTr="008D1CB3">
        <w:trPr>
          <w:trHeight w:val="240"/>
        </w:trPr>
        <w:tc>
          <w:tcPr>
            <w:tcW w:w="5000" w:type="pct"/>
            <w:gridSpan w:val="3"/>
            <w:tcBorders>
              <w:top w:val="nil"/>
              <w:left w:val="nil"/>
              <w:bottom w:val="single" w:sz="8" w:space="0" w:color="1C2691"/>
              <w:right w:val="nil"/>
            </w:tcBorders>
            <w:shd w:val="clear" w:color="auto" w:fill="auto"/>
            <w:vAlign w:val="center"/>
            <w:hideMark/>
          </w:tcPr>
          <w:p w:rsidR="006F2B37" w:rsidRPr="00305E5F" w:rsidRDefault="00B82798" w:rsidP="00B82798">
            <w:pPr>
              <w:keepLines w:val="0"/>
              <w:spacing w:after="0" w:line="240" w:lineRule="auto"/>
              <w:ind w:left="0"/>
              <w:jc w:val="center"/>
              <w:rPr>
                <w:rFonts w:ascii="Tahoma" w:hAnsi="Tahoma" w:cs="Tahoma"/>
                <w:b/>
                <w:bCs/>
                <w:color w:val="1C2691"/>
                <w:sz w:val="16"/>
                <w:szCs w:val="16"/>
                <w:lang w:val="fr-BE" w:eastAsia="fr-BE"/>
              </w:rPr>
            </w:pPr>
            <w:r>
              <w:rPr>
                <w:rFonts w:ascii="Tahoma" w:hAnsi="Tahoma" w:cs="Tahoma"/>
                <w:b/>
                <w:bCs/>
                <w:color w:val="1C2691"/>
                <w:sz w:val="16"/>
                <w:szCs w:val="16"/>
                <w:lang w:val="fr-BE" w:eastAsia="fr-BE"/>
              </w:rPr>
              <w:t>Acquisition temporaire/d</w:t>
            </w:r>
            <w:r w:rsidR="006F2B37" w:rsidRPr="00305E5F">
              <w:rPr>
                <w:rFonts w:ascii="Tahoma" w:hAnsi="Tahoma" w:cs="Tahoma"/>
                <w:b/>
                <w:bCs/>
                <w:color w:val="1C2691"/>
                <w:sz w:val="16"/>
                <w:szCs w:val="16"/>
                <w:lang w:val="fr-BE" w:eastAsia="fr-BE"/>
              </w:rPr>
              <w:t xml:space="preserve">ommages </w:t>
            </w:r>
            <w:r w:rsidR="006F2B37">
              <w:rPr>
                <w:rFonts w:ascii="Tahoma" w:hAnsi="Tahoma" w:cs="Tahoma"/>
                <w:b/>
                <w:bCs/>
                <w:color w:val="1C2691"/>
                <w:sz w:val="16"/>
                <w:szCs w:val="16"/>
                <w:lang w:val="fr-BE" w:eastAsia="fr-BE"/>
              </w:rPr>
              <w:t>temporaires dus à l’utilisation</w:t>
            </w:r>
            <w:r>
              <w:rPr>
                <w:rFonts w:ascii="Tahoma" w:hAnsi="Tahoma" w:cs="Tahoma"/>
                <w:b/>
                <w:bCs/>
                <w:color w:val="1C2691"/>
                <w:sz w:val="16"/>
                <w:szCs w:val="16"/>
                <w:lang w:val="fr-BE" w:eastAsia="fr-BE"/>
              </w:rPr>
              <w:t xml:space="preserve"> des terres</w:t>
            </w:r>
          </w:p>
        </w:tc>
      </w:tr>
      <w:tr w:rsidR="006F2B37" w:rsidRPr="00305E5F" w:rsidTr="008D1CB3">
        <w:trPr>
          <w:trHeight w:val="240"/>
        </w:trPr>
        <w:tc>
          <w:tcPr>
            <w:tcW w:w="1595" w:type="pct"/>
            <w:tcBorders>
              <w:top w:val="nil"/>
              <w:left w:val="nil"/>
              <w:bottom w:val="single" w:sz="8" w:space="0" w:color="1C2691"/>
              <w:right w:val="single" w:sz="8" w:space="0" w:color="A6A6A6"/>
            </w:tcBorders>
            <w:shd w:val="clear" w:color="auto" w:fill="auto"/>
            <w:vAlign w:val="center"/>
            <w:hideMark/>
          </w:tcPr>
          <w:p w:rsidR="006F2B37" w:rsidRPr="00305E5F" w:rsidRDefault="006F2B37" w:rsidP="008D1CB3">
            <w:pPr>
              <w:keepLines w:val="0"/>
              <w:spacing w:after="0" w:line="240" w:lineRule="auto"/>
              <w:ind w:left="0"/>
              <w:jc w:val="left"/>
              <w:rPr>
                <w:rFonts w:ascii="Tahoma" w:hAnsi="Tahoma" w:cs="Tahoma"/>
                <w:b/>
                <w:bCs/>
                <w:color w:val="1C2691"/>
                <w:sz w:val="16"/>
                <w:szCs w:val="16"/>
                <w:lang w:val="fr-BE" w:eastAsia="fr-BE"/>
              </w:rPr>
            </w:pPr>
            <w:r w:rsidRPr="00305E5F">
              <w:rPr>
                <w:rFonts w:ascii="Tahoma" w:hAnsi="Tahoma" w:cs="Tahoma"/>
                <w:b/>
                <w:bCs/>
                <w:color w:val="1C2691"/>
                <w:sz w:val="16"/>
                <w:szCs w:val="16"/>
                <w:lang w:val="fr-BE" w:eastAsia="fr-BE"/>
              </w:rPr>
              <w:t>Activité</w:t>
            </w:r>
          </w:p>
        </w:tc>
        <w:tc>
          <w:tcPr>
            <w:tcW w:w="1689" w:type="pct"/>
            <w:tcBorders>
              <w:top w:val="nil"/>
              <w:left w:val="nil"/>
              <w:bottom w:val="single" w:sz="8" w:space="0" w:color="1C2691"/>
              <w:right w:val="single" w:sz="8" w:space="0" w:color="A6A6A6"/>
            </w:tcBorders>
            <w:shd w:val="clear" w:color="auto" w:fill="auto"/>
            <w:vAlign w:val="center"/>
            <w:hideMark/>
          </w:tcPr>
          <w:p w:rsidR="006F2B37" w:rsidRPr="00305E5F" w:rsidRDefault="006F2B37" w:rsidP="008D1CB3">
            <w:pPr>
              <w:keepLines w:val="0"/>
              <w:spacing w:after="0" w:line="240" w:lineRule="auto"/>
              <w:ind w:left="0"/>
              <w:jc w:val="left"/>
              <w:rPr>
                <w:rFonts w:ascii="Tahoma" w:hAnsi="Tahoma" w:cs="Tahoma"/>
                <w:b/>
                <w:bCs/>
                <w:color w:val="1C2691"/>
                <w:sz w:val="16"/>
                <w:szCs w:val="16"/>
                <w:lang w:val="fr-BE" w:eastAsia="fr-BE"/>
              </w:rPr>
            </w:pPr>
            <w:r w:rsidRPr="00305E5F">
              <w:rPr>
                <w:rFonts w:ascii="Tahoma" w:hAnsi="Tahoma" w:cs="Tahoma"/>
                <w:b/>
                <w:bCs/>
                <w:color w:val="1C2691"/>
                <w:sz w:val="16"/>
                <w:szCs w:val="16"/>
                <w:lang w:val="fr-BE" w:eastAsia="fr-BE"/>
              </w:rPr>
              <w:t>Impact</w:t>
            </w:r>
          </w:p>
        </w:tc>
        <w:tc>
          <w:tcPr>
            <w:tcW w:w="1716" w:type="pct"/>
            <w:tcBorders>
              <w:top w:val="nil"/>
              <w:left w:val="nil"/>
              <w:bottom w:val="single" w:sz="8" w:space="0" w:color="1C2691"/>
              <w:right w:val="nil"/>
            </w:tcBorders>
            <w:shd w:val="clear" w:color="auto" w:fill="auto"/>
            <w:vAlign w:val="center"/>
            <w:hideMark/>
          </w:tcPr>
          <w:p w:rsidR="006F2B37" w:rsidRPr="00305E5F" w:rsidRDefault="006F2B37" w:rsidP="008D1CB3">
            <w:pPr>
              <w:keepLines w:val="0"/>
              <w:spacing w:after="0" w:line="240" w:lineRule="auto"/>
              <w:ind w:left="0"/>
              <w:jc w:val="left"/>
              <w:rPr>
                <w:rFonts w:ascii="Tahoma" w:hAnsi="Tahoma" w:cs="Tahoma"/>
                <w:b/>
                <w:bCs/>
                <w:color w:val="1C2691"/>
                <w:sz w:val="16"/>
                <w:szCs w:val="16"/>
                <w:lang w:val="fr-BE" w:eastAsia="fr-BE"/>
              </w:rPr>
            </w:pPr>
            <w:r w:rsidRPr="00305E5F">
              <w:rPr>
                <w:rFonts w:ascii="Tahoma" w:hAnsi="Tahoma" w:cs="Tahoma"/>
                <w:b/>
                <w:bCs/>
                <w:color w:val="1C2691"/>
                <w:sz w:val="16"/>
                <w:szCs w:val="16"/>
                <w:lang w:val="fr-BE" w:eastAsia="fr-BE"/>
              </w:rPr>
              <w:t>Indemnisation</w:t>
            </w:r>
          </w:p>
        </w:tc>
      </w:tr>
      <w:tr w:rsidR="00CC0BF6" w:rsidRPr="00EE5E42" w:rsidTr="00452F03">
        <w:trPr>
          <w:trHeight w:val="776"/>
        </w:trPr>
        <w:tc>
          <w:tcPr>
            <w:tcW w:w="1595" w:type="pct"/>
            <w:tcBorders>
              <w:top w:val="nil"/>
              <w:left w:val="nil"/>
              <w:bottom w:val="dashed" w:sz="8" w:space="0" w:color="999999"/>
              <w:right w:val="single" w:sz="8" w:space="0" w:color="A6A6A6"/>
            </w:tcBorders>
            <w:shd w:val="clear" w:color="auto" w:fill="auto"/>
            <w:hideMark/>
          </w:tcPr>
          <w:p w:rsidR="00CC0BF6" w:rsidRPr="00305E5F" w:rsidRDefault="00CC0BF6" w:rsidP="00355B66">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 xml:space="preserve">Etude (étude topographique, sondages, piquetage des lignes, </w:t>
            </w:r>
            <w:r w:rsidR="00355B66">
              <w:rPr>
                <w:rFonts w:ascii="Tahoma" w:hAnsi="Tahoma" w:cs="Tahoma"/>
                <w:color w:val="000000"/>
                <w:sz w:val="16"/>
                <w:szCs w:val="16"/>
                <w:lang w:val="fr-BE" w:eastAsia="fr-BE"/>
              </w:rPr>
              <w:t>ou toute autre étude nécessaire à la construction de la ligne haute tension</w:t>
            </w:r>
            <w:r>
              <w:rPr>
                <w:rFonts w:ascii="Tahoma" w:hAnsi="Tahoma" w:cs="Tahoma"/>
                <w:color w:val="000000"/>
                <w:sz w:val="16"/>
                <w:szCs w:val="16"/>
                <w:lang w:val="fr-BE" w:eastAsia="fr-BE"/>
              </w:rPr>
              <w:t xml:space="preserve">) </w:t>
            </w:r>
          </w:p>
        </w:tc>
        <w:tc>
          <w:tcPr>
            <w:tcW w:w="1689" w:type="pct"/>
            <w:tcBorders>
              <w:top w:val="nil"/>
              <w:left w:val="nil"/>
              <w:bottom w:val="dashed" w:sz="8" w:space="0" w:color="999999"/>
              <w:right w:val="single" w:sz="8" w:space="0" w:color="A6A6A6"/>
            </w:tcBorders>
            <w:shd w:val="clear" w:color="auto" w:fill="auto"/>
            <w:hideMark/>
          </w:tcPr>
          <w:p w:rsidR="00CC0BF6" w:rsidRPr="00305E5F" w:rsidRDefault="00CC0BF6" w:rsidP="008D1CB3">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Impact local</w:t>
            </w:r>
          </w:p>
        </w:tc>
        <w:tc>
          <w:tcPr>
            <w:tcW w:w="1716" w:type="pct"/>
            <w:tcBorders>
              <w:top w:val="nil"/>
              <w:left w:val="nil"/>
              <w:bottom w:val="dashed" w:sz="8" w:space="0" w:color="999999"/>
              <w:right w:val="nil"/>
            </w:tcBorders>
            <w:shd w:val="clear" w:color="auto" w:fill="auto"/>
            <w:hideMark/>
          </w:tcPr>
          <w:p w:rsidR="00CC0BF6" w:rsidRPr="00305E5F" w:rsidRDefault="00452F03" w:rsidP="008D1CB3">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P</w:t>
            </w:r>
            <w:r w:rsidR="00CC0BF6" w:rsidRPr="00CC0BF6">
              <w:rPr>
                <w:rFonts w:ascii="Tahoma" w:hAnsi="Tahoma" w:cs="Tahoma"/>
                <w:color w:val="000000"/>
                <w:sz w:val="16"/>
                <w:szCs w:val="16"/>
                <w:lang w:val="fr-BE" w:eastAsia="fr-BE"/>
              </w:rPr>
              <w:t>ayer une indemnisation</w:t>
            </w:r>
            <w:r>
              <w:rPr>
                <w:rFonts w:ascii="Tahoma" w:hAnsi="Tahoma" w:cs="Tahoma"/>
                <w:color w:val="000000"/>
                <w:sz w:val="16"/>
                <w:szCs w:val="16"/>
                <w:lang w:val="fr-BE" w:eastAsia="fr-BE"/>
              </w:rPr>
              <w:t xml:space="preserve"> </w:t>
            </w:r>
            <w:r w:rsidR="000525CB">
              <w:rPr>
                <w:rFonts w:ascii="Tahoma" w:hAnsi="Tahoma" w:cs="Tahoma"/>
                <w:color w:val="000000"/>
                <w:sz w:val="16"/>
                <w:szCs w:val="16"/>
                <w:lang w:val="fr-BE" w:eastAsia="fr-BE"/>
              </w:rPr>
              <w:t xml:space="preserve">si </w:t>
            </w:r>
            <w:r>
              <w:rPr>
                <w:rFonts w:ascii="Tahoma" w:hAnsi="Tahoma" w:cs="Tahoma"/>
                <w:color w:val="000000"/>
                <w:sz w:val="16"/>
                <w:szCs w:val="16"/>
                <w:lang w:val="fr-BE" w:eastAsia="fr-BE"/>
              </w:rPr>
              <w:t>dégâts</w:t>
            </w:r>
            <w:r w:rsidR="000525CB">
              <w:rPr>
                <w:rFonts w:ascii="Tahoma" w:hAnsi="Tahoma" w:cs="Tahoma"/>
                <w:color w:val="000000"/>
                <w:sz w:val="16"/>
                <w:szCs w:val="16"/>
                <w:lang w:val="fr-BE" w:eastAsia="fr-BE"/>
              </w:rPr>
              <w:t xml:space="preserve"> au</w:t>
            </w:r>
            <w:r>
              <w:rPr>
                <w:rFonts w:ascii="Tahoma" w:hAnsi="Tahoma" w:cs="Tahoma"/>
                <w:color w:val="000000"/>
                <w:sz w:val="16"/>
                <w:szCs w:val="16"/>
                <w:lang w:val="fr-BE" w:eastAsia="fr-BE"/>
              </w:rPr>
              <w:t>x</w:t>
            </w:r>
            <w:r w:rsidR="000525CB">
              <w:rPr>
                <w:rFonts w:ascii="Tahoma" w:hAnsi="Tahoma" w:cs="Tahoma"/>
                <w:color w:val="000000"/>
                <w:sz w:val="16"/>
                <w:szCs w:val="16"/>
                <w:lang w:val="fr-BE" w:eastAsia="fr-BE"/>
              </w:rPr>
              <w:t xml:space="preserve"> culture</w:t>
            </w:r>
            <w:r>
              <w:rPr>
                <w:rFonts w:ascii="Tahoma" w:hAnsi="Tahoma" w:cs="Tahoma"/>
                <w:color w:val="000000"/>
                <w:sz w:val="16"/>
                <w:szCs w:val="16"/>
                <w:lang w:val="fr-BE" w:eastAsia="fr-BE"/>
              </w:rPr>
              <w:t>s</w:t>
            </w:r>
          </w:p>
        </w:tc>
      </w:tr>
      <w:tr w:rsidR="00CC0BF6" w:rsidRPr="00EE5E42" w:rsidTr="00452F03">
        <w:trPr>
          <w:trHeight w:val="240"/>
        </w:trPr>
        <w:tc>
          <w:tcPr>
            <w:tcW w:w="1595" w:type="pct"/>
            <w:tcBorders>
              <w:top w:val="nil"/>
              <w:left w:val="nil"/>
              <w:bottom w:val="dashed" w:sz="8" w:space="0" w:color="999999"/>
              <w:right w:val="single" w:sz="8" w:space="0" w:color="A6A6A6"/>
            </w:tcBorders>
            <w:shd w:val="clear" w:color="auto" w:fill="auto"/>
            <w:hideMark/>
          </w:tcPr>
          <w:p w:rsidR="00CC0BF6" w:rsidRPr="00305E5F" w:rsidRDefault="00CC0BF6" w:rsidP="008D1CB3">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Construction ligne haute tension</w:t>
            </w:r>
          </w:p>
        </w:tc>
        <w:tc>
          <w:tcPr>
            <w:tcW w:w="1689" w:type="pct"/>
            <w:tcBorders>
              <w:top w:val="nil"/>
              <w:left w:val="nil"/>
              <w:bottom w:val="dashed" w:sz="8" w:space="0" w:color="999999"/>
              <w:right w:val="single" w:sz="8" w:space="0" w:color="A6A6A6"/>
            </w:tcBorders>
            <w:shd w:val="clear" w:color="auto" w:fill="auto"/>
          </w:tcPr>
          <w:p w:rsidR="00CC0BF6" w:rsidRPr="00305E5F" w:rsidRDefault="00CC0BF6" w:rsidP="008D1CB3">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Impact linéaire</w:t>
            </w:r>
          </w:p>
        </w:tc>
        <w:tc>
          <w:tcPr>
            <w:tcW w:w="1716" w:type="pct"/>
            <w:tcBorders>
              <w:top w:val="nil"/>
              <w:left w:val="nil"/>
              <w:bottom w:val="dashed" w:sz="8" w:space="0" w:color="999999"/>
              <w:right w:val="nil"/>
            </w:tcBorders>
            <w:shd w:val="clear" w:color="auto" w:fill="auto"/>
            <w:hideMark/>
          </w:tcPr>
          <w:p w:rsidR="00CC0BF6" w:rsidRPr="00305E5F" w:rsidRDefault="00CC0BF6" w:rsidP="008D1CB3">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Indemnisation pour utilisation temporaire</w:t>
            </w:r>
            <w:r>
              <w:rPr>
                <w:rFonts w:ascii="Tahoma" w:hAnsi="Tahoma" w:cs="Tahoma"/>
                <w:color w:val="000000"/>
                <w:sz w:val="16"/>
                <w:szCs w:val="16"/>
                <w:lang w:val="fr-BE" w:eastAsia="fr-BE"/>
              </w:rPr>
              <w:t>/dommages occasio</w:t>
            </w:r>
            <w:r w:rsidR="00355B66">
              <w:rPr>
                <w:rFonts w:ascii="Tahoma" w:hAnsi="Tahoma" w:cs="Tahoma"/>
                <w:color w:val="000000"/>
                <w:sz w:val="16"/>
                <w:szCs w:val="16"/>
                <w:lang w:val="fr-BE" w:eastAsia="fr-BE"/>
              </w:rPr>
              <w:t>n</w:t>
            </w:r>
            <w:r>
              <w:rPr>
                <w:rFonts w:ascii="Tahoma" w:hAnsi="Tahoma" w:cs="Tahoma"/>
                <w:color w:val="000000"/>
                <w:sz w:val="16"/>
                <w:szCs w:val="16"/>
                <w:lang w:val="fr-BE" w:eastAsia="fr-BE"/>
              </w:rPr>
              <w:t>nés</w:t>
            </w:r>
          </w:p>
        </w:tc>
      </w:tr>
      <w:tr w:rsidR="00355B66" w:rsidRPr="00EE5E42" w:rsidTr="00452F03">
        <w:trPr>
          <w:trHeight w:val="601"/>
        </w:trPr>
        <w:tc>
          <w:tcPr>
            <w:tcW w:w="1595" w:type="pct"/>
            <w:tcBorders>
              <w:top w:val="nil"/>
              <w:left w:val="nil"/>
              <w:bottom w:val="dashed" w:sz="8" w:space="0" w:color="999999"/>
              <w:right w:val="single" w:sz="8" w:space="0" w:color="A6A6A6"/>
            </w:tcBorders>
            <w:shd w:val="clear" w:color="auto" w:fill="auto"/>
            <w:hideMark/>
          </w:tcPr>
          <w:p w:rsidR="00355B66" w:rsidRPr="00305E5F" w:rsidRDefault="00355B66" w:rsidP="008D1CB3">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Entretien et modifications</w:t>
            </w:r>
          </w:p>
        </w:tc>
        <w:tc>
          <w:tcPr>
            <w:tcW w:w="1689" w:type="pct"/>
            <w:tcBorders>
              <w:top w:val="nil"/>
              <w:left w:val="nil"/>
              <w:bottom w:val="dashed" w:sz="8" w:space="0" w:color="999999"/>
              <w:right w:val="single" w:sz="8" w:space="0" w:color="A6A6A6"/>
            </w:tcBorders>
            <w:shd w:val="clear" w:color="auto" w:fill="auto"/>
            <w:hideMark/>
          </w:tcPr>
          <w:p w:rsidR="00355B66" w:rsidRPr="00305E5F" w:rsidRDefault="00355B66" w:rsidP="008D1CB3">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Impact linéaire</w:t>
            </w:r>
          </w:p>
        </w:tc>
        <w:tc>
          <w:tcPr>
            <w:tcW w:w="1716" w:type="pct"/>
            <w:tcBorders>
              <w:top w:val="nil"/>
              <w:left w:val="nil"/>
              <w:bottom w:val="dashed" w:sz="8" w:space="0" w:color="999999"/>
              <w:right w:val="nil"/>
            </w:tcBorders>
            <w:shd w:val="clear" w:color="auto" w:fill="auto"/>
            <w:hideMark/>
          </w:tcPr>
          <w:p w:rsidR="00355B66" w:rsidRPr="00305E5F" w:rsidRDefault="00355B66" w:rsidP="008D1CB3">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Indemnisation pour utilisation temporaire</w:t>
            </w:r>
            <w:r>
              <w:rPr>
                <w:rFonts w:ascii="Tahoma" w:hAnsi="Tahoma" w:cs="Tahoma"/>
                <w:color w:val="000000"/>
                <w:sz w:val="16"/>
                <w:szCs w:val="16"/>
                <w:lang w:val="fr-BE" w:eastAsia="fr-BE"/>
              </w:rPr>
              <w:t>/dommages occasionnés</w:t>
            </w:r>
          </w:p>
        </w:tc>
      </w:tr>
      <w:tr w:rsidR="00355B66" w:rsidRPr="00EE5E42" w:rsidTr="00452F03">
        <w:trPr>
          <w:trHeight w:val="435"/>
        </w:trPr>
        <w:tc>
          <w:tcPr>
            <w:tcW w:w="1595" w:type="pct"/>
            <w:tcBorders>
              <w:top w:val="nil"/>
              <w:left w:val="nil"/>
              <w:bottom w:val="dashed" w:sz="8" w:space="0" w:color="999999"/>
              <w:right w:val="single" w:sz="8" w:space="0" w:color="A6A6A6"/>
            </w:tcBorders>
            <w:shd w:val="clear" w:color="auto" w:fill="auto"/>
            <w:hideMark/>
          </w:tcPr>
          <w:p w:rsidR="00355B66" w:rsidRPr="00305E5F" w:rsidRDefault="00355B66" w:rsidP="008D1CB3">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Dépose des lignes électriques</w:t>
            </w:r>
          </w:p>
        </w:tc>
        <w:tc>
          <w:tcPr>
            <w:tcW w:w="1689" w:type="pct"/>
            <w:tcBorders>
              <w:top w:val="nil"/>
              <w:left w:val="nil"/>
              <w:bottom w:val="dashed" w:sz="8" w:space="0" w:color="999999"/>
              <w:right w:val="single" w:sz="8" w:space="0" w:color="A6A6A6"/>
            </w:tcBorders>
            <w:shd w:val="clear" w:color="auto" w:fill="auto"/>
            <w:hideMark/>
          </w:tcPr>
          <w:p w:rsidR="00355B66" w:rsidRPr="00305E5F" w:rsidRDefault="00355B66" w:rsidP="008D1CB3">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Impact linéaire</w:t>
            </w:r>
          </w:p>
        </w:tc>
        <w:tc>
          <w:tcPr>
            <w:tcW w:w="1716" w:type="pct"/>
            <w:tcBorders>
              <w:top w:val="nil"/>
              <w:left w:val="nil"/>
              <w:bottom w:val="dashed" w:sz="8" w:space="0" w:color="999999"/>
              <w:right w:val="nil"/>
            </w:tcBorders>
            <w:shd w:val="clear" w:color="auto" w:fill="auto"/>
            <w:hideMark/>
          </w:tcPr>
          <w:p w:rsidR="00355B66" w:rsidRPr="00305E5F" w:rsidRDefault="00452F03" w:rsidP="00452F03">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P</w:t>
            </w:r>
            <w:r w:rsidR="00355B66" w:rsidRPr="00CC0BF6">
              <w:rPr>
                <w:rFonts w:ascii="Tahoma" w:hAnsi="Tahoma" w:cs="Tahoma"/>
                <w:color w:val="000000"/>
                <w:sz w:val="16"/>
                <w:szCs w:val="16"/>
                <w:lang w:val="fr-BE" w:eastAsia="fr-BE"/>
              </w:rPr>
              <w:t>ayer une indemnisation</w:t>
            </w:r>
            <w:r>
              <w:rPr>
                <w:rFonts w:ascii="Tahoma" w:hAnsi="Tahoma" w:cs="Tahoma"/>
                <w:color w:val="000000"/>
                <w:sz w:val="16"/>
                <w:szCs w:val="16"/>
                <w:lang w:val="fr-BE" w:eastAsia="fr-BE"/>
              </w:rPr>
              <w:t xml:space="preserve"> si </w:t>
            </w:r>
            <w:proofErr w:type="spellStart"/>
            <w:r>
              <w:rPr>
                <w:rFonts w:ascii="Tahoma" w:hAnsi="Tahoma" w:cs="Tahoma"/>
                <w:color w:val="000000"/>
                <w:sz w:val="16"/>
                <w:szCs w:val="16"/>
                <w:lang w:val="fr-BE" w:eastAsia="fr-BE"/>
              </w:rPr>
              <w:t>dégat</w:t>
            </w:r>
            <w:proofErr w:type="spellEnd"/>
            <w:r>
              <w:rPr>
                <w:rFonts w:ascii="Tahoma" w:hAnsi="Tahoma" w:cs="Tahoma"/>
                <w:color w:val="000000"/>
                <w:sz w:val="16"/>
                <w:szCs w:val="16"/>
                <w:lang w:val="fr-BE" w:eastAsia="fr-BE"/>
              </w:rPr>
              <w:t xml:space="preserve"> </w:t>
            </w:r>
          </w:p>
        </w:tc>
      </w:tr>
      <w:tr w:rsidR="00CC0BF6" w:rsidRPr="00EE5E42" w:rsidTr="00452F03">
        <w:trPr>
          <w:trHeight w:val="645"/>
        </w:trPr>
        <w:tc>
          <w:tcPr>
            <w:tcW w:w="1595" w:type="pct"/>
            <w:tcBorders>
              <w:top w:val="nil"/>
              <w:left w:val="nil"/>
              <w:bottom w:val="nil"/>
              <w:right w:val="single" w:sz="8" w:space="0" w:color="A6A6A6"/>
            </w:tcBorders>
            <w:shd w:val="clear" w:color="auto" w:fill="auto"/>
          </w:tcPr>
          <w:p w:rsidR="00CC0BF6" w:rsidRPr="00305E5F" w:rsidRDefault="00CC0BF6" w:rsidP="008D1CB3">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Présence des conducteurs</w:t>
            </w:r>
          </w:p>
        </w:tc>
        <w:tc>
          <w:tcPr>
            <w:tcW w:w="1689" w:type="pct"/>
            <w:tcBorders>
              <w:top w:val="nil"/>
              <w:left w:val="nil"/>
              <w:bottom w:val="nil"/>
              <w:right w:val="single" w:sz="8" w:space="0" w:color="A6A6A6"/>
            </w:tcBorders>
            <w:shd w:val="clear" w:color="auto" w:fill="auto"/>
          </w:tcPr>
          <w:p w:rsidR="00CC0BF6" w:rsidRPr="00305E5F" w:rsidRDefault="00CC0BF6" w:rsidP="008D1CB3">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Impact linéaire</w:t>
            </w:r>
          </w:p>
        </w:tc>
        <w:tc>
          <w:tcPr>
            <w:tcW w:w="1716" w:type="pct"/>
            <w:tcBorders>
              <w:top w:val="nil"/>
              <w:left w:val="nil"/>
              <w:bottom w:val="nil"/>
              <w:right w:val="nil"/>
            </w:tcBorders>
            <w:shd w:val="clear" w:color="auto" w:fill="auto"/>
          </w:tcPr>
          <w:p w:rsidR="00CC0BF6" w:rsidRPr="00305E5F" w:rsidRDefault="00CC0BF6" w:rsidP="00355B66">
            <w:pPr>
              <w:keepLines w:val="0"/>
              <w:spacing w:after="0" w:line="240" w:lineRule="auto"/>
              <w:ind w:left="0"/>
              <w:jc w:val="left"/>
              <w:rPr>
                <w:rFonts w:ascii="Tahoma" w:hAnsi="Tahoma" w:cs="Tahoma"/>
                <w:color w:val="000000"/>
                <w:sz w:val="16"/>
                <w:szCs w:val="16"/>
                <w:lang w:val="fr-BE" w:eastAsia="fr-BE"/>
              </w:rPr>
            </w:pPr>
            <w:r w:rsidRPr="00CC0BF6">
              <w:rPr>
                <w:rFonts w:ascii="Tahoma" w:hAnsi="Tahoma" w:cs="Tahoma"/>
                <w:color w:val="000000"/>
                <w:sz w:val="16"/>
                <w:szCs w:val="16"/>
                <w:lang w:val="fr-BE" w:eastAsia="fr-BE"/>
              </w:rPr>
              <w:t xml:space="preserve">Accorder un droit de passage public </w:t>
            </w:r>
            <w:r w:rsidR="00355B66">
              <w:rPr>
                <w:rFonts w:ascii="Tahoma" w:hAnsi="Tahoma" w:cs="Tahoma"/>
                <w:color w:val="000000"/>
                <w:sz w:val="16"/>
                <w:szCs w:val="16"/>
                <w:lang w:val="fr-BE" w:eastAsia="fr-BE"/>
              </w:rPr>
              <w:t xml:space="preserve">et continuité des activités agricoles </w:t>
            </w:r>
            <w:r w:rsidRPr="00CC0BF6">
              <w:rPr>
                <w:rFonts w:ascii="Tahoma" w:hAnsi="Tahoma" w:cs="Tahoma"/>
                <w:color w:val="000000"/>
                <w:sz w:val="16"/>
                <w:szCs w:val="16"/>
                <w:lang w:val="fr-BE" w:eastAsia="fr-BE"/>
              </w:rPr>
              <w:t>moyennant certaines précautions d’usage sous les lignes</w:t>
            </w:r>
          </w:p>
        </w:tc>
      </w:tr>
    </w:tbl>
    <w:p w:rsidR="00F21623" w:rsidRPr="00F21623" w:rsidRDefault="00F21623" w:rsidP="00452F03">
      <w:pPr>
        <w:pStyle w:val="legendtable"/>
        <w:pBdr>
          <w:top w:val="single" w:sz="4" w:space="1" w:color="787878"/>
        </w:pBdr>
        <w:ind w:left="1134"/>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7</w:t>
      </w:r>
      <w:r>
        <w:rPr>
          <w:noProof/>
        </w:rPr>
        <w:fldChar w:fldCharType="end"/>
      </w:r>
      <w:r w:rsidR="00B82798" w:rsidRPr="00B82798">
        <w:rPr>
          <w:noProof/>
          <w:lang w:val="fr-BE"/>
        </w:rPr>
        <w:t>:</w:t>
      </w:r>
      <w:r w:rsidRPr="00F21623">
        <w:rPr>
          <w:lang w:val="fr-BE"/>
        </w:rPr>
        <w:t> </w:t>
      </w:r>
      <w:r w:rsidR="00B82798">
        <w:rPr>
          <w:lang w:val="fr-BE"/>
        </w:rPr>
        <w:t>Acquisition temporaire/ d</w:t>
      </w:r>
      <w:r>
        <w:rPr>
          <w:lang w:val="fr-BE"/>
        </w:rPr>
        <w:t xml:space="preserve">ommages temporaires des activités liées au projet </w:t>
      </w:r>
    </w:p>
    <w:p w:rsidR="0026701A" w:rsidRDefault="0026701A" w:rsidP="0026701A">
      <w:pPr>
        <w:pStyle w:val="Heading2"/>
        <w:rPr>
          <w:lang w:val="fr-BE"/>
        </w:rPr>
      </w:pPr>
      <w:bookmarkStart w:id="69" w:name="_Toc378775243"/>
      <w:bookmarkStart w:id="70" w:name="_Toc378846831"/>
      <w:bookmarkStart w:id="71" w:name="_Toc380154752"/>
      <w:bookmarkStart w:id="72" w:name="_Toc385315612"/>
      <w:bookmarkEnd w:id="69"/>
      <w:bookmarkEnd w:id="70"/>
      <w:r>
        <w:rPr>
          <w:lang w:val="fr-BE"/>
        </w:rPr>
        <w:lastRenderedPageBreak/>
        <w:t>Sénégal</w:t>
      </w:r>
      <w:bookmarkEnd w:id="71"/>
      <w:bookmarkEnd w:id="72"/>
    </w:p>
    <w:p w:rsidR="0026701A" w:rsidRPr="00DE712F" w:rsidRDefault="009453D1" w:rsidP="0026701A">
      <w:pPr>
        <w:rPr>
          <w:lang w:val="fr-BE"/>
        </w:rPr>
      </w:pPr>
      <w:r>
        <w:rPr>
          <w:lang w:val="fr-BE"/>
        </w:rPr>
        <w:t>L</w:t>
      </w:r>
      <w:r w:rsidR="0026701A" w:rsidRPr="00DE712F">
        <w:rPr>
          <w:lang w:val="fr-BE"/>
        </w:rPr>
        <w:t xml:space="preserve">a construction de l’infrastructure de transport d’énergie ne va pas créer a priori des déplacements importants de population ou d’activités économiques. Néanmoins, il est possible d’affecter de façon temporaire ou définitive des biens ou activités économiques. </w:t>
      </w:r>
      <w:r w:rsidR="00DE712F" w:rsidRPr="00DE712F">
        <w:rPr>
          <w:lang w:val="fr-BE"/>
        </w:rPr>
        <w:t xml:space="preserve">Une grande partie du tracé de la ligne est présente en zone cultivée. </w:t>
      </w:r>
      <w:r w:rsidR="0026701A" w:rsidRPr="00DE712F">
        <w:rPr>
          <w:lang w:val="fr-BE"/>
        </w:rPr>
        <w:t>De ce fait, ces personnes physiques ou morales doivent être indemnisées et assistées de manière juste et équitable.</w:t>
      </w:r>
    </w:p>
    <w:p w:rsidR="0026701A" w:rsidRPr="00EF1B39" w:rsidRDefault="0026701A" w:rsidP="00CC7D02">
      <w:pPr>
        <w:pStyle w:val="Heading3"/>
        <w:tabs>
          <w:tab w:val="clear" w:pos="833"/>
        </w:tabs>
        <w:ind w:left="1134" w:hanging="1134"/>
        <w:rPr>
          <w:lang w:val="fr-BE"/>
        </w:rPr>
      </w:pPr>
      <w:bookmarkStart w:id="73" w:name="_Toc380154753"/>
      <w:bookmarkStart w:id="74" w:name="_Toc385315613"/>
      <w:r w:rsidRPr="00EF1B39">
        <w:rPr>
          <w:lang w:val="fr-BE"/>
        </w:rPr>
        <w:t>Estimation du nombre de personnes affectées par le projet</w:t>
      </w:r>
      <w:bookmarkEnd w:id="73"/>
      <w:bookmarkEnd w:id="74"/>
    </w:p>
    <w:p w:rsidR="0026701A" w:rsidRPr="00EF1B39" w:rsidRDefault="0026701A" w:rsidP="0026701A">
      <w:pPr>
        <w:rPr>
          <w:lang w:val="fr-BE"/>
        </w:rPr>
      </w:pPr>
      <w:r w:rsidRPr="00EF1B39">
        <w:rPr>
          <w:szCs w:val="22"/>
          <w:lang w:val="fr-BE"/>
        </w:rPr>
        <w:t>Le nombre précis de personnes affectées par le projet (PAP), n’est pas encore connu de façon précise. Ceci sera le cas lors de la réalisation des enquêtes de terrain effectuées au moment d</w:t>
      </w:r>
      <w:r w:rsidR="00EF1B39" w:rsidRPr="00EF1B39">
        <w:rPr>
          <w:szCs w:val="22"/>
          <w:lang w:val="fr-BE"/>
        </w:rPr>
        <w:t>u recensement</w:t>
      </w:r>
      <w:r w:rsidRPr="00EF1B39">
        <w:rPr>
          <w:szCs w:val="22"/>
          <w:lang w:val="fr-BE"/>
        </w:rPr>
        <w:t>. Une première estimation a pu être faite lors des visites de terrain effectuées pour les besoins de l’EIES. Ces estimations sont conservatives et sont effectuées sur base de l’emprise de 50 m au droit de la ligne (25 m de part et d’autre de celle-ci).</w:t>
      </w:r>
      <w:r w:rsidR="00CC4E7B">
        <w:rPr>
          <w:szCs w:val="22"/>
          <w:lang w:val="fr-BE"/>
        </w:rPr>
        <w:t xml:space="preserve"> Une grande partie des terrains traversés appartiennent à l’état. Toutefois, de nombreux terrains de culture sont également traversés.</w:t>
      </w:r>
    </w:p>
    <w:p w:rsidR="0026701A" w:rsidRPr="00EF1B39" w:rsidRDefault="0026701A" w:rsidP="0026701A">
      <w:pPr>
        <w:pStyle w:val="Heading4"/>
        <w:rPr>
          <w:lang w:val="fr-BE" w:eastAsia="fr-BE"/>
        </w:rPr>
      </w:pPr>
      <w:r w:rsidRPr="00EF1B39">
        <w:rPr>
          <w:lang w:val="fr-BE" w:eastAsia="fr-BE"/>
        </w:rPr>
        <w:t xml:space="preserve">Tronçon </w:t>
      </w:r>
      <w:r w:rsidR="00EF1B39" w:rsidRPr="00EF1B39">
        <w:rPr>
          <w:lang w:val="fr-BE" w:eastAsia="fr-BE"/>
        </w:rPr>
        <w:t>2</w:t>
      </w:r>
    </w:p>
    <w:p w:rsidR="0026701A" w:rsidRDefault="0026701A" w:rsidP="0026701A">
      <w:pPr>
        <w:rPr>
          <w:lang w:val="fr-BE" w:eastAsia="fr-BE"/>
        </w:rPr>
      </w:pPr>
      <w:r w:rsidRPr="00EF1B39">
        <w:rPr>
          <w:lang w:val="fr-BE" w:eastAsia="fr-BE"/>
        </w:rPr>
        <w:t xml:space="preserve">Le tableau ci-dessous indique les PAP relatives au tronçon </w:t>
      </w:r>
      <w:r w:rsidR="00EF1B39" w:rsidRPr="00EF1B39">
        <w:rPr>
          <w:lang w:val="fr-BE" w:eastAsia="fr-BE"/>
        </w:rPr>
        <w:t>2</w:t>
      </w:r>
      <w:r w:rsidRPr="00EF1B39">
        <w:rPr>
          <w:lang w:val="fr-BE" w:eastAsia="fr-BE"/>
        </w:rPr>
        <w:t>.</w:t>
      </w:r>
      <w:r w:rsidR="000A5BE6">
        <w:rPr>
          <w:lang w:val="fr-BE" w:eastAsia="fr-BE"/>
        </w:rPr>
        <w:t xml:space="preserve"> </w:t>
      </w:r>
    </w:p>
    <w:tbl>
      <w:tblPr>
        <w:tblStyle w:val="TableGrid"/>
        <w:tblW w:w="7513" w:type="dxa"/>
        <w:tblInd w:w="1242" w:type="dxa"/>
        <w:tblLook w:val="04A0" w:firstRow="1" w:lastRow="0" w:firstColumn="1" w:lastColumn="0" w:noHBand="0" w:noVBand="1"/>
      </w:tblPr>
      <w:tblGrid>
        <w:gridCol w:w="1588"/>
        <w:gridCol w:w="1106"/>
        <w:gridCol w:w="1134"/>
        <w:gridCol w:w="3685"/>
      </w:tblGrid>
      <w:tr w:rsidR="000A5BE6" w:rsidTr="002F7B07">
        <w:trPr>
          <w:cnfStyle w:val="100000000000" w:firstRow="1" w:lastRow="0" w:firstColumn="0" w:lastColumn="0" w:oddVBand="0" w:evenVBand="0" w:oddHBand="0" w:evenHBand="0" w:firstRowFirstColumn="0" w:firstRowLastColumn="0" w:lastRowFirstColumn="0" w:lastRowLastColumn="0"/>
        </w:trPr>
        <w:tc>
          <w:tcPr>
            <w:tcW w:w="1588" w:type="dxa"/>
          </w:tcPr>
          <w:p w:rsidR="000A5BE6" w:rsidRPr="000A5BE6" w:rsidRDefault="000A5BE6" w:rsidP="00C82EAA">
            <w:pPr>
              <w:pStyle w:val="Titlecolumntable"/>
              <w:spacing w:before="80" w:after="80"/>
              <w:rPr>
                <w:lang w:val="fr-BE"/>
              </w:rPr>
            </w:pPr>
          </w:p>
        </w:tc>
        <w:tc>
          <w:tcPr>
            <w:tcW w:w="1106" w:type="dxa"/>
          </w:tcPr>
          <w:p w:rsidR="000A5BE6" w:rsidRDefault="000A5BE6" w:rsidP="00C82EAA">
            <w:pPr>
              <w:pStyle w:val="Titlecolumntable"/>
              <w:spacing w:before="80" w:after="80"/>
            </w:pPr>
            <w:r>
              <w:t xml:space="preserve">Petites </w:t>
            </w:r>
            <w:proofErr w:type="spellStart"/>
            <w:r>
              <w:t>Maisons</w:t>
            </w:r>
            <w:proofErr w:type="spellEnd"/>
          </w:p>
        </w:tc>
        <w:tc>
          <w:tcPr>
            <w:tcW w:w="1134" w:type="dxa"/>
          </w:tcPr>
          <w:p w:rsidR="000A5BE6" w:rsidRDefault="000A5BE6" w:rsidP="00C82EAA">
            <w:pPr>
              <w:pStyle w:val="Titlecolumntable"/>
              <w:spacing w:before="80" w:after="80"/>
            </w:pPr>
            <w:proofErr w:type="spellStart"/>
            <w:r>
              <w:t>Grandes</w:t>
            </w:r>
            <w:proofErr w:type="spellEnd"/>
            <w:r>
              <w:t xml:space="preserve"> </w:t>
            </w:r>
            <w:proofErr w:type="spellStart"/>
            <w:r>
              <w:t>maisons</w:t>
            </w:r>
            <w:proofErr w:type="spellEnd"/>
          </w:p>
        </w:tc>
        <w:tc>
          <w:tcPr>
            <w:tcW w:w="3685" w:type="dxa"/>
          </w:tcPr>
          <w:p w:rsidR="000A5BE6" w:rsidRDefault="000A5BE6" w:rsidP="00C82EAA">
            <w:pPr>
              <w:pStyle w:val="Titlecolumntable"/>
              <w:spacing w:before="80" w:after="80"/>
            </w:pPr>
            <w:r>
              <w:t>PAP</w:t>
            </w:r>
          </w:p>
        </w:tc>
      </w:tr>
      <w:tr w:rsidR="000A5BE6" w:rsidRPr="00EE5E42" w:rsidTr="002F7B07">
        <w:tc>
          <w:tcPr>
            <w:tcW w:w="1588" w:type="dxa"/>
          </w:tcPr>
          <w:p w:rsidR="000A5BE6" w:rsidRDefault="000A5BE6" w:rsidP="00C82EAA">
            <w:pPr>
              <w:pStyle w:val="Titlecolumntable"/>
              <w:spacing w:before="80" w:after="80"/>
            </w:pPr>
            <w:proofErr w:type="spellStart"/>
            <w:r>
              <w:t>Tronçon</w:t>
            </w:r>
            <w:proofErr w:type="spellEnd"/>
            <w:r>
              <w:t xml:space="preserve"> 2</w:t>
            </w:r>
          </w:p>
        </w:tc>
        <w:tc>
          <w:tcPr>
            <w:tcW w:w="1106" w:type="dxa"/>
          </w:tcPr>
          <w:p w:rsidR="000A5BE6" w:rsidRDefault="000A5BE6" w:rsidP="00C82EAA">
            <w:pPr>
              <w:pStyle w:val="TableNormal1"/>
              <w:spacing w:before="80" w:after="80"/>
              <w:jc w:val="center"/>
            </w:pPr>
            <w:r>
              <w:t>11</w:t>
            </w:r>
          </w:p>
        </w:tc>
        <w:tc>
          <w:tcPr>
            <w:tcW w:w="1134" w:type="dxa"/>
          </w:tcPr>
          <w:p w:rsidR="000A5BE6" w:rsidRDefault="000A5BE6" w:rsidP="00C82EAA">
            <w:pPr>
              <w:pStyle w:val="TableNormal1"/>
              <w:spacing w:before="80" w:after="80"/>
              <w:jc w:val="center"/>
            </w:pPr>
            <w:r>
              <w:t>0</w:t>
            </w:r>
          </w:p>
        </w:tc>
        <w:tc>
          <w:tcPr>
            <w:tcW w:w="3685" w:type="dxa"/>
          </w:tcPr>
          <w:p w:rsidR="000A5BE6" w:rsidRPr="000A5BE6" w:rsidRDefault="000A5BE6" w:rsidP="000A5BE6">
            <w:pPr>
              <w:pStyle w:val="TableNormal1"/>
              <w:spacing w:before="80" w:after="80"/>
              <w:rPr>
                <w:b/>
                <w:lang w:val="fr-BE"/>
              </w:rPr>
            </w:pPr>
            <w:r>
              <w:rPr>
                <w:lang w:val="fr-BE" w:eastAsia="fr-BE"/>
              </w:rPr>
              <w:t>D’après le recensement général de la population et de l’habitat de 2002 (RGPH), la taille moyenne des ménages dans la région de Saint-Louis est de 9 personnes </w:t>
            </w:r>
            <w:r w:rsidRPr="000A5BE6">
              <w:rPr>
                <w:lang w:val="fr-BE" w:eastAsia="fr-BE"/>
              </w:rPr>
              <w:t>; environ 99 personnes seraient donc affectées</w:t>
            </w:r>
          </w:p>
        </w:tc>
      </w:tr>
    </w:tbl>
    <w:p w:rsidR="005F316C" w:rsidRPr="00F21623" w:rsidRDefault="005F316C" w:rsidP="00452F03">
      <w:pPr>
        <w:pStyle w:val="legendtable"/>
        <w:pBdr>
          <w:top w:val="single" w:sz="4" w:space="1" w:color="787878"/>
        </w:pBdr>
        <w:ind w:left="1134"/>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8</w:t>
      </w:r>
      <w:r>
        <w:rPr>
          <w:noProof/>
        </w:rPr>
        <w:fldChar w:fldCharType="end"/>
      </w:r>
      <w:r w:rsidRPr="00B82798">
        <w:rPr>
          <w:noProof/>
          <w:lang w:val="fr-BE"/>
        </w:rPr>
        <w:t>:</w:t>
      </w:r>
      <w:r w:rsidRPr="00F21623">
        <w:rPr>
          <w:lang w:val="fr-BE"/>
        </w:rPr>
        <w:t> </w:t>
      </w:r>
      <w:r>
        <w:rPr>
          <w:lang w:val="fr-BE"/>
        </w:rPr>
        <w:t xml:space="preserve">Estimation des PAP le long du tronçon 2 (Sénégal) </w:t>
      </w:r>
    </w:p>
    <w:p w:rsidR="0026701A" w:rsidRPr="000A5BE6" w:rsidRDefault="0026701A" w:rsidP="0026701A">
      <w:pPr>
        <w:pStyle w:val="Heading4"/>
        <w:rPr>
          <w:lang w:val="fr-BE" w:eastAsia="fr-BE"/>
        </w:rPr>
      </w:pPr>
      <w:r w:rsidRPr="000A5BE6">
        <w:rPr>
          <w:lang w:val="fr-BE" w:eastAsia="fr-BE"/>
        </w:rPr>
        <w:t xml:space="preserve">Tronçon </w:t>
      </w:r>
      <w:r w:rsidR="000A5BE6" w:rsidRPr="000A5BE6">
        <w:rPr>
          <w:lang w:val="fr-BE" w:eastAsia="fr-BE"/>
        </w:rPr>
        <w:t>3</w:t>
      </w:r>
    </w:p>
    <w:p w:rsidR="0026701A" w:rsidRDefault="0026701A" w:rsidP="0026701A">
      <w:pPr>
        <w:rPr>
          <w:lang w:val="fr-BE" w:eastAsia="fr-BE"/>
        </w:rPr>
      </w:pPr>
      <w:r w:rsidRPr="000A5BE6">
        <w:rPr>
          <w:lang w:val="fr-BE" w:eastAsia="fr-BE"/>
        </w:rPr>
        <w:t xml:space="preserve">Le tableau ci-dessous indique les PAP relatives au tronçon </w:t>
      </w:r>
      <w:r w:rsidR="000A5BE6" w:rsidRPr="000A5BE6">
        <w:rPr>
          <w:lang w:val="fr-BE" w:eastAsia="fr-BE"/>
        </w:rPr>
        <w:t>3</w:t>
      </w:r>
      <w:r w:rsidRPr="000A5BE6">
        <w:rPr>
          <w:lang w:val="fr-BE" w:eastAsia="fr-BE"/>
        </w:rPr>
        <w:t>.</w:t>
      </w:r>
    </w:p>
    <w:tbl>
      <w:tblPr>
        <w:tblStyle w:val="TableGrid"/>
        <w:tblW w:w="7700" w:type="dxa"/>
        <w:tblInd w:w="1242" w:type="dxa"/>
        <w:tblLook w:val="04A0" w:firstRow="1" w:lastRow="0" w:firstColumn="1" w:lastColumn="0" w:noHBand="0" w:noVBand="1"/>
      </w:tblPr>
      <w:tblGrid>
        <w:gridCol w:w="1574"/>
        <w:gridCol w:w="1120"/>
        <w:gridCol w:w="1134"/>
        <w:gridCol w:w="3872"/>
      </w:tblGrid>
      <w:tr w:rsidR="000A5BE6" w:rsidTr="002F7B07">
        <w:trPr>
          <w:cnfStyle w:val="100000000000" w:firstRow="1" w:lastRow="0" w:firstColumn="0" w:lastColumn="0" w:oddVBand="0" w:evenVBand="0" w:oddHBand="0" w:evenHBand="0" w:firstRowFirstColumn="0" w:firstRowLastColumn="0" w:lastRowFirstColumn="0" w:lastRowLastColumn="0"/>
        </w:trPr>
        <w:tc>
          <w:tcPr>
            <w:tcW w:w="1574" w:type="dxa"/>
          </w:tcPr>
          <w:p w:rsidR="000A5BE6" w:rsidRPr="00232810" w:rsidRDefault="000A5BE6" w:rsidP="00C82EAA">
            <w:pPr>
              <w:pStyle w:val="TableNormal1"/>
              <w:rPr>
                <w:lang w:val="fr-BE"/>
              </w:rPr>
            </w:pPr>
          </w:p>
        </w:tc>
        <w:tc>
          <w:tcPr>
            <w:tcW w:w="1120" w:type="dxa"/>
          </w:tcPr>
          <w:p w:rsidR="000A5BE6" w:rsidRDefault="000A5BE6" w:rsidP="00C82EAA">
            <w:pPr>
              <w:pStyle w:val="Titlecolumntable"/>
            </w:pPr>
            <w:r>
              <w:t xml:space="preserve">Petites </w:t>
            </w:r>
            <w:proofErr w:type="spellStart"/>
            <w:r>
              <w:t>Maisons</w:t>
            </w:r>
            <w:proofErr w:type="spellEnd"/>
          </w:p>
        </w:tc>
        <w:tc>
          <w:tcPr>
            <w:tcW w:w="1134" w:type="dxa"/>
          </w:tcPr>
          <w:p w:rsidR="000A5BE6" w:rsidRDefault="000A5BE6" w:rsidP="00C82EAA">
            <w:pPr>
              <w:pStyle w:val="Titlecolumntable"/>
            </w:pPr>
            <w:proofErr w:type="spellStart"/>
            <w:r>
              <w:t>Grandes</w:t>
            </w:r>
            <w:proofErr w:type="spellEnd"/>
            <w:r>
              <w:t xml:space="preserve"> </w:t>
            </w:r>
            <w:proofErr w:type="spellStart"/>
            <w:r>
              <w:t>maisons</w:t>
            </w:r>
            <w:proofErr w:type="spellEnd"/>
          </w:p>
        </w:tc>
        <w:tc>
          <w:tcPr>
            <w:tcW w:w="3872" w:type="dxa"/>
          </w:tcPr>
          <w:p w:rsidR="000A5BE6" w:rsidRDefault="000A5BE6" w:rsidP="00C82EAA">
            <w:pPr>
              <w:pStyle w:val="Titlecolumntable"/>
            </w:pPr>
            <w:r>
              <w:t>PAP</w:t>
            </w:r>
          </w:p>
        </w:tc>
      </w:tr>
      <w:tr w:rsidR="000A5BE6" w:rsidRPr="00EE5E42" w:rsidTr="002F7B07">
        <w:tc>
          <w:tcPr>
            <w:tcW w:w="1574" w:type="dxa"/>
          </w:tcPr>
          <w:p w:rsidR="000A5BE6" w:rsidRDefault="000A5BE6" w:rsidP="000A5BE6">
            <w:pPr>
              <w:pStyle w:val="Titlecolumntable"/>
            </w:pPr>
            <w:proofErr w:type="spellStart"/>
            <w:r>
              <w:t>Tronçon</w:t>
            </w:r>
            <w:proofErr w:type="spellEnd"/>
            <w:r>
              <w:t xml:space="preserve"> 3</w:t>
            </w:r>
          </w:p>
        </w:tc>
        <w:tc>
          <w:tcPr>
            <w:tcW w:w="1120" w:type="dxa"/>
          </w:tcPr>
          <w:p w:rsidR="000A5BE6" w:rsidRDefault="000A5BE6" w:rsidP="00C82EAA">
            <w:pPr>
              <w:pStyle w:val="TableNormal1"/>
              <w:jc w:val="center"/>
            </w:pPr>
            <w:r>
              <w:t>24</w:t>
            </w:r>
          </w:p>
        </w:tc>
        <w:tc>
          <w:tcPr>
            <w:tcW w:w="1134" w:type="dxa"/>
          </w:tcPr>
          <w:p w:rsidR="000A5BE6" w:rsidRDefault="000A5BE6" w:rsidP="00C82EAA">
            <w:pPr>
              <w:pStyle w:val="TableNormal1"/>
              <w:jc w:val="center"/>
            </w:pPr>
            <w:r>
              <w:t>4</w:t>
            </w:r>
          </w:p>
        </w:tc>
        <w:tc>
          <w:tcPr>
            <w:tcW w:w="3872" w:type="dxa"/>
          </w:tcPr>
          <w:p w:rsidR="000A5BE6" w:rsidRPr="000A5BE6" w:rsidRDefault="000A5BE6" w:rsidP="00BB2881">
            <w:pPr>
              <w:pStyle w:val="TableNormal1"/>
              <w:rPr>
                <w:lang w:val="fr-BE"/>
              </w:rPr>
            </w:pPr>
            <w:r>
              <w:rPr>
                <w:lang w:val="fr-BE" w:eastAsia="fr-BE"/>
              </w:rPr>
              <w:t>D’après le recensement général de la population et de l’habitat de 2002 (RGPH), la taille moyenne des ménages dans la région de Louga est de 10 personnes et dans la région de Thiès est de 9 personnes </w:t>
            </w:r>
            <w:r w:rsidRPr="000A5BE6">
              <w:rPr>
                <w:lang w:val="fr-BE" w:eastAsia="fr-BE"/>
              </w:rPr>
              <w:t xml:space="preserve">; environ </w:t>
            </w:r>
            <w:r>
              <w:rPr>
                <w:lang w:val="fr-BE" w:eastAsia="fr-BE"/>
              </w:rPr>
              <w:t>266</w:t>
            </w:r>
            <w:r w:rsidRPr="000A5BE6">
              <w:rPr>
                <w:lang w:val="fr-BE" w:eastAsia="fr-BE"/>
              </w:rPr>
              <w:t xml:space="preserve"> personnes seraient donc affectées</w:t>
            </w:r>
          </w:p>
        </w:tc>
      </w:tr>
    </w:tbl>
    <w:p w:rsidR="000A5BE6" w:rsidRPr="00F21623" w:rsidRDefault="000A5BE6" w:rsidP="00452F03">
      <w:pPr>
        <w:pStyle w:val="legendtable"/>
        <w:pBdr>
          <w:top w:val="single" w:sz="4" w:space="1" w:color="787878"/>
        </w:pBdr>
        <w:ind w:left="1134"/>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9</w:t>
      </w:r>
      <w:r>
        <w:rPr>
          <w:noProof/>
        </w:rPr>
        <w:fldChar w:fldCharType="end"/>
      </w:r>
      <w:r w:rsidRPr="00B82798">
        <w:rPr>
          <w:noProof/>
          <w:lang w:val="fr-BE"/>
        </w:rPr>
        <w:t>:</w:t>
      </w:r>
      <w:r w:rsidRPr="00F21623">
        <w:rPr>
          <w:lang w:val="fr-BE"/>
        </w:rPr>
        <w:t> </w:t>
      </w:r>
      <w:r>
        <w:rPr>
          <w:lang w:val="fr-BE"/>
        </w:rPr>
        <w:t xml:space="preserve">Estimation des PAP le long du tronçon 3 (Sénégal) </w:t>
      </w:r>
    </w:p>
    <w:p w:rsidR="0026701A" w:rsidRPr="00BB2881" w:rsidRDefault="0026701A" w:rsidP="00CC7D02">
      <w:pPr>
        <w:pStyle w:val="Heading3"/>
        <w:tabs>
          <w:tab w:val="clear" w:pos="833"/>
        </w:tabs>
        <w:ind w:left="1134" w:hanging="1134"/>
        <w:rPr>
          <w:lang w:val="fr-BE" w:eastAsia="fr-BE"/>
        </w:rPr>
      </w:pPr>
      <w:bookmarkStart w:id="75" w:name="_Toc380154754"/>
      <w:bookmarkStart w:id="76" w:name="_Toc385315614"/>
      <w:r w:rsidRPr="00BB2881">
        <w:rPr>
          <w:lang w:val="fr-BE" w:eastAsia="fr-BE"/>
        </w:rPr>
        <w:lastRenderedPageBreak/>
        <w:t>Estimation des besoins en terres</w:t>
      </w:r>
      <w:bookmarkEnd w:id="75"/>
      <w:bookmarkEnd w:id="76"/>
    </w:p>
    <w:p w:rsidR="0026701A" w:rsidRPr="00BB2881" w:rsidRDefault="0026701A" w:rsidP="00BB2881">
      <w:pPr>
        <w:rPr>
          <w:szCs w:val="22"/>
          <w:highlight w:val="yellow"/>
          <w:lang w:val="fr-BE"/>
        </w:rPr>
      </w:pPr>
      <w:r w:rsidRPr="00BB2881">
        <w:rPr>
          <w:szCs w:val="22"/>
          <w:lang w:val="fr-BE"/>
        </w:rPr>
        <w:t>Les estimations des besoins totaux en terres sont conservatives et sont effectuées sur base de l’emprise de 50 m au droit de la ligne (25 m de part et d’autre de celle-ci). Une acquisition permanente sera nécessaire pour les pylônes et les routes d’accès.</w:t>
      </w:r>
      <w:r w:rsidR="008A5E7B">
        <w:rPr>
          <w:szCs w:val="22"/>
          <w:lang w:val="fr-BE"/>
        </w:rPr>
        <w:t xml:space="preserve"> Le solde des terres pouvant continuer à être exploité.</w:t>
      </w:r>
      <w:r w:rsidRPr="00BB2881">
        <w:rPr>
          <w:szCs w:val="22"/>
          <w:lang w:val="fr-BE"/>
        </w:rPr>
        <w:t xml:space="preserve"> </w:t>
      </w:r>
      <w:r w:rsidR="00BB2881">
        <w:rPr>
          <w:szCs w:val="22"/>
          <w:lang w:val="fr-BE"/>
        </w:rPr>
        <w:t>A priori, la ligne sera suffisamment accessible à partir des routes existantes. La construction de routes d’accès devrait donc être de faible importance.</w:t>
      </w:r>
    </w:p>
    <w:p w:rsidR="0026701A" w:rsidRPr="00BB2881" w:rsidRDefault="0026701A" w:rsidP="0026701A">
      <w:pPr>
        <w:pStyle w:val="Heading4"/>
        <w:rPr>
          <w:lang w:val="fr-BE" w:eastAsia="fr-BE"/>
        </w:rPr>
      </w:pPr>
      <w:r w:rsidRPr="00BB2881">
        <w:rPr>
          <w:lang w:val="fr-BE" w:eastAsia="fr-BE"/>
        </w:rPr>
        <w:t xml:space="preserve">Tronçon </w:t>
      </w:r>
      <w:r w:rsidR="00BB2881" w:rsidRPr="00BB2881">
        <w:rPr>
          <w:lang w:val="fr-BE" w:eastAsia="fr-BE"/>
        </w:rPr>
        <w:t>2</w:t>
      </w:r>
    </w:p>
    <w:p w:rsidR="0026701A" w:rsidRPr="00BB2881" w:rsidRDefault="0026701A" w:rsidP="0026701A">
      <w:pPr>
        <w:rPr>
          <w:lang w:val="fr-BE" w:eastAsia="fr-BE"/>
        </w:rPr>
      </w:pPr>
      <w:r w:rsidRPr="00BB2881">
        <w:rPr>
          <w:lang w:val="fr-BE" w:eastAsia="fr-BE"/>
        </w:rPr>
        <w:t>Le tableau ci-dessous indique les besoins en terre relati</w:t>
      </w:r>
      <w:r w:rsidR="008A5E7B">
        <w:rPr>
          <w:lang w:val="fr-BE" w:eastAsia="fr-BE"/>
        </w:rPr>
        <w:t>f</w:t>
      </w:r>
      <w:r w:rsidRPr="00BB2881">
        <w:rPr>
          <w:lang w:val="fr-BE" w:eastAsia="fr-BE"/>
        </w:rPr>
        <w:t xml:space="preserve">s au tronçon </w:t>
      </w:r>
      <w:r w:rsidR="00BB2881" w:rsidRPr="00BB2881">
        <w:rPr>
          <w:lang w:val="fr-BE" w:eastAsia="fr-BE"/>
        </w:rPr>
        <w:t>2</w:t>
      </w:r>
      <w:r w:rsidR="008A5E7B">
        <w:rPr>
          <w:lang w:val="fr-BE" w:eastAsia="fr-BE"/>
        </w:rPr>
        <w:t xml:space="preserve"> au Sénégal</w:t>
      </w:r>
      <w:r w:rsidRPr="00BB2881">
        <w:rPr>
          <w:lang w:val="fr-BE" w:eastAsia="fr-BE"/>
        </w:rPr>
        <w:t>.</w:t>
      </w:r>
    </w:p>
    <w:tbl>
      <w:tblPr>
        <w:tblW w:w="8703" w:type="dxa"/>
        <w:tblInd w:w="55" w:type="dxa"/>
        <w:tblCellMar>
          <w:left w:w="70" w:type="dxa"/>
          <w:right w:w="70" w:type="dxa"/>
        </w:tblCellMar>
        <w:tblLook w:val="04A0" w:firstRow="1" w:lastRow="0" w:firstColumn="1" w:lastColumn="0" w:noHBand="0" w:noVBand="1"/>
      </w:tblPr>
      <w:tblGrid>
        <w:gridCol w:w="2057"/>
        <w:gridCol w:w="1155"/>
        <w:gridCol w:w="1484"/>
        <w:gridCol w:w="1215"/>
        <w:gridCol w:w="2792"/>
      </w:tblGrid>
      <w:tr w:rsidR="0026701A" w:rsidRPr="00B30754" w:rsidTr="0068055E">
        <w:trPr>
          <w:trHeight w:val="240"/>
        </w:trPr>
        <w:tc>
          <w:tcPr>
            <w:tcW w:w="2057" w:type="dxa"/>
            <w:tcBorders>
              <w:top w:val="nil"/>
              <w:left w:val="nil"/>
              <w:bottom w:val="single" w:sz="8" w:space="0" w:color="1C2691"/>
              <w:right w:val="single" w:sz="8" w:space="0" w:color="A6A6A6"/>
            </w:tcBorders>
            <w:shd w:val="clear" w:color="auto" w:fill="auto"/>
            <w:noWrap/>
            <w:vAlign w:val="center"/>
            <w:hideMark/>
          </w:tcPr>
          <w:p w:rsidR="0026701A" w:rsidRPr="008A5E7B" w:rsidRDefault="008A5E7B" w:rsidP="00C6158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Bien exproprié</w:t>
            </w:r>
          </w:p>
        </w:tc>
        <w:tc>
          <w:tcPr>
            <w:tcW w:w="6646" w:type="dxa"/>
            <w:gridSpan w:val="4"/>
            <w:tcBorders>
              <w:top w:val="nil"/>
              <w:left w:val="nil"/>
              <w:bottom w:val="single" w:sz="8" w:space="0" w:color="1C2691"/>
              <w:right w:val="nil"/>
            </w:tcBorders>
            <w:shd w:val="clear" w:color="auto" w:fill="auto"/>
            <w:noWrap/>
            <w:vAlign w:val="center"/>
            <w:hideMark/>
          </w:tcPr>
          <w:p w:rsidR="0026701A" w:rsidRPr="008A5E7B" w:rsidRDefault="00D767B6" w:rsidP="00C6158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Fleuve Sénégal – Saint-Louis</w:t>
            </w:r>
          </w:p>
        </w:tc>
      </w:tr>
      <w:tr w:rsidR="0026701A" w:rsidRPr="00B30754" w:rsidTr="0068055E">
        <w:trPr>
          <w:trHeight w:val="1275"/>
        </w:trPr>
        <w:tc>
          <w:tcPr>
            <w:tcW w:w="2057" w:type="dxa"/>
            <w:tcBorders>
              <w:top w:val="nil"/>
              <w:left w:val="nil"/>
              <w:bottom w:val="single" w:sz="8" w:space="0" w:color="1C2691"/>
              <w:right w:val="single" w:sz="8" w:space="0" w:color="A6A6A6"/>
            </w:tcBorders>
            <w:shd w:val="clear" w:color="auto" w:fill="auto"/>
            <w:noWrap/>
            <w:vAlign w:val="center"/>
            <w:hideMark/>
          </w:tcPr>
          <w:p w:rsidR="0026701A" w:rsidRPr="008A5E7B" w:rsidRDefault="0026701A" w:rsidP="00C6158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Zone traversée</w:t>
            </w:r>
          </w:p>
        </w:tc>
        <w:tc>
          <w:tcPr>
            <w:tcW w:w="1155" w:type="dxa"/>
            <w:tcBorders>
              <w:top w:val="nil"/>
              <w:left w:val="nil"/>
              <w:bottom w:val="single" w:sz="8" w:space="0" w:color="1C2691"/>
              <w:right w:val="single" w:sz="8" w:space="0" w:color="A6A6A6"/>
            </w:tcBorders>
            <w:shd w:val="clear" w:color="auto" w:fill="auto"/>
            <w:vAlign w:val="center"/>
            <w:hideMark/>
          </w:tcPr>
          <w:p w:rsidR="0026701A" w:rsidRPr="008A5E7B" w:rsidRDefault="0026701A" w:rsidP="00C6158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Besoin total en terres [ha]</w:t>
            </w:r>
          </w:p>
        </w:tc>
        <w:tc>
          <w:tcPr>
            <w:tcW w:w="1484" w:type="dxa"/>
            <w:tcBorders>
              <w:top w:val="nil"/>
              <w:left w:val="nil"/>
              <w:bottom w:val="single" w:sz="8" w:space="0" w:color="1C2691"/>
              <w:right w:val="single" w:sz="8" w:space="0" w:color="A6A6A6"/>
            </w:tcBorders>
            <w:shd w:val="clear" w:color="auto" w:fill="auto"/>
            <w:vAlign w:val="center"/>
            <w:hideMark/>
          </w:tcPr>
          <w:p w:rsidR="0026701A" w:rsidRPr="008A5E7B" w:rsidRDefault="0026701A" w:rsidP="002F7B0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 estimé nécessitant une acquisition définitive</w:t>
            </w:r>
          </w:p>
        </w:tc>
        <w:tc>
          <w:tcPr>
            <w:tcW w:w="1215" w:type="dxa"/>
            <w:tcBorders>
              <w:top w:val="nil"/>
              <w:left w:val="nil"/>
              <w:bottom w:val="single" w:sz="8" w:space="0" w:color="1C2691"/>
              <w:right w:val="single" w:sz="8" w:space="0" w:color="A6A6A6"/>
            </w:tcBorders>
            <w:shd w:val="clear" w:color="auto" w:fill="auto"/>
            <w:vAlign w:val="center"/>
            <w:hideMark/>
          </w:tcPr>
          <w:p w:rsidR="0026701A" w:rsidRPr="008A5E7B" w:rsidRDefault="0026701A" w:rsidP="00C6158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cs="Tahoma"/>
                <w:b/>
                <w:bCs/>
                <w:color w:val="1C2691"/>
                <w:sz w:val="16"/>
                <w:szCs w:val="16"/>
                <w:lang w:val="fr-BE" w:eastAsia="fr-BE"/>
              </w:rPr>
              <w:t>Besoins en terre nécessitant une acquisition définitive [ha]</w:t>
            </w:r>
          </w:p>
        </w:tc>
        <w:tc>
          <w:tcPr>
            <w:tcW w:w="2792" w:type="dxa"/>
            <w:tcBorders>
              <w:top w:val="nil"/>
              <w:left w:val="nil"/>
              <w:bottom w:val="single" w:sz="8" w:space="0" w:color="1C2691"/>
              <w:right w:val="single" w:sz="8" w:space="0" w:color="A6A6A6"/>
            </w:tcBorders>
          </w:tcPr>
          <w:p w:rsidR="0026701A" w:rsidRPr="008A5E7B" w:rsidRDefault="0026701A" w:rsidP="00C6158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cs="Tahoma"/>
                <w:b/>
                <w:bCs/>
                <w:color w:val="1C2691"/>
                <w:sz w:val="16"/>
                <w:szCs w:val="16"/>
                <w:lang w:val="fr-BE" w:eastAsia="fr-BE"/>
              </w:rPr>
              <w:t>Commentaires</w:t>
            </w:r>
          </w:p>
        </w:tc>
      </w:tr>
      <w:tr w:rsidR="008A5E7B" w:rsidRPr="00EE5E42" w:rsidTr="002F7B07">
        <w:trPr>
          <w:trHeight w:val="1030"/>
        </w:trPr>
        <w:tc>
          <w:tcPr>
            <w:tcW w:w="2057" w:type="dxa"/>
            <w:tcBorders>
              <w:top w:val="nil"/>
              <w:left w:val="nil"/>
              <w:bottom w:val="nil"/>
              <w:right w:val="single" w:sz="8" w:space="0" w:color="A6A6A6"/>
            </w:tcBorders>
            <w:shd w:val="clear" w:color="auto" w:fill="auto"/>
            <w:noWrap/>
            <w:vAlign w:val="center"/>
            <w:hideMark/>
          </w:tcPr>
          <w:p w:rsidR="008A5E7B" w:rsidRPr="008A5E7B" w:rsidRDefault="008A5E7B" w:rsidP="002F7B07">
            <w:pPr>
              <w:keepLines w:val="0"/>
              <w:spacing w:after="0" w:line="240" w:lineRule="auto"/>
              <w:ind w:left="0"/>
              <w:jc w:val="left"/>
              <w:rPr>
                <w:rFonts w:ascii="Tahoma" w:hAnsi="Tahoma"/>
                <w:b/>
                <w:bCs/>
                <w:color w:val="1C2691"/>
                <w:sz w:val="16"/>
                <w:szCs w:val="16"/>
                <w:lang w:val="fr-BE" w:eastAsia="fr-BE"/>
              </w:rPr>
            </w:pPr>
            <w:r w:rsidRPr="008A5E7B">
              <w:rPr>
                <w:rFonts w:ascii="Tahoma" w:hAnsi="Tahoma"/>
                <w:b/>
                <w:bCs/>
                <w:color w:val="1C2691"/>
                <w:sz w:val="16"/>
                <w:szCs w:val="16"/>
                <w:lang w:val="fr-BE" w:eastAsia="fr-BE"/>
              </w:rPr>
              <w:t>Zone agricole</w:t>
            </w:r>
          </w:p>
        </w:tc>
        <w:tc>
          <w:tcPr>
            <w:tcW w:w="1155" w:type="dxa"/>
            <w:tcBorders>
              <w:top w:val="nil"/>
              <w:left w:val="nil"/>
              <w:bottom w:val="nil"/>
              <w:right w:val="single" w:sz="8" w:space="0" w:color="A6A6A6"/>
            </w:tcBorders>
            <w:shd w:val="clear" w:color="auto" w:fill="auto"/>
            <w:noWrap/>
            <w:vAlign w:val="center"/>
            <w:hideMark/>
          </w:tcPr>
          <w:p w:rsidR="008A5E7B" w:rsidRPr="008A5E7B" w:rsidRDefault="008A5E7B" w:rsidP="008A5E7B">
            <w:pPr>
              <w:keepLines w:val="0"/>
              <w:spacing w:after="0" w:line="240" w:lineRule="auto"/>
              <w:ind w:left="0"/>
              <w:jc w:val="right"/>
              <w:rPr>
                <w:rFonts w:ascii="Tahoma" w:hAnsi="Tahoma" w:cs="Tahoma"/>
                <w:color w:val="000000"/>
                <w:sz w:val="16"/>
                <w:szCs w:val="16"/>
                <w:lang w:val="fr-BE" w:eastAsia="fr-BE"/>
              </w:rPr>
            </w:pPr>
            <w:r w:rsidRPr="008A5E7B">
              <w:rPr>
                <w:rFonts w:ascii="Tahoma" w:hAnsi="Tahoma" w:cs="Tahoma"/>
                <w:color w:val="000000"/>
                <w:sz w:val="16"/>
                <w:szCs w:val="16"/>
                <w:lang w:eastAsia="fr-BE"/>
              </w:rPr>
              <w:t>10</w:t>
            </w:r>
          </w:p>
        </w:tc>
        <w:tc>
          <w:tcPr>
            <w:tcW w:w="1484" w:type="dxa"/>
            <w:tcBorders>
              <w:top w:val="nil"/>
              <w:left w:val="nil"/>
              <w:bottom w:val="dashed" w:sz="8" w:space="0" w:color="999999"/>
              <w:right w:val="nil"/>
            </w:tcBorders>
            <w:shd w:val="clear" w:color="auto" w:fill="auto"/>
            <w:vAlign w:val="center"/>
            <w:hideMark/>
          </w:tcPr>
          <w:p w:rsidR="008A5E7B" w:rsidRPr="00224897" w:rsidRDefault="001A5D4F" w:rsidP="00C61587">
            <w:pPr>
              <w:keepLines w:val="0"/>
              <w:spacing w:after="0" w:line="240" w:lineRule="auto"/>
              <w:ind w:left="0"/>
              <w:jc w:val="right"/>
              <w:rPr>
                <w:rFonts w:ascii="Tahoma" w:hAnsi="Tahoma" w:cs="Tahoma"/>
                <w:color w:val="000000"/>
                <w:sz w:val="16"/>
                <w:szCs w:val="16"/>
                <w:highlight w:val="yellow"/>
                <w:lang w:val="fr-BE" w:eastAsia="fr-BE"/>
              </w:rPr>
            </w:pPr>
            <w:r w:rsidRPr="001A5D4F">
              <w:rPr>
                <w:rFonts w:ascii="Tahoma" w:hAnsi="Tahoma" w:cs="Tahoma"/>
                <w:color w:val="000000"/>
                <w:sz w:val="16"/>
                <w:szCs w:val="16"/>
                <w:lang w:val="fr-BE" w:eastAsia="fr-BE"/>
              </w:rPr>
              <w:t>3</w:t>
            </w:r>
            <w:r w:rsidR="008A5E7B" w:rsidRPr="001A5D4F">
              <w:rPr>
                <w:rFonts w:ascii="Tahoma" w:hAnsi="Tahoma" w:cs="Tahoma"/>
                <w:color w:val="000000"/>
                <w:sz w:val="16"/>
                <w:szCs w:val="16"/>
                <w:lang w:val="fr-BE" w:eastAsia="fr-BE"/>
              </w:rPr>
              <w:t>%</w:t>
            </w:r>
          </w:p>
        </w:tc>
        <w:tc>
          <w:tcPr>
            <w:tcW w:w="1215" w:type="dxa"/>
            <w:tcBorders>
              <w:top w:val="nil"/>
              <w:left w:val="single" w:sz="8" w:space="0" w:color="A6A6A6"/>
              <w:bottom w:val="dashed" w:sz="8" w:space="0" w:color="999999"/>
              <w:right w:val="single" w:sz="8" w:space="0" w:color="A6A6A6"/>
            </w:tcBorders>
            <w:shd w:val="clear" w:color="auto" w:fill="auto"/>
            <w:noWrap/>
            <w:vAlign w:val="center"/>
            <w:hideMark/>
          </w:tcPr>
          <w:p w:rsidR="008A5E7B" w:rsidRPr="001A5D4F" w:rsidRDefault="001A5D4F" w:rsidP="00C61587">
            <w:pPr>
              <w:keepLines w:val="0"/>
              <w:spacing w:after="0" w:line="240" w:lineRule="auto"/>
              <w:ind w:left="0"/>
              <w:jc w:val="right"/>
              <w:rPr>
                <w:rFonts w:ascii="Tahoma" w:hAnsi="Tahoma" w:cs="Tahoma"/>
                <w:color w:val="000000"/>
                <w:sz w:val="16"/>
                <w:szCs w:val="16"/>
                <w:lang w:val="fr-BE" w:eastAsia="fr-BE"/>
              </w:rPr>
            </w:pPr>
            <w:r w:rsidRPr="001A5D4F">
              <w:rPr>
                <w:rFonts w:ascii="Tahoma" w:hAnsi="Tahoma" w:cs="Tahoma"/>
                <w:color w:val="000000"/>
                <w:sz w:val="16"/>
                <w:szCs w:val="16"/>
                <w:lang w:val="fr-BE" w:eastAsia="fr-BE"/>
              </w:rPr>
              <w:t>0.3</w:t>
            </w:r>
          </w:p>
        </w:tc>
        <w:tc>
          <w:tcPr>
            <w:tcW w:w="2792" w:type="dxa"/>
            <w:tcBorders>
              <w:top w:val="nil"/>
              <w:left w:val="single" w:sz="8" w:space="0" w:color="A6A6A6"/>
              <w:bottom w:val="dashed" w:sz="8" w:space="0" w:color="999999"/>
              <w:right w:val="single" w:sz="8" w:space="0" w:color="A6A6A6"/>
            </w:tcBorders>
          </w:tcPr>
          <w:p w:rsidR="008A5E7B" w:rsidRPr="00B30754" w:rsidRDefault="001A5D4F" w:rsidP="00C61587">
            <w:pPr>
              <w:keepLines w:val="0"/>
              <w:spacing w:after="0" w:line="240" w:lineRule="auto"/>
              <w:ind w:left="0"/>
              <w:rPr>
                <w:rFonts w:ascii="Tahoma" w:hAnsi="Tahoma" w:cs="Tahoma"/>
                <w:color w:val="000000"/>
                <w:sz w:val="16"/>
                <w:szCs w:val="16"/>
                <w:highlight w:val="yellow"/>
                <w:lang w:val="fr-BE" w:eastAsia="fr-BE"/>
              </w:rPr>
            </w:pPr>
            <w:r w:rsidRPr="001A5D4F">
              <w:rPr>
                <w:rFonts w:ascii="Tahoma" w:hAnsi="Tahoma" w:cs="Tahoma"/>
                <w:color w:val="000000"/>
                <w:sz w:val="16"/>
                <w:szCs w:val="16"/>
                <w:lang w:val="fr-BE" w:eastAsia="fr-BE"/>
              </w:rPr>
              <w:t>Ces terrains nécessiteront une acquisition permanente pour le pylône et temporaire lors des travaux de construction</w:t>
            </w:r>
            <w:r w:rsidRPr="001A5D4F" w:rsidDel="008A5E7B">
              <w:rPr>
                <w:rFonts w:ascii="Tahoma" w:hAnsi="Tahoma" w:cs="Tahoma"/>
                <w:color w:val="000000"/>
                <w:sz w:val="16"/>
                <w:szCs w:val="16"/>
                <w:lang w:val="fr-BE" w:eastAsia="fr-BE"/>
              </w:rPr>
              <w:t xml:space="preserve"> </w:t>
            </w:r>
            <w:r w:rsidRPr="001A5D4F">
              <w:rPr>
                <w:rFonts w:ascii="Tahoma" w:hAnsi="Tahoma" w:cs="Tahoma"/>
                <w:color w:val="000000"/>
                <w:sz w:val="16"/>
                <w:szCs w:val="16"/>
                <w:lang w:val="fr-BE" w:eastAsia="fr-BE"/>
              </w:rPr>
              <w:t>(besoin total en terres)</w:t>
            </w:r>
          </w:p>
        </w:tc>
      </w:tr>
      <w:tr w:rsidR="008A5E7B" w:rsidRPr="00B30754" w:rsidTr="002F7B07">
        <w:trPr>
          <w:trHeight w:val="393"/>
        </w:trPr>
        <w:tc>
          <w:tcPr>
            <w:tcW w:w="2057" w:type="dxa"/>
            <w:tcBorders>
              <w:top w:val="dashed" w:sz="8" w:space="0" w:color="A6A6A6"/>
              <w:left w:val="nil"/>
              <w:bottom w:val="nil"/>
              <w:right w:val="single" w:sz="8" w:space="0" w:color="A6A6A6"/>
            </w:tcBorders>
            <w:shd w:val="clear" w:color="auto" w:fill="auto"/>
            <w:vAlign w:val="center"/>
            <w:hideMark/>
          </w:tcPr>
          <w:p w:rsidR="008A5E7B" w:rsidRPr="008A5E7B" w:rsidRDefault="008A5E7B" w:rsidP="002F7B07">
            <w:pPr>
              <w:keepLines w:val="0"/>
              <w:spacing w:after="0" w:line="240" w:lineRule="auto"/>
              <w:ind w:left="0"/>
              <w:jc w:val="left"/>
              <w:rPr>
                <w:rFonts w:ascii="Tahoma" w:hAnsi="Tahoma"/>
                <w:b/>
                <w:bCs/>
                <w:color w:val="1C2691"/>
                <w:sz w:val="16"/>
                <w:szCs w:val="16"/>
                <w:lang w:val="fr-BE" w:eastAsia="fr-BE"/>
              </w:rPr>
            </w:pPr>
            <w:r w:rsidRPr="008A5E7B">
              <w:rPr>
                <w:rFonts w:ascii="Tahoma" w:hAnsi="Tahoma"/>
                <w:b/>
                <w:bCs/>
                <w:color w:val="1C2691"/>
                <w:sz w:val="16"/>
                <w:szCs w:val="16"/>
                <w:lang w:val="fr-BE" w:eastAsia="fr-BE"/>
              </w:rPr>
              <w:t>Zone rizicole</w:t>
            </w:r>
          </w:p>
        </w:tc>
        <w:tc>
          <w:tcPr>
            <w:tcW w:w="1155" w:type="dxa"/>
            <w:tcBorders>
              <w:top w:val="dashed" w:sz="8" w:space="0" w:color="999999"/>
              <w:left w:val="nil"/>
              <w:bottom w:val="nil"/>
              <w:right w:val="single" w:sz="8" w:space="0" w:color="A6A6A6"/>
            </w:tcBorders>
            <w:shd w:val="clear" w:color="auto" w:fill="auto"/>
            <w:noWrap/>
            <w:vAlign w:val="center"/>
            <w:hideMark/>
          </w:tcPr>
          <w:p w:rsidR="008A5E7B" w:rsidRPr="008A5E7B" w:rsidRDefault="008A5E7B" w:rsidP="00C61587">
            <w:pPr>
              <w:keepLines w:val="0"/>
              <w:spacing w:after="0" w:line="240" w:lineRule="auto"/>
              <w:ind w:left="0"/>
              <w:jc w:val="right"/>
              <w:rPr>
                <w:rFonts w:ascii="Tahoma" w:hAnsi="Tahoma" w:cs="Tahoma"/>
                <w:color w:val="000000"/>
                <w:sz w:val="16"/>
                <w:szCs w:val="16"/>
                <w:lang w:val="fr-BE" w:eastAsia="fr-BE"/>
              </w:rPr>
            </w:pPr>
            <w:r w:rsidRPr="008A5E7B">
              <w:rPr>
                <w:rFonts w:ascii="Tahoma" w:hAnsi="Tahoma" w:cs="Tahoma"/>
                <w:color w:val="000000"/>
                <w:sz w:val="16"/>
                <w:szCs w:val="16"/>
                <w:lang w:val="fr-BE" w:eastAsia="fr-BE"/>
              </w:rPr>
              <w:t>80</w:t>
            </w:r>
          </w:p>
        </w:tc>
        <w:tc>
          <w:tcPr>
            <w:tcW w:w="1484" w:type="dxa"/>
            <w:tcBorders>
              <w:top w:val="nil"/>
              <w:left w:val="nil"/>
              <w:bottom w:val="nil"/>
              <w:right w:val="nil"/>
            </w:tcBorders>
            <w:shd w:val="clear" w:color="auto" w:fill="auto"/>
            <w:vAlign w:val="center"/>
            <w:hideMark/>
          </w:tcPr>
          <w:p w:rsidR="008A5E7B" w:rsidRPr="0068055E" w:rsidRDefault="008A5E7B" w:rsidP="00C61587">
            <w:pPr>
              <w:keepLines w:val="0"/>
              <w:spacing w:after="0" w:line="240" w:lineRule="auto"/>
              <w:ind w:left="0"/>
              <w:jc w:val="right"/>
              <w:rPr>
                <w:rFonts w:ascii="Tahoma" w:hAnsi="Tahoma" w:cs="Tahoma"/>
                <w:color w:val="000000"/>
                <w:sz w:val="16"/>
                <w:szCs w:val="16"/>
                <w:lang w:val="fr-BE" w:eastAsia="fr-BE"/>
              </w:rPr>
            </w:pPr>
            <w:r w:rsidRPr="0068055E">
              <w:rPr>
                <w:rFonts w:ascii="Tahoma" w:hAnsi="Tahoma" w:cs="Tahoma"/>
                <w:color w:val="000000"/>
                <w:sz w:val="16"/>
                <w:szCs w:val="16"/>
                <w:lang w:val="fr-BE" w:eastAsia="fr-BE"/>
              </w:rPr>
              <w:t>2%</w:t>
            </w:r>
          </w:p>
        </w:tc>
        <w:tc>
          <w:tcPr>
            <w:tcW w:w="1215" w:type="dxa"/>
            <w:tcBorders>
              <w:top w:val="nil"/>
              <w:left w:val="single" w:sz="8" w:space="0" w:color="A6A6A6"/>
              <w:bottom w:val="dashed" w:sz="8" w:space="0" w:color="999999"/>
              <w:right w:val="single" w:sz="8" w:space="0" w:color="A6A6A6"/>
            </w:tcBorders>
            <w:shd w:val="clear" w:color="auto" w:fill="auto"/>
            <w:noWrap/>
            <w:vAlign w:val="center"/>
            <w:hideMark/>
          </w:tcPr>
          <w:p w:rsidR="008A5E7B" w:rsidRPr="0068055E" w:rsidRDefault="0068055E" w:rsidP="0068055E">
            <w:pPr>
              <w:keepLines w:val="0"/>
              <w:spacing w:after="0" w:line="240" w:lineRule="auto"/>
              <w:ind w:left="0"/>
              <w:jc w:val="right"/>
              <w:rPr>
                <w:rFonts w:ascii="Tahoma" w:hAnsi="Tahoma" w:cs="Tahoma"/>
                <w:color w:val="000000"/>
                <w:sz w:val="16"/>
                <w:szCs w:val="16"/>
                <w:lang w:val="fr-BE" w:eastAsia="fr-BE"/>
              </w:rPr>
            </w:pPr>
            <w:r w:rsidRPr="0068055E">
              <w:rPr>
                <w:rFonts w:ascii="Tahoma" w:hAnsi="Tahoma" w:cs="Tahoma"/>
                <w:color w:val="000000"/>
                <w:sz w:val="16"/>
                <w:szCs w:val="16"/>
                <w:lang w:val="fr-BE" w:eastAsia="fr-BE"/>
              </w:rPr>
              <w:t>1.8</w:t>
            </w:r>
          </w:p>
        </w:tc>
        <w:tc>
          <w:tcPr>
            <w:tcW w:w="2792" w:type="dxa"/>
            <w:tcBorders>
              <w:top w:val="nil"/>
              <w:left w:val="single" w:sz="8" w:space="0" w:color="A6A6A6"/>
              <w:bottom w:val="dashed" w:sz="8" w:space="0" w:color="999999"/>
              <w:right w:val="single" w:sz="8" w:space="0" w:color="A6A6A6"/>
            </w:tcBorders>
          </w:tcPr>
          <w:p w:rsidR="008A5E7B" w:rsidRPr="00B30754" w:rsidRDefault="008A5E7B" w:rsidP="00C61587">
            <w:pPr>
              <w:keepLines w:val="0"/>
              <w:spacing w:after="0" w:line="240" w:lineRule="auto"/>
              <w:ind w:left="0"/>
              <w:jc w:val="right"/>
              <w:rPr>
                <w:rFonts w:ascii="Tahoma" w:hAnsi="Tahoma" w:cs="Tahoma"/>
                <w:color w:val="000000"/>
                <w:sz w:val="16"/>
                <w:szCs w:val="16"/>
                <w:highlight w:val="yellow"/>
                <w:lang w:val="fr-BE" w:eastAsia="fr-BE"/>
              </w:rPr>
            </w:pPr>
          </w:p>
        </w:tc>
      </w:tr>
      <w:tr w:rsidR="008A5E7B" w:rsidRPr="00E840E8" w:rsidTr="002F7B07">
        <w:trPr>
          <w:trHeight w:val="435"/>
        </w:trPr>
        <w:tc>
          <w:tcPr>
            <w:tcW w:w="2057" w:type="dxa"/>
            <w:tcBorders>
              <w:top w:val="dashed" w:sz="8" w:space="0" w:color="999999"/>
              <w:left w:val="nil"/>
              <w:bottom w:val="dashed" w:sz="8" w:space="0" w:color="999999"/>
              <w:right w:val="single" w:sz="8" w:space="0" w:color="A6A6A6"/>
            </w:tcBorders>
            <w:shd w:val="clear" w:color="auto" w:fill="auto"/>
            <w:vAlign w:val="center"/>
            <w:hideMark/>
          </w:tcPr>
          <w:p w:rsidR="008A5E7B" w:rsidRPr="008A5E7B" w:rsidRDefault="008A5E7B" w:rsidP="002F7B07">
            <w:pPr>
              <w:keepLines w:val="0"/>
              <w:spacing w:after="0" w:line="240" w:lineRule="auto"/>
              <w:ind w:left="0"/>
              <w:jc w:val="left"/>
              <w:rPr>
                <w:rFonts w:ascii="Tahoma" w:hAnsi="Tahoma"/>
                <w:b/>
                <w:bCs/>
                <w:color w:val="1C2691"/>
                <w:sz w:val="16"/>
                <w:szCs w:val="16"/>
                <w:lang w:val="fr-BE" w:eastAsia="fr-BE"/>
              </w:rPr>
            </w:pPr>
            <w:r w:rsidRPr="008A5E7B">
              <w:rPr>
                <w:rFonts w:ascii="Tahoma" w:hAnsi="Tahoma"/>
                <w:b/>
                <w:bCs/>
                <w:color w:val="1C2691"/>
                <w:sz w:val="16"/>
                <w:szCs w:val="16"/>
                <w:lang w:val="fr-BE" w:eastAsia="fr-BE"/>
              </w:rPr>
              <w:t>Jardin des maisons</w:t>
            </w:r>
          </w:p>
        </w:tc>
        <w:tc>
          <w:tcPr>
            <w:tcW w:w="1155" w:type="dxa"/>
            <w:tcBorders>
              <w:top w:val="dashed" w:sz="8" w:space="0" w:color="999999"/>
              <w:left w:val="nil"/>
              <w:bottom w:val="dashed" w:sz="8" w:space="0" w:color="999999"/>
              <w:right w:val="single" w:sz="8" w:space="0" w:color="A6A6A6"/>
            </w:tcBorders>
            <w:shd w:val="clear" w:color="auto" w:fill="auto"/>
            <w:noWrap/>
            <w:vAlign w:val="center"/>
            <w:hideMark/>
          </w:tcPr>
          <w:p w:rsidR="008A5E7B" w:rsidRPr="008A5E7B" w:rsidRDefault="008A5E7B" w:rsidP="00C61587">
            <w:pPr>
              <w:keepLines w:val="0"/>
              <w:spacing w:after="0" w:line="240" w:lineRule="auto"/>
              <w:ind w:left="0"/>
              <w:jc w:val="right"/>
              <w:rPr>
                <w:rFonts w:ascii="Tahoma" w:hAnsi="Tahoma" w:cs="Tahoma"/>
                <w:color w:val="000000"/>
                <w:sz w:val="16"/>
                <w:szCs w:val="16"/>
                <w:lang w:val="fr-BE" w:eastAsia="fr-BE"/>
              </w:rPr>
            </w:pPr>
            <w:r w:rsidRPr="008A5E7B">
              <w:rPr>
                <w:rFonts w:ascii="Tahoma" w:hAnsi="Tahoma" w:cs="Tahoma"/>
                <w:color w:val="000000"/>
                <w:sz w:val="16"/>
                <w:szCs w:val="16"/>
                <w:lang w:eastAsia="fr-BE"/>
              </w:rPr>
              <w:t>2.25</w:t>
            </w:r>
          </w:p>
        </w:tc>
        <w:tc>
          <w:tcPr>
            <w:tcW w:w="1484" w:type="dxa"/>
            <w:tcBorders>
              <w:top w:val="dashed" w:sz="8" w:space="0" w:color="999999"/>
              <w:left w:val="nil"/>
              <w:bottom w:val="dashed" w:sz="8" w:space="0" w:color="999999"/>
              <w:right w:val="single" w:sz="8" w:space="0" w:color="A6A6A6"/>
            </w:tcBorders>
            <w:shd w:val="clear" w:color="auto" w:fill="auto"/>
            <w:noWrap/>
            <w:vAlign w:val="center"/>
            <w:hideMark/>
          </w:tcPr>
          <w:p w:rsidR="008A5E7B" w:rsidRPr="00224897" w:rsidRDefault="008A5E7B" w:rsidP="00C61587">
            <w:pPr>
              <w:keepLines w:val="0"/>
              <w:spacing w:after="0" w:line="240" w:lineRule="auto"/>
              <w:ind w:left="0"/>
              <w:jc w:val="right"/>
              <w:rPr>
                <w:rFonts w:ascii="Tahoma" w:hAnsi="Tahoma" w:cs="Tahoma"/>
                <w:color w:val="000000"/>
                <w:sz w:val="16"/>
                <w:szCs w:val="16"/>
                <w:highlight w:val="yellow"/>
                <w:lang w:val="fr-BE" w:eastAsia="fr-BE"/>
              </w:rPr>
            </w:pPr>
            <w:r w:rsidRPr="0068055E">
              <w:rPr>
                <w:rFonts w:ascii="Tahoma" w:hAnsi="Tahoma" w:cs="Tahoma"/>
                <w:color w:val="000000"/>
                <w:sz w:val="16"/>
                <w:szCs w:val="16"/>
                <w:lang w:val="fr-BE" w:eastAsia="fr-BE"/>
              </w:rPr>
              <w:t>2%</w:t>
            </w:r>
          </w:p>
        </w:tc>
        <w:tc>
          <w:tcPr>
            <w:tcW w:w="1215" w:type="dxa"/>
            <w:tcBorders>
              <w:top w:val="nil"/>
              <w:left w:val="nil"/>
              <w:bottom w:val="dashed" w:sz="8" w:space="0" w:color="999999"/>
              <w:right w:val="single" w:sz="4" w:space="0" w:color="A6A6A6" w:themeColor="background1" w:themeShade="A6"/>
            </w:tcBorders>
            <w:shd w:val="clear" w:color="auto" w:fill="auto"/>
            <w:noWrap/>
            <w:vAlign w:val="center"/>
            <w:hideMark/>
          </w:tcPr>
          <w:p w:rsidR="008A5E7B" w:rsidRPr="0068055E" w:rsidRDefault="0068055E" w:rsidP="00C61587">
            <w:pPr>
              <w:keepLines w:val="0"/>
              <w:spacing w:after="0" w:line="240" w:lineRule="auto"/>
              <w:ind w:left="0"/>
              <w:jc w:val="right"/>
              <w:rPr>
                <w:rFonts w:ascii="Tahoma" w:hAnsi="Tahoma" w:cs="Tahoma"/>
                <w:color w:val="000000"/>
                <w:sz w:val="16"/>
                <w:szCs w:val="16"/>
                <w:lang w:val="fr-BE" w:eastAsia="fr-BE"/>
              </w:rPr>
            </w:pPr>
            <w:r w:rsidRPr="0068055E">
              <w:rPr>
                <w:rFonts w:ascii="Tahoma" w:hAnsi="Tahoma" w:cs="Tahoma"/>
                <w:color w:val="000000"/>
                <w:sz w:val="16"/>
                <w:szCs w:val="16"/>
                <w:lang w:val="fr-BE" w:eastAsia="fr-BE"/>
              </w:rPr>
              <w:t>0.05</w:t>
            </w:r>
          </w:p>
        </w:tc>
        <w:tc>
          <w:tcPr>
            <w:tcW w:w="2792" w:type="dxa"/>
            <w:tcBorders>
              <w:top w:val="nil"/>
              <w:left w:val="single" w:sz="4" w:space="0" w:color="A6A6A6" w:themeColor="background1" w:themeShade="A6"/>
              <w:bottom w:val="dashed" w:sz="8" w:space="0" w:color="999999"/>
              <w:right w:val="single" w:sz="8" w:space="0" w:color="A6A6A6"/>
            </w:tcBorders>
            <w:vAlign w:val="center"/>
          </w:tcPr>
          <w:p w:rsidR="008A5E7B" w:rsidRPr="008A5E7B" w:rsidRDefault="008A5E7B" w:rsidP="002F7B07">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2500 m² par maison</w:t>
            </w:r>
          </w:p>
        </w:tc>
      </w:tr>
      <w:tr w:rsidR="008A5E7B" w:rsidRPr="00B30754" w:rsidTr="002F7B07">
        <w:trPr>
          <w:trHeight w:val="377"/>
        </w:trPr>
        <w:tc>
          <w:tcPr>
            <w:tcW w:w="2057" w:type="dxa"/>
            <w:tcBorders>
              <w:top w:val="nil"/>
              <w:left w:val="nil"/>
              <w:bottom w:val="dashed" w:sz="8" w:space="0" w:color="999999"/>
              <w:right w:val="single" w:sz="8" w:space="0" w:color="A6A6A6"/>
            </w:tcBorders>
            <w:shd w:val="clear" w:color="auto" w:fill="auto"/>
            <w:noWrap/>
            <w:vAlign w:val="center"/>
            <w:hideMark/>
          </w:tcPr>
          <w:p w:rsidR="008A5E7B" w:rsidRPr="008A5E7B" w:rsidRDefault="008A5E7B" w:rsidP="002F7B07">
            <w:pPr>
              <w:keepLines w:val="0"/>
              <w:spacing w:after="0" w:line="240" w:lineRule="auto"/>
              <w:ind w:left="0"/>
              <w:jc w:val="left"/>
              <w:rPr>
                <w:rFonts w:ascii="Tahoma" w:hAnsi="Tahoma"/>
                <w:b/>
                <w:bCs/>
                <w:color w:val="1C2691"/>
                <w:sz w:val="16"/>
                <w:szCs w:val="16"/>
                <w:lang w:val="fr-BE" w:eastAsia="fr-BE"/>
              </w:rPr>
            </w:pPr>
            <w:r w:rsidRPr="008A5E7B">
              <w:rPr>
                <w:rFonts w:ascii="Tahoma" w:hAnsi="Tahoma"/>
                <w:b/>
                <w:bCs/>
                <w:color w:val="1C2691"/>
                <w:sz w:val="16"/>
                <w:szCs w:val="16"/>
                <w:lang w:val="fr-BE" w:eastAsia="fr-BE"/>
              </w:rPr>
              <w:t>Jardin sans maison</w:t>
            </w:r>
          </w:p>
        </w:tc>
        <w:tc>
          <w:tcPr>
            <w:tcW w:w="1155" w:type="dxa"/>
            <w:tcBorders>
              <w:top w:val="nil"/>
              <w:left w:val="nil"/>
              <w:bottom w:val="dashed" w:sz="8" w:space="0" w:color="999999"/>
              <w:right w:val="single" w:sz="8" w:space="0" w:color="A6A6A6"/>
            </w:tcBorders>
            <w:shd w:val="clear" w:color="auto" w:fill="auto"/>
            <w:noWrap/>
            <w:vAlign w:val="center"/>
            <w:hideMark/>
          </w:tcPr>
          <w:p w:rsidR="008A5E7B" w:rsidRPr="008A5E7B" w:rsidRDefault="008A5E7B" w:rsidP="00C61587">
            <w:pPr>
              <w:keepLines w:val="0"/>
              <w:spacing w:after="0" w:line="240" w:lineRule="auto"/>
              <w:ind w:left="0"/>
              <w:jc w:val="right"/>
              <w:rPr>
                <w:rFonts w:ascii="Tahoma" w:hAnsi="Tahoma" w:cs="Tahoma"/>
                <w:color w:val="000000"/>
                <w:sz w:val="16"/>
                <w:szCs w:val="16"/>
                <w:lang w:val="fr-BE" w:eastAsia="fr-BE"/>
              </w:rPr>
            </w:pPr>
            <w:r w:rsidRPr="008A5E7B">
              <w:rPr>
                <w:rFonts w:ascii="Tahoma" w:hAnsi="Tahoma" w:cs="Tahoma"/>
                <w:color w:val="000000"/>
                <w:sz w:val="16"/>
                <w:szCs w:val="16"/>
                <w:lang w:eastAsia="fr-BE"/>
              </w:rPr>
              <w:t>2.25</w:t>
            </w:r>
          </w:p>
        </w:tc>
        <w:tc>
          <w:tcPr>
            <w:tcW w:w="1484" w:type="dxa"/>
            <w:tcBorders>
              <w:top w:val="nil"/>
              <w:left w:val="nil"/>
              <w:bottom w:val="dashed" w:sz="8" w:space="0" w:color="999999"/>
              <w:right w:val="single" w:sz="4" w:space="0" w:color="A6A6A6" w:themeColor="background1" w:themeShade="A6"/>
            </w:tcBorders>
            <w:shd w:val="clear" w:color="auto" w:fill="auto"/>
            <w:noWrap/>
            <w:vAlign w:val="center"/>
            <w:hideMark/>
          </w:tcPr>
          <w:p w:rsidR="008A5E7B" w:rsidRPr="00224897" w:rsidRDefault="008A5E7B" w:rsidP="00C61587">
            <w:pPr>
              <w:keepLines w:val="0"/>
              <w:spacing w:after="0" w:line="240" w:lineRule="auto"/>
              <w:ind w:left="0"/>
              <w:jc w:val="right"/>
              <w:rPr>
                <w:rFonts w:ascii="Tahoma" w:hAnsi="Tahoma" w:cs="Tahoma"/>
                <w:color w:val="000000"/>
                <w:sz w:val="16"/>
                <w:szCs w:val="16"/>
                <w:highlight w:val="yellow"/>
                <w:lang w:val="fr-BE" w:eastAsia="fr-BE"/>
              </w:rPr>
            </w:pPr>
            <w:r w:rsidRPr="0068055E">
              <w:rPr>
                <w:rFonts w:ascii="Tahoma" w:hAnsi="Tahoma" w:cs="Tahoma"/>
                <w:color w:val="000000"/>
                <w:sz w:val="16"/>
                <w:szCs w:val="16"/>
                <w:lang w:val="fr-BE" w:eastAsia="fr-BE"/>
              </w:rPr>
              <w:t>2%</w:t>
            </w:r>
          </w:p>
        </w:tc>
        <w:tc>
          <w:tcPr>
            <w:tcW w:w="1215" w:type="dxa"/>
            <w:tcBorders>
              <w:top w:val="nil"/>
              <w:left w:val="single" w:sz="4" w:space="0" w:color="A6A6A6" w:themeColor="background1" w:themeShade="A6"/>
              <w:bottom w:val="dashed" w:sz="8" w:space="0" w:color="999999"/>
              <w:right w:val="single" w:sz="4" w:space="0" w:color="A6A6A6" w:themeColor="background1" w:themeShade="A6"/>
            </w:tcBorders>
            <w:shd w:val="clear" w:color="auto" w:fill="auto"/>
            <w:noWrap/>
            <w:vAlign w:val="center"/>
            <w:hideMark/>
          </w:tcPr>
          <w:p w:rsidR="008A5E7B" w:rsidRPr="00224897" w:rsidRDefault="0068055E" w:rsidP="00C61587">
            <w:pPr>
              <w:keepLines w:val="0"/>
              <w:spacing w:after="0" w:line="240" w:lineRule="auto"/>
              <w:ind w:left="0"/>
              <w:jc w:val="right"/>
              <w:rPr>
                <w:rFonts w:ascii="Tahoma" w:hAnsi="Tahoma" w:cs="Tahoma"/>
                <w:color w:val="000000"/>
                <w:sz w:val="16"/>
                <w:szCs w:val="16"/>
                <w:highlight w:val="yellow"/>
                <w:lang w:val="fr-BE" w:eastAsia="fr-BE"/>
              </w:rPr>
            </w:pPr>
            <w:r w:rsidRPr="0068055E">
              <w:rPr>
                <w:rFonts w:ascii="Tahoma" w:hAnsi="Tahoma" w:cs="Tahoma"/>
                <w:color w:val="000000"/>
                <w:sz w:val="16"/>
                <w:szCs w:val="16"/>
                <w:lang w:val="fr-BE" w:eastAsia="fr-BE"/>
              </w:rPr>
              <w:t>0.05</w:t>
            </w:r>
          </w:p>
        </w:tc>
        <w:tc>
          <w:tcPr>
            <w:tcW w:w="2792" w:type="dxa"/>
            <w:tcBorders>
              <w:top w:val="nil"/>
              <w:left w:val="single" w:sz="4" w:space="0" w:color="A6A6A6" w:themeColor="background1" w:themeShade="A6"/>
              <w:bottom w:val="dashed" w:sz="8" w:space="0" w:color="999999"/>
              <w:right w:val="single" w:sz="8" w:space="0" w:color="A6A6A6"/>
            </w:tcBorders>
            <w:vAlign w:val="center"/>
          </w:tcPr>
          <w:p w:rsidR="008A5E7B" w:rsidRPr="008A5E7B" w:rsidRDefault="008A5E7B" w:rsidP="002F7B07">
            <w:pPr>
              <w:keepLines w:val="0"/>
              <w:spacing w:after="0" w:line="240" w:lineRule="auto"/>
              <w:ind w:left="0"/>
              <w:jc w:val="left"/>
              <w:rPr>
                <w:rFonts w:ascii="Tahoma" w:hAnsi="Tahoma" w:cs="Tahoma"/>
                <w:color w:val="000000"/>
                <w:sz w:val="16"/>
                <w:szCs w:val="16"/>
                <w:lang w:val="fr-BE" w:eastAsia="fr-BE"/>
              </w:rPr>
            </w:pPr>
            <w:r w:rsidRPr="008A5E7B">
              <w:rPr>
                <w:rFonts w:ascii="Tahoma" w:hAnsi="Tahoma" w:cs="Tahoma"/>
                <w:color w:val="000000"/>
                <w:sz w:val="16"/>
                <w:szCs w:val="16"/>
                <w:lang w:val="fr-BE" w:eastAsia="fr-BE"/>
              </w:rPr>
              <w:t>2500 m² par jardin</w:t>
            </w:r>
          </w:p>
        </w:tc>
      </w:tr>
      <w:tr w:rsidR="008A5E7B" w:rsidRPr="00B30754" w:rsidTr="002F7B07">
        <w:trPr>
          <w:trHeight w:val="225"/>
        </w:trPr>
        <w:tc>
          <w:tcPr>
            <w:tcW w:w="2057" w:type="dxa"/>
            <w:tcBorders>
              <w:top w:val="nil"/>
              <w:left w:val="nil"/>
              <w:bottom w:val="nil"/>
              <w:right w:val="single" w:sz="8" w:space="0" w:color="A6A6A6"/>
            </w:tcBorders>
            <w:shd w:val="clear" w:color="auto" w:fill="auto"/>
            <w:noWrap/>
            <w:vAlign w:val="center"/>
            <w:hideMark/>
          </w:tcPr>
          <w:p w:rsidR="008A5E7B" w:rsidRPr="008A5E7B" w:rsidRDefault="008A5E7B" w:rsidP="002F7B0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eastAsia="fr-BE"/>
              </w:rPr>
              <w:t xml:space="preserve">Total </w:t>
            </w:r>
            <w:proofErr w:type="spellStart"/>
            <w:r w:rsidRPr="008A5E7B">
              <w:rPr>
                <w:rFonts w:ascii="Tahoma" w:hAnsi="Tahoma"/>
                <w:b/>
                <w:bCs/>
                <w:color w:val="1C2691"/>
                <w:sz w:val="16"/>
                <w:szCs w:val="16"/>
                <w:lang w:eastAsia="fr-BE"/>
              </w:rPr>
              <w:t>Tronçon</w:t>
            </w:r>
            <w:proofErr w:type="spellEnd"/>
            <w:r w:rsidRPr="008A5E7B">
              <w:rPr>
                <w:rFonts w:ascii="Tahoma" w:hAnsi="Tahoma"/>
                <w:b/>
                <w:bCs/>
                <w:color w:val="1C2691"/>
                <w:sz w:val="16"/>
                <w:szCs w:val="16"/>
                <w:lang w:eastAsia="fr-BE"/>
              </w:rPr>
              <w:t xml:space="preserve"> 2</w:t>
            </w:r>
          </w:p>
        </w:tc>
        <w:tc>
          <w:tcPr>
            <w:tcW w:w="1155" w:type="dxa"/>
            <w:tcBorders>
              <w:top w:val="nil"/>
              <w:left w:val="nil"/>
              <w:bottom w:val="nil"/>
              <w:right w:val="single" w:sz="8" w:space="0" w:color="A6A6A6"/>
            </w:tcBorders>
            <w:shd w:val="clear" w:color="auto" w:fill="auto"/>
            <w:noWrap/>
            <w:vAlign w:val="center"/>
            <w:hideMark/>
          </w:tcPr>
          <w:p w:rsidR="008A5E7B" w:rsidRPr="008A5E7B" w:rsidRDefault="008A5E7B" w:rsidP="008A5E7B">
            <w:pPr>
              <w:keepLines w:val="0"/>
              <w:spacing w:after="0" w:line="240" w:lineRule="auto"/>
              <w:ind w:left="0"/>
              <w:jc w:val="right"/>
              <w:rPr>
                <w:rFonts w:ascii="Tahoma" w:hAnsi="Tahoma"/>
                <w:b/>
                <w:bCs/>
                <w:color w:val="1C2691"/>
                <w:sz w:val="16"/>
                <w:szCs w:val="16"/>
                <w:lang w:eastAsia="fr-BE"/>
              </w:rPr>
            </w:pPr>
            <w:r>
              <w:rPr>
                <w:rFonts w:ascii="Tahoma" w:hAnsi="Tahoma"/>
                <w:b/>
                <w:bCs/>
                <w:color w:val="1C2691"/>
                <w:sz w:val="16"/>
                <w:szCs w:val="16"/>
                <w:lang w:eastAsia="fr-BE"/>
              </w:rPr>
              <w:t>94.50</w:t>
            </w:r>
          </w:p>
        </w:tc>
        <w:tc>
          <w:tcPr>
            <w:tcW w:w="1484" w:type="dxa"/>
            <w:tcBorders>
              <w:top w:val="nil"/>
              <w:left w:val="nil"/>
              <w:bottom w:val="nil"/>
              <w:right w:val="single" w:sz="4" w:space="0" w:color="A6A6A6" w:themeColor="background1" w:themeShade="A6"/>
            </w:tcBorders>
            <w:shd w:val="clear" w:color="auto" w:fill="auto"/>
            <w:noWrap/>
            <w:vAlign w:val="center"/>
            <w:hideMark/>
          </w:tcPr>
          <w:p w:rsidR="008A5E7B" w:rsidRPr="00224897" w:rsidRDefault="008A5E7B" w:rsidP="00C61587">
            <w:pPr>
              <w:keepLines w:val="0"/>
              <w:spacing w:after="0" w:line="240" w:lineRule="auto"/>
              <w:ind w:left="0"/>
              <w:jc w:val="right"/>
              <w:rPr>
                <w:rFonts w:ascii="Tahoma" w:hAnsi="Tahoma" w:cs="Tahoma"/>
                <w:color w:val="000000"/>
                <w:sz w:val="16"/>
                <w:szCs w:val="16"/>
                <w:highlight w:val="yellow"/>
                <w:lang w:eastAsia="fr-BE"/>
              </w:rPr>
            </w:pPr>
            <w:r w:rsidRPr="0068055E">
              <w:rPr>
                <w:rFonts w:ascii="Tahoma" w:hAnsi="Tahoma" w:cs="Tahoma"/>
                <w:color w:val="000000"/>
                <w:sz w:val="16"/>
                <w:szCs w:val="16"/>
                <w:lang w:eastAsia="fr-BE"/>
              </w:rPr>
              <w:t>2%</w:t>
            </w:r>
          </w:p>
        </w:tc>
        <w:tc>
          <w:tcPr>
            <w:tcW w:w="1215" w:type="dxa"/>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rsidR="008A5E7B" w:rsidRPr="00224897" w:rsidRDefault="0068055E" w:rsidP="0068055E">
            <w:pPr>
              <w:keepLines w:val="0"/>
              <w:spacing w:after="0" w:line="240" w:lineRule="auto"/>
              <w:ind w:left="0"/>
              <w:jc w:val="right"/>
              <w:rPr>
                <w:rFonts w:ascii="Tahoma" w:hAnsi="Tahoma" w:cs="Tahoma"/>
                <w:color w:val="000000"/>
                <w:sz w:val="16"/>
                <w:szCs w:val="16"/>
                <w:highlight w:val="yellow"/>
                <w:lang w:eastAsia="fr-BE"/>
              </w:rPr>
            </w:pPr>
            <w:r w:rsidRPr="0068055E">
              <w:rPr>
                <w:rFonts w:ascii="Tahoma" w:hAnsi="Tahoma" w:cs="Tahoma"/>
                <w:color w:val="000000"/>
                <w:sz w:val="16"/>
                <w:szCs w:val="16"/>
                <w:lang w:eastAsia="fr-BE"/>
              </w:rPr>
              <w:t>2.11</w:t>
            </w:r>
          </w:p>
        </w:tc>
        <w:tc>
          <w:tcPr>
            <w:tcW w:w="2792" w:type="dxa"/>
            <w:tcBorders>
              <w:top w:val="nil"/>
              <w:left w:val="single" w:sz="4" w:space="0" w:color="A6A6A6" w:themeColor="background1" w:themeShade="A6"/>
              <w:bottom w:val="nil"/>
              <w:right w:val="single" w:sz="4" w:space="0" w:color="A6A6A6" w:themeColor="background1" w:themeShade="A6"/>
            </w:tcBorders>
          </w:tcPr>
          <w:p w:rsidR="008A5E7B" w:rsidRPr="00B30754" w:rsidRDefault="008A5E7B" w:rsidP="00C61587">
            <w:pPr>
              <w:keepLines w:val="0"/>
              <w:spacing w:after="0" w:line="240" w:lineRule="auto"/>
              <w:ind w:left="0"/>
              <w:jc w:val="right"/>
              <w:rPr>
                <w:rFonts w:ascii="Tahoma" w:hAnsi="Tahoma" w:cs="Tahoma"/>
                <w:color w:val="000000"/>
                <w:sz w:val="16"/>
                <w:szCs w:val="16"/>
                <w:highlight w:val="yellow"/>
                <w:lang w:eastAsia="fr-BE"/>
              </w:rPr>
            </w:pPr>
          </w:p>
        </w:tc>
      </w:tr>
    </w:tbl>
    <w:p w:rsidR="008A5E7B" w:rsidRPr="00F21623" w:rsidRDefault="008A5E7B" w:rsidP="008A5E7B">
      <w:pPr>
        <w:pStyle w:val="legendtable"/>
        <w:pBdr>
          <w:top w:val="single" w:sz="4" w:space="1" w:color="787878"/>
        </w:pBdr>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10</w:t>
      </w:r>
      <w:r>
        <w:rPr>
          <w:noProof/>
        </w:rPr>
        <w:fldChar w:fldCharType="end"/>
      </w:r>
      <w:r w:rsidRPr="00B82798">
        <w:rPr>
          <w:noProof/>
          <w:lang w:val="fr-BE"/>
        </w:rPr>
        <w:t>:</w:t>
      </w:r>
      <w:r w:rsidRPr="00F21623">
        <w:rPr>
          <w:lang w:val="fr-BE"/>
        </w:rPr>
        <w:t> </w:t>
      </w:r>
      <w:r>
        <w:rPr>
          <w:lang w:val="fr-BE"/>
        </w:rPr>
        <w:t xml:space="preserve">Estimation du besoin en terres le long du tronçon 2 (Sénégal) </w:t>
      </w:r>
    </w:p>
    <w:p w:rsidR="008A5E7B" w:rsidRPr="00BB2881" w:rsidRDefault="008A5E7B" w:rsidP="008A5E7B">
      <w:pPr>
        <w:rPr>
          <w:lang w:val="fr-BE" w:eastAsia="fr-BE"/>
        </w:rPr>
      </w:pPr>
      <w:r w:rsidRPr="00BB2881">
        <w:rPr>
          <w:lang w:val="fr-BE" w:eastAsia="fr-BE"/>
        </w:rPr>
        <w:t xml:space="preserve">Le tableau ci-dessous indique les besoins en </w:t>
      </w:r>
      <w:r>
        <w:rPr>
          <w:lang w:val="fr-BE" w:eastAsia="fr-BE"/>
        </w:rPr>
        <w:t>arbres relatifs</w:t>
      </w:r>
      <w:r w:rsidRPr="00BB2881">
        <w:rPr>
          <w:lang w:val="fr-BE" w:eastAsia="fr-BE"/>
        </w:rPr>
        <w:t xml:space="preserve"> au tronçon 2</w:t>
      </w:r>
      <w:r>
        <w:rPr>
          <w:lang w:val="fr-BE" w:eastAsia="fr-BE"/>
        </w:rPr>
        <w:t xml:space="preserve"> au Sénégal</w:t>
      </w:r>
      <w:r w:rsidRPr="00BB2881">
        <w:rPr>
          <w:lang w:val="fr-BE" w:eastAsia="fr-BE"/>
        </w:rPr>
        <w:t>.</w:t>
      </w:r>
    </w:p>
    <w:tbl>
      <w:tblPr>
        <w:tblW w:w="8703" w:type="dxa"/>
        <w:tblInd w:w="55" w:type="dxa"/>
        <w:tblCellMar>
          <w:left w:w="70" w:type="dxa"/>
          <w:right w:w="70" w:type="dxa"/>
        </w:tblCellMar>
        <w:tblLook w:val="04A0" w:firstRow="1" w:lastRow="0" w:firstColumn="1" w:lastColumn="0" w:noHBand="0" w:noVBand="1"/>
      </w:tblPr>
      <w:tblGrid>
        <w:gridCol w:w="2043"/>
        <w:gridCol w:w="1147"/>
        <w:gridCol w:w="1487"/>
        <w:gridCol w:w="1218"/>
        <w:gridCol w:w="2808"/>
      </w:tblGrid>
      <w:tr w:rsidR="001A5D4F" w:rsidRPr="00B30754" w:rsidTr="00C82EAA">
        <w:trPr>
          <w:trHeight w:val="240"/>
        </w:trPr>
        <w:tc>
          <w:tcPr>
            <w:tcW w:w="2043" w:type="dxa"/>
            <w:tcBorders>
              <w:top w:val="nil"/>
              <w:left w:val="nil"/>
              <w:bottom w:val="single" w:sz="8" w:space="0" w:color="1C2691"/>
              <w:right w:val="single" w:sz="8" w:space="0" w:color="A6A6A6"/>
            </w:tcBorders>
            <w:shd w:val="clear" w:color="auto" w:fill="auto"/>
            <w:noWrap/>
            <w:vAlign w:val="center"/>
            <w:hideMark/>
          </w:tcPr>
          <w:p w:rsidR="001A5D4F" w:rsidRPr="008A5E7B" w:rsidRDefault="001A5D4F"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Bien exproprié</w:t>
            </w:r>
          </w:p>
        </w:tc>
        <w:tc>
          <w:tcPr>
            <w:tcW w:w="6660" w:type="dxa"/>
            <w:gridSpan w:val="4"/>
            <w:tcBorders>
              <w:top w:val="nil"/>
              <w:left w:val="nil"/>
              <w:bottom w:val="single" w:sz="8" w:space="0" w:color="1C2691"/>
              <w:right w:val="nil"/>
            </w:tcBorders>
            <w:shd w:val="clear" w:color="auto" w:fill="auto"/>
            <w:noWrap/>
            <w:vAlign w:val="center"/>
            <w:hideMark/>
          </w:tcPr>
          <w:p w:rsidR="001A5D4F" w:rsidRPr="008A5E7B" w:rsidRDefault="001A5D4F"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Fleuve Sénégal – Saint-Louis</w:t>
            </w:r>
          </w:p>
        </w:tc>
      </w:tr>
      <w:tr w:rsidR="001A5D4F" w:rsidRPr="00B30754" w:rsidTr="00C82EAA">
        <w:trPr>
          <w:trHeight w:val="1275"/>
        </w:trPr>
        <w:tc>
          <w:tcPr>
            <w:tcW w:w="2043" w:type="dxa"/>
            <w:tcBorders>
              <w:top w:val="nil"/>
              <w:left w:val="nil"/>
              <w:bottom w:val="single" w:sz="8" w:space="0" w:color="1C2691"/>
              <w:right w:val="single" w:sz="8" w:space="0" w:color="A6A6A6"/>
            </w:tcBorders>
            <w:shd w:val="clear" w:color="auto" w:fill="auto"/>
            <w:noWrap/>
            <w:vAlign w:val="center"/>
            <w:hideMark/>
          </w:tcPr>
          <w:p w:rsidR="001A5D4F" w:rsidRPr="008A5E7B" w:rsidRDefault="001A5D4F"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Zone traversée</w:t>
            </w:r>
          </w:p>
        </w:tc>
        <w:tc>
          <w:tcPr>
            <w:tcW w:w="1147" w:type="dxa"/>
            <w:tcBorders>
              <w:top w:val="nil"/>
              <w:left w:val="nil"/>
              <w:bottom w:val="single" w:sz="8" w:space="0" w:color="1C2691"/>
              <w:right w:val="single" w:sz="8" w:space="0" w:color="A6A6A6"/>
            </w:tcBorders>
            <w:shd w:val="clear" w:color="auto" w:fill="auto"/>
            <w:vAlign w:val="center"/>
            <w:hideMark/>
          </w:tcPr>
          <w:p w:rsidR="001A5D4F" w:rsidRPr="008A5E7B" w:rsidRDefault="001A5D4F" w:rsidP="00232810">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Besoin total en</w:t>
            </w:r>
            <w:r w:rsidR="00232810">
              <w:rPr>
                <w:rFonts w:ascii="Tahoma" w:hAnsi="Tahoma"/>
                <w:b/>
                <w:bCs/>
                <w:color w:val="1C2691"/>
                <w:sz w:val="16"/>
                <w:szCs w:val="16"/>
                <w:lang w:val="fr-BE" w:eastAsia="fr-BE"/>
              </w:rPr>
              <w:t xml:space="preserve"> arbres </w:t>
            </w:r>
          </w:p>
        </w:tc>
        <w:tc>
          <w:tcPr>
            <w:tcW w:w="1487" w:type="dxa"/>
            <w:tcBorders>
              <w:top w:val="nil"/>
              <w:left w:val="nil"/>
              <w:bottom w:val="single" w:sz="8" w:space="0" w:color="1C2691"/>
              <w:right w:val="single" w:sz="8" w:space="0" w:color="A6A6A6"/>
            </w:tcBorders>
            <w:shd w:val="clear" w:color="auto" w:fill="auto"/>
            <w:vAlign w:val="center"/>
            <w:hideMark/>
          </w:tcPr>
          <w:p w:rsidR="001A5D4F" w:rsidRPr="008A5E7B" w:rsidRDefault="001A5D4F" w:rsidP="002F7B0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 estimé nécessitant une acquisition définitive</w:t>
            </w:r>
          </w:p>
        </w:tc>
        <w:tc>
          <w:tcPr>
            <w:tcW w:w="1218" w:type="dxa"/>
            <w:tcBorders>
              <w:top w:val="nil"/>
              <w:left w:val="nil"/>
              <w:bottom w:val="single" w:sz="8" w:space="0" w:color="1C2691"/>
              <w:right w:val="single" w:sz="8" w:space="0" w:color="A6A6A6"/>
            </w:tcBorders>
            <w:shd w:val="clear" w:color="auto" w:fill="auto"/>
            <w:vAlign w:val="center"/>
            <w:hideMark/>
          </w:tcPr>
          <w:p w:rsidR="001A5D4F" w:rsidRPr="008A5E7B" w:rsidRDefault="001A5D4F" w:rsidP="00232810">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cs="Tahoma"/>
                <w:b/>
                <w:bCs/>
                <w:color w:val="1C2691"/>
                <w:sz w:val="16"/>
                <w:szCs w:val="16"/>
                <w:lang w:val="fr-BE" w:eastAsia="fr-BE"/>
              </w:rPr>
              <w:t xml:space="preserve">Besoins en </w:t>
            </w:r>
            <w:r w:rsidR="00232810">
              <w:rPr>
                <w:rFonts w:ascii="Tahoma" w:hAnsi="Tahoma" w:cs="Tahoma"/>
                <w:b/>
                <w:bCs/>
                <w:color w:val="1C2691"/>
                <w:sz w:val="16"/>
                <w:szCs w:val="16"/>
                <w:lang w:val="fr-BE" w:eastAsia="fr-BE"/>
              </w:rPr>
              <w:t>arbres</w:t>
            </w:r>
            <w:r w:rsidRPr="008A5E7B">
              <w:rPr>
                <w:rFonts w:ascii="Tahoma" w:hAnsi="Tahoma" w:cs="Tahoma"/>
                <w:b/>
                <w:bCs/>
                <w:color w:val="1C2691"/>
                <w:sz w:val="16"/>
                <w:szCs w:val="16"/>
                <w:lang w:val="fr-BE" w:eastAsia="fr-BE"/>
              </w:rPr>
              <w:t xml:space="preserve"> nécessitant</w:t>
            </w:r>
            <w:r w:rsidR="00232810">
              <w:rPr>
                <w:rFonts w:ascii="Tahoma" w:hAnsi="Tahoma" w:cs="Tahoma"/>
                <w:b/>
                <w:bCs/>
                <w:color w:val="1C2691"/>
                <w:sz w:val="16"/>
                <w:szCs w:val="16"/>
                <w:lang w:val="fr-BE" w:eastAsia="fr-BE"/>
              </w:rPr>
              <w:t xml:space="preserve"> une acquisition définitive</w:t>
            </w:r>
          </w:p>
        </w:tc>
        <w:tc>
          <w:tcPr>
            <w:tcW w:w="2808" w:type="dxa"/>
            <w:tcBorders>
              <w:top w:val="nil"/>
              <w:left w:val="nil"/>
              <w:bottom w:val="single" w:sz="8" w:space="0" w:color="1C2691"/>
              <w:right w:val="single" w:sz="8" w:space="0" w:color="A6A6A6"/>
            </w:tcBorders>
          </w:tcPr>
          <w:p w:rsidR="001A5D4F" w:rsidRPr="008A5E7B" w:rsidRDefault="001A5D4F"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cs="Tahoma"/>
                <w:b/>
                <w:bCs/>
                <w:color w:val="1C2691"/>
                <w:sz w:val="16"/>
                <w:szCs w:val="16"/>
                <w:lang w:val="fr-BE" w:eastAsia="fr-BE"/>
              </w:rPr>
              <w:t>Commentaires</w:t>
            </w:r>
          </w:p>
        </w:tc>
      </w:tr>
      <w:tr w:rsidR="001A5D4F" w:rsidRPr="00EE5E42" w:rsidTr="002F7B07">
        <w:trPr>
          <w:trHeight w:val="240"/>
        </w:trPr>
        <w:tc>
          <w:tcPr>
            <w:tcW w:w="2043" w:type="dxa"/>
            <w:tcBorders>
              <w:top w:val="nil"/>
              <w:left w:val="nil"/>
              <w:bottom w:val="dashed" w:sz="8" w:space="0" w:color="999999"/>
              <w:right w:val="single" w:sz="8" w:space="0" w:color="A6A6A6"/>
            </w:tcBorders>
            <w:shd w:val="clear" w:color="auto" w:fill="auto"/>
            <w:noWrap/>
            <w:vAlign w:val="center"/>
          </w:tcPr>
          <w:p w:rsidR="001A5D4F" w:rsidRPr="008A5E7B" w:rsidRDefault="001A5D4F" w:rsidP="002F7B07">
            <w:pPr>
              <w:keepLines w:val="0"/>
              <w:spacing w:after="0" w:line="240" w:lineRule="auto"/>
              <w:ind w:left="0"/>
              <w:jc w:val="left"/>
              <w:rPr>
                <w:rFonts w:ascii="Tahoma" w:hAnsi="Tahoma"/>
                <w:b/>
                <w:bCs/>
                <w:color w:val="1C2691"/>
                <w:sz w:val="16"/>
                <w:szCs w:val="16"/>
                <w:lang w:val="fr-BE" w:eastAsia="fr-BE"/>
              </w:rPr>
            </w:pPr>
            <w:r w:rsidRPr="008A5E7B">
              <w:rPr>
                <w:rFonts w:ascii="Tahoma" w:hAnsi="Tahoma"/>
                <w:b/>
                <w:bCs/>
                <w:color w:val="1C2691"/>
                <w:sz w:val="16"/>
                <w:szCs w:val="16"/>
                <w:lang w:val="fr-BE" w:eastAsia="fr-BE"/>
              </w:rPr>
              <w:t>Arbres</w:t>
            </w:r>
          </w:p>
        </w:tc>
        <w:tc>
          <w:tcPr>
            <w:tcW w:w="1147" w:type="dxa"/>
            <w:tcBorders>
              <w:top w:val="nil"/>
              <w:left w:val="nil"/>
              <w:bottom w:val="dashed" w:sz="8" w:space="0" w:color="999999"/>
              <w:right w:val="single" w:sz="8" w:space="0" w:color="A6A6A6"/>
            </w:tcBorders>
            <w:shd w:val="clear" w:color="auto" w:fill="auto"/>
            <w:noWrap/>
            <w:vAlign w:val="center"/>
          </w:tcPr>
          <w:p w:rsidR="001A5D4F" w:rsidRPr="008A5E7B" w:rsidRDefault="001A5D4F" w:rsidP="002F7B07">
            <w:pPr>
              <w:keepLines w:val="0"/>
              <w:spacing w:after="0" w:line="240" w:lineRule="auto"/>
              <w:ind w:left="0"/>
              <w:jc w:val="right"/>
              <w:rPr>
                <w:rFonts w:ascii="Tahoma" w:hAnsi="Tahoma" w:cs="Tahoma"/>
                <w:color w:val="000000"/>
                <w:sz w:val="16"/>
                <w:szCs w:val="16"/>
                <w:lang w:eastAsia="fr-BE"/>
              </w:rPr>
            </w:pPr>
            <w:r w:rsidRPr="008A5E7B">
              <w:rPr>
                <w:rFonts w:ascii="Tahoma" w:hAnsi="Tahoma" w:cs="Tahoma"/>
                <w:color w:val="000000"/>
                <w:sz w:val="16"/>
                <w:szCs w:val="16"/>
                <w:lang w:eastAsia="fr-BE"/>
              </w:rPr>
              <w:t>220</w:t>
            </w:r>
          </w:p>
        </w:tc>
        <w:tc>
          <w:tcPr>
            <w:tcW w:w="1487" w:type="dxa"/>
            <w:tcBorders>
              <w:top w:val="nil"/>
              <w:left w:val="nil"/>
              <w:bottom w:val="dashed" w:sz="8" w:space="0" w:color="999999"/>
              <w:right w:val="single" w:sz="4" w:space="0" w:color="A6A6A6" w:themeColor="background1" w:themeShade="A6"/>
            </w:tcBorders>
            <w:shd w:val="clear" w:color="auto" w:fill="auto"/>
            <w:noWrap/>
            <w:vAlign w:val="center"/>
          </w:tcPr>
          <w:p w:rsidR="001A5D4F" w:rsidRPr="0016351B" w:rsidRDefault="0016351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10</w:t>
            </w:r>
            <w:r w:rsidR="001A5D4F" w:rsidRPr="0016351B">
              <w:rPr>
                <w:rFonts w:ascii="Tahoma" w:hAnsi="Tahoma" w:cs="Tahoma"/>
                <w:color w:val="000000"/>
                <w:sz w:val="16"/>
                <w:szCs w:val="16"/>
                <w:lang w:val="fr-BE" w:eastAsia="fr-BE"/>
              </w:rPr>
              <w:t>0%</w:t>
            </w:r>
          </w:p>
        </w:tc>
        <w:tc>
          <w:tcPr>
            <w:tcW w:w="1218" w:type="dxa"/>
            <w:tcBorders>
              <w:top w:val="nil"/>
              <w:left w:val="single" w:sz="4" w:space="0" w:color="A6A6A6" w:themeColor="background1" w:themeShade="A6"/>
              <w:bottom w:val="dashed" w:sz="8" w:space="0" w:color="999999"/>
              <w:right w:val="single" w:sz="4" w:space="0" w:color="A6A6A6" w:themeColor="background1" w:themeShade="A6"/>
            </w:tcBorders>
            <w:shd w:val="clear" w:color="auto" w:fill="auto"/>
            <w:noWrap/>
            <w:vAlign w:val="center"/>
          </w:tcPr>
          <w:p w:rsidR="001A5D4F" w:rsidRPr="0016351B" w:rsidRDefault="0016351B" w:rsidP="002F7B07">
            <w:pPr>
              <w:keepLines w:val="0"/>
              <w:spacing w:after="0" w:line="240" w:lineRule="auto"/>
              <w:ind w:left="0"/>
              <w:jc w:val="right"/>
              <w:rPr>
                <w:rFonts w:ascii="Tahoma" w:hAnsi="Tahoma" w:cs="Tahoma"/>
                <w:color w:val="000000"/>
                <w:sz w:val="16"/>
                <w:szCs w:val="16"/>
                <w:lang w:val="fr-BE" w:eastAsia="fr-BE"/>
              </w:rPr>
            </w:pPr>
            <w:r w:rsidRPr="0016351B">
              <w:rPr>
                <w:rFonts w:ascii="Tahoma" w:hAnsi="Tahoma" w:cs="Tahoma"/>
                <w:color w:val="000000"/>
                <w:sz w:val="16"/>
                <w:szCs w:val="16"/>
                <w:lang w:val="fr-BE" w:eastAsia="fr-BE"/>
              </w:rPr>
              <w:t>220</w:t>
            </w:r>
          </w:p>
        </w:tc>
        <w:tc>
          <w:tcPr>
            <w:tcW w:w="2808" w:type="dxa"/>
            <w:tcBorders>
              <w:top w:val="nil"/>
              <w:left w:val="single" w:sz="4" w:space="0" w:color="A6A6A6" w:themeColor="background1" w:themeShade="A6"/>
              <w:bottom w:val="dashed" w:sz="8" w:space="0" w:color="999999"/>
              <w:right w:val="single" w:sz="8" w:space="0" w:color="A6A6A6"/>
            </w:tcBorders>
            <w:vAlign w:val="center"/>
          </w:tcPr>
          <w:p w:rsidR="001A5D4F" w:rsidRPr="001A5D4F" w:rsidRDefault="001A5D4F" w:rsidP="002F7B07">
            <w:pPr>
              <w:keepLines w:val="0"/>
              <w:spacing w:after="0" w:line="240" w:lineRule="auto"/>
              <w:ind w:left="0"/>
              <w:jc w:val="left"/>
              <w:rPr>
                <w:rFonts w:ascii="Tahoma" w:hAnsi="Tahoma" w:cs="Tahoma"/>
                <w:color w:val="000000"/>
                <w:sz w:val="16"/>
                <w:szCs w:val="16"/>
                <w:lang w:val="fr-BE" w:eastAsia="fr-BE"/>
              </w:rPr>
            </w:pPr>
            <w:r w:rsidRPr="001A5D4F">
              <w:rPr>
                <w:rFonts w:ascii="Tahoma" w:hAnsi="Tahoma" w:cs="Tahoma"/>
                <w:color w:val="000000"/>
                <w:sz w:val="16"/>
                <w:szCs w:val="16"/>
                <w:lang w:val="fr-BE" w:eastAsia="fr-BE"/>
              </w:rPr>
              <w:t>20 % des arbres sont pris comme des arbres de propriétaires</w:t>
            </w:r>
          </w:p>
        </w:tc>
      </w:tr>
      <w:tr w:rsidR="001A5D4F" w:rsidRPr="00B30754" w:rsidTr="002F7B07">
        <w:trPr>
          <w:trHeight w:val="240"/>
        </w:trPr>
        <w:tc>
          <w:tcPr>
            <w:tcW w:w="2043" w:type="dxa"/>
            <w:tcBorders>
              <w:top w:val="nil"/>
              <w:left w:val="nil"/>
              <w:bottom w:val="dashed" w:sz="8" w:space="0" w:color="999999"/>
              <w:right w:val="single" w:sz="8" w:space="0" w:color="A6A6A6"/>
            </w:tcBorders>
            <w:shd w:val="clear" w:color="auto" w:fill="auto"/>
            <w:noWrap/>
            <w:vAlign w:val="center"/>
          </w:tcPr>
          <w:p w:rsidR="001A5D4F" w:rsidRPr="008A5E7B" w:rsidRDefault="001A5D4F" w:rsidP="002F7B07">
            <w:pPr>
              <w:keepLines w:val="0"/>
              <w:spacing w:after="0" w:line="240" w:lineRule="auto"/>
              <w:ind w:left="0"/>
              <w:jc w:val="left"/>
              <w:rPr>
                <w:rFonts w:ascii="Tahoma" w:hAnsi="Tahoma"/>
                <w:b/>
                <w:bCs/>
                <w:color w:val="1C2691"/>
                <w:sz w:val="16"/>
                <w:szCs w:val="16"/>
                <w:lang w:val="fr-BE" w:eastAsia="fr-BE"/>
              </w:rPr>
            </w:pPr>
            <w:r w:rsidRPr="008A5E7B">
              <w:rPr>
                <w:rFonts w:ascii="Tahoma" w:hAnsi="Tahoma"/>
                <w:b/>
                <w:bCs/>
                <w:color w:val="1C2691"/>
                <w:sz w:val="16"/>
                <w:szCs w:val="16"/>
                <w:lang w:val="fr-BE" w:eastAsia="fr-BE"/>
              </w:rPr>
              <w:t>Arbres producteur</w:t>
            </w:r>
            <w:r w:rsidR="00646B1C">
              <w:rPr>
                <w:rFonts w:ascii="Tahoma" w:hAnsi="Tahoma"/>
                <w:b/>
                <w:bCs/>
                <w:color w:val="1C2691"/>
                <w:sz w:val="16"/>
                <w:szCs w:val="16"/>
                <w:lang w:val="fr-BE" w:eastAsia="fr-BE"/>
              </w:rPr>
              <w:t>s</w:t>
            </w:r>
          </w:p>
        </w:tc>
        <w:tc>
          <w:tcPr>
            <w:tcW w:w="1147" w:type="dxa"/>
            <w:tcBorders>
              <w:top w:val="nil"/>
              <w:left w:val="nil"/>
              <w:bottom w:val="dashed" w:sz="8" w:space="0" w:color="999999"/>
              <w:right w:val="single" w:sz="8" w:space="0" w:color="A6A6A6"/>
            </w:tcBorders>
            <w:shd w:val="clear" w:color="auto" w:fill="auto"/>
            <w:noWrap/>
            <w:vAlign w:val="center"/>
          </w:tcPr>
          <w:p w:rsidR="001A5D4F" w:rsidRPr="008A5E7B" w:rsidRDefault="001A5D4F" w:rsidP="002F7B07">
            <w:pPr>
              <w:keepLines w:val="0"/>
              <w:spacing w:after="0" w:line="240" w:lineRule="auto"/>
              <w:ind w:left="0"/>
              <w:jc w:val="right"/>
              <w:rPr>
                <w:rFonts w:ascii="Tahoma" w:hAnsi="Tahoma" w:cs="Tahoma"/>
                <w:color w:val="000000"/>
                <w:sz w:val="16"/>
                <w:szCs w:val="16"/>
                <w:lang w:eastAsia="fr-BE"/>
              </w:rPr>
            </w:pPr>
            <w:r w:rsidRPr="008A5E7B">
              <w:rPr>
                <w:rFonts w:ascii="Tahoma" w:hAnsi="Tahoma" w:cs="Tahoma"/>
                <w:color w:val="000000"/>
                <w:sz w:val="16"/>
                <w:szCs w:val="16"/>
                <w:lang w:eastAsia="fr-BE"/>
              </w:rPr>
              <w:t>44</w:t>
            </w:r>
          </w:p>
        </w:tc>
        <w:tc>
          <w:tcPr>
            <w:tcW w:w="1487" w:type="dxa"/>
            <w:tcBorders>
              <w:top w:val="nil"/>
              <w:left w:val="nil"/>
              <w:bottom w:val="dashed" w:sz="8" w:space="0" w:color="999999"/>
              <w:right w:val="single" w:sz="4" w:space="0" w:color="A6A6A6" w:themeColor="background1" w:themeShade="A6"/>
            </w:tcBorders>
            <w:shd w:val="clear" w:color="auto" w:fill="auto"/>
            <w:noWrap/>
            <w:vAlign w:val="center"/>
          </w:tcPr>
          <w:p w:rsidR="001A5D4F" w:rsidRPr="0016351B" w:rsidRDefault="0016351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10</w:t>
            </w:r>
            <w:r w:rsidR="001A5D4F" w:rsidRPr="0016351B">
              <w:rPr>
                <w:rFonts w:ascii="Tahoma" w:hAnsi="Tahoma" w:cs="Tahoma"/>
                <w:color w:val="000000"/>
                <w:sz w:val="16"/>
                <w:szCs w:val="16"/>
                <w:lang w:val="fr-BE" w:eastAsia="fr-BE"/>
              </w:rPr>
              <w:t>0%</w:t>
            </w:r>
          </w:p>
        </w:tc>
        <w:tc>
          <w:tcPr>
            <w:tcW w:w="1218" w:type="dxa"/>
            <w:tcBorders>
              <w:top w:val="nil"/>
              <w:left w:val="single" w:sz="4" w:space="0" w:color="A6A6A6" w:themeColor="background1" w:themeShade="A6"/>
              <w:bottom w:val="dashed" w:sz="8" w:space="0" w:color="999999"/>
              <w:right w:val="single" w:sz="4" w:space="0" w:color="A6A6A6" w:themeColor="background1" w:themeShade="A6"/>
            </w:tcBorders>
            <w:shd w:val="clear" w:color="auto" w:fill="auto"/>
            <w:noWrap/>
            <w:vAlign w:val="center"/>
          </w:tcPr>
          <w:p w:rsidR="001A5D4F" w:rsidRPr="0016351B" w:rsidRDefault="0016351B" w:rsidP="002F7B07">
            <w:pPr>
              <w:keepLines w:val="0"/>
              <w:spacing w:after="0" w:line="240" w:lineRule="auto"/>
              <w:ind w:left="0"/>
              <w:jc w:val="right"/>
              <w:rPr>
                <w:rFonts w:ascii="Tahoma" w:hAnsi="Tahoma" w:cs="Tahoma"/>
                <w:color w:val="000000"/>
                <w:sz w:val="16"/>
                <w:szCs w:val="16"/>
                <w:lang w:val="fr-BE" w:eastAsia="fr-BE"/>
              </w:rPr>
            </w:pPr>
            <w:r w:rsidRPr="0016351B">
              <w:rPr>
                <w:rFonts w:ascii="Tahoma" w:hAnsi="Tahoma" w:cs="Tahoma"/>
                <w:color w:val="000000"/>
                <w:sz w:val="16"/>
                <w:szCs w:val="16"/>
                <w:lang w:val="fr-BE" w:eastAsia="fr-BE"/>
              </w:rPr>
              <w:t>44</w:t>
            </w:r>
          </w:p>
        </w:tc>
        <w:tc>
          <w:tcPr>
            <w:tcW w:w="2808" w:type="dxa"/>
            <w:tcBorders>
              <w:top w:val="nil"/>
              <w:left w:val="single" w:sz="4" w:space="0" w:color="A6A6A6" w:themeColor="background1" w:themeShade="A6"/>
              <w:bottom w:val="dashed" w:sz="8" w:space="0" w:color="999999"/>
              <w:right w:val="single" w:sz="8" w:space="0" w:color="A6A6A6"/>
            </w:tcBorders>
            <w:vAlign w:val="center"/>
          </w:tcPr>
          <w:p w:rsidR="001A5D4F" w:rsidRPr="001A5D4F" w:rsidRDefault="001A5D4F" w:rsidP="002F7B07">
            <w:pPr>
              <w:keepLines w:val="0"/>
              <w:spacing w:after="0" w:line="240" w:lineRule="auto"/>
              <w:ind w:left="0"/>
              <w:jc w:val="left"/>
              <w:rPr>
                <w:rFonts w:ascii="Tahoma" w:hAnsi="Tahoma" w:cs="Tahoma"/>
                <w:color w:val="000000"/>
                <w:sz w:val="16"/>
                <w:szCs w:val="16"/>
                <w:lang w:eastAsia="fr-BE"/>
              </w:rPr>
            </w:pPr>
            <w:r w:rsidRPr="001A5D4F">
              <w:rPr>
                <w:rFonts w:ascii="Tahoma" w:hAnsi="Tahoma" w:cs="Tahoma"/>
                <w:color w:val="000000"/>
                <w:sz w:val="16"/>
                <w:szCs w:val="16"/>
                <w:lang w:eastAsia="fr-BE"/>
              </w:rPr>
              <w:t xml:space="preserve">20% des </w:t>
            </w:r>
            <w:proofErr w:type="spellStart"/>
            <w:r w:rsidRPr="001A5D4F">
              <w:rPr>
                <w:rFonts w:ascii="Tahoma" w:hAnsi="Tahoma" w:cs="Tahoma"/>
                <w:color w:val="000000"/>
                <w:sz w:val="16"/>
                <w:szCs w:val="16"/>
                <w:lang w:eastAsia="fr-BE"/>
              </w:rPr>
              <w:t>arbres</w:t>
            </w:r>
            <w:proofErr w:type="spellEnd"/>
            <w:r w:rsidRPr="001A5D4F">
              <w:rPr>
                <w:rFonts w:ascii="Tahoma" w:hAnsi="Tahoma" w:cs="Tahoma"/>
                <w:color w:val="000000"/>
                <w:sz w:val="16"/>
                <w:szCs w:val="16"/>
                <w:lang w:eastAsia="fr-BE"/>
              </w:rPr>
              <w:t xml:space="preserve"> </w:t>
            </w:r>
            <w:proofErr w:type="spellStart"/>
            <w:r w:rsidRPr="001A5D4F">
              <w:rPr>
                <w:rFonts w:ascii="Tahoma" w:hAnsi="Tahoma" w:cs="Tahoma"/>
                <w:color w:val="000000"/>
                <w:sz w:val="16"/>
                <w:szCs w:val="16"/>
                <w:lang w:eastAsia="fr-BE"/>
              </w:rPr>
              <w:t>sont</w:t>
            </w:r>
            <w:proofErr w:type="spellEnd"/>
            <w:r w:rsidRPr="001A5D4F">
              <w:rPr>
                <w:rFonts w:ascii="Tahoma" w:hAnsi="Tahoma" w:cs="Tahoma"/>
                <w:color w:val="000000"/>
                <w:sz w:val="16"/>
                <w:szCs w:val="16"/>
                <w:lang w:eastAsia="fr-BE"/>
              </w:rPr>
              <w:t xml:space="preserve"> </w:t>
            </w:r>
            <w:proofErr w:type="spellStart"/>
            <w:r w:rsidRPr="001A5D4F">
              <w:rPr>
                <w:rFonts w:ascii="Tahoma" w:hAnsi="Tahoma" w:cs="Tahoma"/>
                <w:color w:val="000000"/>
                <w:sz w:val="16"/>
                <w:szCs w:val="16"/>
                <w:lang w:eastAsia="fr-BE"/>
              </w:rPr>
              <w:t>producteurs</w:t>
            </w:r>
            <w:proofErr w:type="spellEnd"/>
          </w:p>
        </w:tc>
      </w:tr>
    </w:tbl>
    <w:p w:rsidR="0068055E" w:rsidRPr="00F21623" w:rsidRDefault="0068055E" w:rsidP="0068055E">
      <w:pPr>
        <w:pStyle w:val="legendtable"/>
        <w:pBdr>
          <w:top w:val="single" w:sz="4" w:space="1" w:color="787878"/>
        </w:pBdr>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11</w:t>
      </w:r>
      <w:r>
        <w:rPr>
          <w:noProof/>
        </w:rPr>
        <w:fldChar w:fldCharType="end"/>
      </w:r>
      <w:r w:rsidRPr="00B82798">
        <w:rPr>
          <w:noProof/>
          <w:lang w:val="fr-BE"/>
        </w:rPr>
        <w:t>:</w:t>
      </w:r>
      <w:r w:rsidRPr="00F21623">
        <w:rPr>
          <w:lang w:val="fr-BE"/>
        </w:rPr>
        <w:t> </w:t>
      </w:r>
      <w:r>
        <w:rPr>
          <w:lang w:val="fr-BE"/>
        </w:rPr>
        <w:t xml:space="preserve">Estimation </w:t>
      </w:r>
      <w:r w:rsidR="002F7B07">
        <w:rPr>
          <w:lang w:val="fr-BE"/>
        </w:rPr>
        <w:t>des</w:t>
      </w:r>
      <w:r>
        <w:rPr>
          <w:lang w:val="fr-BE"/>
        </w:rPr>
        <w:t xml:space="preserve"> arbres</w:t>
      </w:r>
      <w:r w:rsidR="002F7B07">
        <w:rPr>
          <w:lang w:val="fr-BE"/>
        </w:rPr>
        <w:t xml:space="preserve"> à couper</w:t>
      </w:r>
      <w:r>
        <w:rPr>
          <w:lang w:val="fr-BE"/>
        </w:rPr>
        <w:t xml:space="preserve"> le long du tronçon 2 (Sénégal) </w:t>
      </w:r>
    </w:p>
    <w:p w:rsidR="00CC7D02" w:rsidRDefault="00CC7D02">
      <w:pPr>
        <w:keepLines w:val="0"/>
        <w:spacing w:after="0" w:line="240" w:lineRule="auto"/>
        <w:ind w:left="0"/>
        <w:jc w:val="left"/>
        <w:rPr>
          <w:rFonts w:ascii="Tahoma" w:hAnsi="Tahoma"/>
          <w:bCs/>
          <w:caps/>
          <w:color w:val="1C2691"/>
          <w:szCs w:val="17"/>
          <w:lang w:val="fr-BE" w:eastAsia="fr-BE"/>
        </w:rPr>
      </w:pPr>
      <w:r>
        <w:rPr>
          <w:lang w:val="fr-BE" w:eastAsia="fr-BE"/>
        </w:rPr>
        <w:br w:type="page"/>
      </w:r>
    </w:p>
    <w:p w:rsidR="0026701A" w:rsidRPr="0068055E" w:rsidRDefault="0026701A" w:rsidP="0026701A">
      <w:pPr>
        <w:pStyle w:val="Heading4"/>
        <w:rPr>
          <w:lang w:val="fr-BE" w:eastAsia="fr-BE"/>
        </w:rPr>
      </w:pPr>
      <w:r w:rsidRPr="0068055E">
        <w:rPr>
          <w:lang w:val="fr-BE" w:eastAsia="fr-BE"/>
        </w:rPr>
        <w:lastRenderedPageBreak/>
        <w:t xml:space="preserve">tronçon </w:t>
      </w:r>
      <w:r w:rsidR="0068055E" w:rsidRPr="0068055E">
        <w:rPr>
          <w:lang w:val="fr-BE" w:eastAsia="fr-BE"/>
        </w:rPr>
        <w:t>3</w:t>
      </w:r>
    </w:p>
    <w:p w:rsidR="0026701A" w:rsidRPr="0068055E" w:rsidRDefault="0026701A" w:rsidP="0026701A">
      <w:pPr>
        <w:rPr>
          <w:lang w:val="fr-BE" w:eastAsia="fr-BE"/>
        </w:rPr>
      </w:pPr>
      <w:r w:rsidRPr="0068055E">
        <w:rPr>
          <w:lang w:val="fr-BE" w:eastAsia="fr-BE"/>
        </w:rPr>
        <w:t xml:space="preserve">Le tableau ci-dessous indique les besoins en terre relatives au tronçon </w:t>
      </w:r>
      <w:r w:rsidR="0068055E" w:rsidRPr="0068055E">
        <w:rPr>
          <w:lang w:val="fr-BE" w:eastAsia="fr-BE"/>
        </w:rPr>
        <w:t>3</w:t>
      </w:r>
      <w:r w:rsidRPr="0068055E">
        <w:rPr>
          <w:lang w:val="fr-BE" w:eastAsia="fr-BE"/>
        </w:rPr>
        <w:t>.</w:t>
      </w:r>
    </w:p>
    <w:tbl>
      <w:tblPr>
        <w:tblW w:w="5000" w:type="pct"/>
        <w:tblCellMar>
          <w:left w:w="70" w:type="dxa"/>
          <w:right w:w="70" w:type="dxa"/>
        </w:tblCellMar>
        <w:tblLook w:val="04A0" w:firstRow="1" w:lastRow="0" w:firstColumn="1" w:lastColumn="0" w:noHBand="0" w:noVBand="1"/>
      </w:tblPr>
      <w:tblGrid>
        <w:gridCol w:w="2178"/>
        <w:gridCol w:w="1139"/>
        <w:gridCol w:w="1280"/>
        <w:gridCol w:w="1280"/>
        <w:gridCol w:w="2881"/>
      </w:tblGrid>
      <w:tr w:rsidR="0026701A" w:rsidRPr="00661635" w:rsidTr="00646B1C">
        <w:trPr>
          <w:trHeight w:val="240"/>
        </w:trPr>
        <w:tc>
          <w:tcPr>
            <w:tcW w:w="1243" w:type="pct"/>
            <w:tcBorders>
              <w:top w:val="nil"/>
              <w:left w:val="nil"/>
              <w:bottom w:val="single" w:sz="8" w:space="0" w:color="1C2691"/>
              <w:right w:val="single" w:sz="8" w:space="0" w:color="A6A6A6"/>
            </w:tcBorders>
            <w:shd w:val="clear" w:color="auto" w:fill="auto"/>
            <w:noWrap/>
            <w:vAlign w:val="center"/>
            <w:hideMark/>
          </w:tcPr>
          <w:p w:rsidR="0026701A" w:rsidRPr="0068055E" w:rsidRDefault="00646B1C" w:rsidP="0068055E">
            <w:pPr>
              <w:keepLines w:val="0"/>
              <w:spacing w:after="0" w:line="240" w:lineRule="auto"/>
              <w:ind w:left="0"/>
              <w:jc w:val="left"/>
              <w:rPr>
                <w:rFonts w:ascii="Tahoma" w:hAnsi="Tahoma" w:cs="Tahoma"/>
                <w:b/>
                <w:bCs/>
                <w:color w:val="1C2691"/>
                <w:sz w:val="16"/>
                <w:szCs w:val="16"/>
                <w:lang w:val="fr-BE" w:eastAsia="fr-BE"/>
              </w:rPr>
            </w:pPr>
            <w:r>
              <w:rPr>
                <w:rFonts w:ascii="Tahoma" w:hAnsi="Tahoma" w:cs="Tahoma"/>
                <w:b/>
                <w:bCs/>
                <w:color w:val="1C2691"/>
                <w:sz w:val="16"/>
                <w:szCs w:val="16"/>
                <w:lang w:val="fr-BE" w:eastAsia="fr-BE"/>
              </w:rPr>
              <w:t>Bien exproprié</w:t>
            </w:r>
          </w:p>
        </w:tc>
        <w:tc>
          <w:tcPr>
            <w:tcW w:w="3757" w:type="pct"/>
            <w:gridSpan w:val="4"/>
            <w:tcBorders>
              <w:top w:val="nil"/>
              <w:left w:val="nil"/>
              <w:bottom w:val="single" w:sz="8" w:space="0" w:color="1C2691"/>
              <w:right w:val="nil"/>
            </w:tcBorders>
            <w:shd w:val="clear" w:color="auto" w:fill="auto"/>
            <w:noWrap/>
            <w:vAlign w:val="center"/>
            <w:hideMark/>
          </w:tcPr>
          <w:p w:rsidR="0026701A" w:rsidRPr="0068055E" w:rsidRDefault="0068055E" w:rsidP="0068055E">
            <w:pPr>
              <w:keepLines w:val="0"/>
              <w:spacing w:after="0" w:line="240" w:lineRule="auto"/>
              <w:ind w:left="0"/>
              <w:jc w:val="left"/>
              <w:rPr>
                <w:rFonts w:ascii="Tahoma" w:hAnsi="Tahoma" w:cs="Tahoma"/>
                <w:b/>
                <w:bCs/>
                <w:color w:val="1C2691"/>
                <w:sz w:val="16"/>
                <w:szCs w:val="16"/>
                <w:lang w:val="fr-BE" w:eastAsia="fr-BE"/>
              </w:rPr>
            </w:pPr>
            <w:r w:rsidRPr="0068055E">
              <w:rPr>
                <w:rFonts w:ascii="Tahoma" w:hAnsi="Tahoma" w:cs="Tahoma"/>
                <w:b/>
                <w:bCs/>
                <w:color w:val="1C2691"/>
                <w:sz w:val="16"/>
                <w:szCs w:val="16"/>
                <w:lang w:val="fr-BE" w:eastAsia="fr-BE"/>
              </w:rPr>
              <w:t xml:space="preserve">Saint-Louis </w:t>
            </w:r>
            <w:r w:rsidR="0026701A" w:rsidRPr="0068055E">
              <w:rPr>
                <w:rFonts w:ascii="Tahoma" w:hAnsi="Tahoma" w:cs="Tahoma"/>
                <w:b/>
                <w:bCs/>
                <w:color w:val="1C2691"/>
                <w:sz w:val="16"/>
                <w:szCs w:val="16"/>
                <w:lang w:val="fr-BE" w:eastAsia="fr-BE"/>
              </w:rPr>
              <w:t xml:space="preserve">- </w:t>
            </w:r>
            <w:r w:rsidRPr="0068055E">
              <w:rPr>
                <w:rFonts w:ascii="Tahoma" w:hAnsi="Tahoma" w:cs="Tahoma"/>
                <w:b/>
                <w:bCs/>
                <w:color w:val="1C2691"/>
                <w:sz w:val="16"/>
                <w:szCs w:val="16"/>
                <w:lang w:val="fr-BE" w:eastAsia="fr-BE"/>
              </w:rPr>
              <w:t>Tobène</w:t>
            </w:r>
          </w:p>
        </w:tc>
      </w:tr>
      <w:tr w:rsidR="0026701A" w:rsidRPr="00B30754" w:rsidTr="00646B1C">
        <w:trPr>
          <w:trHeight w:val="1695"/>
        </w:trPr>
        <w:tc>
          <w:tcPr>
            <w:tcW w:w="1243" w:type="pct"/>
            <w:tcBorders>
              <w:top w:val="nil"/>
              <w:left w:val="nil"/>
              <w:bottom w:val="single" w:sz="8" w:space="0" w:color="1C2691"/>
              <w:right w:val="single" w:sz="8" w:space="0" w:color="A6A6A6"/>
            </w:tcBorders>
            <w:shd w:val="clear" w:color="auto" w:fill="auto"/>
            <w:noWrap/>
            <w:vAlign w:val="center"/>
            <w:hideMark/>
          </w:tcPr>
          <w:p w:rsidR="0026701A" w:rsidRPr="0068055E" w:rsidRDefault="0026701A" w:rsidP="00C61587">
            <w:pPr>
              <w:keepLines w:val="0"/>
              <w:spacing w:after="0" w:line="240" w:lineRule="auto"/>
              <w:ind w:left="0"/>
              <w:jc w:val="left"/>
              <w:rPr>
                <w:rFonts w:ascii="Tahoma" w:hAnsi="Tahoma" w:cs="Tahoma"/>
                <w:b/>
                <w:bCs/>
                <w:color w:val="1C2691"/>
                <w:sz w:val="16"/>
                <w:szCs w:val="16"/>
                <w:lang w:val="fr-BE" w:eastAsia="fr-BE"/>
              </w:rPr>
            </w:pPr>
            <w:r w:rsidRPr="0068055E">
              <w:rPr>
                <w:rFonts w:ascii="Tahoma" w:hAnsi="Tahoma" w:cs="Tahoma"/>
                <w:b/>
                <w:bCs/>
                <w:color w:val="1C2691"/>
                <w:sz w:val="16"/>
                <w:szCs w:val="16"/>
                <w:lang w:val="fr-BE" w:eastAsia="fr-BE"/>
              </w:rPr>
              <w:t>Zone traversée</w:t>
            </w:r>
          </w:p>
        </w:tc>
        <w:tc>
          <w:tcPr>
            <w:tcW w:w="650" w:type="pct"/>
            <w:tcBorders>
              <w:top w:val="nil"/>
              <w:left w:val="nil"/>
              <w:bottom w:val="single" w:sz="8" w:space="0" w:color="1C2691"/>
              <w:right w:val="single" w:sz="8" w:space="0" w:color="A6A6A6"/>
            </w:tcBorders>
            <w:shd w:val="clear" w:color="auto" w:fill="auto"/>
            <w:vAlign w:val="center"/>
            <w:hideMark/>
          </w:tcPr>
          <w:p w:rsidR="0026701A" w:rsidRPr="0068055E" w:rsidRDefault="0026701A" w:rsidP="00C61587">
            <w:pPr>
              <w:keepLines w:val="0"/>
              <w:spacing w:after="0" w:line="240" w:lineRule="auto"/>
              <w:ind w:left="0"/>
              <w:jc w:val="left"/>
              <w:rPr>
                <w:rFonts w:ascii="Tahoma" w:hAnsi="Tahoma" w:cs="Tahoma"/>
                <w:b/>
                <w:bCs/>
                <w:color w:val="1C2691"/>
                <w:sz w:val="16"/>
                <w:szCs w:val="16"/>
                <w:lang w:val="fr-BE" w:eastAsia="fr-BE"/>
              </w:rPr>
            </w:pPr>
            <w:r w:rsidRPr="0068055E">
              <w:rPr>
                <w:rFonts w:ascii="Tahoma" w:hAnsi="Tahoma" w:cs="Tahoma"/>
                <w:b/>
                <w:bCs/>
                <w:color w:val="1C2691"/>
                <w:sz w:val="16"/>
                <w:szCs w:val="16"/>
                <w:lang w:val="fr-BE" w:eastAsia="fr-BE"/>
              </w:rPr>
              <w:t>Besoin total en terres [ha]</w:t>
            </w:r>
          </w:p>
        </w:tc>
        <w:tc>
          <w:tcPr>
            <w:tcW w:w="731" w:type="pct"/>
            <w:tcBorders>
              <w:top w:val="nil"/>
              <w:left w:val="nil"/>
              <w:bottom w:val="single" w:sz="8" w:space="0" w:color="1C2691"/>
              <w:right w:val="single" w:sz="8" w:space="0" w:color="A6A6A6"/>
            </w:tcBorders>
            <w:shd w:val="clear" w:color="auto" w:fill="auto"/>
            <w:vAlign w:val="center"/>
            <w:hideMark/>
          </w:tcPr>
          <w:p w:rsidR="0026701A" w:rsidRPr="0068055E" w:rsidRDefault="0026701A" w:rsidP="002F7B07">
            <w:pPr>
              <w:keepLines w:val="0"/>
              <w:spacing w:after="0" w:line="240" w:lineRule="auto"/>
              <w:ind w:left="0"/>
              <w:jc w:val="left"/>
              <w:rPr>
                <w:rFonts w:ascii="Tahoma" w:hAnsi="Tahoma" w:cs="Tahoma"/>
                <w:b/>
                <w:bCs/>
                <w:color w:val="1C2691"/>
                <w:sz w:val="16"/>
                <w:szCs w:val="16"/>
                <w:lang w:val="fr-BE" w:eastAsia="fr-BE"/>
              </w:rPr>
            </w:pPr>
            <w:r w:rsidRPr="0068055E">
              <w:rPr>
                <w:rFonts w:ascii="Tahoma" w:hAnsi="Tahoma" w:cs="Tahoma"/>
                <w:b/>
                <w:bCs/>
                <w:color w:val="1C2691"/>
                <w:sz w:val="16"/>
                <w:szCs w:val="16"/>
                <w:lang w:val="fr-BE" w:eastAsia="fr-BE"/>
              </w:rPr>
              <w:t>% estimé nécessitant une acquisition définitive</w:t>
            </w:r>
          </w:p>
        </w:tc>
        <w:tc>
          <w:tcPr>
            <w:tcW w:w="731" w:type="pct"/>
            <w:tcBorders>
              <w:top w:val="nil"/>
              <w:left w:val="nil"/>
              <w:bottom w:val="single" w:sz="8" w:space="0" w:color="1C2691"/>
              <w:right w:val="single" w:sz="8" w:space="0" w:color="A6A6A6"/>
            </w:tcBorders>
            <w:shd w:val="clear" w:color="auto" w:fill="auto"/>
            <w:vAlign w:val="center"/>
            <w:hideMark/>
          </w:tcPr>
          <w:p w:rsidR="0026701A" w:rsidRPr="0068055E" w:rsidRDefault="0026701A" w:rsidP="00C61587">
            <w:pPr>
              <w:keepLines w:val="0"/>
              <w:spacing w:after="0" w:line="240" w:lineRule="auto"/>
              <w:ind w:left="0"/>
              <w:jc w:val="left"/>
              <w:rPr>
                <w:rFonts w:ascii="Tahoma" w:hAnsi="Tahoma" w:cs="Tahoma"/>
                <w:b/>
                <w:bCs/>
                <w:color w:val="1C2691"/>
                <w:sz w:val="16"/>
                <w:szCs w:val="16"/>
                <w:lang w:val="fr-BE" w:eastAsia="fr-BE"/>
              </w:rPr>
            </w:pPr>
            <w:r w:rsidRPr="0068055E">
              <w:rPr>
                <w:rFonts w:ascii="Tahoma" w:hAnsi="Tahoma" w:cs="Tahoma"/>
                <w:b/>
                <w:bCs/>
                <w:color w:val="1C2691"/>
                <w:sz w:val="16"/>
                <w:szCs w:val="16"/>
                <w:lang w:val="fr-BE" w:eastAsia="fr-BE"/>
              </w:rPr>
              <w:t>Besoins en terre nécessitant une acquisition définitive [ha]</w:t>
            </w:r>
          </w:p>
        </w:tc>
        <w:tc>
          <w:tcPr>
            <w:tcW w:w="1645" w:type="pct"/>
            <w:tcBorders>
              <w:top w:val="nil"/>
              <w:left w:val="nil"/>
              <w:bottom w:val="single" w:sz="8" w:space="0" w:color="1C2691"/>
              <w:right w:val="single" w:sz="8" w:space="0" w:color="A6A6A6"/>
            </w:tcBorders>
            <w:shd w:val="clear" w:color="auto" w:fill="auto"/>
            <w:vAlign w:val="center"/>
            <w:hideMark/>
          </w:tcPr>
          <w:p w:rsidR="0026701A" w:rsidRPr="0068055E" w:rsidRDefault="0026701A" w:rsidP="00C61587">
            <w:pPr>
              <w:keepLines w:val="0"/>
              <w:spacing w:after="0" w:line="240" w:lineRule="auto"/>
              <w:ind w:left="0"/>
              <w:jc w:val="left"/>
              <w:rPr>
                <w:rFonts w:ascii="Tahoma" w:hAnsi="Tahoma" w:cs="Tahoma"/>
                <w:b/>
                <w:bCs/>
                <w:color w:val="1C2691"/>
                <w:sz w:val="16"/>
                <w:szCs w:val="16"/>
                <w:lang w:val="fr-BE" w:eastAsia="fr-BE"/>
              </w:rPr>
            </w:pPr>
            <w:r w:rsidRPr="0068055E">
              <w:rPr>
                <w:rFonts w:ascii="Tahoma" w:hAnsi="Tahoma" w:cs="Tahoma"/>
                <w:b/>
                <w:bCs/>
                <w:color w:val="1C2691"/>
                <w:sz w:val="16"/>
                <w:szCs w:val="16"/>
                <w:lang w:val="fr-BE" w:eastAsia="fr-BE"/>
              </w:rPr>
              <w:t>Commentaires</w:t>
            </w:r>
          </w:p>
        </w:tc>
      </w:tr>
      <w:tr w:rsidR="00D51C7B" w:rsidRPr="00B30754" w:rsidTr="002F7B07">
        <w:trPr>
          <w:trHeight w:val="435"/>
        </w:trPr>
        <w:tc>
          <w:tcPr>
            <w:tcW w:w="1243" w:type="pct"/>
            <w:tcBorders>
              <w:top w:val="nil"/>
              <w:left w:val="nil"/>
              <w:bottom w:val="nil"/>
              <w:right w:val="nil"/>
            </w:tcBorders>
            <w:shd w:val="clear" w:color="auto" w:fill="auto"/>
            <w:vAlign w:val="center"/>
          </w:tcPr>
          <w:p w:rsidR="00D51C7B" w:rsidRPr="00232810" w:rsidRDefault="00D51C7B" w:rsidP="002F7B0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 xml:space="preserve">Zone </w:t>
            </w:r>
            <w:r>
              <w:rPr>
                <w:rFonts w:ascii="Tahoma" w:hAnsi="Tahoma"/>
                <w:b/>
                <w:bCs/>
                <w:color w:val="1C2691"/>
                <w:sz w:val="16"/>
                <w:szCs w:val="16"/>
                <w:lang w:val="fr-BE" w:eastAsia="fr-BE"/>
              </w:rPr>
              <w:t>agricol</w:t>
            </w:r>
            <w:r w:rsidRPr="008A5E7B">
              <w:rPr>
                <w:rFonts w:ascii="Tahoma" w:hAnsi="Tahoma"/>
                <w:b/>
                <w:bCs/>
                <w:color w:val="1C2691"/>
                <w:sz w:val="16"/>
                <w:szCs w:val="16"/>
                <w:lang w:val="fr-BE" w:eastAsia="fr-BE"/>
              </w:rPr>
              <w:t>e</w:t>
            </w:r>
          </w:p>
        </w:tc>
        <w:tc>
          <w:tcPr>
            <w:tcW w:w="650" w:type="pct"/>
            <w:tcBorders>
              <w:top w:val="nil"/>
              <w:left w:val="single" w:sz="8" w:space="0" w:color="A6A6A6"/>
              <w:bottom w:val="nil"/>
              <w:right w:val="single" w:sz="8" w:space="0" w:color="A6A6A6"/>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435</w:t>
            </w:r>
          </w:p>
        </w:tc>
        <w:tc>
          <w:tcPr>
            <w:tcW w:w="731" w:type="pct"/>
            <w:tcBorders>
              <w:top w:val="nil"/>
              <w:left w:val="nil"/>
              <w:bottom w:val="dashed" w:sz="8" w:space="0" w:color="999999"/>
              <w:right w:val="single" w:sz="8" w:space="0" w:color="A6A6A6"/>
            </w:tcBorders>
            <w:shd w:val="clear" w:color="auto" w:fill="auto"/>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2%</w:t>
            </w:r>
          </w:p>
        </w:tc>
        <w:tc>
          <w:tcPr>
            <w:tcW w:w="731" w:type="pct"/>
            <w:tcBorders>
              <w:top w:val="nil"/>
              <w:left w:val="nil"/>
              <w:bottom w:val="dashed" w:sz="8" w:space="0" w:color="999999"/>
              <w:right w:val="single" w:sz="8" w:space="0" w:color="A6A6A6"/>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10</w:t>
            </w:r>
          </w:p>
        </w:tc>
        <w:tc>
          <w:tcPr>
            <w:tcW w:w="1645" w:type="pct"/>
            <w:tcBorders>
              <w:top w:val="nil"/>
              <w:left w:val="nil"/>
              <w:bottom w:val="dashed" w:sz="8" w:space="0" w:color="999999"/>
              <w:right w:val="single" w:sz="8" w:space="0" w:color="A6A6A6"/>
            </w:tcBorders>
            <w:shd w:val="clear" w:color="auto" w:fill="auto"/>
            <w:vAlign w:val="center"/>
          </w:tcPr>
          <w:p w:rsidR="00D51C7B" w:rsidRPr="0068055E" w:rsidRDefault="00D51C7B" w:rsidP="00C61587">
            <w:pPr>
              <w:keepLines w:val="0"/>
              <w:spacing w:after="0" w:line="240" w:lineRule="auto"/>
              <w:ind w:left="0"/>
              <w:rPr>
                <w:rFonts w:ascii="Tahoma" w:hAnsi="Tahoma" w:cs="Tahoma"/>
                <w:color w:val="000000"/>
                <w:sz w:val="16"/>
                <w:szCs w:val="16"/>
                <w:lang w:val="fr-BE" w:eastAsia="fr-BE"/>
              </w:rPr>
            </w:pPr>
          </w:p>
        </w:tc>
      </w:tr>
      <w:tr w:rsidR="00D51C7B" w:rsidRPr="00E840E8" w:rsidTr="002F7B07">
        <w:trPr>
          <w:trHeight w:val="240"/>
        </w:trPr>
        <w:tc>
          <w:tcPr>
            <w:tcW w:w="1243" w:type="pct"/>
            <w:tcBorders>
              <w:top w:val="dashed" w:sz="8" w:space="0" w:color="A6A6A6"/>
              <w:left w:val="nil"/>
              <w:bottom w:val="dashed" w:sz="8" w:space="0" w:color="999999"/>
              <w:right w:val="nil"/>
            </w:tcBorders>
            <w:shd w:val="clear" w:color="auto" w:fill="auto"/>
            <w:vAlign w:val="center"/>
          </w:tcPr>
          <w:p w:rsidR="00D51C7B" w:rsidRPr="00232810" w:rsidRDefault="00D51C7B" w:rsidP="002F7B0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Jardin des maisons</w:t>
            </w:r>
          </w:p>
        </w:tc>
        <w:tc>
          <w:tcPr>
            <w:tcW w:w="650" w:type="pct"/>
            <w:tcBorders>
              <w:top w:val="dashed" w:sz="8" w:space="0" w:color="999999"/>
              <w:left w:val="single" w:sz="8" w:space="0" w:color="A6A6A6"/>
              <w:bottom w:val="dashed" w:sz="8" w:space="0" w:color="999999"/>
              <w:right w:val="single" w:sz="8" w:space="0" w:color="A6A6A6"/>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7</w:t>
            </w:r>
          </w:p>
        </w:tc>
        <w:tc>
          <w:tcPr>
            <w:tcW w:w="731" w:type="pct"/>
            <w:tcBorders>
              <w:top w:val="nil"/>
              <w:left w:val="nil"/>
              <w:bottom w:val="dashed" w:sz="8" w:space="0" w:color="999999"/>
              <w:right w:val="single" w:sz="8" w:space="0" w:color="A6A6A6"/>
            </w:tcBorders>
            <w:shd w:val="clear" w:color="auto" w:fill="auto"/>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2%</w:t>
            </w:r>
          </w:p>
        </w:tc>
        <w:tc>
          <w:tcPr>
            <w:tcW w:w="731" w:type="pct"/>
            <w:tcBorders>
              <w:top w:val="nil"/>
              <w:left w:val="nil"/>
              <w:bottom w:val="dashed" w:sz="8" w:space="0" w:color="999999"/>
              <w:right w:val="single" w:sz="8" w:space="0" w:color="A6A6A6"/>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0.16</w:t>
            </w:r>
          </w:p>
        </w:tc>
        <w:tc>
          <w:tcPr>
            <w:tcW w:w="1645" w:type="pct"/>
            <w:tcBorders>
              <w:top w:val="nil"/>
              <w:left w:val="nil"/>
              <w:bottom w:val="dashed" w:sz="8" w:space="0" w:color="999999"/>
              <w:right w:val="single" w:sz="8" w:space="0" w:color="A6A6A6"/>
            </w:tcBorders>
            <w:shd w:val="clear" w:color="auto" w:fill="auto"/>
          </w:tcPr>
          <w:p w:rsidR="00D51C7B" w:rsidRPr="0068055E" w:rsidRDefault="00D51C7B" w:rsidP="00D51C7B">
            <w:pPr>
              <w:keepLines w:val="0"/>
              <w:spacing w:after="0" w:line="240" w:lineRule="auto"/>
              <w:ind w:left="0"/>
              <w:rPr>
                <w:rFonts w:ascii="Tahoma" w:hAnsi="Tahoma" w:cs="Tahoma"/>
                <w:color w:val="000000"/>
                <w:sz w:val="16"/>
                <w:szCs w:val="16"/>
                <w:lang w:val="fr-BE" w:eastAsia="fr-BE"/>
              </w:rPr>
            </w:pPr>
            <w:r w:rsidRPr="00D51C7B">
              <w:rPr>
                <w:rFonts w:ascii="Tahoma" w:hAnsi="Tahoma" w:cs="Tahoma"/>
                <w:color w:val="000000"/>
                <w:sz w:val="16"/>
                <w:szCs w:val="16"/>
                <w:lang w:val="fr-BE" w:eastAsia="fr-BE"/>
              </w:rPr>
              <w:t>2500 m² par maison</w:t>
            </w:r>
          </w:p>
        </w:tc>
      </w:tr>
      <w:tr w:rsidR="00D51C7B" w:rsidRPr="00B30754" w:rsidTr="002F7B07">
        <w:trPr>
          <w:trHeight w:val="435"/>
        </w:trPr>
        <w:tc>
          <w:tcPr>
            <w:tcW w:w="1243" w:type="pct"/>
            <w:tcBorders>
              <w:top w:val="nil"/>
              <w:left w:val="nil"/>
              <w:bottom w:val="dashed" w:sz="8" w:space="0" w:color="999999"/>
              <w:right w:val="nil"/>
            </w:tcBorders>
            <w:shd w:val="clear" w:color="auto" w:fill="auto"/>
            <w:vAlign w:val="center"/>
          </w:tcPr>
          <w:p w:rsidR="00D51C7B" w:rsidRPr="00232810" w:rsidRDefault="00D51C7B" w:rsidP="002F7B0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Jardin sans maison</w:t>
            </w:r>
          </w:p>
        </w:tc>
        <w:tc>
          <w:tcPr>
            <w:tcW w:w="650" w:type="pct"/>
            <w:tcBorders>
              <w:top w:val="nil"/>
              <w:left w:val="single" w:sz="8" w:space="0" w:color="A6A6A6"/>
              <w:bottom w:val="dashed" w:sz="8" w:space="0" w:color="999999"/>
              <w:right w:val="single" w:sz="8" w:space="0" w:color="A6A6A6"/>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7</w:t>
            </w:r>
          </w:p>
        </w:tc>
        <w:tc>
          <w:tcPr>
            <w:tcW w:w="731" w:type="pct"/>
            <w:tcBorders>
              <w:top w:val="nil"/>
              <w:left w:val="nil"/>
              <w:bottom w:val="dashed" w:sz="8" w:space="0" w:color="999999"/>
              <w:right w:val="single" w:sz="8" w:space="0" w:color="A6A6A6"/>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2%</w:t>
            </w:r>
          </w:p>
        </w:tc>
        <w:tc>
          <w:tcPr>
            <w:tcW w:w="731" w:type="pct"/>
            <w:tcBorders>
              <w:top w:val="nil"/>
              <w:left w:val="nil"/>
              <w:bottom w:val="dashed" w:sz="8" w:space="0" w:color="999999"/>
              <w:right w:val="single" w:sz="8" w:space="0" w:color="A6A6A6"/>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0.16</w:t>
            </w:r>
          </w:p>
        </w:tc>
        <w:tc>
          <w:tcPr>
            <w:tcW w:w="1645" w:type="pct"/>
            <w:tcBorders>
              <w:top w:val="nil"/>
              <w:left w:val="nil"/>
              <w:bottom w:val="dashed" w:sz="8" w:space="0" w:color="999999"/>
              <w:right w:val="single" w:sz="8" w:space="0" w:color="A6A6A6"/>
            </w:tcBorders>
            <w:shd w:val="clear" w:color="auto" w:fill="auto"/>
          </w:tcPr>
          <w:p w:rsidR="00D51C7B" w:rsidRPr="0068055E" w:rsidRDefault="00D51C7B" w:rsidP="00C61587">
            <w:pPr>
              <w:keepLines w:val="0"/>
              <w:spacing w:after="0" w:line="240" w:lineRule="auto"/>
              <w:ind w:left="0"/>
              <w:rPr>
                <w:rFonts w:ascii="Tahoma" w:hAnsi="Tahoma" w:cs="Tahoma"/>
                <w:color w:val="000000"/>
                <w:sz w:val="16"/>
                <w:szCs w:val="16"/>
                <w:lang w:val="fr-BE" w:eastAsia="fr-BE"/>
              </w:rPr>
            </w:pPr>
            <w:r w:rsidRPr="00D51C7B">
              <w:rPr>
                <w:rFonts w:ascii="Tahoma" w:hAnsi="Tahoma" w:cs="Tahoma"/>
                <w:color w:val="000000"/>
                <w:sz w:val="16"/>
                <w:szCs w:val="16"/>
                <w:lang w:val="fr-BE" w:eastAsia="fr-BE"/>
              </w:rPr>
              <w:t>2500 m² par jardin</w:t>
            </w:r>
          </w:p>
        </w:tc>
      </w:tr>
      <w:tr w:rsidR="00D51C7B" w:rsidRPr="00661635" w:rsidTr="002F7B07">
        <w:trPr>
          <w:trHeight w:val="420"/>
        </w:trPr>
        <w:tc>
          <w:tcPr>
            <w:tcW w:w="1243" w:type="pct"/>
            <w:tcBorders>
              <w:top w:val="nil"/>
              <w:left w:val="nil"/>
              <w:bottom w:val="nil"/>
              <w:right w:val="nil"/>
            </w:tcBorders>
            <w:shd w:val="clear" w:color="auto" w:fill="auto"/>
            <w:vAlign w:val="center"/>
            <w:hideMark/>
          </w:tcPr>
          <w:p w:rsidR="00D51C7B" w:rsidRPr="00232810" w:rsidRDefault="00D51C7B" w:rsidP="002F7B07">
            <w:pPr>
              <w:keepLines w:val="0"/>
              <w:spacing w:after="0" w:line="240" w:lineRule="auto"/>
              <w:ind w:left="0"/>
              <w:jc w:val="left"/>
              <w:rPr>
                <w:rFonts w:ascii="Tahoma" w:hAnsi="Tahoma" w:cs="Tahoma"/>
                <w:b/>
                <w:bCs/>
                <w:color w:val="1C2691"/>
                <w:sz w:val="16"/>
                <w:szCs w:val="16"/>
                <w:lang w:val="fr-BE" w:eastAsia="fr-BE"/>
              </w:rPr>
            </w:pPr>
            <w:r w:rsidRPr="00232810">
              <w:rPr>
                <w:rFonts w:ascii="Tahoma" w:hAnsi="Tahoma" w:cs="Tahoma"/>
                <w:b/>
                <w:bCs/>
                <w:color w:val="1C2691"/>
                <w:sz w:val="16"/>
                <w:szCs w:val="16"/>
                <w:lang w:eastAsia="fr-BE"/>
              </w:rPr>
              <w:t xml:space="preserve">Total </w:t>
            </w:r>
            <w:proofErr w:type="spellStart"/>
            <w:r w:rsidRPr="00232810">
              <w:rPr>
                <w:rFonts w:ascii="Tahoma" w:hAnsi="Tahoma" w:cs="Tahoma"/>
                <w:b/>
                <w:bCs/>
                <w:color w:val="1C2691"/>
                <w:sz w:val="16"/>
                <w:szCs w:val="16"/>
                <w:lang w:eastAsia="fr-BE"/>
              </w:rPr>
              <w:t>Tronçon</w:t>
            </w:r>
            <w:proofErr w:type="spellEnd"/>
            <w:r w:rsidRPr="00232810">
              <w:rPr>
                <w:rFonts w:ascii="Tahoma" w:hAnsi="Tahoma" w:cs="Tahoma"/>
                <w:b/>
                <w:bCs/>
                <w:color w:val="1C2691"/>
                <w:sz w:val="16"/>
                <w:szCs w:val="16"/>
                <w:lang w:eastAsia="fr-BE"/>
              </w:rPr>
              <w:t xml:space="preserve"> </w:t>
            </w:r>
            <w:r>
              <w:rPr>
                <w:rFonts w:ascii="Tahoma" w:hAnsi="Tahoma" w:cs="Tahoma"/>
                <w:b/>
                <w:bCs/>
                <w:color w:val="1C2691"/>
                <w:sz w:val="16"/>
                <w:szCs w:val="16"/>
                <w:lang w:eastAsia="fr-BE"/>
              </w:rPr>
              <w:t>3</w:t>
            </w:r>
          </w:p>
        </w:tc>
        <w:tc>
          <w:tcPr>
            <w:tcW w:w="650" w:type="pct"/>
            <w:tcBorders>
              <w:top w:val="nil"/>
              <w:left w:val="single" w:sz="8" w:space="0" w:color="999999"/>
              <w:bottom w:val="nil"/>
              <w:right w:val="single" w:sz="8" w:space="0" w:color="999999"/>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b/>
                <w:bCs/>
                <w:color w:val="1C2691"/>
                <w:sz w:val="16"/>
                <w:szCs w:val="16"/>
                <w:lang w:val="fr-BE" w:eastAsia="fr-BE"/>
              </w:rPr>
            </w:pPr>
            <w:r>
              <w:rPr>
                <w:rFonts w:ascii="Tahoma" w:hAnsi="Tahoma" w:cs="Tahoma"/>
                <w:b/>
                <w:bCs/>
                <w:color w:val="1C2691"/>
                <w:sz w:val="16"/>
                <w:szCs w:val="16"/>
                <w:lang w:eastAsia="fr-BE"/>
              </w:rPr>
              <w:t>449</w:t>
            </w:r>
          </w:p>
        </w:tc>
        <w:tc>
          <w:tcPr>
            <w:tcW w:w="731" w:type="pct"/>
            <w:tcBorders>
              <w:top w:val="nil"/>
              <w:left w:val="nil"/>
              <w:bottom w:val="nil"/>
              <w:right w:val="single" w:sz="8" w:space="0" w:color="999999"/>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p>
        </w:tc>
        <w:tc>
          <w:tcPr>
            <w:tcW w:w="731" w:type="pct"/>
            <w:tcBorders>
              <w:top w:val="nil"/>
              <w:left w:val="nil"/>
              <w:bottom w:val="nil"/>
              <w:right w:val="single" w:sz="8" w:space="0" w:color="999999"/>
            </w:tcBorders>
            <w:shd w:val="clear" w:color="auto" w:fill="auto"/>
            <w:noWrap/>
            <w:vAlign w:val="center"/>
          </w:tcPr>
          <w:p w:rsidR="00D51C7B" w:rsidRPr="0068055E" w:rsidRDefault="00D51C7B"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10.32</w:t>
            </w:r>
          </w:p>
        </w:tc>
        <w:tc>
          <w:tcPr>
            <w:tcW w:w="1645" w:type="pct"/>
            <w:tcBorders>
              <w:top w:val="nil"/>
              <w:left w:val="nil"/>
              <w:bottom w:val="nil"/>
              <w:right w:val="single" w:sz="8" w:space="0" w:color="999999"/>
            </w:tcBorders>
            <w:shd w:val="clear" w:color="auto" w:fill="auto"/>
            <w:noWrap/>
            <w:vAlign w:val="center"/>
          </w:tcPr>
          <w:p w:rsidR="00D51C7B" w:rsidRPr="00661635" w:rsidRDefault="00D51C7B" w:rsidP="00C61587">
            <w:pPr>
              <w:keepLines w:val="0"/>
              <w:spacing w:after="0" w:line="240" w:lineRule="auto"/>
              <w:ind w:left="0"/>
              <w:jc w:val="left"/>
              <w:rPr>
                <w:rFonts w:ascii="Tahoma" w:hAnsi="Tahoma" w:cs="Tahoma"/>
                <w:color w:val="000000"/>
                <w:sz w:val="18"/>
                <w:szCs w:val="18"/>
                <w:lang w:val="fr-BE" w:eastAsia="fr-BE"/>
              </w:rPr>
            </w:pPr>
          </w:p>
        </w:tc>
      </w:tr>
    </w:tbl>
    <w:p w:rsidR="0068055E" w:rsidRPr="00F21623" w:rsidRDefault="0068055E" w:rsidP="0068055E">
      <w:pPr>
        <w:pStyle w:val="legendtable"/>
        <w:pBdr>
          <w:top w:val="single" w:sz="4" w:space="1" w:color="787878"/>
        </w:pBdr>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12</w:t>
      </w:r>
      <w:r>
        <w:rPr>
          <w:noProof/>
        </w:rPr>
        <w:fldChar w:fldCharType="end"/>
      </w:r>
      <w:r w:rsidRPr="00B82798">
        <w:rPr>
          <w:noProof/>
          <w:lang w:val="fr-BE"/>
        </w:rPr>
        <w:t>:</w:t>
      </w:r>
      <w:r w:rsidRPr="00F21623">
        <w:rPr>
          <w:lang w:val="fr-BE"/>
        </w:rPr>
        <w:t> </w:t>
      </w:r>
      <w:r>
        <w:rPr>
          <w:lang w:val="fr-BE"/>
        </w:rPr>
        <w:t xml:space="preserve">Estimation du besoin en terres le long du tronçon 3 (Sénégal) </w:t>
      </w:r>
    </w:p>
    <w:p w:rsidR="0068055E" w:rsidRPr="00BB2881" w:rsidRDefault="0068055E" w:rsidP="0068055E">
      <w:pPr>
        <w:rPr>
          <w:lang w:val="fr-BE" w:eastAsia="fr-BE"/>
        </w:rPr>
      </w:pPr>
      <w:r w:rsidRPr="00BB2881">
        <w:rPr>
          <w:lang w:val="fr-BE" w:eastAsia="fr-BE"/>
        </w:rPr>
        <w:t xml:space="preserve">Le tableau ci-dessous indique les besoins en </w:t>
      </w:r>
      <w:r>
        <w:rPr>
          <w:lang w:val="fr-BE" w:eastAsia="fr-BE"/>
        </w:rPr>
        <w:t>arbres relatifs</w:t>
      </w:r>
      <w:r w:rsidRPr="00BB2881">
        <w:rPr>
          <w:lang w:val="fr-BE" w:eastAsia="fr-BE"/>
        </w:rPr>
        <w:t xml:space="preserve"> au tronçon </w:t>
      </w:r>
      <w:r>
        <w:rPr>
          <w:lang w:val="fr-BE" w:eastAsia="fr-BE"/>
        </w:rPr>
        <w:t>3 au Sénégal</w:t>
      </w:r>
      <w:r w:rsidRPr="00BB2881">
        <w:rPr>
          <w:lang w:val="fr-BE" w:eastAsia="fr-BE"/>
        </w:rPr>
        <w:t>.</w:t>
      </w:r>
    </w:p>
    <w:tbl>
      <w:tblPr>
        <w:tblW w:w="8703" w:type="dxa"/>
        <w:tblInd w:w="55" w:type="dxa"/>
        <w:tblCellMar>
          <w:left w:w="70" w:type="dxa"/>
          <w:right w:w="70" w:type="dxa"/>
        </w:tblCellMar>
        <w:tblLook w:val="04A0" w:firstRow="1" w:lastRow="0" w:firstColumn="1" w:lastColumn="0" w:noHBand="0" w:noVBand="1"/>
      </w:tblPr>
      <w:tblGrid>
        <w:gridCol w:w="2043"/>
        <w:gridCol w:w="1147"/>
        <w:gridCol w:w="1487"/>
        <w:gridCol w:w="1218"/>
        <w:gridCol w:w="2808"/>
      </w:tblGrid>
      <w:tr w:rsidR="0068055E" w:rsidRPr="00B30754" w:rsidTr="00C82EAA">
        <w:trPr>
          <w:trHeight w:val="240"/>
        </w:trPr>
        <w:tc>
          <w:tcPr>
            <w:tcW w:w="2043" w:type="dxa"/>
            <w:tcBorders>
              <w:top w:val="nil"/>
              <w:left w:val="nil"/>
              <w:bottom w:val="single" w:sz="8" w:space="0" w:color="1C2691"/>
              <w:right w:val="single" w:sz="8" w:space="0" w:color="A6A6A6"/>
            </w:tcBorders>
            <w:shd w:val="clear" w:color="auto" w:fill="auto"/>
            <w:noWrap/>
            <w:vAlign w:val="center"/>
            <w:hideMark/>
          </w:tcPr>
          <w:p w:rsidR="0068055E" w:rsidRPr="008A5E7B" w:rsidRDefault="0068055E"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Bien exproprié</w:t>
            </w:r>
          </w:p>
        </w:tc>
        <w:tc>
          <w:tcPr>
            <w:tcW w:w="6660" w:type="dxa"/>
            <w:gridSpan w:val="4"/>
            <w:tcBorders>
              <w:top w:val="nil"/>
              <w:left w:val="nil"/>
              <w:bottom w:val="single" w:sz="8" w:space="0" w:color="1C2691"/>
              <w:right w:val="nil"/>
            </w:tcBorders>
            <w:shd w:val="clear" w:color="auto" w:fill="auto"/>
            <w:noWrap/>
            <w:vAlign w:val="center"/>
            <w:hideMark/>
          </w:tcPr>
          <w:p w:rsidR="0068055E" w:rsidRPr="008A5E7B" w:rsidRDefault="0068055E"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Saint-Louis</w:t>
            </w:r>
            <w:r w:rsidR="00F03B2C">
              <w:rPr>
                <w:rFonts w:ascii="Tahoma" w:hAnsi="Tahoma"/>
                <w:b/>
                <w:bCs/>
                <w:color w:val="1C2691"/>
                <w:sz w:val="16"/>
                <w:szCs w:val="16"/>
                <w:lang w:val="fr-BE" w:eastAsia="fr-BE"/>
              </w:rPr>
              <w:t xml:space="preserve"> - Tobène</w:t>
            </w:r>
          </w:p>
        </w:tc>
      </w:tr>
      <w:tr w:rsidR="00232810" w:rsidRPr="00B30754" w:rsidTr="00C82EAA">
        <w:trPr>
          <w:trHeight w:val="1275"/>
        </w:trPr>
        <w:tc>
          <w:tcPr>
            <w:tcW w:w="2043" w:type="dxa"/>
            <w:tcBorders>
              <w:top w:val="nil"/>
              <w:left w:val="nil"/>
              <w:bottom w:val="single" w:sz="8" w:space="0" w:color="1C2691"/>
              <w:right w:val="single" w:sz="8" w:space="0" w:color="A6A6A6"/>
            </w:tcBorders>
            <w:shd w:val="clear" w:color="auto" w:fill="auto"/>
            <w:noWrap/>
            <w:vAlign w:val="center"/>
            <w:hideMark/>
          </w:tcPr>
          <w:p w:rsidR="00232810" w:rsidRPr="008A5E7B" w:rsidRDefault="00232810"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Zone traversée</w:t>
            </w:r>
          </w:p>
        </w:tc>
        <w:tc>
          <w:tcPr>
            <w:tcW w:w="1147" w:type="dxa"/>
            <w:tcBorders>
              <w:top w:val="nil"/>
              <w:left w:val="nil"/>
              <w:bottom w:val="single" w:sz="8" w:space="0" w:color="1C2691"/>
              <w:right w:val="single" w:sz="8" w:space="0" w:color="A6A6A6"/>
            </w:tcBorders>
            <w:shd w:val="clear" w:color="auto" w:fill="auto"/>
            <w:vAlign w:val="center"/>
            <w:hideMark/>
          </w:tcPr>
          <w:p w:rsidR="00232810" w:rsidRPr="008A5E7B" w:rsidRDefault="00232810"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Besoin total en</w:t>
            </w:r>
            <w:r>
              <w:rPr>
                <w:rFonts w:ascii="Tahoma" w:hAnsi="Tahoma"/>
                <w:b/>
                <w:bCs/>
                <w:color w:val="1C2691"/>
                <w:sz w:val="16"/>
                <w:szCs w:val="16"/>
                <w:lang w:val="fr-BE" w:eastAsia="fr-BE"/>
              </w:rPr>
              <w:t xml:space="preserve"> arbres </w:t>
            </w:r>
          </w:p>
        </w:tc>
        <w:tc>
          <w:tcPr>
            <w:tcW w:w="1487" w:type="dxa"/>
            <w:tcBorders>
              <w:top w:val="nil"/>
              <w:left w:val="nil"/>
              <w:bottom w:val="single" w:sz="8" w:space="0" w:color="1C2691"/>
              <w:right w:val="single" w:sz="8" w:space="0" w:color="A6A6A6"/>
            </w:tcBorders>
            <w:shd w:val="clear" w:color="auto" w:fill="auto"/>
            <w:vAlign w:val="center"/>
            <w:hideMark/>
          </w:tcPr>
          <w:p w:rsidR="00232810" w:rsidRPr="008A5E7B" w:rsidRDefault="00232810" w:rsidP="002F7B07">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b/>
                <w:bCs/>
                <w:color w:val="1C2691"/>
                <w:sz w:val="16"/>
                <w:szCs w:val="16"/>
                <w:lang w:val="fr-BE" w:eastAsia="fr-BE"/>
              </w:rPr>
              <w:t>% estimé nécessitant une acquisition définitive</w:t>
            </w:r>
          </w:p>
        </w:tc>
        <w:tc>
          <w:tcPr>
            <w:tcW w:w="1218" w:type="dxa"/>
            <w:tcBorders>
              <w:top w:val="nil"/>
              <w:left w:val="nil"/>
              <w:bottom w:val="single" w:sz="8" w:space="0" w:color="1C2691"/>
              <w:right w:val="single" w:sz="8" w:space="0" w:color="A6A6A6"/>
            </w:tcBorders>
            <w:shd w:val="clear" w:color="auto" w:fill="auto"/>
            <w:vAlign w:val="center"/>
            <w:hideMark/>
          </w:tcPr>
          <w:p w:rsidR="00232810" w:rsidRPr="008A5E7B" w:rsidRDefault="00232810"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cs="Tahoma"/>
                <w:b/>
                <w:bCs/>
                <w:color w:val="1C2691"/>
                <w:sz w:val="16"/>
                <w:szCs w:val="16"/>
                <w:lang w:val="fr-BE" w:eastAsia="fr-BE"/>
              </w:rPr>
              <w:t xml:space="preserve">Besoins en </w:t>
            </w:r>
            <w:r>
              <w:rPr>
                <w:rFonts w:ascii="Tahoma" w:hAnsi="Tahoma" w:cs="Tahoma"/>
                <w:b/>
                <w:bCs/>
                <w:color w:val="1C2691"/>
                <w:sz w:val="16"/>
                <w:szCs w:val="16"/>
                <w:lang w:val="fr-BE" w:eastAsia="fr-BE"/>
              </w:rPr>
              <w:t>arbres</w:t>
            </w:r>
            <w:r w:rsidRPr="008A5E7B">
              <w:rPr>
                <w:rFonts w:ascii="Tahoma" w:hAnsi="Tahoma" w:cs="Tahoma"/>
                <w:b/>
                <w:bCs/>
                <w:color w:val="1C2691"/>
                <w:sz w:val="16"/>
                <w:szCs w:val="16"/>
                <w:lang w:val="fr-BE" w:eastAsia="fr-BE"/>
              </w:rPr>
              <w:t xml:space="preserve"> nécessitant</w:t>
            </w:r>
            <w:r>
              <w:rPr>
                <w:rFonts w:ascii="Tahoma" w:hAnsi="Tahoma" w:cs="Tahoma"/>
                <w:b/>
                <w:bCs/>
                <w:color w:val="1C2691"/>
                <w:sz w:val="16"/>
                <w:szCs w:val="16"/>
                <w:lang w:val="fr-BE" w:eastAsia="fr-BE"/>
              </w:rPr>
              <w:t xml:space="preserve"> une acquisition définitive</w:t>
            </w:r>
          </w:p>
        </w:tc>
        <w:tc>
          <w:tcPr>
            <w:tcW w:w="2808" w:type="dxa"/>
            <w:tcBorders>
              <w:top w:val="nil"/>
              <w:left w:val="nil"/>
              <w:bottom w:val="single" w:sz="8" w:space="0" w:color="1C2691"/>
              <w:right w:val="single" w:sz="8" w:space="0" w:color="A6A6A6"/>
            </w:tcBorders>
          </w:tcPr>
          <w:p w:rsidR="00232810" w:rsidRPr="008A5E7B" w:rsidRDefault="00232810" w:rsidP="00C82EAA">
            <w:pPr>
              <w:keepLines w:val="0"/>
              <w:spacing w:after="0" w:line="240" w:lineRule="auto"/>
              <w:ind w:left="0"/>
              <w:jc w:val="left"/>
              <w:rPr>
                <w:rFonts w:ascii="Tahoma" w:hAnsi="Tahoma" w:cs="Tahoma"/>
                <w:b/>
                <w:bCs/>
                <w:color w:val="1C2691"/>
                <w:sz w:val="16"/>
                <w:szCs w:val="16"/>
                <w:lang w:val="fr-BE" w:eastAsia="fr-BE"/>
              </w:rPr>
            </w:pPr>
            <w:r w:rsidRPr="008A5E7B">
              <w:rPr>
                <w:rFonts w:ascii="Tahoma" w:hAnsi="Tahoma" w:cs="Tahoma"/>
                <w:b/>
                <w:bCs/>
                <w:color w:val="1C2691"/>
                <w:sz w:val="16"/>
                <w:szCs w:val="16"/>
                <w:lang w:val="fr-BE" w:eastAsia="fr-BE"/>
              </w:rPr>
              <w:t>Commentaires</w:t>
            </w:r>
          </w:p>
        </w:tc>
      </w:tr>
      <w:tr w:rsidR="00232810" w:rsidRPr="00EE5E42" w:rsidTr="002F7B07">
        <w:trPr>
          <w:trHeight w:val="240"/>
        </w:trPr>
        <w:tc>
          <w:tcPr>
            <w:tcW w:w="2043" w:type="dxa"/>
            <w:tcBorders>
              <w:top w:val="nil"/>
              <w:left w:val="nil"/>
              <w:bottom w:val="dashed" w:sz="8" w:space="0" w:color="999999"/>
              <w:right w:val="single" w:sz="8" w:space="0" w:color="A6A6A6"/>
            </w:tcBorders>
            <w:shd w:val="clear" w:color="auto" w:fill="auto"/>
            <w:noWrap/>
            <w:vAlign w:val="center"/>
          </w:tcPr>
          <w:p w:rsidR="00232810" w:rsidRPr="008A5E7B" w:rsidRDefault="00232810" w:rsidP="002F7B07">
            <w:pPr>
              <w:keepLines w:val="0"/>
              <w:spacing w:after="0" w:line="240" w:lineRule="auto"/>
              <w:ind w:left="0"/>
              <w:jc w:val="left"/>
              <w:rPr>
                <w:rFonts w:ascii="Tahoma" w:hAnsi="Tahoma"/>
                <w:b/>
                <w:bCs/>
                <w:color w:val="1C2691"/>
                <w:sz w:val="16"/>
                <w:szCs w:val="16"/>
                <w:lang w:val="fr-BE" w:eastAsia="fr-BE"/>
              </w:rPr>
            </w:pPr>
            <w:r w:rsidRPr="008A5E7B">
              <w:rPr>
                <w:rFonts w:ascii="Tahoma" w:hAnsi="Tahoma"/>
                <w:b/>
                <w:bCs/>
                <w:color w:val="1C2691"/>
                <w:sz w:val="16"/>
                <w:szCs w:val="16"/>
                <w:lang w:val="fr-BE" w:eastAsia="fr-BE"/>
              </w:rPr>
              <w:t>Arbres</w:t>
            </w:r>
          </w:p>
        </w:tc>
        <w:tc>
          <w:tcPr>
            <w:tcW w:w="1147" w:type="dxa"/>
            <w:tcBorders>
              <w:top w:val="nil"/>
              <w:left w:val="nil"/>
              <w:bottom w:val="dashed" w:sz="8" w:space="0" w:color="999999"/>
              <w:right w:val="single" w:sz="8" w:space="0" w:color="A6A6A6"/>
            </w:tcBorders>
            <w:shd w:val="clear" w:color="auto" w:fill="auto"/>
            <w:noWrap/>
            <w:vAlign w:val="center"/>
          </w:tcPr>
          <w:p w:rsidR="00232810" w:rsidRPr="008A5E7B" w:rsidRDefault="00232810" w:rsidP="002F7B07">
            <w:pPr>
              <w:keepLines w:val="0"/>
              <w:spacing w:after="0" w:line="240" w:lineRule="auto"/>
              <w:ind w:left="0"/>
              <w:jc w:val="right"/>
              <w:rPr>
                <w:rFonts w:ascii="Tahoma" w:hAnsi="Tahoma" w:cs="Tahoma"/>
                <w:color w:val="000000"/>
                <w:sz w:val="16"/>
                <w:szCs w:val="16"/>
                <w:lang w:eastAsia="fr-BE"/>
              </w:rPr>
            </w:pPr>
            <w:r w:rsidRPr="00232810">
              <w:rPr>
                <w:rFonts w:ascii="Tahoma" w:hAnsi="Tahoma" w:cs="Tahoma"/>
                <w:color w:val="000000"/>
                <w:sz w:val="16"/>
                <w:szCs w:val="16"/>
                <w:lang w:eastAsia="fr-BE"/>
              </w:rPr>
              <w:t>1</w:t>
            </w:r>
            <w:r>
              <w:rPr>
                <w:rFonts w:ascii="Tahoma" w:hAnsi="Tahoma" w:cs="Tahoma"/>
                <w:color w:val="000000"/>
                <w:sz w:val="16"/>
                <w:szCs w:val="16"/>
                <w:lang w:eastAsia="fr-BE"/>
              </w:rPr>
              <w:t> </w:t>
            </w:r>
            <w:r w:rsidRPr="00232810">
              <w:rPr>
                <w:rFonts w:ascii="Tahoma" w:hAnsi="Tahoma" w:cs="Tahoma"/>
                <w:color w:val="000000"/>
                <w:sz w:val="16"/>
                <w:szCs w:val="16"/>
                <w:lang w:eastAsia="fr-BE"/>
              </w:rPr>
              <w:t>088</w:t>
            </w:r>
          </w:p>
        </w:tc>
        <w:tc>
          <w:tcPr>
            <w:tcW w:w="1487" w:type="dxa"/>
            <w:tcBorders>
              <w:top w:val="nil"/>
              <w:left w:val="nil"/>
              <w:bottom w:val="dashed" w:sz="8" w:space="0" w:color="999999"/>
              <w:right w:val="single" w:sz="4" w:space="0" w:color="A6A6A6" w:themeColor="background1" w:themeShade="A6"/>
            </w:tcBorders>
            <w:shd w:val="clear" w:color="auto" w:fill="auto"/>
            <w:noWrap/>
            <w:vAlign w:val="center"/>
          </w:tcPr>
          <w:p w:rsidR="00232810" w:rsidRPr="0016351B" w:rsidRDefault="00232810"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100</w:t>
            </w:r>
          </w:p>
        </w:tc>
        <w:tc>
          <w:tcPr>
            <w:tcW w:w="1218" w:type="dxa"/>
            <w:tcBorders>
              <w:top w:val="nil"/>
              <w:left w:val="single" w:sz="4" w:space="0" w:color="A6A6A6" w:themeColor="background1" w:themeShade="A6"/>
              <w:bottom w:val="dashed" w:sz="8" w:space="0" w:color="999999"/>
              <w:right w:val="single" w:sz="4" w:space="0" w:color="A6A6A6" w:themeColor="background1" w:themeShade="A6"/>
            </w:tcBorders>
            <w:shd w:val="clear" w:color="auto" w:fill="auto"/>
            <w:noWrap/>
            <w:vAlign w:val="center"/>
          </w:tcPr>
          <w:p w:rsidR="00232810" w:rsidRPr="0016351B" w:rsidRDefault="00232810"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1 088</w:t>
            </w:r>
          </w:p>
        </w:tc>
        <w:tc>
          <w:tcPr>
            <w:tcW w:w="2808" w:type="dxa"/>
            <w:tcBorders>
              <w:top w:val="nil"/>
              <w:left w:val="single" w:sz="4" w:space="0" w:color="A6A6A6" w:themeColor="background1" w:themeShade="A6"/>
              <w:bottom w:val="dashed" w:sz="8" w:space="0" w:color="999999"/>
              <w:right w:val="single" w:sz="8" w:space="0" w:color="A6A6A6"/>
            </w:tcBorders>
          </w:tcPr>
          <w:p w:rsidR="00232810" w:rsidRPr="001A5D4F" w:rsidRDefault="00232810" w:rsidP="00C82EAA">
            <w:pPr>
              <w:keepLines w:val="0"/>
              <w:spacing w:after="0" w:line="240" w:lineRule="auto"/>
              <w:ind w:left="0"/>
              <w:jc w:val="left"/>
              <w:rPr>
                <w:rFonts w:ascii="Tahoma" w:hAnsi="Tahoma" w:cs="Tahoma"/>
                <w:color w:val="000000"/>
                <w:sz w:val="16"/>
                <w:szCs w:val="16"/>
                <w:lang w:val="fr-BE" w:eastAsia="fr-BE"/>
              </w:rPr>
            </w:pPr>
            <w:r w:rsidRPr="00232810">
              <w:rPr>
                <w:rFonts w:ascii="Tahoma" w:hAnsi="Tahoma" w:cs="Tahoma"/>
                <w:color w:val="000000"/>
                <w:sz w:val="16"/>
                <w:szCs w:val="16"/>
                <w:lang w:val="fr-BE" w:eastAsia="fr-BE"/>
              </w:rPr>
              <w:t>50 % des arbres sont pris comme des arbres de propriétaires</w:t>
            </w:r>
          </w:p>
        </w:tc>
      </w:tr>
      <w:tr w:rsidR="00232810" w:rsidRPr="00B30754" w:rsidTr="002F7B07">
        <w:trPr>
          <w:trHeight w:val="240"/>
        </w:trPr>
        <w:tc>
          <w:tcPr>
            <w:tcW w:w="2043" w:type="dxa"/>
            <w:tcBorders>
              <w:top w:val="nil"/>
              <w:left w:val="nil"/>
              <w:bottom w:val="dashed" w:sz="8" w:space="0" w:color="999999"/>
              <w:right w:val="single" w:sz="8" w:space="0" w:color="A6A6A6"/>
            </w:tcBorders>
            <w:shd w:val="clear" w:color="auto" w:fill="auto"/>
            <w:noWrap/>
            <w:vAlign w:val="center"/>
          </w:tcPr>
          <w:p w:rsidR="00232810" w:rsidRPr="008A5E7B" w:rsidRDefault="00232810" w:rsidP="002F7B07">
            <w:pPr>
              <w:keepLines w:val="0"/>
              <w:spacing w:after="0" w:line="240" w:lineRule="auto"/>
              <w:ind w:left="0"/>
              <w:jc w:val="left"/>
              <w:rPr>
                <w:rFonts w:ascii="Tahoma" w:hAnsi="Tahoma"/>
                <w:b/>
                <w:bCs/>
                <w:color w:val="1C2691"/>
                <w:sz w:val="16"/>
                <w:szCs w:val="16"/>
                <w:lang w:val="fr-BE" w:eastAsia="fr-BE"/>
              </w:rPr>
            </w:pPr>
            <w:r w:rsidRPr="008A5E7B">
              <w:rPr>
                <w:rFonts w:ascii="Tahoma" w:hAnsi="Tahoma"/>
                <w:b/>
                <w:bCs/>
                <w:color w:val="1C2691"/>
                <w:sz w:val="16"/>
                <w:szCs w:val="16"/>
                <w:lang w:val="fr-BE" w:eastAsia="fr-BE"/>
              </w:rPr>
              <w:t>Arbres producteur</w:t>
            </w:r>
            <w:r w:rsidR="00646B1C">
              <w:rPr>
                <w:rFonts w:ascii="Tahoma" w:hAnsi="Tahoma"/>
                <w:b/>
                <w:bCs/>
                <w:color w:val="1C2691"/>
                <w:sz w:val="16"/>
                <w:szCs w:val="16"/>
                <w:lang w:val="fr-BE" w:eastAsia="fr-BE"/>
              </w:rPr>
              <w:t>s</w:t>
            </w:r>
          </w:p>
        </w:tc>
        <w:tc>
          <w:tcPr>
            <w:tcW w:w="1147" w:type="dxa"/>
            <w:tcBorders>
              <w:top w:val="nil"/>
              <w:left w:val="nil"/>
              <w:bottom w:val="dashed" w:sz="8" w:space="0" w:color="999999"/>
              <w:right w:val="single" w:sz="8" w:space="0" w:color="A6A6A6"/>
            </w:tcBorders>
            <w:shd w:val="clear" w:color="auto" w:fill="auto"/>
            <w:noWrap/>
            <w:vAlign w:val="center"/>
          </w:tcPr>
          <w:p w:rsidR="00232810" w:rsidRPr="008A5E7B" w:rsidRDefault="00232810" w:rsidP="002F7B07">
            <w:pPr>
              <w:keepLines w:val="0"/>
              <w:spacing w:after="0" w:line="240" w:lineRule="auto"/>
              <w:ind w:left="0"/>
              <w:jc w:val="right"/>
              <w:rPr>
                <w:rFonts w:ascii="Tahoma" w:hAnsi="Tahoma" w:cs="Tahoma"/>
                <w:color w:val="000000"/>
                <w:sz w:val="16"/>
                <w:szCs w:val="16"/>
                <w:lang w:eastAsia="fr-BE"/>
              </w:rPr>
            </w:pPr>
            <w:r w:rsidRPr="00232810">
              <w:rPr>
                <w:rFonts w:ascii="Tahoma" w:hAnsi="Tahoma" w:cs="Tahoma"/>
                <w:color w:val="000000"/>
                <w:sz w:val="16"/>
                <w:szCs w:val="16"/>
                <w:lang w:eastAsia="fr-BE"/>
              </w:rPr>
              <w:t>218</w:t>
            </w:r>
          </w:p>
        </w:tc>
        <w:tc>
          <w:tcPr>
            <w:tcW w:w="1487" w:type="dxa"/>
            <w:tcBorders>
              <w:top w:val="nil"/>
              <w:left w:val="nil"/>
              <w:bottom w:val="dashed" w:sz="8" w:space="0" w:color="999999"/>
              <w:right w:val="single" w:sz="4" w:space="0" w:color="A6A6A6" w:themeColor="background1" w:themeShade="A6"/>
            </w:tcBorders>
            <w:shd w:val="clear" w:color="auto" w:fill="auto"/>
            <w:noWrap/>
            <w:vAlign w:val="center"/>
          </w:tcPr>
          <w:p w:rsidR="00232810" w:rsidRPr="0016351B" w:rsidRDefault="00232810"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100</w:t>
            </w:r>
          </w:p>
        </w:tc>
        <w:tc>
          <w:tcPr>
            <w:tcW w:w="1218" w:type="dxa"/>
            <w:tcBorders>
              <w:top w:val="nil"/>
              <w:left w:val="single" w:sz="4" w:space="0" w:color="A6A6A6" w:themeColor="background1" w:themeShade="A6"/>
              <w:bottom w:val="dashed" w:sz="8" w:space="0" w:color="999999"/>
              <w:right w:val="single" w:sz="4" w:space="0" w:color="A6A6A6" w:themeColor="background1" w:themeShade="A6"/>
            </w:tcBorders>
            <w:shd w:val="clear" w:color="auto" w:fill="auto"/>
            <w:noWrap/>
            <w:vAlign w:val="center"/>
          </w:tcPr>
          <w:p w:rsidR="00232810" w:rsidRPr="0016351B" w:rsidRDefault="00232810" w:rsidP="002F7B07">
            <w:pPr>
              <w:keepLines w:val="0"/>
              <w:spacing w:after="0" w:line="240" w:lineRule="auto"/>
              <w:ind w:left="0"/>
              <w:jc w:val="right"/>
              <w:rPr>
                <w:rFonts w:ascii="Tahoma" w:hAnsi="Tahoma" w:cs="Tahoma"/>
                <w:color w:val="000000"/>
                <w:sz w:val="16"/>
                <w:szCs w:val="16"/>
                <w:lang w:val="fr-BE" w:eastAsia="fr-BE"/>
              </w:rPr>
            </w:pPr>
            <w:r>
              <w:rPr>
                <w:rFonts w:ascii="Tahoma" w:hAnsi="Tahoma" w:cs="Tahoma"/>
                <w:color w:val="000000"/>
                <w:sz w:val="16"/>
                <w:szCs w:val="16"/>
                <w:lang w:val="fr-BE" w:eastAsia="fr-BE"/>
              </w:rPr>
              <w:t>218</w:t>
            </w:r>
          </w:p>
        </w:tc>
        <w:tc>
          <w:tcPr>
            <w:tcW w:w="2808" w:type="dxa"/>
            <w:tcBorders>
              <w:top w:val="nil"/>
              <w:left w:val="single" w:sz="4" w:space="0" w:color="A6A6A6" w:themeColor="background1" w:themeShade="A6"/>
              <w:bottom w:val="dashed" w:sz="8" w:space="0" w:color="999999"/>
              <w:right w:val="single" w:sz="8" w:space="0" w:color="A6A6A6"/>
            </w:tcBorders>
          </w:tcPr>
          <w:p w:rsidR="00232810" w:rsidRPr="00232810" w:rsidRDefault="00232810" w:rsidP="00C82EAA">
            <w:pPr>
              <w:keepLines w:val="0"/>
              <w:spacing w:after="0" w:line="240" w:lineRule="auto"/>
              <w:ind w:left="0"/>
              <w:jc w:val="left"/>
              <w:rPr>
                <w:rFonts w:ascii="Tahoma" w:hAnsi="Tahoma" w:cs="Tahoma"/>
                <w:color w:val="000000"/>
                <w:sz w:val="16"/>
                <w:szCs w:val="16"/>
                <w:lang w:val="fr-BE" w:eastAsia="fr-BE"/>
              </w:rPr>
            </w:pPr>
            <w:r>
              <w:rPr>
                <w:rFonts w:ascii="Tahoma" w:hAnsi="Tahoma" w:cs="Tahoma"/>
                <w:color w:val="000000"/>
                <w:sz w:val="16"/>
                <w:szCs w:val="16"/>
                <w:lang w:val="fr-BE" w:eastAsia="fr-BE"/>
              </w:rPr>
              <w:t>20%</w:t>
            </w:r>
            <w:r w:rsidRPr="00232810">
              <w:rPr>
                <w:rFonts w:ascii="Tahoma" w:hAnsi="Tahoma" w:cs="Tahoma"/>
                <w:color w:val="000000"/>
                <w:sz w:val="16"/>
                <w:szCs w:val="16"/>
                <w:lang w:val="fr-BE" w:eastAsia="fr-BE"/>
              </w:rPr>
              <w:t xml:space="preserve"> des arbres sont producteurs</w:t>
            </w:r>
          </w:p>
        </w:tc>
      </w:tr>
    </w:tbl>
    <w:p w:rsidR="0068055E" w:rsidRPr="00F21623" w:rsidRDefault="0068055E" w:rsidP="0068055E">
      <w:pPr>
        <w:pStyle w:val="legendtable"/>
        <w:pBdr>
          <w:top w:val="single" w:sz="4" w:space="1" w:color="787878"/>
        </w:pBdr>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13</w:t>
      </w:r>
      <w:r>
        <w:rPr>
          <w:noProof/>
        </w:rPr>
        <w:fldChar w:fldCharType="end"/>
      </w:r>
      <w:r w:rsidRPr="00B82798">
        <w:rPr>
          <w:noProof/>
          <w:lang w:val="fr-BE"/>
        </w:rPr>
        <w:t>:</w:t>
      </w:r>
      <w:r w:rsidRPr="00F21623">
        <w:rPr>
          <w:lang w:val="fr-BE"/>
        </w:rPr>
        <w:t> </w:t>
      </w:r>
      <w:r w:rsidR="002F7B07">
        <w:rPr>
          <w:lang w:val="fr-BE"/>
        </w:rPr>
        <w:t>Estimation des</w:t>
      </w:r>
      <w:r w:rsidR="00F03B2C">
        <w:rPr>
          <w:lang w:val="fr-BE"/>
        </w:rPr>
        <w:t xml:space="preserve"> arbre</w:t>
      </w:r>
      <w:r>
        <w:rPr>
          <w:lang w:val="fr-BE"/>
        </w:rPr>
        <w:t xml:space="preserve">s </w:t>
      </w:r>
      <w:r w:rsidR="002F7B07">
        <w:rPr>
          <w:lang w:val="fr-BE"/>
        </w:rPr>
        <w:t xml:space="preserve">à couper </w:t>
      </w:r>
      <w:r>
        <w:rPr>
          <w:lang w:val="fr-BE"/>
        </w:rPr>
        <w:t xml:space="preserve">le long du tronçon 3 (Sénégal) </w:t>
      </w:r>
    </w:p>
    <w:p w:rsidR="0026701A" w:rsidRDefault="0026701A" w:rsidP="0026701A">
      <w:pPr>
        <w:pStyle w:val="Heading2"/>
        <w:rPr>
          <w:lang w:val="fr-BE"/>
        </w:rPr>
      </w:pPr>
      <w:bookmarkStart w:id="77" w:name="_Toc380154755"/>
      <w:bookmarkStart w:id="78" w:name="_Toc385315615"/>
      <w:r>
        <w:rPr>
          <w:lang w:val="fr-BE"/>
        </w:rPr>
        <w:t>Catégorie de personnes affectées</w:t>
      </w:r>
      <w:bookmarkEnd w:id="77"/>
      <w:bookmarkEnd w:id="78"/>
    </w:p>
    <w:p w:rsidR="0026701A" w:rsidRDefault="0026701A" w:rsidP="00CC7D02">
      <w:pPr>
        <w:pStyle w:val="Heading3"/>
        <w:tabs>
          <w:tab w:val="clear" w:pos="833"/>
        </w:tabs>
        <w:ind w:left="1134" w:hanging="1134"/>
        <w:rPr>
          <w:lang w:val="fr-BE"/>
        </w:rPr>
      </w:pPr>
      <w:bookmarkStart w:id="79" w:name="_Toc380154756"/>
      <w:bookmarkStart w:id="80" w:name="_Toc385315616"/>
      <w:r>
        <w:rPr>
          <w:lang w:val="fr-BE"/>
        </w:rPr>
        <w:t>Individus</w:t>
      </w:r>
      <w:bookmarkEnd w:id="79"/>
      <w:bookmarkEnd w:id="80"/>
    </w:p>
    <w:p w:rsidR="0026701A" w:rsidRDefault="0026701A" w:rsidP="0026701A">
      <w:pPr>
        <w:rPr>
          <w:lang w:val="fr-BE"/>
        </w:rPr>
      </w:pPr>
      <w:r>
        <w:rPr>
          <w:lang w:val="fr-BE"/>
        </w:rPr>
        <w:t xml:space="preserve">Les travaux de construction de l’infrastructure de transport d’énergie peuvent toucher économiquement certains individus (par exemple les agriculteurs) si leur propriété n’est plus accessible lors des travaux. L’emprise permanente des pylônes et éventuellement des routes d’accès (surtout dans le cas du tronçon 2 entre </w:t>
      </w:r>
      <w:proofErr w:type="spellStart"/>
      <w:r>
        <w:rPr>
          <w:lang w:val="fr-BE"/>
        </w:rPr>
        <w:t>Keur</w:t>
      </w:r>
      <w:proofErr w:type="spellEnd"/>
      <w:r>
        <w:rPr>
          <w:lang w:val="fr-BE"/>
        </w:rPr>
        <w:t xml:space="preserve"> </w:t>
      </w:r>
      <w:proofErr w:type="spellStart"/>
      <w:r>
        <w:rPr>
          <w:lang w:val="fr-BE"/>
        </w:rPr>
        <w:t>Macène</w:t>
      </w:r>
      <w:proofErr w:type="spellEnd"/>
      <w:r>
        <w:rPr>
          <w:lang w:val="fr-BE"/>
        </w:rPr>
        <w:t xml:space="preserve"> et le fleuve Sénégal) </w:t>
      </w:r>
      <w:proofErr w:type="gramStart"/>
      <w:r>
        <w:rPr>
          <w:lang w:val="fr-BE"/>
        </w:rPr>
        <w:t>affectera</w:t>
      </w:r>
      <w:proofErr w:type="gramEnd"/>
      <w:r>
        <w:rPr>
          <w:lang w:val="fr-BE"/>
        </w:rPr>
        <w:t xml:space="preserve"> également les personnes.</w:t>
      </w:r>
    </w:p>
    <w:p w:rsidR="0026701A" w:rsidRDefault="0026701A" w:rsidP="00CC7D02">
      <w:pPr>
        <w:pStyle w:val="Heading3"/>
        <w:tabs>
          <w:tab w:val="clear" w:pos="833"/>
        </w:tabs>
        <w:ind w:left="1134" w:hanging="1134"/>
        <w:rPr>
          <w:lang w:val="fr-BE"/>
        </w:rPr>
      </w:pPr>
      <w:bookmarkStart w:id="81" w:name="_Toc380154757"/>
      <w:bookmarkStart w:id="82" w:name="_Toc385315617"/>
      <w:r>
        <w:rPr>
          <w:lang w:val="fr-BE"/>
        </w:rPr>
        <w:t>Ménages</w:t>
      </w:r>
      <w:bookmarkEnd w:id="81"/>
      <w:bookmarkEnd w:id="82"/>
    </w:p>
    <w:p w:rsidR="0026701A" w:rsidRDefault="0026701A" w:rsidP="0026701A">
      <w:pPr>
        <w:rPr>
          <w:lang w:val="fr-BE"/>
        </w:rPr>
      </w:pPr>
      <w:r>
        <w:rPr>
          <w:lang w:val="fr-BE"/>
        </w:rPr>
        <w:t>Les habitations expropriées lors de la construction de la ligne à haute tension affecteront des ménages entiers.</w:t>
      </w:r>
    </w:p>
    <w:p w:rsidR="0026701A" w:rsidRDefault="0026701A" w:rsidP="0026701A">
      <w:pPr>
        <w:rPr>
          <w:lang w:val="fr-BE"/>
        </w:rPr>
      </w:pPr>
      <w:r>
        <w:rPr>
          <w:lang w:val="fr-BE"/>
        </w:rPr>
        <w:t>Un ménage peut également être affecté de manière indirecte lorsque, par exemple, un agriculteur survenant aux besoins de sa famille n’y parvient plus de façon identique de par la présence du projet.</w:t>
      </w:r>
    </w:p>
    <w:p w:rsidR="0026701A" w:rsidRPr="00C411AC" w:rsidRDefault="0026701A" w:rsidP="00CC7D02">
      <w:pPr>
        <w:pStyle w:val="Heading3"/>
        <w:tabs>
          <w:tab w:val="clear" w:pos="833"/>
        </w:tabs>
        <w:ind w:left="1134" w:hanging="1134"/>
        <w:rPr>
          <w:lang w:val="fr-BE"/>
        </w:rPr>
      </w:pPr>
      <w:bookmarkStart w:id="83" w:name="_Toc380154758"/>
      <w:bookmarkStart w:id="84" w:name="_Toc385315618"/>
      <w:r>
        <w:rPr>
          <w:lang w:val="fr-BE"/>
        </w:rPr>
        <w:lastRenderedPageBreak/>
        <w:t>Groupes vulnérables</w:t>
      </w:r>
      <w:bookmarkEnd w:id="83"/>
      <w:bookmarkEnd w:id="84"/>
    </w:p>
    <w:p w:rsidR="0026701A" w:rsidRPr="00C411AC" w:rsidRDefault="0026701A" w:rsidP="0026701A">
      <w:pPr>
        <w:rPr>
          <w:lang w:val="fr-BE"/>
        </w:rPr>
      </w:pPr>
      <w:r w:rsidRPr="00C411AC">
        <w:rPr>
          <w:lang w:val="fr-BE"/>
        </w:rPr>
        <w:t>Les groupes et les individus vulnérables sont caractérisés comme sensibles aux impacts négatifs et moins enclins à bénéficier de la présence du Projet.</w:t>
      </w:r>
      <w:r w:rsidR="00143CDC">
        <w:rPr>
          <w:lang w:val="fr-BE"/>
        </w:rPr>
        <w:t xml:space="preserve"> Leur vulnérabilité risque par ailleurs de s’accroître de par le processus de réinstallation.</w:t>
      </w:r>
    </w:p>
    <w:p w:rsidR="0026701A" w:rsidRPr="00C411AC" w:rsidRDefault="0026701A" w:rsidP="0026701A">
      <w:pPr>
        <w:rPr>
          <w:lang w:val="fr-BE"/>
        </w:rPr>
      </w:pPr>
      <w:r w:rsidRPr="00C411AC">
        <w:rPr>
          <w:lang w:val="fr-BE"/>
        </w:rPr>
        <w:t>Dans différents contextes sociaux, sont considérés comme vulnérables les groupes suivants :</w:t>
      </w:r>
    </w:p>
    <w:p w:rsidR="0026701A" w:rsidRPr="00C411AC" w:rsidRDefault="0026701A" w:rsidP="0026701A">
      <w:pPr>
        <w:pStyle w:val="ListTE"/>
        <w:numPr>
          <w:ilvl w:val="0"/>
          <w:numId w:val="2"/>
        </w:numPr>
        <w:rPr>
          <w:lang w:val="fr-BE"/>
        </w:rPr>
      </w:pPr>
      <w:r w:rsidRPr="00C411AC">
        <w:rPr>
          <w:lang w:val="fr-BE"/>
        </w:rPr>
        <w:t>Les personnes avec un handicap (mental ou physique) qui se retrouvent souvent marginalisées ;</w:t>
      </w:r>
    </w:p>
    <w:p w:rsidR="0026701A" w:rsidRPr="00C411AC" w:rsidRDefault="0026701A" w:rsidP="0026701A">
      <w:pPr>
        <w:pStyle w:val="ListTE"/>
        <w:numPr>
          <w:ilvl w:val="0"/>
          <w:numId w:val="2"/>
        </w:numPr>
        <w:rPr>
          <w:lang w:val="fr-BE"/>
        </w:rPr>
      </w:pPr>
      <w:r w:rsidRPr="00C411AC">
        <w:rPr>
          <w:lang w:val="fr-BE"/>
        </w:rPr>
        <w:t>Les personnes âgées car n’étant plus productives économiquement, celles-ci s’adaptent plus difficilement aux changements économiques ;</w:t>
      </w:r>
    </w:p>
    <w:p w:rsidR="0026701A" w:rsidRPr="00C411AC" w:rsidRDefault="0026701A" w:rsidP="0026701A">
      <w:pPr>
        <w:pStyle w:val="ListTE"/>
        <w:numPr>
          <w:ilvl w:val="0"/>
          <w:numId w:val="2"/>
        </w:numPr>
        <w:rPr>
          <w:lang w:val="fr-BE"/>
        </w:rPr>
      </w:pPr>
      <w:r w:rsidRPr="00C411AC">
        <w:rPr>
          <w:lang w:val="fr-BE"/>
        </w:rPr>
        <w:t>Les jeunes de par leur accès difficile aux opportunités d’emploi, à l’éducation et aux biens communautaires</w:t>
      </w:r>
    </w:p>
    <w:p w:rsidR="0026701A" w:rsidRPr="00C411AC" w:rsidRDefault="0026701A" w:rsidP="0026701A">
      <w:pPr>
        <w:pStyle w:val="ListTE"/>
        <w:numPr>
          <w:ilvl w:val="0"/>
          <w:numId w:val="2"/>
        </w:numPr>
        <w:rPr>
          <w:lang w:val="fr-BE"/>
        </w:rPr>
      </w:pPr>
      <w:r w:rsidRPr="00C411AC">
        <w:rPr>
          <w:lang w:val="fr-BE"/>
        </w:rPr>
        <w:t>Les femmes qui, de par leur rôle de mère dans la famille, sont généralement économiquement plus dépendantes des membres masculins de leur famille.</w:t>
      </w:r>
    </w:p>
    <w:p w:rsidR="0026701A" w:rsidRPr="00C411AC" w:rsidRDefault="0026701A" w:rsidP="00143CDC">
      <w:pPr>
        <w:pStyle w:val="ListTE"/>
        <w:numPr>
          <w:ilvl w:val="0"/>
          <w:numId w:val="0"/>
        </w:numPr>
        <w:ind w:left="1134"/>
        <w:rPr>
          <w:lang w:val="fr-BE"/>
        </w:rPr>
      </w:pPr>
      <w:r w:rsidRPr="00C411AC">
        <w:rPr>
          <w:lang w:val="fr-BE"/>
        </w:rPr>
        <w:t>A ces groupes généralement évoqués s’ajoutent spécifiquement dans ce projet</w:t>
      </w:r>
      <w:r w:rsidR="00143CDC">
        <w:rPr>
          <w:lang w:val="fr-BE"/>
        </w:rPr>
        <w:t>, a priori</w:t>
      </w:r>
      <w:r w:rsidRPr="00C411AC">
        <w:rPr>
          <w:lang w:val="fr-BE"/>
        </w:rPr>
        <w:t> :</w:t>
      </w:r>
    </w:p>
    <w:p w:rsidR="0026701A" w:rsidRPr="00C411AC" w:rsidRDefault="0026701A" w:rsidP="0026701A">
      <w:pPr>
        <w:pStyle w:val="ListTE"/>
        <w:numPr>
          <w:ilvl w:val="0"/>
          <w:numId w:val="2"/>
        </w:numPr>
        <w:rPr>
          <w:lang w:val="fr-BE"/>
        </w:rPr>
      </w:pPr>
      <w:r w:rsidRPr="00C411AC">
        <w:rPr>
          <w:lang w:val="fr-BE"/>
        </w:rPr>
        <w:t>Les ménages pratiquant l’économie de subsistance ou en situation précaire comme c’est le cas dans la banlieue Nord-Est et Est de Nouakchott</w:t>
      </w:r>
    </w:p>
    <w:p w:rsidR="0026701A" w:rsidRPr="009453D1" w:rsidRDefault="0026701A" w:rsidP="0026701A">
      <w:pPr>
        <w:pStyle w:val="ListTE"/>
        <w:numPr>
          <w:ilvl w:val="0"/>
          <w:numId w:val="2"/>
        </w:numPr>
        <w:rPr>
          <w:lang w:val="fr-BE"/>
        </w:rPr>
      </w:pPr>
      <w:r w:rsidRPr="009453D1">
        <w:rPr>
          <w:lang w:val="fr-BE"/>
        </w:rPr>
        <w:t>Les éleveurs nomades ou semi-nomades. Les habitants de la zone périphérique du PND vivant en pr</w:t>
      </w:r>
      <w:r w:rsidR="00143CDC" w:rsidRPr="009453D1">
        <w:rPr>
          <w:lang w:val="fr-BE"/>
        </w:rPr>
        <w:t>ofitant des apports du parc.</w:t>
      </w:r>
    </w:p>
    <w:p w:rsidR="005319C7" w:rsidRDefault="00143CDC" w:rsidP="00143CDC">
      <w:pPr>
        <w:pStyle w:val="ListTE"/>
        <w:numPr>
          <w:ilvl w:val="0"/>
          <w:numId w:val="0"/>
        </w:numPr>
        <w:ind w:left="1134"/>
        <w:rPr>
          <w:lang w:val="fr-BE"/>
        </w:rPr>
      </w:pPr>
      <w:r>
        <w:rPr>
          <w:lang w:val="fr-BE"/>
        </w:rPr>
        <w:t>Toutefois, lors du recensement, les groupes vulnérables devront être clairement identifiés. En effet, il est très probable que les groupes vulnérables ne participent pas</w:t>
      </w:r>
      <w:r w:rsidR="007E0F20">
        <w:rPr>
          <w:lang w:val="fr-BE"/>
        </w:rPr>
        <w:t xml:space="preserve"> aux réunions d’informations/consultations publiques et ils pourraient ne pas être identifiés si une démarche proactive n’est pas engagée dans ce sens lors des recensements. Des mesures d’indemnisations</w:t>
      </w:r>
      <w:r>
        <w:rPr>
          <w:lang w:val="fr-BE"/>
        </w:rPr>
        <w:t xml:space="preserve"> </w:t>
      </w:r>
      <w:r w:rsidR="007E0F20">
        <w:rPr>
          <w:lang w:val="fr-BE"/>
        </w:rPr>
        <w:t xml:space="preserve">supplémentaires devront être proposées à ces groupes vulnérables afin de s’assurer que le projet ne les affaiblisse davantage. </w:t>
      </w:r>
    </w:p>
    <w:p w:rsidR="00143CDC" w:rsidRDefault="007E0F20" w:rsidP="00143CDC">
      <w:pPr>
        <w:pStyle w:val="ListTE"/>
        <w:numPr>
          <w:ilvl w:val="0"/>
          <w:numId w:val="0"/>
        </w:numPr>
        <w:ind w:left="1134"/>
        <w:rPr>
          <w:lang w:val="fr-BE"/>
        </w:rPr>
      </w:pPr>
      <w:r>
        <w:rPr>
          <w:lang w:val="fr-BE"/>
        </w:rPr>
        <w:t>En outre, des mesures d’assistance supplémentaire devront également être engagées aux étapes de négociation, indemnisation et déplacement.</w:t>
      </w:r>
    </w:p>
    <w:p w:rsidR="005319C7" w:rsidRDefault="005319C7" w:rsidP="00143CDC">
      <w:pPr>
        <w:pStyle w:val="ListTE"/>
        <w:numPr>
          <w:ilvl w:val="0"/>
          <w:numId w:val="0"/>
        </w:numPr>
        <w:ind w:left="1134"/>
        <w:rPr>
          <w:lang w:val="fr-BE"/>
        </w:rPr>
      </w:pPr>
      <w:r>
        <w:rPr>
          <w:lang w:val="fr-BE"/>
        </w:rPr>
        <w:t xml:space="preserve">L’assistance apportée peut être de différentes </w:t>
      </w:r>
      <w:proofErr w:type="gramStart"/>
      <w:r>
        <w:rPr>
          <w:lang w:val="fr-BE"/>
        </w:rPr>
        <w:t>nature</w:t>
      </w:r>
      <w:proofErr w:type="gramEnd"/>
      <w:r>
        <w:rPr>
          <w:lang w:val="fr-BE"/>
        </w:rPr>
        <w:t> :</w:t>
      </w:r>
    </w:p>
    <w:p w:rsidR="005319C7" w:rsidRDefault="005319C7" w:rsidP="005319C7">
      <w:pPr>
        <w:pStyle w:val="ListTE"/>
        <w:rPr>
          <w:lang w:val="fr-BE"/>
        </w:rPr>
      </w:pPr>
      <w:r>
        <w:rPr>
          <w:lang w:val="fr-BE"/>
        </w:rPr>
        <w:t xml:space="preserve">Explication en détails des documents et des conséquences de ceux-ci ; </w:t>
      </w:r>
    </w:p>
    <w:p w:rsidR="005319C7" w:rsidRDefault="005319C7" w:rsidP="005319C7">
      <w:pPr>
        <w:pStyle w:val="ListTE"/>
        <w:rPr>
          <w:lang w:val="fr-BE"/>
        </w:rPr>
      </w:pPr>
      <w:r>
        <w:rPr>
          <w:lang w:val="fr-BE"/>
        </w:rPr>
        <w:t>Aide pour la perception de l’indemnisation ;</w:t>
      </w:r>
    </w:p>
    <w:p w:rsidR="005319C7" w:rsidRDefault="005319C7" w:rsidP="005319C7">
      <w:pPr>
        <w:pStyle w:val="ListTE"/>
        <w:rPr>
          <w:lang w:val="fr-BE"/>
        </w:rPr>
      </w:pPr>
      <w:r>
        <w:rPr>
          <w:lang w:val="fr-BE"/>
        </w:rPr>
        <w:t>Assistance lors de la relocalisation ;</w:t>
      </w:r>
    </w:p>
    <w:p w:rsidR="005319C7" w:rsidRDefault="005319C7" w:rsidP="005319C7">
      <w:pPr>
        <w:pStyle w:val="ListTE"/>
        <w:rPr>
          <w:lang w:val="fr-BE"/>
        </w:rPr>
      </w:pPr>
      <w:r>
        <w:rPr>
          <w:lang w:val="fr-BE"/>
        </w:rPr>
        <w:t>Assistance dans la période suivant la relocalisation ;</w:t>
      </w:r>
    </w:p>
    <w:p w:rsidR="00513E01" w:rsidRDefault="005319C7" w:rsidP="005319C7">
      <w:pPr>
        <w:pStyle w:val="ListTE"/>
        <w:rPr>
          <w:lang w:val="fr-BE"/>
        </w:rPr>
      </w:pPr>
      <w:r>
        <w:rPr>
          <w:lang w:val="fr-BE"/>
        </w:rPr>
        <w:t>Etc.</w:t>
      </w:r>
    </w:p>
    <w:p w:rsidR="00513E01" w:rsidRDefault="00513E01" w:rsidP="00513E01">
      <w:pPr>
        <w:pStyle w:val="HeadingGeneral"/>
      </w:pPr>
      <w:r>
        <w:br w:type="page"/>
      </w:r>
    </w:p>
    <w:p w:rsidR="0026701A" w:rsidRDefault="001B79FE" w:rsidP="001B79FE">
      <w:pPr>
        <w:pStyle w:val="Heading1"/>
        <w:rPr>
          <w:lang w:val="fr-BE"/>
        </w:rPr>
      </w:pPr>
      <w:bookmarkStart w:id="85" w:name="_Toc380154759"/>
      <w:bookmarkStart w:id="86" w:name="_Toc385315619"/>
      <w:r>
        <w:rPr>
          <w:lang w:val="fr-BE"/>
        </w:rPr>
        <w:lastRenderedPageBreak/>
        <w:t>Valeur des terres et biens affectés</w:t>
      </w:r>
      <w:bookmarkEnd w:id="85"/>
      <w:bookmarkEnd w:id="86"/>
    </w:p>
    <w:p w:rsidR="001B79FE" w:rsidRDefault="001B79FE" w:rsidP="001B79FE">
      <w:pPr>
        <w:rPr>
          <w:lang w:val="fr-BE"/>
        </w:rPr>
      </w:pPr>
      <w:r>
        <w:rPr>
          <w:lang w:val="fr-BE"/>
        </w:rPr>
        <w:t xml:space="preserve">Le recensement ainsi que l’étude socio-économique permettront de définir l’ensemble des pertes que subissent les PAP. Afin de définir </w:t>
      </w:r>
      <w:r w:rsidR="002E1911">
        <w:rPr>
          <w:lang w:val="fr-BE"/>
        </w:rPr>
        <w:t xml:space="preserve">correctement </w:t>
      </w:r>
      <w:r>
        <w:rPr>
          <w:lang w:val="fr-BE"/>
        </w:rPr>
        <w:t>ces pertes, la population doit absolument être consultée.</w:t>
      </w:r>
    </w:p>
    <w:p w:rsidR="006E7E85" w:rsidRDefault="006E7E85" w:rsidP="001B79FE">
      <w:pPr>
        <w:rPr>
          <w:lang w:val="fr-BE"/>
        </w:rPr>
      </w:pPr>
      <w:r>
        <w:rPr>
          <w:lang w:val="fr-BE"/>
        </w:rPr>
        <w:t>Les PAP devront être indemnisées conformément au PAR. Ceci comprend les biens et les terres. Conformément au PA</w:t>
      </w:r>
      <w:r w:rsidR="00B844F5">
        <w:rPr>
          <w:lang w:val="fr-BE"/>
        </w:rPr>
        <w:t>R</w:t>
      </w:r>
      <w:r>
        <w:rPr>
          <w:lang w:val="fr-BE"/>
        </w:rPr>
        <w:t>, les nouvelles personne venant occuper la zone de projet après la date limite d’éligibilité</w:t>
      </w:r>
      <w:r w:rsidR="008100D5">
        <w:rPr>
          <w:lang w:val="fr-BE"/>
        </w:rPr>
        <w:t xml:space="preserve"> ou</w:t>
      </w:r>
      <w:r>
        <w:rPr>
          <w:lang w:val="fr-BE"/>
        </w:rPr>
        <w:t xml:space="preserve"> </w:t>
      </w:r>
      <w:r w:rsidR="008100D5">
        <w:rPr>
          <w:lang w:val="fr-BE"/>
        </w:rPr>
        <w:t xml:space="preserve">les personnes ayant eu l’information de la construction d’une ligne haute tension </w:t>
      </w:r>
      <w:r>
        <w:rPr>
          <w:lang w:val="fr-BE"/>
        </w:rPr>
        <w:t>n’auront droit à aucune indemnité.</w:t>
      </w:r>
    </w:p>
    <w:p w:rsidR="00190F85" w:rsidRDefault="00190F85" w:rsidP="00190F85">
      <w:pPr>
        <w:rPr>
          <w:lang w:val="fr-BE"/>
        </w:rPr>
      </w:pPr>
      <w:r>
        <w:rPr>
          <w:lang w:val="fr-BE"/>
        </w:rPr>
        <w:t>Différents types d’indemnisation existent, à savoir :</w:t>
      </w:r>
    </w:p>
    <w:p w:rsidR="00190F85" w:rsidRDefault="00190F85" w:rsidP="00190F85">
      <w:pPr>
        <w:pStyle w:val="ListTE"/>
        <w:rPr>
          <w:lang w:val="fr-BE"/>
        </w:rPr>
      </w:pPr>
      <w:r>
        <w:rPr>
          <w:lang w:val="fr-BE"/>
        </w:rPr>
        <w:t>L’indemnisation en espèces : indemnisation payée en monnaie nationale. L’indemnisation en espèces doit prévoir un ajustement par rapport à l’inflation ;</w:t>
      </w:r>
    </w:p>
    <w:p w:rsidR="00190F85" w:rsidRDefault="00190F85" w:rsidP="00190F85">
      <w:pPr>
        <w:pStyle w:val="ListTE"/>
        <w:rPr>
          <w:lang w:val="fr-BE"/>
        </w:rPr>
      </w:pPr>
      <w:r>
        <w:rPr>
          <w:lang w:val="fr-BE"/>
        </w:rPr>
        <w:t xml:space="preserve">Indemnisation en nature : une indemnisation, par exemple, en terres, maison, </w:t>
      </w:r>
      <w:r w:rsidR="00BF7BBB">
        <w:rPr>
          <w:lang w:val="fr-BE"/>
        </w:rPr>
        <w:t xml:space="preserve">toute autre structure (abris, enclos, entrepôt, </w:t>
      </w:r>
      <w:r w:rsidR="004B3F9D">
        <w:rPr>
          <w:lang w:val="fr-BE"/>
        </w:rPr>
        <w:t xml:space="preserve">hangar, </w:t>
      </w:r>
      <w:r w:rsidR="00BF7BBB">
        <w:rPr>
          <w:lang w:val="fr-BE"/>
        </w:rPr>
        <w:t xml:space="preserve">etc.), </w:t>
      </w:r>
      <w:r>
        <w:rPr>
          <w:lang w:val="fr-BE"/>
        </w:rPr>
        <w:t>matériaux de construction, intrants agricoles, plants, etc. La date et le nouveau lieu seront définis en accord entre la personne indemnisée et les autorités locales.</w:t>
      </w:r>
    </w:p>
    <w:p w:rsidR="00190F85" w:rsidRDefault="00190F85" w:rsidP="00190F85">
      <w:pPr>
        <w:pStyle w:val="ListTE"/>
        <w:rPr>
          <w:lang w:val="fr-BE"/>
        </w:rPr>
      </w:pPr>
      <w:r>
        <w:rPr>
          <w:lang w:val="fr-BE"/>
        </w:rPr>
        <w:t>Assistance : prime de déménagement, de transport ou de main d’œuvre, etc.</w:t>
      </w:r>
    </w:p>
    <w:p w:rsidR="006E7E85" w:rsidRDefault="006E7E85" w:rsidP="001B79FE">
      <w:pPr>
        <w:rPr>
          <w:lang w:val="fr-BE"/>
        </w:rPr>
      </w:pPr>
      <w:r>
        <w:rPr>
          <w:lang w:val="fr-BE"/>
        </w:rPr>
        <w:t>Les indemnisations seront calculées sur base du coût de remplacement à laquelle le remplacement sera effectué ou</w:t>
      </w:r>
      <w:r w:rsidR="004B3F9D">
        <w:rPr>
          <w:lang w:val="fr-BE"/>
        </w:rPr>
        <w:t xml:space="preserve"> bien </w:t>
      </w:r>
      <w:r>
        <w:rPr>
          <w:lang w:val="fr-BE"/>
        </w:rPr>
        <w:t>à la date de commencement du PAR (le montant le plus élevé entre les deux sera considéré).</w:t>
      </w:r>
    </w:p>
    <w:p w:rsidR="002E1911" w:rsidRDefault="002E1911" w:rsidP="001B79FE">
      <w:pPr>
        <w:rPr>
          <w:lang w:val="fr-BE"/>
        </w:rPr>
      </w:pPr>
      <w:r>
        <w:rPr>
          <w:lang w:val="fr-BE"/>
        </w:rPr>
        <w:t>L’indemnisation des PAP sera effectuée en nature et/ou en espèces. Même si le type d’indemnisation sera laissé au choix de la PAP, une préférence sera donnée au remboursement en nature.</w:t>
      </w:r>
    </w:p>
    <w:p w:rsidR="00190F85" w:rsidRDefault="00190F85" w:rsidP="001B79FE">
      <w:pPr>
        <w:rPr>
          <w:lang w:val="fr-BE"/>
        </w:rPr>
      </w:pPr>
      <w:r>
        <w:rPr>
          <w:lang w:val="fr-BE"/>
        </w:rPr>
        <w:t xml:space="preserve">Finalement, soulignons encore que toute PAP sera indemnisée pour </w:t>
      </w:r>
      <w:r w:rsidR="00AE6756">
        <w:rPr>
          <w:lang w:val="fr-BE"/>
        </w:rPr>
        <w:t xml:space="preserve">les biens, la terre et les investissements au coût de remplacement, </w:t>
      </w:r>
      <w:proofErr w:type="spellStart"/>
      <w:r w:rsidR="00AE6756">
        <w:rPr>
          <w:lang w:val="fr-BE"/>
        </w:rPr>
        <w:t>quelque</w:t>
      </w:r>
      <w:proofErr w:type="spellEnd"/>
      <w:r w:rsidR="00AE6756">
        <w:rPr>
          <w:lang w:val="fr-BE"/>
        </w:rPr>
        <w:t xml:space="preserve"> soit son statut (toute personne disposant ou non d’un titre de propriété).</w:t>
      </w:r>
    </w:p>
    <w:p w:rsidR="005524CE" w:rsidRDefault="005524CE" w:rsidP="005524CE">
      <w:pPr>
        <w:pStyle w:val="Heading2"/>
        <w:rPr>
          <w:lang w:val="fr-BE"/>
        </w:rPr>
      </w:pPr>
      <w:bookmarkStart w:id="87" w:name="_Toc380154760"/>
      <w:bookmarkStart w:id="88" w:name="_Toc385315620"/>
      <w:r>
        <w:rPr>
          <w:lang w:val="fr-BE"/>
        </w:rPr>
        <w:t>Calcul des indemnisations</w:t>
      </w:r>
      <w:bookmarkEnd w:id="87"/>
      <w:bookmarkEnd w:id="88"/>
    </w:p>
    <w:p w:rsidR="00D15A41" w:rsidRPr="00D15A41" w:rsidRDefault="00B82798" w:rsidP="00CC7D02">
      <w:pPr>
        <w:pStyle w:val="Heading3"/>
        <w:tabs>
          <w:tab w:val="clear" w:pos="833"/>
        </w:tabs>
        <w:ind w:left="1134" w:hanging="1134"/>
        <w:rPr>
          <w:lang w:val="fr-BE"/>
        </w:rPr>
      </w:pPr>
      <w:bookmarkStart w:id="89" w:name="_Toc380154761"/>
      <w:bookmarkStart w:id="90" w:name="_Toc385315621"/>
      <w:r>
        <w:rPr>
          <w:lang w:val="fr-BE"/>
        </w:rPr>
        <w:t>A</w:t>
      </w:r>
      <w:r w:rsidR="00A625FE">
        <w:rPr>
          <w:lang w:val="fr-BE"/>
        </w:rPr>
        <w:t>cquisitions permanentes</w:t>
      </w:r>
      <w:r>
        <w:rPr>
          <w:lang w:val="fr-BE"/>
        </w:rPr>
        <w:t xml:space="preserve"> (Dommages permanents)</w:t>
      </w:r>
      <w:bookmarkEnd w:id="89"/>
      <w:bookmarkEnd w:id="90"/>
    </w:p>
    <w:p w:rsidR="001C1A74" w:rsidRDefault="001C1A74" w:rsidP="00D15A41">
      <w:pPr>
        <w:pStyle w:val="Heading4"/>
        <w:rPr>
          <w:lang w:val="fr-BE"/>
        </w:rPr>
      </w:pPr>
      <w:bookmarkStart w:id="91" w:name="_Ref378756499"/>
      <w:r>
        <w:rPr>
          <w:lang w:val="fr-BE"/>
        </w:rPr>
        <w:t>Terres</w:t>
      </w:r>
      <w:bookmarkEnd w:id="91"/>
    </w:p>
    <w:p w:rsidR="001C1A74" w:rsidRPr="001C1A74" w:rsidRDefault="001C1A74" w:rsidP="001C1A74">
      <w:pPr>
        <w:rPr>
          <w:lang w:val="fr-BE"/>
        </w:rPr>
      </w:pPr>
      <w:r>
        <w:rPr>
          <w:lang w:val="fr-BE"/>
        </w:rPr>
        <w:t xml:space="preserve">Lors du calcul des indemnisations par rapport à la terre, une unité de mesure comprise par tous (mesure traditionnelle, ou mesure internationalement reconnue - mètres, hectare – si aucune mesure traditionnelle n’existe). Cette mesure devra </w:t>
      </w:r>
      <w:r w:rsidR="002D6303">
        <w:rPr>
          <w:lang w:val="fr-BE"/>
        </w:rPr>
        <w:t>être expliquée à la PAP.</w:t>
      </w:r>
    </w:p>
    <w:p w:rsidR="001C1A74" w:rsidRPr="003B2D51" w:rsidRDefault="00D15A41" w:rsidP="00D15A41">
      <w:pPr>
        <w:rPr>
          <w:rStyle w:val="Blue"/>
          <w:lang w:val="fr-BE"/>
        </w:rPr>
      </w:pPr>
      <w:r>
        <w:rPr>
          <w:rStyle w:val="Blue"/>
          <w:lang w:val="fr-BE"/>
        </w:rPr>
        <w:t>T</w:t>
      </w:r>
      <w:r w:rsidR="001C1A74" w:rsidRPr="00D15A41">
        <w:rPr>
          <w:rStyle w:val="Blue"/>
          <w:lang w:val="fr-BE"/>
        </w:rPr>
        <w:t>errains</w:t>
      </w:r>
      <w:r w:rsidR="001C1A74" w:rsidRPr="003B2D51">
        <w:rPr>
          <w:rStyle w:val="Blue"/>
          <w:lang w:val="fr-BE"/>
        </w:rPr>
        <w:t xml:space="preserve"> de rechange</w:t>
      </w:r>
    </w:p>
    <w:p w:rsidR="001C1A74" w:rsidRDefault="001C1A74" w:rsidP="001C1A74">
      <w:pPr>
        <w:rPr>
          <w:lang w:val="fr-BE"/>
        </w:rPr>
      </w:pPr>
      <w:r>
        <w:rPr>
          <w:lang w:val="fr-BE"/>
        </w:rPr>
        <w:t xml:space="preserve">L’indemnisation devra tenir compte de l’utilisation effective et de l’utilisation potentielle du sol perdu. Ainsi, </w:t>
      </w:r>
      <w:r w:rsidR="009C6718">
        <w:rPr>
          <w:lang w:val="fr-BE"/>
        </w:rPr>
        <w:t xml:space="preserve">la terre sol fournie en échange </w:t>
      </w:r>
      <w:r>
        <w:rPr>
          <w:lang w:val="fr-BE"/>
        </w:rPr>
        <w:t xml:space="preserve">doit avoir un potentiel équivalent que </w:t>
      </w:r>
      <w:r w:rsidR="009C6718">
        <w:rPr>
          <w:lang w:val="fr-BE"/>
        </w:rPr>
        <w:t>la terre</w:t>
      </w:r>
      <w:r>
        <w:rPr>
          <w:lang w:val="fr-BE"/>
        </w:rPr>
        <w:t xml:space="preserve"> </w:t>
      </w:r>
      <w:r w:rsidR="009C6718">
        <w:rPr>
          <w:lang w:val="fr-BE"/>
        </w:rPr>
        <w:t xml:space="preserve">acquise par le projet et être </w:t>
      </w:r>
      <w:r w:rsidR="009C6718" w:rsidRPr="009C6718">
        <w:rPr>
          <w:lang w:val="fr-BE"/>
        </w:rPr>
        <w:t>situé</w:t>
      </w:r>
      <w:r w:rsidR="009C6718">
        <w:rPr>
          <w:lang w:val="fr-BE"/>
        </w:rPr>
        <w:t>e</w:t>
      </w:r>
      <w:r w:rsidR="009C6718" w:rsidRPr="009C6718">
        <w:rPr>
          <w:lang w:val="fr-BE"/>
        </w:rPr>
        <w:t xml:space="preserve"> à une distance acceptable de la résidence de la personne concernée</w:t>
      </w:r>
      <w:r w:rsidR="009C6718">
        <w:rPr>
          <w:lang w:val="fr-BE"/>
        </w:rPr>
        <w:t>.</w:t>
      </w:r>
    </w:p>
    <w:p w:rsidR="002422E2" w:rsidRPr="009C6718" w:rsidRDefault="002422E2" w:rsidP="001C1A74">
      <w:pPr>
        <w:rPr>
          <w:lang w:val="fr-BE"/>
        </w:rPr>
      </w:pPr>
      <w:r>
        <w:rPr>
          <w:lang w:val="fr-BE"/>
        </w:rPr>
        <w:lastRenderedPageBreak/>
        <w:t>En plus de la terre de rechange, une indemnisation pour la terre devra également être fournie (voir point ci-dessous).</w:t>
      </w:r>
    </w:p>
    <w:p w:rsidR="005524CE" w:rsidRPr="003B2D51" w:rsidRDefault="00002D24" w:rsidP="00D15A41">
      <w:pPr>
        <w:rPr>
          <w:rStyle w:val="Blue"/>
          <w:lang w:val="fr-BE"/>
        </w:rPr>
      </w:pPr>
      <w:r w:rsidRPr="003B2D51">
        <w:rPr>
          <w:rStyle w:val="Blue"/>
          <w:lang w:val="fr-BE"/>
        </w:rPr>
        <w:t>Indemnisation</w:t>
      </w:r>
      <w:r w:rsidR="005524CE" w:rsidRPr="003B2D51">
        <w:rPr>
          <w:rStyle w:val="Blue"/>
          <w:lang w:val="fr-BE"/>
        </w:rPr>
        <w:t xml:space="preserve"> pour la terre</w:t>
      </w:r>
    </w:p>
    <w:p w:rsidR="005524CE" w:rsidRDefault="00002D24" w:rsidP="005524CE">
      <w:pPr>
        <w:rPr>
          <w:lang w:val="fr-BE"/>
        </w:rPr>
      </w:pPr>
      <w:r>
        <w:rPr>
          <w:lang w:val="fr-BE"/>
        </w:rPr>
        <w:t>L’indemnisation pour la terre doit permettre d’indemniser la PAP par rapport à la perte d’une culture ainsi que pour le travail investi pour préparer cette culture et les intrants agricoles utilisés. Cette indemnisation comprendra donc le coût de remplacement de la culture perdue</w:t>
      </w:r>
      <w:r w:rsidR="001C1A74">
        <w:rPr>
          <w:lang w:val="fr-BE"/>
        </w:rPr>
        <w:t xml:space="preserve"> ainsi que le</w:t>
      </w:r>
      <w:r>
        <w:rPr>
          <w:lang w:val="fr-BE"/>
        </w:rPr>
        <w:t xml:space="preserve"> coût du temps </w:t>
      </w:r>
      <w:r w:rsidR="002D7D17">
        <w:rPr>
          <w:lang w:val="fr-BE"/>
        </w:rPr>
        <w:t xml:space="preserve">de travail </w:t>
      </w:r>
      <w:r w:rsidR="004B3F9D">
        <w:rPr>
          <w:lang w:val="fr-BE"/>
        </w:rPr>
        <w:t xml:space="preserve">(labour, semis, préparation de la terre, défrichage, etc.) </w:t>
      </w:r>
      <w:r>
        <w:rPr>
          <w:lang w:val="fr-BE"/>
        </w:rPr>
        <w:t xml:space="preserve">et intrants </w:t>
      </w:r>
      <w:r w:rsidR="004B3F9D">
        <w:rPr>
          <w:lang w:val="fr-BE"/>
        </w:rPr>
        <w:t xml:space="preserve">(fertilisants, graines, etc.) </w:t>
      </w:r>
      <w:r>
        <w:rPr>
          <w:lang w:val="fr-BE"/>
        </w:rPr>
        <w:t>investis dans cette culture.</w:t>
      </w:r>
      <w:r w:rsidR="009453D1">
        <w:rPr>
          <w:lang w:val="fr-BE"/>
        </w:rPr>
        <w:t xml:space="preserve"> Il </w:t>
      </w:r>
      <w:r w:rsidR="009453D1" w:rsidRPr="009453D1">
        <w:rPr>
          <w:lang w:val="fr-FR"/>
        </w:rPr>
        <w:t>convient également de tenir compte de la valeur marchande de la terre.</w:t>
      </w:r>
    </w:p>
    <w:p w:rsidR="002D6303" w:rsidRDefault="002D6303" w:rsidP="002D6303">
      <w:pPr>
        <w:rPr>
          <w:lang w:val="fr-BE"/>
        </w:rPr>
      </w:pPr>
      <w:r>
        <w:rPr>
          <w:lang w:val="fr-BE"/>
        </w:rPr>
        <w:t xml:space="preserve">Le prix des cultures (coût de remplacement de la culture) sera fixé par </w:t>
      </w:r>
      <w:r w:rsidR="002F7B07">
        <w:rPr>
          <w:lang w:val="fr-BE"/>
        </w:rPr>
        <w:t>la commission régional</w:t>
      </w:r>
      <w:r>
        <w:rPr>
          <w:lang w:val="fr-BE"/>
        </w:rPr>
        <w:t>e.</w:t>
      </w:r>
    </w:p>
    <w:p w:rsidR="002D6303" w:rsidRDefault="002D7D17" w:rsidP="002D6303">
      <w:pPr>
        <w:rPr>
          <w:lang w:val="fr-BE"/>
        </w:rPr>
      </w:pPr>
      <w:r>
        <w:rPr>
          <w:lang w:val="fr-BE"/>
        </w:rPr>
        <w:t>Le coût du temps de travail sera payé au taux moyen du salaire de la communauté.</w:t>
      </w:r>
    </w:p>
    <w:p w:rsidR="004B3F9D" w:rsidRDefault="004B3F9D" w:rsidP="002D6303">
      <w:pPr>
        <w:rPr>
          <w:lang w:val="fr-BE"/>
        </w:rPr>
      </w:pPr>
      <w:r>
        <w:rPr>
          <w:lang w:val="fr-BE"/>
        </w:rPr>
        <w:t>Dans certains cas, en plus de l’indemnisation payée à l’agriculteur, une aide spécifique devra être fournie. Si un agriculteur doit céder sa terre mais qu’il n’a plus suffisamment de temps pour préparer la terre fournie en échange (en fonction des calendriers culturaux), une aide sera fournie pour un travail intensif afin que la terre soit prête pour la date de semis.</w:t>
      </w:r>
    </w:p>
    <w:p w:rsidR="00D15A41" w:rsidRPr="006E0720" w:rsidRDefault="00D15A41" w:rsidP="002D6303">
      <w:pPr>
        <w:rPr>
          <w:rStyle w:val="Blue"/>
          <w:lang w:val="fr-BE"/>
        </w:rPr>
      </w:pPr>
      <w:r w:rsidRPr="006E0720">
        <w:rPr>
          <w:rStyle w:val="Blue"/>
          <w:lang w:val="fr-BE"/>
        </w:rPr>
        <w:t>Surplomb des terres</w:t>
      </w:r>
      <w:r w:rsidR="00E15FDC" w:rsidRPr="006E0720">
        <w:rPr>
          <w:rStyle w:val="Blue"/>
          <w:lang w:val="fr-BE"/>
        </w:rPr>
        <w:t xml:space="preserve"> agricoles</w:t>
      </w:r>
    </w:p>
    <w:p w:rsidR="00D15A41" w:rsidRDefault="002422E2" w:rsidP="002D6303">
      <w:pPr>
        <w:rPr>
          <w:lang w:val="fr-BE"/>
        </w:rPr>
      </w:pPr>
      <w:r>
        <w:rPr>
          <w:lang w:val="fr-BE"/>
        </w:rPr>
        <w:t xml:space="preserve">Dans </w:t>
      </w:r>
      <w:r w:rsidR="001821D0">
        <w:rPr>
          <w:lang w:val="fr-BE"/>
        </w:rPr>
        <w:t xml:space="preserve">le cas où il n’y a pas d’acquisition permanente de la terre, une indemnité de principe devra être versée à la PAP pour le surplomb des terres agricoles. </w:t>
      </w:r>
      <w:r w:rsidR="00E15FDC">
        <w:rPr>
          <w:lang w:val="fr-BE"/>
        </w:rPr>
        <w:t>L’indemnité versée au propriétaire/exploitant sera une indemnité de principe fondée sur la longueur du surplomb de la nappe de conducteurs de la ligne sur la parcelle.</w:t>
      </w:r>
    </w:p>
    <w:p w:rsidR="00D15A41" w:rsidRPr="00D15A41" w:rsidRDefault="00D15A41" w:rsidP="002D6303">
      <w:pPr>
        <w:rPr>
          <w:rStyle w:val="Blue"/>
          <w:lang w:val="fr-BE"/>
        </w:rPr>
      </w:pPr>
      <w:r w:rsidRPr="00D15A41">
        <w:rPr>
          <w:rStyle w:val="Blue"/>
          <w:lang w:val="fr-BE"/>
        </w:rPr>
        <w:t>Pluralité des supports</w:t>
      </w:r>
    </w:p>
    <w:p w:rsidR="00D15A41" w:rsidRDefault="00D15A41" w:rsidP="002D6303">
      <w:pPr>
        <w:rPr>
          <w:lang w:val="fr-BE"/>
        </w:rPr>
      </w:pPr>
      <w:r>
        <w:rPr>
          <w:lang w:val="fr-BE"/>
        </w:rPr>
        <w:t>Lorsque plusieurs pylônes sont présents sur une terre, exploitée par un même exploitant, dans un rayon de 100 m, une indemnité supplémentaire est versée. L’indemnité supplémentaire (I) sera calculée comme suite :</w:t>
      </w:r>
    </w:p>
    <w:p w:rsidR="00D15A41" w:rsidRDefault="00D15A41" w:rsidP="002D6303">
      <w:pPr>
        <w:rPr>
          <w:lang w:val="fr-BE"/>
        </w:rPr>
      </w:pPr>
      <w:r>
        <w:rPr>
          <w:lang w:val="fr-BE"/>
        </w:rPr>
        <w:t>I = (N-1) x (1/3) x (somme des indemnités correspondantes aux supports existants et nouveaux/N)</w:t>
      </w:r>
    </w:p>
    <w:p w:rsidR="00D15A41" w:rsidRDefault="00D15A41" w:rsidP="002D6303">
      <w:pPr>
        <w:rPr>
          <w:lang w:val="fr-BE"/>
        </w:rPr>
      </w:pPr>
      <w:r>
        <w:rPr>
          <w:lang w:val="fr-BE"/>
        </w:rPr>
        <w:t>Avec N = nombre total de supports (existants et nouveaux) concernés dans un rayon de 100 m</w:t>
      </w:r>
    </w:p>
    <w:p w:rsidR="001C1A74" w:rsidRPr="003B2D51" w:rsidRDefault="001C1A74" w:rsidP="00D15A41">
      <w:pPr>
        <w:rPr>
          <w:rStyle w:val="Blue"/>
          <w:lang w:val="fr-BE"/>
        </w:rPr>
      </w:pPr>
      <w:r w:rsidRPr="003B2D51">
        <w:rPr>
          <w:rStyle w:val="Blue"/>
          <w:lang w:val="fr-BE"/>
        </w:rPr>
        <w:t>Terres utilisées par le public</w:t>
      </w:r>
    </w:p>
    <w:p w:rsidR="001C1A74" w:rsidRDefault="001C1A74" w:rsidP="001C1A74">
      <w:pPr>
        <w:rPr>
          <w:lang w:val="fr-BE"/>
        </w:rPr>
      </w:pPr>
      <w:r>
        <w:rPr>
          <w:lang w:val="fr-BE"/>
        </w:rPr>
        <w:t>Si une terre est utilisée par le public (ex : pâturage), une terre de remplacement utilisable pour les mêmes fonctions que celle acquise par le projet devra être fournie.</w:t>
      </w:r>
    </w:p>
    <w:p w:rsidR="00D95BE7" w:rsidRPr="003B2D51" w:rsidRDefault="00D95BE7" w:rsidP="00D15A41">
      <w:pPr>
        <w:rPr>
          <w:rStyle w:val="Blue"/>
          <w:lang w:val="fr-BE"/>
        </w:rPr>
      </w:pPr>
      <w:r w:rsidRPr="003B2D51">
        <w:rPr>
          <w:rStyle w:val="Blue"/>
          <w:lang w:val="fr-BE"/>
        </w:rPr>
        <w:t>Arbres fruitiers et cultures horticoles</w:t>
      </w:r>
    </w:p>
    <w:p w:rsidR="00D95BE7" w:rsidRDefault="00D95BE7" w:rsidP="00D95BE7">
      <w:pPr>
        <w:rPr>
          <w:lang w:val="fr-BE"/>
        </w:rPr>
      </w:pPr>
      <w:r>
        <w:rPr>
          <w:lang w:val="fr-BE"/>
        </w:rPr>
        <w:t xml:space="preserve">Les arbres fruitiers et cultures horticoles seront indemnisés selon la valeur de la production perdue sur une période s’étalant jusqu’à ce que les arbres de remplacement entrent en production. Cette indemnité sera ajustée en fonction de l’inflation attendue sur cette période. </w:t>
      </w:r>
    </w:p>
    <w:p w:rsidR="00D95BE7" w:rsidRDefault="00D95BE7" w:rsidP="00D95BE7">
      <w:pPr>
        <w:rPr>
          <w:lang w:val="fr-BE"/>
        </w:rPr>
      </w:pPr>
      <w:r>
        <w:rPr>
          <w:lang w:val="fr-BE"/>
        </w:rPr>
        <w:lastRenderedPageBreak/>
        <w:t xml:space="preserve">Les arbres fruitiers et cultures horticoles seront également indemnisés </w:t>
      </w:r>
      <w:r w:rsidR="00235462">
        <w:rPr>
          <w:lang w:val="fr-BE"/>
        </w:rPr>
        <w:t>selon le coût de remplacement des arbres perdus (une préférence sera donnée à la fourniture de nouveaux plants) ainsi que le coût du temps de travail (plantation et entretien des arbres jusqu’à leur maturité).</w:t>
      </w:r>
    </w:p>
    <w:p w:rsidR="00235462" w:rsidRDefault="00235462" w:rsidP="00235462">
      <w:pPr>
        <w:rPr>
          <w:lang w:val="fr-BE"/>
        </w:rPr>
      </w:pPr>
      <w:r>
        <w:rPr>
          <w:lang w:val="fr-BE"/>
        </w:rPr>
        <w:t xml:space="preserve">Les coûts de remplacement des productions et des nouveaux plants (si pas fourni en nature) seront déterminés par le Ministère de l’Agriculture </w:t>
      </w:r>
      <w:r w:rsidR="0060195E">
        <w:rPr>
          <w:lang w:val="fr-BE"/>
        </w:rPr>
        <w:t>ou par la commission régionale</w:t>
      </w:r>
      <w:r>
        <w:rPr>
          <w:lang w:val="fr-BE"/>
        </w:rPr>
        <w:t>.</w:t>
      </w:r>
    </w:p>
    <w:p w:rsidR="00235462" w:rsidRPr="003B2D51" w:rsidRDefault="00D15A41" w:rsidP="00D15A41">
      <w:pPr>
        <w:rPr>
          <w:rStyle w:val="Blue"/>
          <w:lang w:val="fr-BE"/>
        </w:rPr>
      </w:pPr>
      <w:r w:rsidRPr="003B2D51">
        <w:rPr>
          <w:rStyle w:val="Blue"/>
          <w:lang w:val="fr-BE"/>
        </w:rPr>
        <w:t>A</w:t>
      </w:r>
      <w:r w:rsidR="00235462" w:rsidRPr="003B2D51">
        <w:rPr>
          <w:rStyle w:val="Blue"/>
          <w:lang w:val="fr-BE"/>
        </w:rPr>
        <w:t>utres arbres</w:t>
      </w:r>
    </w:p>
    <w:p w:rsidR="00235462" w:rsidRDefault="00235462" w:rsidP="00235462">
      <w:pPr>
        <w:rPr>
          <w:lang w:val="fr-BE"/>
        </w:rPr>
      </w:pPr>
      <w:r>
        <w:rPr>
          <w:lang w:val="fr-BE"/>
        </w:rPr>
        <w:t>Certains arbres ont une valeur sur le marché local (en fonction de l’espèce et de l’âge). Ainsi les propriétaires de certains arbres, comme les arbres servant à fournir de l’ombre, seront également indemnisés.</w:t>
      </w:r>
    </w:p>
    <w:p w:rsidR="00235462" w:rsidRPr="00235462" w:rsidRDefault="00235462" w:rsidP="00235462">
      <w:pPr>
        <w:rPr>
          <w:lang w:val="fr-BE"/>
        </w:rPr>
      </w:pPr>
      <w:r>
        <w:rPr>
          <w:lang w:val="fr-BE"/>
        </w:rPr>
        <w:t>Les arbres sauvages « productifs » localisés en brousse et utilisés par toute une communauté seront indemnisés sous le couvert du village ou de la communauté.</w:t>
      </w:r>
    </w:p>
    <w:p w:rsidR="001C1A74" w:rsidRDefault="001B3B94" w:rsidP="00D15A41">
      <w:pPr>
        <w:pStyle w:val="Heading4"/>
        <w:rPr>
          <w:lang w:val="fr-BE"/>
        </w:rPr>
      </w:pPr>
      <w:r>
        <w:rPr>
          <w:lang w:val="fr-BE"/>
        </w:rPr>
        <w:t>Bâtiments et structures</w:t>
      </w:r>
    </w:p>
    <w:p w:rsidR="00C61587" w:rsidRDefault="001B3B94" w:rsidP="001B3B94">
      <w:pPr>
        <w:rPr>
          <w:lang w:val="fr-BE"/>
        </w:rPr>
      </w:pPr>
      <w:r>
        <w:rPr>
          <w:lang w:val="fr-BE"/>
        </w:rPr>
        <w:t>La PAP aura le choix dans son mode d’indemnisation (nature ou espèces) mais l’indemnisation en nature sera préférée pour les résidences</w:t>
      </w:r>
      <w:r w:rsidR="00C61587">
        <w:rPr>
          <w:lang w:val="fr-BE"/>
        </w:rPr>
        <w:t xml:space="preserve"> principales</w:t>
      </w:r>
      <w:r w:rsidR="00D95BE7">
        <w:rPr>
          <w:lang w:val="fr-BE"/>
        </w:rPr>
        <w:t xml:space="preserve"> (+ indemnité de déménagement)</w:t>
      </w:r>
      <w:r>
        <w:rPr>
          <w:lang w:val="fr-BE"/>
        </w:rPr>
        <w:t>. Ainsi, toute maison perdue sera reconstruite sur la terre de remplacement acquise.</w:t>
      </w:r>
      <w:r w:rsidR="00C61587">
        <w:rPr>
          <w:lang w:val="fr-BE"/>
        </w:rPr>
        <w:t xml:space="preserve"> Le bâtiment aura une surface et des caractéristiques équivalentes ou supérieures.</w:t>
      </w:r>
      <w:r>
        <w:rPr>
          <w:lang w:val="fr-BE"/>
        </w:rPr>
        <w:t xml:space="preserve"> </w:t>
      </w:r>
    </w:p>
    <w:p w:rsidR="001B3B94" w:rsidRDefault="001B3B94" w:rsidP="001B3B94">
      <w:pPr>
        <w:rPr>
          <w:lang w:val="fr-BE"/>
        </w:rPr>
      </w:pPr>
      <w:r>
        <w:rPr>
          <w:lang w:val="fr-BE"/>
        </w:rPr>
        <w:t xml:space="preserve">Les indemnisations en espèces seront préférées pour les bâtiments annexes </w:t>
      </w:r>
      <w:r w:rsidR="00AB32F3">
        <w:rPr>
          <w:lang w:val="fr-BE"/>
        </w:rPr>
        <w:t xml:space="preserve">à la résidence </w:t>
      </w:r>
      <w:r w:rsidR="00C61587">
        <w:rPr>
          <w:lang w:val="fr-BE"/>
        </w:rPr>
        <w:t xml:space="preserve">principale </w:t>
      </w:r>
      <w:r>
        <w:rPr>
          <w:lang w:val="fr-BE"/>
        </w:rPr>
        <w:t>(enclos, abri, hangar, etc.).</w:t>
      </w:r>
    </w:p>
    <w:p w:rsidR="00C61587" w:rsidRDefault="00C61587" w:rsidP="001B3B94">
      <w:pPr>
        <w:rPr>
          <w:lang w:val="fr-BE"/>
        </w:rPr>
      </w:pPr>
      <w:r>
        <w:rPr>
          <w:lang w:val="fr-BE"/>
        </w:rPr>
        <w:t>L’indemnisation des bâtiments sera effectuée à la valeur intégrale de remplacement (valeur de marché des matériaux de construction et coûts de main d’œuvre pour construire la structure de remplacement + indemnité de déménagement).</w:t>
      </w:r>
    </w:p>
    <w:p w:rsidR="00D95BE7" w:rsidRDefault="00D95BE7" w:rsidP="001B3B94">
      <w:pPr>
        <w:rPr>
          <w:lang w:val="fr-BE"/>
        </w:rPr>
      </w:pPr>
      <w:r>
        <w:rPr>
          <w:lang w:val="fr-BE"/>
        </w:rPr>
        <w:t xml:space="preserve">Les prix des matériaux seront continuellement tenus à jour en cours de projet et l’agence concernée des gouvernements respectifs sera consulté. </w:t>
      </w:r>
    </w:p>
    <w:p w:rsidR="00C61587" w:rsidRPr="00C61587" w:rsidRDefault="00C61587" w:rsidP="001B3B94">
      <w:pPr>
        <w:rPr>
          <w:lang w:val="fr-BE"/>
        </w:rPr>
      </w:pPr>
      <w:r>
        <w:rPr>
          <w:lang w:val="fr-BE"/>
        </w:rPr>
        <w:t xml:space="preserve">Si la PAP est locataire, l’indemnisation comprendra </w:t>
      </w:r>
      <w:r w:rsidRPr="00C61587">
        <w:rPr>
          <w:lang w:val="fr-BE"/>
        </w:rPr>
        <w:t xml:space="preserve">les frais encourus pour louer un logement similaire (trois mois de loyer de dépôt de garantie) et </w:t>
      </w:r>
      <w:r>
        <w:rPr>
          <w:lang w:val="fr-BE"/>
        </w:rPr>
        <w:t>une</w:t>
      </w:r>
      <w:r w:rsidRPr="00C61587">
        <w:rPr>
          <w:lang w:val="fr-BE"/>
        </w:rPr>
        <w:t xml:space="preserve"> indemnité de déménagement</w:t>
      </w:r>
      <w:r w:rsidR="00D95BE7">
        <w:rPr>
          <w:lang w:val="fr-BE"/>
        </w:rPr>
        <w:t>.</w:t>
      </w:r>
    </w:p>
    <w:p w:rsidR="001B3B94" w:rsidRDefault="001B3B94" w:rsidP="00D15A41">
      <w:pPr>
        <w:pStyle w:val="Heading4"/>
        <w:rPr>
          <w:lang w:val="fr-BE"/>
        </w:rPr>
      </w:pPr>
      <w:r>
        <w:rPr>
          <w:lang w:val="fr-BE"/>
        </w:rPr>
        <w:t>Activités économiques</w:t>
      </w:r>
    </w:p>
    <w:p w:rsidR="00CA5D40" w:rsidRPr="00D15A41" w:rsidRDefault="00CA5D40" w:rsidP="00D15A41">
      <w:pPr>
        <w:rPr>
          <w:rStyle w:val="Blue"/>
        </w:rPr>
      </w:pPr>
      <w:proofErr w:type="spellStart"/>
      <w:r w:rsidRPr="00D15A41">
        <w:rPr>
          <w:rStyle w:val="Blue"/>
        </w:rPr>
        <w:t>Perte</w:t>
      </w:r>
      <w:proofErr w:type="spellEnd"/>
      <w:r w:rsidRPr="00D15A41">
        <w:rPr>
          <w:rStyle w:val="Blue"/>
        </w:rPr>
        <w:t xml:space="preserve"> </w:t>
      </w:r>
      <w:proofErr w:type="spellStart"/>
      <w:r w:rsidRPr="00D15A41">
        <w:rPr>
          <w:rStyle w:val="Blue"/>
        </w:rPr>
        <w:t>d’activité</w:t>
      </w:r>
      <w:proofErr w:type="spellEnd"/>
      <w:r w:rsidRPr="00D15A41">
        <w:rPr>
          <w:rStyle w:val="Blue"/>
        </w:rPr>
        <w:t xml:space="preserve"> </w:t>
      </w:r>
      <w:proofErr w:type="spellStart"/>
      <w:r w:rsidRPr="00D15A41">
        <w:rPr>
          <w:rStyle w:val="Blue"/>
        </w:rPr>
        <w:t>commerciale</w:t>
      </w:r>
      <w:proofErr w:type="spellEnd"/>
      <w:r w:rsidRPr="00D15A41">
        <w:rPr>
          <w:rStyle w:val="Blue"/>
        </w:rPr>
        <w:t xml:space="preserve"> </w:t>
      </w:r>
      <w:proofErr w:type="spellStart"/>
      <w:r w:rsidRPr="00D15A41">
        <w:rPr>
          <w:rStyle w:val="Blue"/>
        </w:rPr>
        <w:t>ou</w:t>
      </w:r>
      <w:proofErr w:type="spellEnd"/>
      <w:r w:rsidRPr="00D15A41">
        <w:rPr>
          <w:rStyle w:val="Blue"/>
        </w:rPr>
        <w:t xml:space="preserve"> </w:t>
      </w:r>
      <w:proofErr w:type="spellStart"/>
      <w:r w:rsidRPr="00D15A41">
        <w:rPr>
          <w:rStyle w:val="Blue"/>
        </w:rPr>
        <w:t>artisanale</w:t>
      </w:r>
      <w:proofErr w:type="spellEnd"/>
    </w:p>
    <w:p w:rsidR="00CA5D40" w:rsidRDefault="00CA5D40" w:rsidP="00CA5D40">
      <w:pPr>
        <w:rPr>
          <w:lang w:val="fr-BE"/>
        </w:rPr>
      </w:pPr>
      <w:r>
        <w:rPr>
          <w:lang w:val="fr-BE"/>
        </w:rPr>
        <w:t xml:space="preserve">Les PAP pratiquant une activité commerciale ou artisanale sur le lieu du projet </w:t>
      </w:r>
      <w:r w:rsidR="0060195E">
        <w:rPr>
          <w:lang w:val="fr-BE"/>
        </w:rPr>
        <w:t>et</w:t>
      </w:r>
      <w:r>
        <w:rPr>
          <w:lang w:val="fr-BE"/>
        </w:rPr>
        <w:t xml:space="preserve"> subissant l’acquisition de leur terre où est installée cette activité percevront une indemnisation représentant </w:t>
      </w:r>
      <w:r w:rsidRPr="00CA5D40">
        <w:rPr>
          <w:lang w:val="fr-BE"/>
        </w:rPr>
        <w:t>la perte de revenu encourue durant la période nécessaire pour ré-établir l’activité sur un autre site</w:t>
      </w:r>
      <w:r>
        <w:rPr>
          <w:lang w:val="fr-BE"/>
        </w:rPr>
        <w:t xml:space="preserve"> en plus d’assistance au déménagement et une assistance pour l’adaptation au nouveau site. Le nouveau site devra avoir des caractéristiques similaires au site perdu. En effet les activités commerciales sont fortement dépendantes de leur localisation.</w:t>
      </w:r>
    </w:p>
    <w:p w:rsidR="00CC7D02" w:rsidRDefault="00CC7D02">
      <w:pPr>
        <w:keepLines w:val="0"/>
        <w:spacing w:after="0" w:line="240" w:lineRule="auto"/>
        <w:ind w:left="0"/>
        <w:jc w:val="left"/>
        <w:rPr>
          <w:rFonts w:ascii="Tahoma" w:hAnsi="Tahoma" w:cs="Arial"/>
          <w:bCs/>
          <w:sz w:val="28"/>
          <w:szCs w:val="22"/>
          <w:lang w:val="fr-BE"/>
        </w:rPr>
      </w:pPr>
      <w:bookmarkStart w:id="92" w:name="_Toc380154762"/>
      <w:r>
        <w:rPr>
          <w:lang w:val="fr-BE"/>
        </w:rPr>
        <w:br w:type="page"/>
      </w:r>
    </w:p>
    <w:p w:rsidR="00D15A41" w:rsidRDefault="00B82798" w:rsidP="00CC7D02">
      <w:pPr>
        <w:pStyle w:val="Heading3"/>
        <w:tabs>
          <w:tab w:val="clear" w:pos="833"/>
        </w:tabs>
        <w:ind w:left="1134" w:hanging="1134"/>
        <w:rPr>
          <w:lang w:val="fr-BE"/>
        </w:rPr>
      </w:pPr>
      <w:bookmarkStart w:id="93" w:name="_Toc385315622"/>
      <w:r>
        <w:rPr>
          <w:lang w:val="fr-BE"/>
        </w:rPr>
        <w:lastRenderedPageBreak/>
        <w:t>Acquisitions temporaires (</w:t>
      </w:r>
      <w:r w:rsidR="00D15A41">
        <w:rPr>
          <w:lang w:val="fr-BE"/>
        </w:rPr>
        <w:t>Dommages temporaires</w:t>
      </w:r>
      <w:r>
        <w:rPr>
          <w:lang w:val="fr-BE"/>
        </w:rPr>
        <w:t>)</w:t>
      </w:r>
      <w:bookmarkEnd w:id="92"/>
      <w:bookmarkEnd w:id="93"/>
    </w:p>
    <w:p w:rsidR="006914C0" w:rsidRDefault="003D3710" w:rsidP="006914C0">
      <w:pPr>
        <w:pStyle w:val="Heading4"/>
        <w:rPr>
          <w:lang w:val="fr-BE"/>
        </w:rPr>
      </w:pPr>
      <w:r>
        <w:rPr>
          <w:lang w:val="fr-BE"/>
        </w:rPr>
        <w:t xml:space="preserve">dispositions pour les </w:t>
      </w:r>
      <w:r w:rsidR="006914C0">
        <w:rPr>
          <w:lang w:val="fr-BE"/>
        </w:rPr>
        <w:t>terres</w:t>
      </w:r>
    </w:p>
    <w:p w:rsidR="00D15A41" w:rsidRDefault="00A625FE" w:rsidP="00D15A41">
      <w:pPr>
        <w:rPr>
          <w:lang w:val="fr-BE"/>
        </w:rPr>
      </w:pPr>
      <w:r>
        <w:rPr>
          <w:lang w:val="fr-BE"/>
        </w:rPr>
        <w:t>Les dommages</w:t>
      </w:r>
      <w:r w:rsidR="009B3489">
        <w:rPr>
          <w:lang w:val="fr-BE"/>
        </w:rPr>
        <w:t>/acquisitions</w:t>
      </w:r>
      <w:r>
        <w:rPr>
          <w:lang w:val="fr-BE"/>
        </w:rPr>
        <w:t xml:space="preserve"> temporaires </w:t>
      </w:r>
      <w:r w:rsidR="009B3489">
        <w:rPr>
          <w:lang w:val="fr-BE"/>
        </w:rPr>
        <w:t>correspondent aux dommages causés aux cultures ainsi qu’aux sols lors de l’étude, la construction, l’entretien, la modification et la dépose des lignes.</w:t>
      </w:r>
    </w:p>
    <w:p w:rsidR="009B3489" w:rsidRDefault="009B3489" w:rsidP="009B3489">
      <w:pPr>
        <w:rPr>
          <w:lang w:val="fr-BE"/>
        </w:rPr>
      </w:pPr>
      <w:r>
        <w:rPr>
          <w:lang w:val="fr-BE"/>
        </w:rPr>
        <w:t>Les entreprises chargées des travaux d’étude, de construction, d’entretien, de la modification et de la dépose des lignes, y compris les sous-traitants, doivent prendre toutes les précautions pour réduire au minimum les dommages causés aux infrastructures, ouvrages agricoles et cultures.</w:t>
      </w:r>
    </w:p>
    <w:p w:rsidR="009B3489" w:rsidRPr="009B3489" w:rsidRDefault="009B3489" w:rsidP="009B3489">
      <w:pPr>
        <w:rPr>
          <w:lang w:val="fr-BE"/>
        </w:rPr>
      </w:pPr>
      <w:r w:rsidRPr="009B3489">
        <w:rPr>
          <w:lang w:val="fr-BE"/>
        </w:rPr>
        <w:t>Ces entreprises ont à leur charge le règlement de toutes les indemnités pour les dommages</w:t>
      </w:r>
      <w:r>
        <w:rPr>
          <w:lang w:val="fr-BE"/>
        </w:rPr>
        <w:t xml:space="preserve"> </w:t>
      </w:r>
      <w:r w:rsidRPr="009B3489">
        <w:rPr>
          <w:lang w:val="fr-BE"/>
        </w:rPr>
        <w:t xml:space="preserve">causés </w:t>
      </w:r>
      <w:r>
        <w:rPr>
          <w:lang w:val="fr-BE"/>
        </w:rPr>
        <w:t>lors des acquisitions temporaires par les travaux ;</w:t>
      </w:r>
      <w:r w:rsidRPr="009B3489">
        <w:rPr>
          <w:lang w:val="fr-BE"/>
        </w:rPr>
        <w:t xml:space="preserve"> </w:t>
      </w:r>
      <w:r>
        <w:rPr>
          <w:lang w:val="fr-BE"/>
        </w:rPr>
        <w:t>le</w:t>
      </w:r>
      <w:r w:rsidRPr="009B3489">
        <w:rPr>
          <w:lang w:val="fr-BE"/>
        </w:rPr>
        <w:t xml:space="preserve"> maître</w:t>
      </w:r>
      <w:r w:rsidR="0060195E">
        <w:rPr>
          <w:lang w:val="fr-BE"/>
        </w:rPr>
        <w:t xml:space="preserve"> </w:t>
      </w:r>
      <w:r w:rsidRPr="009B3489">
        <w:rPr>
          <w:lang w:val="fr-BE"/>
        </w:rPr>
        <w:t xml:space="preserve">d’ouvrage, </w:t>
      </w:r>
      <w:r w:rsidR="00B82798">
        <w:rPr>
          <w:lang w:val="fr-BE"/>
        </w:rPr>
        <w:t xml:space="preserve">la Senelec, </w:t>
      </w:r>
      <w:r w:rsidRPr="009B3489">
        <w:rPr>
          <w:lang w:val="fr-BE"/>
        </w:rPr>
        <w:t>demeure</w:t>
      </w:r>
      <w:r w:rsidR="00B82798">
        <w:rPr>
          <w:lang w:val="fr-BE"/>
        </w:rPr>
        <w:t>nt</w:t>
      </w:r>
      <w:r w:rsidRPr="009B3489">
        <w:rPr>
          <w:lang w:val="fr-BE"/>
        </w:rPr>
        <w:t xml:space="preserve"> solidairement responsable avec l</w:t>
      </w:r>
      <w:r w:rsidR="00B82798">
        <w:rPr>
          <w:lang w:val="fr-BE"/>
        </w:rPr>
        <w:t xml:space="preserve">es </w:t>
      </w:r>
      <w:r w:rsidRPr="009B3489">
        <w:rPr>
          <w:lang w:val="fr-BE"/>
        </w:rPr>
        <w:t>entreprise</w:t>
      </w:r>
      <w:r w:rsidR="00B82798">
        <w:rPr>
          <w:lang w:val="fr-BE"/>
        </w:rPr>
        <w:t>s</w:t>
      </w:r>
      <w:r w:rsidRPr="009B3489">
        <w:rPr>
          <w:lang w:val="fr-BE"/>
        </w:rPr>
        <w:t xml:space="preserve"> de ces dommages.</w:t>
      </w:r>
      <w:r w:rsidR="00B82798">
        <w:rPr>
          <w:lang w:val="fr-BE"/>
        </w:rPr>
        <w:t xml:space="preserve"> E</w:t>
      </w:r>
      <w:r w:rsidRPr="009B3489">
        <w:rPr>
          <w:lang w:val="fr-BE"/>
        </w:rPr>
        <w:t xml:space="preserve">n cas de défaillance d’une </w:t>
      </w:r>
      <w:r w:rsidR="00B82798">
        <w:rPr>
          <w:lang w:val="fr-BE"/>
        </w:rPr>
        <w:t xml:space="preserve">ou plusieurs </w:t>
      </w:r>
      <w:r w:rsidRPr="009B3489">
        <w:rPr>
          <w:lang w:val="fr-BE"/>
        </w:rPr>
        <w:t>entreprise</w:t>
      </w:r>
      <w:r w:rsidR="00B82798">
        <w:rPr>
          <w:lang w:val="fr-BE"/>
        </w:rPr>
        <w:t>(s)</w:t>
      </w:r>
      <w:r w:rsidRPr="009B3489">
        <w:rPr>
          <w:lang w:val="fr-BE"/>
        </w:rPr>
        <w:t xml:space="preserve"> dans ses paiements</w:t>
      </w:r>
      <w:r w:rsidR="00B82798">
        <w:rPr>
          <w:lang w:val="fr-BE"/>
        </w:rPr>
        <w:t xml:space="preserve"> envers les PAP</w:t>
      </w:r>
      <w:r w:rsidRPr="009B3489">
        <w:rPr>
          <w:lang w:val="fr-BE"/>
        </w:rPr>
        <w:t xml:space="preserve">, </w:t>
      </w:r>
      <w:r w:rsidR="00B82798">
        <w:rPr>
          <w:lang w:val="fr-BE"/>
        </w:rPr>
        <w:t xml:space="preserve">le maître d’ouvrage </w:t>
      </w:r>
      <w:r w:rsidRPr="009B3489">
        <w:rPr>
          <w:lang w:val="fr-BE"/>
        </w:rPr>
        <w:t>se substituera à elle</w:t>
      </w:r>
      <w:r w:rsidR="00B82798">
        <w:rPr>
          <w:lang w:val="fr-BE"/>
        </w:rPr>
        <w:t>(s)</w:t>
      </w:r>
      <w:r w:rsidRPr="009B3489">
        <w:rPr>
          <w:lang w:val="fr-BE"/>
        </w:rPr>
        <w:t xml:space="preserve"> et</w:t>
      </w:r>
      <w:r w:rsidR="00B82798">
        <w:rPr>
          <w:lang w:val="fr-BE"/>
        </w:rPr>
        <w:t xml:space="preserve"> </w:t>
      </w:r>
      <w:r w:rsidRPr="009B3489">
        <w:rPr>
          <w:lang w:val="fr-BE"/>
        </w:rPr>
        <w:t>assurera le règlement des indemnités.</w:t>
      </w:r>
    </w:p>
    <w:p w:rsidR="001C032D" w:rsidRDefault="001C032D" w:rsidP="009B3489">
      <w:pPr>
        <w:rPr>
          <w:rStyle w:val="Blue"/>
          <w:lang w:val="fr-BE"/>
        </w:rPr>
      </w:pPr>
      <w:r>
        <w:rPr>
          <w:rStyle w:val="Blue"/>
          <w:lang w:val="fr-BE"/>
        </w:rPr>
        <w:t>Etat des lieux</w:t>
      </w:r>
    </w:p>
    <w:p w:rsidR="001C032D" w:rsidRDefault="001C032D" w:rsidP="001C032D">
      <w:pPr>
        <w:rPr>
          <w:rStyle w:val="Blue"/>
          <w:b w:val="0"/>
          <w:color w:val="auto"/>
          <w:lang w:val="fr-BE"/>
        </w:rPr>
      </w:pPr>
      <w:r>
        <w:rPr>
          <w:rStyle w:val="Blue"/>
          <w:b w:val="0"/>
          <w:color w:val="auto"/>
          <w:lang w:val="fr-BE"/>
        </w:rPr>
        <w:t xml:space="preserve">L’entreprise en charge des travaux s’engage à remettre le terrain dans le même état qu’avant travaux. Ainsi, </w:t>
      </w:r>
      <w:r w:rsidR="00312C9F">
        <w:rPr>
          <w:rStyle w:val="Blue"/>
          <w:b w:val="0"/>
          <w:color w:val="auto"/>
          <w:lang w:val="fr-BE"/>
        </w:rPr>
        <w:t xml:space="preserve">si ceux-ci sont endommagés par les travaux, </w:t>
      </w:r>
      <w:r>
        <w:rPr>
          <w:rStyle w:val="Blue"/>
          <w:b w:val="0"/>
          <w:color w:val="auto"/>
          <w:lang w:val="fr-BE"/>
        </w:rPr>
        <w:t xml:space="preserve">seront remis en état les sols, les fossés et talus, les réseaux de drainage et d’irrigation, les accès aux points d’eaux, </w:t>
      </w:r>
      <w:r w:rsidR="00312C9F">
        <w:rPr>
          <w:rStyle w:val="Blue"/>
          <w:b w:val="0"/>
          <w:color w:val="auto"/>
          <w:lang w:val="fr-BE"/>
        </w:rPr>
        <w:t xml:space="preserve">les clôtures, les haies, </w:t>
      </w:r>
      <w:r>
        <w:rPr>
          <w:rStyle w:val="Blue"/>
          <w:b w:val="0"/>
          <w:color w:val="auto"/>
          <w:lang w:val="fr-BE"/>
        </w:rPr>
        <w:t>les chemins/routes, etc.</w:t>
      </w:r>
    </w:p>
    <w:p w:rsidR="000902FA" w:rsidRPr="001C032D" w:rsidRDefault="000902FA" w:rsidP="001C032D">
      <w:pPr>
        <w:rPr>
          <w:rStyle w:val="Blue"/>
          <w:b w:val="0"/>
          <w:color w:val="auto"/>
          <w:lang w:val="fr-BE"/>
        </w:rPr>
      </w:pPr>
      <w:r>
        <w:rPr>
          <w:rStyle w:val="Blue"/>
          <w:b w:val="0"/>
          <w:color w:val="auto"/>
          <w:lang w:val="fr-BE"/>
        </w:rPr>
        <w:t>Un état des lieux sera donc établi contradictoirement entre l’entreprise et les PAP</w:t>
      </w:r>
      <w:r w:rsidR="00312C9F">
        <w:rPr>
          <w:rStyle w:val="Blue"/>
          <w:b w:val="0"/>
          <w:color w:val="auto"/>
          <w:lang w:val="fr-BE"/>
        </w:rPr>
        <w:t>, assistés éventuellement par u</w:t>
      </w:r>
      <w:r w:rsidR="00312C9F" w:rsidRPr="00AA54C5">
        <w:rPr>
          <w:szCs w:val="22"/>
          <w:lang w:val="fr-BE"/>
        </w:rPr>
        <w:t>ne structure indépendante facilitatrice de type ONG</w:t>
      </w:r>
      <w:r w:rsidR="00312C9F">
        <w:rPr>
          <w:szCs w:val="22"/>
          <w:lang w:val="fr-BE"/>
        </w:rPr>
        <w:t>. Si un état des lieux n’est pas établi, l’ensemble des éléments du terrain seront réputés être en parfait état.</w:t>
      </w:r>
    </w:p>
    <w:p w:rsidR="009B3489" w:rsidRPr="007A5FE5" w:rsidRDefault="007A5FE5" w:rsidP="009B3489">
      <w:pPr>
        <w:rPr>
          <w:rStyle w:val="Blue"/>
          <w:lang w:val="fr-BE"/>
        </w:rPr>
      </w:pPr>
      <w:r w:rsidRPr="007A5FE5">
        <w:rPr>
          <w:rStyle w:val="Blue"/>
          <w:lang w:val="fr-BE"/>
        </w:rPr>
        <w:t>Travaux d’étude</w:t>
      </w:r>
    </w:p>
    <w:p w:rsidR="007A5FE5" w:rsidRDefault="00F520ED" w:rsidP="009B3489">
      <w:pPr>
        <w:rPr>
          <w:lang w:val="fr-BE"/>
        </w:rPr>
      </w:pPr>
      <w:r>
        <w:rPr>
          <w:lang w:val="fr-BE"/>
        </w:rPr>
        <w:t xml:space="preserve">Les travaux d’études sont, entre autres, les relevés topographiques, les sondages géotechniques ainsi que le piquetage (matérialisation) de la ligne. </w:t>
      </w:r>
      <w:r w:rsidR="007A5FE5">
        <w:rPr>
          <w:lang w:val="fr-BE"/>
        </w:rPr>
        <w:t>Le maître d’ouvrage avisera les communes des travaux projeté</w:t>
      </w:r>
      <w:r>
        <w:rPr>
          <w:lang w:val="fr-BE"/>
        </w:rPr>
        <w:t>, informera et</w:t>
      </w:r>
      <w:r w:rsidR="007A5FE5">
        <w:rPr>
          <w:lang w:val="fr-BE"/>
        </w:rPr>
        <w:t xml:space="preserve"> devra obtenir l’accord des </w:t>
      </w:r>
      <w:r w:rsidR="000902FA">
        <w:rPr>
          <w:lang w:val="fr-BE"/>
        </w:rPr>
        <w:t>PAP</w:t>
      </w:r>
      <w:r w:rsidR="007A5FE5">
        <w:rPr>
          <w:lang w:val="fr-BE"/>
        </w:rPr>
        <w:t xml:space="preserve"> avant de pénétrer sur les terrains.</w:t>
      </w:r>
    </w:p>
    <w:p w:rsidR="007A5FE5" w:rsidRPr="008A3A35" w:rsidRDefault="00E04AEB" w:rsidP="009B3489">
      <w:pPr>
        <w:rPr>
          <w:rStyle w:val="Blue"/>
          <w:lang w:val="fr-BE"/>
        </w:rPr>
      </w:pPr>
      <w:r w:rsidRPr="008A3A35">
        <w:rPr>
          <w:rStyle w:val="Blue"/>
          <w:lang w:val="fr-BE"/>
        </w:rPr>
        <w:t>Dispositions à prendre pendant l’exécution des travaux</w:t>
      </w:r>
      <w:r w:rsidR="003D3710">
        <w:rPr>
          <w:rStyle w:val="Blue"/>
          <w:lang w:val="fr-BE"/>
        </w:rPr>
        <w:t xml:space="preserve"> de construction</w:t>
      </w:r>
    </w:p>
    <w:p w:rsidR="00E04AEB" w:rsidRDefault="008A3A35" w:rsidP="009B3489">
      <w:pPr>
        <w:rPr>
          <w:lang w:val="fr-BE"/>
        </w:rPr>
      </w:pPr>
      <w:r>
        <w:rPr>
          <w:lang w:val="fr-BE"/>
        </w:rPr>
        <w:t>L’entreprise chargée des travaux prendra les dispositions suivantes :</w:t>
      </w:r>
    </w:p>
    <w:p w:rsidR="008A3A35" w:rsidRDefault="008A3A35" w:rsidP="008A3A35">
      <w:pPr>
        <w:pStyle w:val="ListTE"/>
        <w:rPr>
          <w:lang w:val="fr-BE"/>
        </w:rPr>
      </w:pPr>
      <w:r w:rsidRPr="003B2D51">
        <w:rPr>
          <w:rStyle w:val="Blue"/>
          <w:b w:val="0"/>
          <w:lang w:val="fr-BE"/>
        </w:rPr>
        <w:t>Pâturage :</w:t>
      </w:r>
      <w:r>
        <w:rPr>
          <w:lang w:val="fr-BE"/>
        </w:rPr>
        <w:t xml:space="preserve"> trouver un accord avec l’éleveur pour déplacer les animaux hors de l’emprise des travaux ou si nécessaire, mettre en place une clôture provisoire pour maintenir les animaux</w:t>
      </w:r>
    </w:p>
    <w:p w:rsidR="008A3A35" w:rsidRDefault="008A3A35" w:rsidP="008A3A35">
      <w:pPr>
        <w:pStyle w:val="ListTE"/>
        <w:rPr>
          <w:lang w:val="fr-BE"/>
        </w:rPr>
      </w:pPr>
      <w:r w:rsidRPr="003B2D51">
        <w:rPr>
          <w:rStyle w:val="Blue"/>
          <w:b w:val="0"/>
          <w:lang w:val="fr-BE"/>
        </w:rPr>
        <w:t>Routes/pistes</w:t>
      </w:r>
      <w:r w:rsidRPr="003B2D51">
        <w:rPr>
          <w:rStyle w:val="Blue"/>
          <w:lang w:val="fr-BE"/>
        </w:rPr>
        <w:t> :</w:t>
      </w:r>
      <w:r>
        <w:rPr>
          <w:lang w:val="fr-BE"/>
        </w:rPr>
        <w:t xml:space="preserve"> l’entreprise doit s’assurer que les routes/pistes restent ouvertes pour leurs utilisateurs. Au besoin, l’entreprise définira le tracé d’une nouvelle piste et identifiera son devenir (remise en état après travaux – acquisition temporaire ou piste d’accès définitive – acquisition permanente). Dans le cas d’une acquisition de terres permanente, </w:t>
      </w:r>
      <w:r w:rsidR="006914C0">
        <w:rPr>
          <w:lang w:val="fr-BE"/>
        </w:rPr>
        <w:t xml:space="preserve">il s’agira de se référer au point </w:t>
      </w:r>
      <w:r w:rsidR="009453D1">
        <w:rPr>
          <w:lang w:val="fr-BE"/>
        </w:rPr>
        <w:t>8.1.1.1</w:t>
      </w:r>
      <w:r>
        <w:rPr>
          <w:lang w:val="fr-BE"/>
        </w:rPr>
        <w:t>.</w:t>
      </w:r>
    </w:p>
    <w:p w:rsidR="006914C0" w:rsidRDefault="006914C0" w:rsidP="008A3A35">
      <w:pPr>
        <w:pStyle w:val="ListTE"/>
        <w:rPr>
          <w:lang w:val="fr-BE"/>
        </w:rPr>
      </w:pPr>
      <w:r w:rsidRPr="00820633">
        <w:rPr>
          <w:rStyle w:val="Blue"/>
          <w:b w:val="0"/>
          <w:lang w:val="fr-BE"/>
        </w:rPr>
        <w:t>Abattage d’arbres :</w:t>
      </w:r>
      <w:r>
        <w:rPr>
          <w:lang w:val="fr-BE"/>
        </w:rPr>
        <w:t xml:space="preserve"> les abattages ou élagages d’arbres se trouvant sur le tracé de la ligne constituent des acquisitions permanentes. </w:t>
      </w:r>
      <w:r w:rsidR="002422E2">
        <w:rPr>
          <w:lang w:val="fr-BE"/>
        </w:rPr>
        <w:t>Les arbres coupés par l’entreprise seront laissés à disposition de la PAP.</w:t>
      </w:r>
    </w:p>
    <w:p w:rsidR="002422E2" w:rsidRDefault="002422E2" w:rsidP="008A3A35">
      <w:pPr>
        <w:pStyle w:val="ListTE"/>
        <w:rPr>
          <w:lang w:val="fr-BE"/>
        </w:rPr>
      </w:pPr>
      <w:r w:rsidRPr="003B2D51">
        <w:rPr>
          <w:rStyle w:val="Blue"/>
          <w:b w:val="0"/>
          <w:lang w:val="fr-BE"/>
        </w:rPr>
        <w:lastRenderedPageBreak/>
        <w:t>Excavations pour les fondations </w:t>
      </w:r>
      <w:r w:rsidRPr="003B2D51">
        <w:rPr>
          <w:rStyle w:val="Blue"/>
          <w:lang w:val="fr-BE"/>
        </w:rPr>
        <w:t>:</w:t>
      </w:r>
      <w:r w:rsidRPr="00E66F85">
        <w:rPr>
          <w:lang w:val="fr-BE"/>
        </w:rPr>
        <w:t xml:space="preserve"> un tri des terres</w:t>
      </w:r>
      <w:r>
        <w:rPr>
          <w:lang w:val="fr-BE"/>
        </w:rPr>
        <w:t xml:space="preserve"> sera effectué afin de pouvoir reconstituer la couche de terre arable en surface après travaux ;</w:t>
      </w:r>
    </w:p>
    <w:p w:rsidR="002422E2" w:rsidRDefault="002422E2" w:rsidP="002422E2">
      <w:pPr>
        <w:pStyle w:val="ListTE"/>
        <w:rPr>
          <w:lang w:val="fr-BE"/>
        </w:rPr>
      </w:pPr>
      <w:r w:rsidRPr="00E66F85">
        <w:rPr>
          <w:rStyle w:val="Blue"/>
          <w:b w:val="0"/>
          <w:lang w:val="fr-BE"/>
        </w:rPr>
        <w:t>Installations hydrauliques agricoles :</w:t>
      </w:r>
      <w:r w:rsidRPr="002422E2">
        <w:rPr>
          <w:lang w:val="fr-BE"/>
        </w:rPr>
        <w:t xml:space="preserve"> dans la mesure du possible, les travaux seront exécutés en dehors des périodes d’irrigation. Si toutefois la période de travaux correspond à la période d’irrigation, l’entreprise chargée des travaux propose à la PAP le maintien en état de marche de son installation, au besoin par raccordement provisoire, ou, en cas d’impossibilité, le versement d’une indemnité pour les pertes de</w:t>
      </w:r>
      <w:r>
        <w:rPr>
          <w:lang w:val="fr-BE"/>
        </w:rPr>
        <w:t xml:space="preserve"> </w:t>
      </w:r>
      <w:r w:rsidRPr="002422E2">
        <w:rPr>
          <w:lang w:val="fr-BE"/>
        </w:rPr>
        <w:t>récolte</w:t>
      </w:r>
      <w:r>
        <w:rPr>
          <w:lang w:val="fr-BE"/>
        </w:rPr>
        <w:t xml:space="preserve"> </w:t>
      </w:r>
      <w:r w:rsidR="001821D0">
        <w:rPr>
          <w:lang w:val="fr-BE"/>
        </w:rPr>
        <w:t>aura lieu.</w:t>
      </w:r>
    </w:p>
    <w:p w:rsidR="001821D0" w:rsidRDefault="001821D0" w:rsidP="002422E2">
      <w:pPr>
        <w:pStyle w:val="ListTE"/>
        <w:rPr>
          <w:lang w:val="fr-BE"/>
        </w:rPr>
      </w:pPr>
      <w:r w:rsidRPr="003B2D51">
        <w:rPr>
          <w:rStyle w:val="Blue"/>
          <w:b w:val="0"/>
          <w:lang w:val="fr-BE"/>
        </w:rPr>
        <w:t>Intempéries exceptionnelles :</w:t>
      </w:r>
      <w:r w:rsidRPr="00E66F85">
        <w:rPr>
          <w:b/>
          <w:lang w:val="fr-BE"/>
        </w:rPr>
        <w:t xml:space="preserve"> </w:t>
      </w:r>
      <w:r>
        <w:rPr>
          <w:lang w:val="fr-BE"/>
        </w:rPr>
        <w:t>en cas d’une pluviosité exceptionnelle (saturation totale des sols et risque accru de tassement et déstructuration des sols), il pourra être demandé aux entreprises de limiter la circulation des engins de chantier, de réorganiser le planning ou d’arrêter temporairement les travaux.</w:t>
      </w:r>
    </w:p>
    <w:p w:rsidR="007903FE" w:rsidRPr="007903FE" w:rsidRDefault="007903FE" w:rsidP="007903FE">
      <w:pPr>
        <w:pStyle w:val="ListTE"/>
        <w:rPr>
          <w:lang w:val="fr-BE"/>
        </w:rPr>
      </w:pPr>
      <w:r w:rsidRPr="003B2D51">
        <w:rPr>
          <w:rStyle w:val="Blue"/>
          <w:b w:val="0"/>
          <w:lang w:val="fr-BE"/>
        </w:rPr>
        <w:t xml:space="preserve">Remise en état </w:t>
      </w:r>
      <w:r>
        <w:rPr>
          <w:rStyle w:val="Blue"/>
          <w:b w:val="0"/>
          <w:lang w:val="fr-BE"/>
        </w:rPr>
        <w:t xml:space="preserve">ou travaux culturaux </w:t>
      </w:r>
      <w:r w:rsidRPr="003B2D51">
        <w:rPr>
          <w:rStyle w:val="Blue"/>
          <w:b w:val="0"/>
          <w:lang w:val="fr-BE"/>
        </w:rPr>
        <w:t>par la PAP avant fin des travaux</w:t>
      </w:r>
      <w:r>
        <w:rPr>
          <w:rStyle w:val="Blue"/>
          <w:b w:val="0"/>
          <w:lang w:val="fr-BE"/>
        </w:rPr>
        <w:t xml:space="preserve"> et sans accord de l’entreprise</w:t>
      </w:r>
      <w:r w:rsidRPr="003B2D51">
        <w:rPr>
          <w:rStyle w:val="Blue"/>
          <w:b w:val="0"/>
          <w:lang w:val="fr-BE"/>
        </w:rPr>
        <w:t> :</w:t>
      </w:r>
      <w:r>
        <w:rPr>
          <w:lang w:val="fr-BE"/>
        </w:rPr>
        <w:t xml:space="preserve"> Si la PAP remet ses cultures en état ou effectue des travaux culturaux avant la fin des travaux de l’entreprise sans son accord, l’entreprise des travaux ne sera </w:t>
      </w:r>
      <w:r w:rsidR="00566594">
        <w:rPr>
          <w:lang w:val="fr-BE"/>
        </w:rPr>
        <w:t>pas</w:t>
      </w:r>
      <w:r>
        <w:rPr>
          <w:lang w:val="fr-BE"/>
        </w:rPr>
        <w:t xml:space="preserve"> responsable des nouveaux dégâts occasionnés.</w:t>
      </w:r>
    </w:p>
    <w:p w:rsidR="00E66F85" w:rsidRPr="00E66F85" w:rsidRDefault="00E66F85" w:rsidP="00CC7D02">
      <w:pPr>
        <w:pStyle w:val="ListTE"/>
        <w:numPr>
          <w:ilvl w:val="0"/>
          <w:numId w:val="0"/>
        </w:numPr>
        <w:spacing w:before="170"/>
        <w:ind w:left="1418" w:hanging="284"/>
        <w:rPr>
          <w:rStyle w:val="Blue"/>
          <w:lang w:val="fr-BE"/>
        </w:rPr>
      </w:pPr>
      <w:r w:rsidRPr="00E66F85">
        <w:rPr>
          <w:rStyle w:val="Blue"/>
          <w:lang w:val="fr-BE"/>
        </w:rPr>
        <w:t>Achèvement des travaux</w:t>
      </w:r>
      <w:r w:rsidR="003D3710">
        <w:rPr>
          <w:rStyle w:val="Blue"/>
          <w:lang w:val="fr-BE"/>
        </w:rPr>
        <w:t xml:space="preserve"> de construction</w:t>
      </w:r>
    </w:p>
    <w:p w:rsidR="00E66F85" w:rsidRDefault="00E66F85" w:rsidP="00E26B52">
      <w:pPr>
        <w:pStyle w:val="ListTE"/>
        <w:numPr>
          <w:ilvl w:val="0"/>
          <w:numId w:val="0"/>
        </w:numPr>
        <w:ind w:left="1134"/>
        <w:rPr>
          <w:lang w:val="fr-BE"/>
        </w:rPr>
      </w:pPr>
      <w:r>
        <w:rPr>
          <w:lang w:val="fr-BE"/>
        </w:rPr>
        <w:t>L’entreprise chargée des travaux informera l</w:t>
      </w:r>
      <w:r w:rsidR="008449B8">
        <w:rPr>
          <w:lang w:val="fr-BE"/>
        </w:rPr>
        <w:t>a</w:t>
      </w:r>
      <w:r>
        <w:rPr>
          <w:lang w:val="fr-BE"/>
        </w:rPr>
        <w:t xml:space="preserve"> PAP de la date de fin des travaux </w:t>
      </w:r>
      <w:r w:rsidR="008449B8">
        <w:rPr>
          <w:lang w:val="fr-BE"/>
        </w:rPr>
        <w:t>sur sa parcelle et la</w:t>
      </w:r>
      <w:r>
        <w:rPr>
          <w:lang w:val="fr-BE"/>
        </w:rPr>
        <w:t xml:space="preserve"> convoquera sur le chantier (éventuellement assisté d’une organisation indépendante facilitatrice de type ONG) afin de constater les éventuels dommages subis. Un état des lieux d’achèvement des travaux sera dressé. Le montant des indemnités sera convenu à l’amiable. Le paiement devra être effectué dans les plus brefs délais.</w:t>
      </w:r>
    </w:p>
    <w:p w:rsidR="00E26B52" w:rsidRDefault="00E26B52" w:rsidP="00E26B52">
      <w:pPr>
        <w:pStyle w:val="ListTE"/>
        <w:numPr>
          <w:ilvl w:val="0"/>
          <w:numId w:val="0"/>
        </w:numPr>
        <w:ind w:left="1134"/>
        <w:rPr>
          <w:lang w:val="fr-BE"/>
        </w:rPr>
      </w:pPr>
      <w:r>
        <w:rPr>
          <w:lang w:val="fr-BE"/>
        </w:rPr>
        <w:t>La PAP peut demander à l’entreprise en charge des travaux de remettre le terrain en état après les travaux. Celle-ci sera effectuée de façon à remettre la couche de terre arable en surface. Le profil initial du terrain sera reconstitué. Un nouvel état des lieux devra être dressé après remise en état.</w:t>
      </w:r>
    </w:p>
    <w:p w:rsidR="00E26B52" w:rsidRDefault="00E26B52" w:rsidP="00E26B52">
      <w:pPr>
        <w:pStyle w:val="ListTE"/>
        <w:numPr>
          <w:ilvl w:val="0"/>
          <w:numId w:val="0"/>
        </w:numPr>
        <w:ind w:left="1134"/>
        <w:rPr>
          <w:lang w:val="fr-BE"/>
        </w:rPr>
      </w:pPr>
      <w:r>
        <w:rPr>
          <w:lang w:val="fr-BE"/>
        </w:rPr>
        <w:t>L’entreprise en charge des travaux devra procéder à l’enlèvement de débris résiduels le long de toute l’emprise de la ligne haute tension (chutes de câbles, béton, débris, déchets, etc.).</w:t>
      </w:r>
    </w:p>
    <w:p w:rsidR="00E26B52" w:rsidRDefault="00E26B52" w:rsidP="00E26B52">
      <w:pPr>
        <w:pStyle w:val="ListTE"/>
        <w:numPr>
          <w:ilvl w:val="0"/>
          <w:numId w:val="0"/>
        </w:numPr>
        <w:ind w:left="1134"/>
        <w:rPr>
          <w:lang w:val="fr-BE"/>
        </w:rPr>
      </w:pPr>
      <w:r>
        <w:rPr>
          <w:lang w:val="fr-BE"/>
        </w:rPr>
        <w:t xml:space="preserve">Dans les zones où existent des réseaux d’irrigation (et/ou de drainage), le bon fonctionnement de ceux-ci seront vérifiés et </w:t>
      </w:r>
      <w:r w:rsidR="00AF6E77">
        <w:rPr>
          <w:lang w:val="fr-BE"/>
        </w:rPr>
        <w:t xml:space="preserve">ils seront </w:t>
      </w:r>
      <w:r>
        <w:rPr>
          <w:lang w:val="fr-BE"/>
        </w:rPr>
        <w:t>remis en état partout où les t</w:t>
      </w:r>
      <w:r w:rsidR="003D3710">
        <w:rPr>
          <w:lang w:val="fr-BE"/>
        </w:rPr>
        <w:t>ravaux les auraient endommagés.</w:t>
      </w:r>
    </w:p>
    <w:p w:rsidR="003D3710" w:rsidRPr="003D3710" w:rsidRDefault="003D3710" w:rsidP="00E26B52">
      <w:pPr>
        <w:pStyle w:val="ListTE"/>
        <w:numPr>
          <w:ilvl w:val="0"/>
          <w:numId w:val="0"/>
        </w:numPr>
        <w:ind w:left="1134"/>
        <w:rPr>
          <w:rStyle w:val="Blue"/>
          <w:lang w:val="fr-BE"/>
        </w:rPr>
      </w:pPr>
      <w:r w:rsidRPr="003D3710">
        <w:rPr>
          <w:rStyle w:val="Blue"/>
          <w:lang w:val="fr-BE"/>
        </w:rPr>
        <w:t>Travaux d’entretien et de peinture</w:t>
      </w:r>
    </w:p>
    <w:p w:rsidR="003D3710" w:rsidRDefault="003D3710" w:rsidP="00E26B52">
      <w:pPr>
        <w:pStyle w:val="ListTE"/>
        <w:numPr>
          <w:ilvl w:val="0"/>
          <w:numId w:val="0"/>
        </w:numPr>
        <w:ind w:left="1134"/>
        <w:rPr>
          <w:lang w:val="fr-BE"/>
        </w:rPr>
      </w:pPr>
      <w:r>
        <w:rPr>
          <w:lang w:val="fr-BE"/>
        </w:rPr>
        <w:t>Les travaux d’entretien et de peinture, sauf en cas d’urgence, se feront après notification de passage aux PAP, 14 jours avant les travaux prévus. Si des travaux de peinture nécessitent d’être effectués, des précautions d’usage seront prises afin que les animaux qui pâturent n’accèdent à la zone de peinture.</w:t>
      </w:r>
    </w:p>
    <w:p w:rsidR="003D3710" w:rsidRDefault="003D3710" w:rsidP="003D3710">
      <w:pPr>
        <w:pStyle w:val="Heading4"/>
        <w:rPr>
          <w:lang w:val="fr-BE"/>
        </w:rPr>
      </w:pPr>
      <w:r>
        <w:rPr>
          <w:lang w:val="fr-BE"/>
        </w:rPr>
        <w:t>Indemnisations pour les terres</w:t>
      </w:r>
    </w:p>
    <w:p w:rsidR="0060195E" w:rsidRDefault="0060195E" w:rsidP="002261B4">
      <w:pPr>
        <w:rPr>
          <w:lang w:val="fr-BE"/>
        </w:rPr>
      </w:pPr>
      <w:r>
        <w:rPr>
          <w:lang w:val="fr-BE"/>
        </w:rPr>
        <w:t xml:space="preserve">Pour le </w:t>
      </w:r>
      <w:r w:rsidR="00441B11">
        <w:rPr>
          <w:lang w:val="fr-BE"/>
        </w:rPr>
        <w:t>calcul</w:t>
      </w:r>
      <w:r>
        <w:rPr>
          <w:lang w:val="fr-BE"/>
        </w:rPr>
        <w:t xml:space="preserve"> : voir </w:t>
      </w:r>
      <w:r w:rsidR="009453D1">
        <w:rPr>
          <w:lang w:val="fr-BE"/>
        </w:rPr>
        <w:t>8.1.1.1.</w:t>
      </w:r>
    </w:p>
    <w:p w:rsidR="008449B8" w:rsidRDefault="008449B8" w:rsidP="002261B4">
      <w:pPr>
        <w:rPr>
          <w:lang w:val="fr-BE"/>
        </w:rPr>
      </w:pPr>
      <w:r>
        <w:rPr>
          <w:lang w:val="fr-BE"/>
        </w:rPr>
        <w:t xml:space="preserve">Pour la surface à indemniser, ne sera pris en compte que celle qui est en état de culture et/ou qui supporte la récolte réellement détruite. </w:t>
      </w:r>
    </w:p>
    <w:p w:rsidR="008449B8" w:rsidRDefault="008449B8" w:rsidP="002261B4">
      <w:pPr>
        <w:rPr>
          <w:lang w:val="fr-BE"/>
        </w:rPr>
      </w:pPr>
      <w:r>
        <w:rPr>
          <w:lang w:val="fr-BE"/>
        </w:rPr>
        <w:t>Les surfaces tassées (comme par exemple, les ornières, les pistes d’accès, les plateformes de construction, etc.) seront comprises dans les surfaces à indemniser. Une largeur de 0,5 m de part et d’autre de la surface sera comprise dans la surface à indemniser. La largeur de la surface prise en compte ne sera jamais inférieure à 4 m.</w:t>
      </w:r>
    </w:p>
    <w:p w:rsidR="0081643B" w:rsidRPr="003D3710" w:rsidRDefault="0081643B" w:rsidP="002261B4">
      <w:pPr>
        <w:rPr>
          <w:lang w:val="fr-BE"/>
        </w:rPr>
      </w:pPr>
      <w:r>
        <w:rPr>
          <w:lang w:val="fr-BE"/>
        </w:rPr>
        <w:lastRenderedPageBreak/>
        <w:t xml:space="preserve">La récolte à indemniser est celle se trouvant sur la parcelle ou bien celle dont l’ensemencement avait été </w:t>
      </w:r>
      <w:r w:rsidR="00441B11">
        <w:rPr>
          <w:lang w:val="fr-BE"/>
        </w:rPr>
        <w:t>effectuée</w:t>
      </w:r>
      <w:r>
        <w:rPr>
          <w:lang w:val="fr-BE"/>
        </w:rPr>
        <w:t>.</w:t>
      </w:r>
    </w:p>
    <w:p w:rsidR="00D15A41" w:rsidRDefault="00D15A41" w:rsidP="00D15A41">
      <w:pPr>
        <w:pStyle w:val="Heading4"/>
        <w:rPr>
          <w:lang w:val="fr-BE"/>
        </w:rPr>
      </w:pPr>
      <w:r>
        <w:rPr>
          <w:lang w:val="fr-BE"/>
        </w:rPr>
        <w:t>Activités économiques</w:t>
      </w:r>
    </w:p>
    <w:p w:rsidR="001B3B94" w:rsidRPr="00D15A41" w:rsidRDefault="00D15A41" w:rsidP="00D15A41">
      <w:pPr>
        <w:rPr>
          <w:rStyle w:val="Blue"/>
          <w:lang w:val="fr-BE"/>
        </w:rPr>
      </w:pPr>
      <w:r w:rsidRPr="00D15A41">
        <w:rPr>
          <w:rStyle w:val="Blue"/>
          <w:lang w:val="fr-BE"/>
        </w:rPr>
        <w:t>P</w:t>
      </w:r>
      <w:r w:rsidR="00CA5D40" w:rsidRPr="00D15A41">
        <w:rPr>
          <w:rStyle w:val="Blue"/>
          <w:lang w:val="fr-BE"/>
        </w:rPr>
        <w:t>erte temporaire d’emploi et de revenu</w:t>
      </w:r>
    </w:p>
    <w:p w:rsidR="00DC3855" w:rsidRDefault="00CA5D40" w:rsidP="00CA5D40">
      <w:pPr>
        <w:rPr>
          <w:lang w:val="fr-BE"/>
        </w:rPr>
      </w:pPr>
      <w:r>
        <w:rPr>
          <w:lang w:val="fr-BE"/>
        </w:rPr>
        <w:t>Les PAP pratiquant une activité professionnelle sur le site du projet et ne pouvant plus l’exercer pendant les travaux percevront une indemnisation portant sur la durée des travaux (revenu mensuel multiplié par la durée</w:t>
      </w:r>
      <w:r w:rsidR="007550F8">
        <w:rPr>
          <w:lang w:val="fr-BE"/>
        </w:rPr>
        <w:t xml:space="preserve"> des travaux).</w:t>
      </w:r>
    </w:p>
    <w:p w:rsidR="00DC3855" w:rsidRDefault="00DC3855" w:rsidP="00DC3855">
      <w:pPr>
        <w:ind w:left="0"/>
        <w:rPr>
          <w:lang w:val="fr-BE"/>
        </w:rPr>
        <w:sectPr w:rsidR="00DC3855" w:rsidSect="001C1308">
          <w:footerReference w:type="default" r:id="rId13"/>
          <w:pgSz w:w="11907" w:h="16840" w:code="9"/>
          <w:pgMar w:top="1871" w:right="1701" w:bottom="1134" w:left="1588" w:header="709" w:footer="454" w:gutter="0"/>
          <w:cols w:space="708"/>
          <w:docGrid w:linePitch="360"/>
        </w:sectPr>
      </w:pPr>
    </w:p>
    <w:tbl>
      <w:tblPr>
        <w:tblStyle w:val="TableGrid"/>
        <w:tblW w:w="13517" w:type="dxa"/>
        <w:tblInd w:w="1134" w:type="dxa"/>
        <w:tblLook w:val="04A0" w:firstRow="1" w:lastRow="0" w:firstColumn="1" w:lastColumn="0" w:noHBand="0" w:noVBand="1"/>
      </w:tblPr>
      <w:tblGrid>
        <w:gridCol w:w="1404"/>
        <w:gridCol w:w="1710"/>
        <w:gridCol w:w="3331"/>
        <w:gridCol w:w="2789"/>
        <w:gridCol w:w="2158"/>
        <w:gridCol w:w="2125"/>
      </w:tblGrid>
      <w:tr w:rsidR="008C2EF2" w:rsidRPr="00F225B3" w:rsidTr="00431A83">
        <w:trPr>
          <w:cnfStyle w:val="100000000000" w:firstRow="1" w:lastRow="0" w:firstColumn="0" w:lastColumn="0" w:oddVBand="0" w:evenVBand="0" w:oddHBand="0" w:evenHBand="0" w:firstRowFirstColumn="0" w:firstRowLastColumn="0" w:lastRowFirstColumn="0" w:lastRowLastColumn="0"/>
        </w:trPr>
        <w:tc>
          <w:tcPr>
            <w:tcW w:w="1404" w:type="dxa"/>
            <w:vMerge w:val="restart"/>
          </w:tcPr>
          <w:p w:rsidR="008C2EF2" w:rsidRPr="00F225B3" w:rsidRDefault="008C2EF2" w:rsidP="00CA5D40">
            <w:pPr>
              <w:ind w:left="0"/>
              <w:rPr>
                <w:rFonts w:ascii="Times New Roman" w:hAnsi="Times New Roman"/>
                <w:b/>
                <w:sz w:val="20"/>
                <w:szCs w:val="20"/>
                <w:lang w:val="fr-BE"/>
              </w:rPr>
            </w:pPr>
            <w:r w:rsidRPr="00F225B3">
              <w:rPr>
                <w:rFonts w:ascii="Times New Roman" w:hAnsi="Times New Roman"/>
                <w:b/>
                <w:sz w:val="20"/>
                <w:szCs w:val="20"/>
                <w:lang w:val="fr-BE"/>
              </w:rPr>
              <w:lastRenderedPageBreak/>
              <w:t>IMPACT</w:t>
            </w:r>
          </w:p>
        </w:tc>
        <w:tc>
          <w:tcPr>
            <w:tcW w:w="1710" w:type="dxa"/>
            <w:vMerge w:val="restart"/>
          </w:tcPr>
          <w:p w:rsidR="008C2EF2" w:rsidRPr="00F225B3" w:rsidRDefault="008C2EF2" w:rsidP="00CA5D40">
            <w:pPr>
              <w:ind w:left="0"/>
              <w:rPr>
                <w:rFonts w:ascii="Times New Roman" w:hAnsi="Times New Roman"/>
                <w:b/>
                <w:sz w:val="20"/>
                <w:szCs w:val="20"/>
                <w:lang w:val="fr-BE"/>
              </w:rPr>
            </w:pPr>
            <w:r w:rsidRPr="00F225B3">
              <w:rPr>
                <w:rFonts w:ascii="Times New Roman" w:hAnsi="Times New Roman"/>
                <w:b/>
                <w:sz w:val="20"/>
                <w:szCs w:val="20"/>
                <w:lang w:val="fr-BE"/>
              </w:rPr>
              <w:t>ELIGIBILITE</w:t>
            </w:r>
          </w:p>
        </w:tc>
        <w:tc>
          <w:tcPr>
            <w:tcW w:w="10403" w:type="dxa"/>
            <w:gridSpan w:val="4"/>
          </w:tcPr>
          <w:p w:rsidR="008C2EF2" w:rsidRPr="00F225B3" w:rsidRDefault="008C2EF2" w:rsidP="00CA5D40">
            <w:pPr>
              <w:ind w:left="0"/>
              <w:rPr>
                <w:rFonts w:ascii="Times New Roman" w:hAnsi="Times New Roman"/>
                <w:sz w:val="20"/>
                <w:szCs w:val="20"/>
                <w:lang w:val="fr-BE"/>
              </w:rPr>
            </w:pPr>
            <w:r w:rsidRPr="00F225B3">
              <w:rPr>
                <w:rFonts w:ascii="Times New Roman" w:hAnsi="Times New Roman"/>
                <w:b/>
                <w:bCs/>
                <w:sz w:val="20"/>
                <w:szCs w:val="20"/>
                <w:lang w:val="en-US" w:eastAsia="fr-BE"/>
              </w:rPr>
              <w:t>COMPENSATIONS</w:t>
            </w:r>
          </w:p>
        </w:tc>
      </w:tr>
      <w:tr w:rsidR="008C2EF2" w:rsidRPr="00F225B3" w:rsidTr="00431A83">
        <w:tc>
          <w:tcPr>
            <w:tcW w:w="1404" w:type="dxa"/>
            <w:vMerge/>
          </w:tcPr>
          <w:p w:rsidR="008C2EF2" w:rsidRPr="00F225B3" w:rsidRDefault="008C2EF2" w:rsidP="00CA5D40">
            <w:pPr>
              <w:ind w:left="0"/>
              <w:rPr>
                <w:rFonts w:ascii="Times New Roman" w:hAnsi="Times New Roman"/>
                <w:sz w:val="20"/>
                <w:szCs w:val="20"/>
                <w:lang w:val="fr-BE"/>
              </w:rPr>
            </w:pPr>
          </w:p>
        </w:tc>
        <w:tc>
          <w:tcPr>
            <w:tcW w:w="1710" w:type="dxa"/>
            <w:vMerge/>
          </w:tcPr>
          <w:p w:rsidR="008C2EF2" w:rsidRPr="00F225B3" w:rsidRDefault="008C2EF2" w:rsidP="00CA5D40">
            <w:pPr>
              <w:ind w:left="0"/>
              <w:rPr>
                <w:rFonts w:ascii="Times New Roman" w:hAnsi="Times New Roman"/>
                <w:sz w:val="20"/>
                <w:szCs w:val="20"/>
                <w:lang w:val="fr-BE"/>
              </w:rPr>
            </w:pPr>
          </w:p>
        </w:tc>
        <w:tc>
          <w:tcPr>
            <w:tcW w:w="3331"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b/>
                <w:bCs/>
                <w:sz w:val="20"/>
                <w:szCs w:val="20"/>
                <w:lang w:val="fr-FR" w:eastAsia="fr-BE"/>
              </w:rPr>
            </w:pPr>
            <w:r w:rsidRPr="00CB7C05">
              <w:rPr>
                <w:rFonts w:ascii="Times New Roman" w:hAnsi="Times New Roman"/>
                <w:b/>
                <w:bCs/>
                <w:sz w:val="20"/>
                <w:szCs w:val="20"/>
                <w:lang w:val="fr-FR" w:eastAsia="fr-BE"/>
              </w:rPr>
              <w:t>Compensation pour patrimoine et</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b/>
                <w:bCs/>
                <w:sz w:val="20"/>
                <w:szCs w:val="20"/>
                <w:lang w:val="fr-FR" w:eastAsia="fr-BE"/>
              </w:rPr>
            </w:pPr>
            <w:r w:rsidRPr="00CB7C05">
              <w:rPr>
                <w:rFonts w:ascii="Times New Roman" w:hAnsi="Times New Roman"/>
                <w:b/>
                <w:bCs/>
                <w:sz w:val="20"/>
                <w:szCs w:val="20"/>
                <w:lang w:val="fr-FR" w:eastAsia="fr-BE"/>
              </w:rPr>
              <w:t>investissement (terre, structures</w:t>
            </w:r>
          </w:p>
          <w:p w:rsidR="008C2EF2" w:rsidRPr="00F225B3" w:rsidRDefault="008C2EF2" w:rsidP="008C2EF2">
            <w:pPr>
              <w:ind w:left="0"/>
              <w:rPr>
                <w:rFonts w:ascii="Times New Roman" w:hAnsi="Times New Roman"/>
                <w:sz w:val="20"/>
                <w:szCs w:val="20"/>
                <w:lang w:val="fr-BE"/>
              </w:rPr>
            </w:pPr>
            <w:proofErr w:type="spellStart"/>
            <w:r w:rsidRPr="00F225B3">
              <w:rPr>
                <w:rFonts w:ascii="Times New Roman" w:hAnsi="Times New Roman"/>
                <w:b/>
                <w:bCs/>
                <w:sz w:val="20"/>
                <w:szCs w:val="20"/>
                <w:lang w:val="en-US" w:eastAsia="fr-BE"/>
              </w:rPr>
              <w:t>immeubles</w:t>
            </w:r>
            <w:proofErr w:type="spellEnd"/>
            <w:r w:rsidRPr="00F225B3">
              <w:rPr>
                <w:rFonts w:ascii="Times New Roman" w:hAnsi="Times New Roman"/>
                <w:b/>
                <w:bCs/>
                <w:sz w:val="20"/>
                <w:szCs w:val="20"/>
                <w:lang w:val="en-US" w:eastAsia="fr-BE"/>
              </w:rPr>
              <w:t>)</w:t>
            </w:r>
          </w:p>
        </w:tc>
        <w:tc>
          <w:tcPr>
            <w:tcW w:w="2789"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b/>
                <w:bCs/>
                <w:sz w:val="20"/>
                <w:szCs w:val="20"/>
                <w:lang w:val="fr-FR" w:eastAsia="fr-BE"/>
              </w:rPr>
            </w:pPr>
            <w:r w:rsidRPr="00CB7C05">
              <w:rPr>
                <w:rFonts w:ascii="Times New Roman" w:hAnsi="Times New Roman"/>
                <w:b/>
                <w:bCs/>
                <w:sz w:val="20"/>
                <w:szCs w:val="20"/>
                <w:lang w:val="fr-FR" w:eastAsia="fr-BE"/>
              </w:rPr>
              <w:t>Compensation pour perte de</w:t>
            </w:r>
          </w:p>
          <w:p w:rsidR="008C2EF2" w:rsidRPr="00F225B3" w:rsidRDefault="008C2EF2" w:rsidP="008C2EF2">
            <w:pPr>
              <w:ind w:left="0"/>
              <w:rPr>
                <w:rFonts w:ascii="Times New Roman" w:hAnsi="Times New Roman"/>
                <w:sz w:val="20"/>
                <w:szCs w:val="20"/>
                <w:lang w:val="fr-BE"/>
              </w:rPr>
            </w:pPr>
            <w:r w:rsidRPr="00CB7C05">
              <w:rPr>
                <w:rFonts w:ascii="Times New Roman" w:hAnsi="Times New Roman"/>
                <w:b/>
                <w:bCs/>
                <w:sz w:val="20"/>
                <w:szCs w:val="20"/>
                <w:lang w:val="fr-FR" w:eastAsia="fr-BE"/>
              </w:rPr>
              <w:t>sources de revenus</w:t>
            </w:r>
          </w:p>
        </w:tc>
        <w:tc>
          <w:tcPr>
            <w:tcW w:w="2158" w:type="dxa"/>
          </w:tcPr>
          <w:p w:rsidR="008C2EF2" w:rsidRPr="00F225B3" w:rsidRDefault="008C2EF2" w:rsidP="008C2EF2">
            <w:pPr>
              <w:keepLines w:val="0"/>
              <w:autoSpaceDE w:val="0"/>
              <w:autoSpaceDN w:val="0"/>
              <w:adjustRightInd w:val="0"/>
              <w:spacing w:after="0" w:line="240" w:lineRule="auto"/>
              <w:ind w:left="0"/>
              <w:jc w:val="left"/>
              <w:rPr>
                <w:rFonts w:ascii="Times New Roman" w:hAnsi="Times New Roman"/>
                <w:b/>
                <w:bCs/>
                <w:sz w:val="20"/>
                <w:szCs w:val="20"/>
                <w:lang w:val="en-US" w:eastAsia="fr-BE"/>
              </w:rPr>
            </w:pPr>
            <w:proofErr w:type="spellStart"/>
            <w:r w:rsidRPr="00F225B3">
              <w:rPr>
                <w:rFonts w:ascii="Times New Roman" w:hAnsi="Times New Roman"/>
                <w:b/>
                <w:bCs/>
                <w:sz w:val="20"/>
                <w:szCs w:val="20"/>
                <w:lang w:val="en-US" w:eastAsia="fr-BE"/>
              </w:rPr>
              <w:t>Indemnités</w:t>
            </w:r>
            <w:proofErr w:type="spellEnd"/>
            <w:r w:rsidRPr="00F225B3">
              <w:rPr>
                <w:rFonts w:ascii="Times New Roman" w:hAnsi="Times New Roman"/>
                <w:b/>
                <w:bCs/>
                <w:sz w:val="20"/>
                <w:szCs w:val="20"/>
                <w:lang w:val="en-US" w:eastAsia="fr-BE"/>
              </w:rPr>
              <w:t xml:space="preserve"> de</w:t>
            </w:r>
          </w:p>
          <w:p w:rsidR="008C2EF2" w:rsidRPr="00F225B3" w:rsidRDefault="008C2EF2" w:rsidP="008C2EF2">
            <w:pPr>
              <w:ind w:left="0"/>
              <w:rPr>
                <w:rFonts w:ascii="Times New Roman" w:hAnsi="Times New Roman"/>
                <w:sz w:val="20"/>
                <w:szCs w:val="20"/>
                <w:lang w:val="fr-BE"/>
              </w:rPr>
            </w:pPr>
            <w:proofErr w:type="spellStart"/>
            <w:r w:rsidRPr="00F225B3">
              <w:rPr>
                <w:rFonts w:ascii="Times New Roman" w:hAnsi="Times New Roman"/>
                <w:b/>
                <w:bCs/>
                <w:sz w:val="20"/>
                <w:szCs w:val="20"/>
                <w:lang w:val="en-US" w:eastAsia="fr-BE"/>
              </w:rPr>
              <w:t>déplacement</w:t>
            </w:r>
            <w:proofErr w:type="spellEnd"/>
          </w:p>
        </w:tc>
        <w:tc>
          <w:tcPr>
            <w:tcW w:w="2125" w:type="dxa"/>
          </w:tcPr>
          <w:p w:rsidR="008C2EF2" w:rsidRPr="00F225B3" w:rsidRDefault="008C2EF2" w:rsidP="00CA5D40">
            <w:pPr>
              <w:ind w:left="0"/>
              <w:rPr>
                <w:rFonts w:ascii="Times New Roman" w:hAnsi="Times New Roman"/>
                <w:sz w:val="20"/>
                <w:szCs w:val="20"/>
                <w:lang w:val="fr-BE"/>
              </w:rPr>
            </w:pPr>
            <w:proofErr w:type="spellStart"/>
            <w:r w:rsidRPr="00F225B3">
              <w:rPr>
                <w:rFonts w:ascii="Times New Roman" w:hAnsi="Times New Roman"/>
                <w:b/>
                <w:bCs/>
                <w:sz w:val="20"/>
                <w:szCs w:val="20"/>
                <w:lang w:val="en-US" w:eastAsia="fr-BE"/>
              </w:rPr>
              <w:t>Autres</w:t>
            </w:r>
            <w:proofErr w:type="spellEnd"/>
            <w:r w:rsidRPr="00F225B3">
              <w:rPr>
                <w:rFonts w:ascii="Times New Roman" w:hAnsi="Times New Roman"/>
                <w:b/>
                <w:bCs/>
                <w:sz w:val="20"/>
                <w:szCs w:val="20"/>
                <w:lang w:val="en-US" w:eastAsia="fr-BE"/>
              </w:rPr>
              <w:t xml:space="preserve"> assistances</w:t>
            </w:r>
          </w:p>
        </w:tc>
      </w:tr>
      <w:tr w:rsidR="00431A83" w:rsidRPr="00F225B3" w:rsidTr="00431A83">
        <w:tc>
          <w:tcPr>
            <w:tcW w:w="1404" w:type="dxa"/>
            <w:vMerge w:val="restart"/>
          </w:tcPr>
          <w:p w:rsidR="00431A83" w:rsidRPr="00F225B3" w:rsidRDefault="00431A83" w:rsidP="00CA5D40">
            <w:pPr>
              <w:ind w:left="0"/>
              <w:rPr>
                <w:rFonts w:ascii="Times New Roman" w:hAnsi="Times New Roman"/>
                <w:sz w:val="20"/>
                <w:szCs w:val="20"/>
                <w:lang w:val="fr-BE"/>
              </w:rPr>
            </w:pPr>
            <w:r w:rsidRPr="00F225B3">
              <w:rPr>
                <w:rFonts w:ascii="Times New Roman" w:hAnsi="Times New Roman"/>
                <w:sz w:val="20"/>
                <w:szCs w:val="20"/>
                <w:lang w:val="fr-BE"/>
              </w:rPr>
              <w:t>Perte de terre</w:t>
            </w:r>
          </w:p>
        </w:tc>
        <w:tc>
          <w:tcPr>
            <w:tcW w:w="1710" w:type="dxa"/>
          </w:tcPr>
          <w:p w:rsidR="00431A83" w:rsidRPr="00F225B3" w:rsidRDefault="00431A83" w:rsidP="008C2EF2">
            <w:pPr>
              <w:ind w:left="0"/>
              <w:rPr>
                <w:rFonts w:ascii="Times New Roman" w:hAnsi="Times New Roman"/>
                <w:sz w:val="20"/>
                <w:szCs w:val="20"/>
                <w:lang w:val="fr-BE"/>
              </w:rPr>
            </w:pPr>
            <w:r w:rsidRPr="00F225B3">
              <w:rPr>
                <w:rFonts w:ascii="Times New Roman" w:hAnsi="Times New Roman"/>
                <w:sz w:val="20"/>
                <w:szCs w:val="20"/>
                <w:lang w:val="fr-BE"/>
              </w:rPr>
              <w:t>Propriétaire</w:t>
            </w:r>
          </w:p>
          <w:p w:rsidR="00431A83" w:rsidRPr="00F225B3" w:rsidRDefault="00431A83" w:rsidP="008C2EF2">
            <w:pPr>
              <w:ind w:left="0"/>
              <w:rPr>
                <w:rFonts w:ascii="Times New Roman" w:hAnsi="Times New Roman"/>
                <w:sz w:val="20"/>
                <w:szCs w:val="20"/>
                <w:lang w:val="fr-BE"/>
              </w:rPr>
            </w:pPr>
            <w:r w:rsidRPr="00F225B3">
              <w:rPr>
                <w:rFonts w:ascii="Times New Roman" w:hAnsi="Times New Roman"/>
                <w:sz w:val="20"/>
                <w:szCs w:val="20"/>
                <w:lang w:val="fr-BE"/>
              </w:rPr>
              <w:t>traditionnel</w:t>
            </w:r>
          </w:p>
          <w:p w:rsidR="00431A83" w:rsidRPr="00F225B3" w:rsidRDefault="00431A83" w:rsidP="008C2EF2">
            <w:pPr>
              <w:ind w:left="0"/>
              <w:rPr>
                <w:rFonts w:ascii="Times New Roman" w:hAnsi="Times New Roman"/>
                <w:sz w:val="20"/>
                <w:szCs w:val="20"/>
                <w:lang w:val="fr-BE"/>
              </w:rPr>
            </w:pPr>
            <w:r w:rsidRPr="00F225B3">
              <w:rPr>
                <w:rFonts w:ascii="Times New Roman" w:hAnsi="Times New Roman"/>
                <w:sz w:val="20"/>
                <w:szCs w:val="20"/>
                <w:lang w:val="fr-BE"/>
              </w:rPr>
              <w:t>Propriétaire titré</w:t>
            </w:r>
          </w:p>
          <w:p w:rsidR="00431A83" w:rsidRPr="00F225B3" w:rsidRDefault="00431A83" w:rsidP="008C2EF2">
            <w:pPr>
              <w:ind w:left="0"/>
              <w:rPr>
                <w:rFonts w:ascii="Times New Roman" w:hAnsi="Times New Roman"/>
                <w:sz w:val="20"/>
                <w:szCs w:val="20"/>
                <w:lang w:val="fr-BE"/>
              </w:rPr>
            </w:pPr>
            <w:r w:rsidRPr="00F225B3">
              <w:rPr>
                <w:rFonts w:ascii="Times New Roman" w:hAnsi="Times New Roman"/>
                <w:sz w:val="20"/>
                <w:szCs w:val="20"/>
                <w:lang w:val="fr-BE"/>
              </w:rPr>
              <w:t>Concession rurale</w:t>
            </w:r>
          </w:p>
        </w:tc>
        <w:tc>
          <w:tcPr>
            <w:tcW w:w="3331" w:type="dxa"/>
          </w:tcPr>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Relocalisation dans un nouveau site</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(résidence)</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Terre irriguée aménagée par le projet</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(agriculture) d’égale valeur productive</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ou meilleure ; ou remplacement de la</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parcelle d’égale valeur productive voire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affectée ;</w:t>
            </w:r>
          </w:p>
          <w:p w:rsidR="00F225B3" w:rsidRPr="00CB7C05" w:rsidRDefault="00431A83"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ou</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 xml:space="preserve"> Compensation monétaire dans des cas</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 xml:space="preserve">exceptionnels </w:t>
            </w:r>
          </w:p>
          <w:p w:rsidR="00FA2975" w:rsidRPr="00CB7C05" w:rsidRDefault="00FA2975"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p>
          <w:p w:rsid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FA2975">
              <w:rPr>
                <w:rFonts w:ascii="Times New Roman" w:hAnsi="Times New Roman"/>
                <w:sz w:val="20"/>
                <w:szCs w:val="20"/>
                <w:lang w:val="fr-FR" w:eastAsia="fr-BE"/>
              </w:rPr>
              <w:t>Pour l'acquisition de terrains concernant une partie d'une parcelle de terrain qui est encore économiquement viable</w:t>
            </w:r>
            <w:r>
              <w:rPr>
                <w:rFonts w:ascii="Times New Roman" w:hAnsi="Times New Roman"/>
                <w:sz w:val="20"/>
                <w:szCs w:val="20"/>
                <w:lang w:val="fr-FR" w:eastAsia="fr-BE"/>
              </w:rPr>
              <w:t> :</w:t>
            </w:r>
          </w:p>
          <w:p w:rsidR="00FA2975" w:rsidRP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A2975">
              <w:rPr>
                <w:rFonts w:ascii="Times New Roman" w:hAnsi="Times New Roman"/>
                <w:sz w:val="20"/>
                <w:szCs w:val="20"/>
                <w:lang w:val="fr-BE" w:eastAsia="fr-BE"/>
              </w:rPr>
              <w:t>Surplomb des terres agricoles</w:t>
            </w:r>
          </w:p>
          <w:p w:rsidR="00FA2975" w:rsidRP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A2975">
              <w:rPr>
                <w:rFonts w:ascii="Times New Roman" w:hAnsi="Times New Roman"/>
                <w:sz w:val="20"/>
                <w:szCs w:val="20"/>
                <w:lang w:val="fr-BE" w:eastAsia="fr-BE"/>
              </w:rPr>
              <w:t>Dans le cas où il n’y a pas d’acquisition permanente de la terre, une indemnité de principe devra être versée à la PAP pour le surplomb des terres agricoles. L’indemnité versée au propriétaire/exploitant sera une indemnité de principe fondée sur la longueur du surplomb de la nappe de conducteurs de la ligne sur la parcelle.</w:t>
            </w:r>
          </w:p>
          <w:p w:rsidR="00FA2975" w:rsidRP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A2975">
              <w:rPr>
                <w:rFonts w:ascii="Times New Roman" w:hAnsi="Times New Roman"/>
                <w:sz w:val="20"/>
                <w:szCs w:val="20"/>
                <w:lang w:val="fr-BE" w:eastAsia="fr-BE"/>
              </w:rPr>
              <w:t>Pluralité des supports</w:t>
            </w:r>
          </w:p>
          <w:p w:rsidR="00FA2975" w:rsidRP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A2975">
              <w:rPr>
                <w:rFonts w:ascii="Times New Roman" w:hAnsi="Times New Roman"/>
                <w:sz w:val="20"/>
                <w:szCs w:val="20"/>
                <w:lang w:val="fr-BE" w:eastAsia="fr-BE"/>
              </w:rPr>
              <w:t xml:space="preserve">Lorsque plusieurs pylônes sont présents sur une terre, exploitée par un </w:t>
            </w:r>
            <w:r w:rsidRPr="00FA2975">
              <w:rPr>
                <w:rFonts w:ascii="Times New Roman" w:hAnsi="Times New Roman"/>
                <w:sz w:val="20"/>
                <w:szCs w:val="20"/>
                <w:lang w:val="fr-BE" w:eastAsia="fr-BE"/>
              </w:rPr>
              <w:lastRenderedPageBreak/>
              <w:t>même exploitant, dans un rayon de 100 m, une indemnité supplémentaire est versée. L’indemnité supplémentaire (I) sera calculée comme suite :</w:t>
            </w:r>
          </w:p>
          <w:p w:rsidR="00FA2975" w:rsidRP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A2975">
              <w:rPr>
                <w:rFonts w:ascii="Times New Roman" w:hAnsi="Times New Roman"/>
                <w:sz w:val="20"/>
                <w:szCs w:val="20"/>
                <w:lang w:val="fr-BE" w:eastAsia="fr-BE"/>
              </w:rPr>
              <w:t>I = (N-1) x (1/3) x (somme des indemnités correspondantes aux supports existants et nouveaux/N)</w:t>
            </w:r>
          </w:p>
          <w:p w:rsidR="00FA2975" w:rsidRP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A2975">
              <w:rPr>
                <w:rFonts w:ascii="Times New Roman" w:hAnsi="Times New Roman"/>
                <w:sz w:val="20"/>
                <w:szCs w:val="20"/>
                <w:lang w:val="fr-BE" w:eastAsia="fr-BE"/>
              </w:rPr>
              <w:t>Avec N = nombre total de supports (existants et nouveaux) concernés dans un rayon de 100 m</w:t>
            </w:r>
          </w:p>
          <w:p w:rsidR="00FA2975" w:rsidRPr="00CB7C05" w:rsidRDefault="00FA2975" w:rsidP="00F225B3">
            <w:pPr>
              <w:keepLines w:val="0"/>
              <w:autoSpaceDE w:val="0"/>
              <w:autoSpaceDN w:val="0"/>
              <w:adjustRightInd w:val="0"/>
              <w:spacing w:after="0" w:line="240" w:lineRule="auto"/>
              <w:ind w:left="0"/>
              <w:jc w:val="left"/>
              <w:rPr>
                <w:rFonts w:ascii="Times New Roman" w:hAnsi="Times New Roman"/>
                <w:b/>
                <w:bCs/>
                <w:sz w:val="20"/>
                <w:szCs w:val="20"/>
                <w:lang w:val="fr-FR" w:eastAsia="fr-BE"/>
              </w:rPr>
            </w:pP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b/>
                <w:bCs/>
                <w:sz w:val="20"/>
                <w:szCs w:val="20"/>
                <w:lang w:val="fr-FR" w:eastAsia="fr-BE"/>
              </w:rPr>
            </w:pPr>
          </w:p>
        </w:tc>
        <w:tc>
          <w:tcPr>
            <w:tcW w:w="2789" w:type="dxa"/>
          </w:tcPr>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lastRenderedPageBreak/>
              <w:t>Indemnisation des coûts</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d’aménagement du site occupée si</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applicable ; paiement du coût</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d’installation sur un nouveau site ;</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Paiement du revenu perdu pendant la</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période comprise entre la destruction</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et le début de la production</w:t>
            </w:r>
          </w:p>
          <w:p w:rsidR="00431A83" w:rsidRPr="00CB7C05" w:rsidRDefault="00431A83" w:rsidP="00F225B3">
            <w:pPr>
              <w:keepLines w:val="0"/>
              <w:autoSpaceDE w:val="0"/>
              <w:autoSpaceDN w:val="0"/>
              <w:adjustRightInd w:val="0"/>
              <w:spacing w:after="0" w:line="240" w:lineRule="auto"/>
              <w:ind w:left="0"/>
              <w:jc w:val="left"/>
              <w:rPr>
                <w:rFonts w:ascii="Times New Roman" w:hAnsi="Times New Roman"/>
                <w:b/>
                <w:bCs/>
                <w:sz w:val="20"/>
                <w:szCs w:val="20"/>
                <w:lang w:val="fr-FR" w:eastAsia="fr-BE"/>
              </w:rPr>
            </w:pPr>
            <w:r w:rsidRPr="00CB7C05">
              <w:rPr>
                <w:rFonts w:ascii="Times New Roman" w:hAnsi="Times New Roman"/>
                <w:sz w:val="20"/>
                <w:szCs w:val="20"/>
                <w:lang w:val="fr-FR" w:eastAsia="fr-BE"/>
              </w:rPr>
              <w:t>Culture au prix du marché en période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de soudure</w:t>
            </w:r>
          </w:p>
        </w:tc>
        <w:tc>
          <w:tcPr>
            <w:tcW w:w="2158" w:type="dxa"/>
          </w:tcPr>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Indemnité si</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besoin de</w:t>
            </w:r>
          </w:p>
          <w:p w:rsidR="00431A83" w:rsidRPr="00CB7C05" w:rsidRDefault="00431A83" w:rsidP="00F225B3">
            <w:pPr>
              <w:keepLines w:val="0"/>
              <w:autoSpaceDE w:val="0"/>
              <w:autoSpaceDN w:val="0"/>
              <w:adjustRightInd w:val="0"/>
              <w:spacing w:after="0" w:line="240" w:lineRule="auto"/>
              <w:ind w:left="0"/>
              <w:jc w:val="left"/>
              <w:rPr>
                <w:rFonts w:ascii="Times New Roman" w:hAnsi="Times New Roman"/>
                <w:b/>
                <w:bCs/>
                <w:sz w:val="20"/>
                <w:szCs w:val="20"/>
                <w:lang w:val="fr-FR" w:eastAsia="fr-BE"/>
              </w:rPr>
            </w:pPr>
            <w:r w:rsidRPr="00CB7C05">
              <w:rPr>
                <w:rFonts w:ascii="Times New Roman" w:hAnsi="Times New Roman"/>
                <w:sz w:val="20"/>
                <w:szCs w:val="20"/>
                <w:lang w:val="fr-FR" w:eastAsia="fr-BE"/>
              </w:rPr>
              <w:t>marcher une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longue distance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 xml:space="preserve">pour se rendre </w:t>
            </w:r>
            <w:proofErr w:type="gramStart"/>
            <w:r w:rsidRPr="00CB7C05">
              <w:rPr>
                <w:rFonts w:ascii="Times New Roman" w:hAnsi="Times New Roman"/>
                <w:sz w:val="20"/>
                <w:szCs w:val="20"/>
                <w:lang w:val="fr-FR" w:eastAsia="fr-BE"/>
              </w:rPr>
              <w:t>au</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champs</w:t>
            </w:r>
            <w:proofErr w:type="gramEnd"/>
          </w:p>
        </w:tc>
        <w:tc>
          <w:tcPr>
            <w:tcW w:w="2125" w:type="dxa"/>
          </w:tcPr>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Aide couvrant la période</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d’aménagement du</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nouveau site agricole à la</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première campagne</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agricole des ménages</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affectés</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 Appui à l’accès aux</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services socioéconomiques</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de base,</w:t>
            </w:r>
          </w:p>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Formation technique en</w:t>
            </w:r>
          </w:p>
          <w:p w:rsidR="00431A83" w:rsidRPr="00F225B3" w:rsidRDefault="00431A83" w:rsidP="008C2EF2">
            <w:pPr>
              <w:ind w:left="0"/>
              <w:rPr>
                <w:rFonts w:ascii="Times New Roman" w:hAnsi="Times New Roman"/>
                <w:b/>
                <w:bCs/>
                <w:sz w:val="20"/>
                <w:szCs w:val="20"/>
                <w:lang w:val="en-US" w:eastAsia="fr-BE"/>
              </w:rPr>
            </w:pPr>
            <w:r w:rsidRPr="00F225B3">
              <w:rPr>
                <w:rFonts w:ascii="Times New Roman" w:hAnsi="Times New Roman"/>
                <w:sz w:val="20"/>
                <w:szCs w:val="20"/>
                <w:lang w:val="en-US" w:eastAsia="fr-BE"/>
              </w:rPr>
              <w:t>agriculture, etc.</w:t>
            </w:r>
          </w:p>
        </w:tc>
      </w:tr>
      <w:tr w:rsidR="00431A83" w:rsidRPr="00EE5E42" w:rsidTr="00431A83">
        <w:tc>
          <w:tcPr>
            <w:tcW w:w="1404" w:type="dxa"/>
            <w:vMerge/>
          </w:tcPr>
          <w:p w:rsidR="00431A83" w:rsidRPr="00F225B3" w:rsidRDefault="00431A83" w:rsidP="00CA5D40">
            <w:pPr>
              <w:ind w:left="0"/>
              <w:rPr>
                <w:rFonts w:ascii="Times New Roman" w:hAnsi="Times New Roman"/>
                <w:sz w:val="20"/>
                <w:szCs w:val="20"/>
                <w:lang w:val="fr-BE"/>
              </w:rPr>
            </w:pPr>
          </w:p>
        </w:tc>
        <w:tc>
          <w:tcPr>
            <w:tcW w:w="1710" w:type="dxa"/>
          </w:tcPr>
          <w:p w:rsidR="00431A83" w:rsidRPr="00F225B3" w:rsidRDefault="00431A83" w:rsidP="00CA5D40">
            <w:pPr>
              <w:ind w:left="0"/>
              <w:rPr>
                <w:rFonts w:ascii="Times New Roman" w:hAnsi="Times New Roman"/>
                <w:sz w:val="20"/>
                <w:szCs w:val="20"/>
                <w:lang w:val="fr-BE"/>
              </w:rPr>
            </w:pPr>
            <w:r w:rsidRPr="00F225B3">
              <w:rPr>
                <w:rFonts w:ascii="Times New Roman" w:hAnsi="Times New Roman"/>
                <w:sz w:val="20"/>
                <w:szCs w:val="20"/>
                <w:lang w:val="fr-BE"/>
              </w:rPr>
              <w:t>Locataires</w:t>
            </w:r>
          </w:p>
        </w:tc>
        <w:tc>
          <w:tcPr>
            <w:tcW w:w="3331" w:type="dxa"/>
          </w:tcPr>
          <w:p w:rsidR="00431A83" w:rsidRPr="00CB7C05" w:rsidRDefault="00431A83" w:rsidP="00F225B3">
            <w:pPr>
              <w:keepLines w:val="0"/>
              <w:autoSpaceDE w:val="0"/>
              <w:autoSpaceDN w:val="0"/>
              <w:adjustRightInd w:val="0"/>
              <w:spacing w:after="0" w:line="240" w:lineRule="auto"/>
              <w:ind w:left="0"/>
              <w:jc w:val="left"/>
              <w:rPr>
                <w:rFonts w:ascii="Times New Roman" w:hAnsi="Times New Roman"/>
                <w:bCs/>
                <w:sz w:val="20"/>
                <w:szCs w:val="20"/>
                <w:lang w:val="fr-FR" w:eastAsia="fr-BE"/>
              </w:rPr>
            </w:pPr>
            <w:r w:rsidRPr="00CB7C05">
              <w:rPr>
                <w:rFonts w:ascii="Times New Roman" w:hAnsi="Times New Roman"/>
                <w:bCs/>
                <w:sz w:val="20"/>
                <w:szCs w:val="20"/>
                <w:lang w:val="fr-FR" w:eastAsia="fr-BE"/>
              </w:rPr>
              <w:t>Assistance financière d’au-moins 3 mois</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à identifier et occuper une nouvelle terre</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agricole d’égale valeur productive, et à</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se réinstaller dans une nouvelle</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résidence pour une famille ou nouveau</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local pour une entreprise. La</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compensation de la structure affectée est</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plutôt payée au propriétaire légal.</w:t>
            </w:r>
          </w:p>
        </w:tc>
        <w:tc>
          <w:tcPr>
            <w:tcW w:w="2789" w:type="dxa"/>
          </w:tcPr>
          <w:p w:rsidR="00431A83" w:rsidRPr="00CB7C05" w:rsidRDefault="00431A83" w:rsidP="00F225B3">
            <w:pPr>
              <w:keepLines w:val="0"/>
              <w:autoSpaceDE w:val="0"/>
              <w:autoSpaceDN w:val="0"/>
              <w:adjustRightInd w:val="0"/>
              <w:spacing w:after="0" w:line="240" w:lineRule="auto"/>
              <w:ind w:left="0"/>
              <w:jc w:val="left"/>
              <w:rPr>
                <w:rFonts w:ascii="Times New Roman" w:hAnsi="Times New Roman"/>
                <w:b/>
                <w:bCs/>
                <w:sz w:val="20"/>
                <w:szCs w:val="20"/>
                <w:lang w:val="fr-FR" w:eastAsia="fr-BE"/>
              </w:rPr>
            </w:pPr>
            <w:r w:rsidRPr="00CB7C05">
              <w:rPr>
                <w:rFonts w:ascii="Times New Roman" w:hAnsi="Times New Roman"/>
                <w:sz w:val="20"/>
                <w:szCs w:val="20"/>
                <w:lang w:val="fr-FR" w:eastAsia="fr-BE"/>
              </w:rPr>
              <w:t>Assistance technique et financière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pour minimiser impacts économiques.</w:t>
            </w:r>
          </w:p>
        </w:tc>
        <w:tc>
          <w:tcPr>
            <w:tcW w:w="2158" w:type="dxa"/>
          </w:tcPr>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Indemnité si</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besoin de</w:t>
            </w:r>
          </w:p>
          <w:p w:rsidR="00431A83" w:rsidRPr="00CB7C05" w:rsidRDefault="00431A83" w:rsidP="00F225B3">
            <w:pPr>
              <w:keepLines w:val="0"/>
              <w:autoSpaceDE w:val="0"/>
              <w:autoSpaceDN w:val="0"/>
              <w:adjustRightInd w:val="0"/>
              <w:spacing w:after="0" w:line="240" w:lineRule="auto"/>
              <w:ind w:left="0"/>
              <w:jc w:val="left"/>
              <w:rPr>
                <w:rFonts w:ascii="Times New Roman" w:hAnsi="Times New Roman"/>
                <w:b/>
                <w:bCs/>
                <w:sz w:val="20"/>
                <w:szCs w:val="20"/>
                <w:lang w:val="fr-FR" w:eastAsia="fr-BE"/>
              </w:rPr>
            </w:pPr>
            <w:r w:rsidRPr="00CB7C05">
              <w:rPr>
                <w:rFonts w:ascii="Times New Roman" w:hAnsi="Times New Roman"/>
                <w:sz w:val="20"/>
                <w:szCs w:val="20"/>
                <w:lang w:val="fr-FR" w:eastAsia="fr-BE"/>
              </w:rPr>
              <w:t>marcher une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longue distance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 xml:space="preserve">pour se rendre </w:t>
            </w:r>
            <w:proofErr w:type="gramStart"/>
            <w:r w:rsidRPr="00CB7C05">
              <w:rPr>
                <w:rFonts w:ascii="Times New Roman" w:hAnsi="Times New Roman"/>
                <w:sz w:val="20"/>
                <w:szCs w:val="20"/>
                <w:lang w:val="fr-FR" w:eastAsia="fr-BE"/>
              </w:rPr>
              <w:t>au</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champs</w:t>
            </w:r>
            <w:proofErr w:type="gramEnd"/>
          </w:p>
        </w:tc>
        <w:tc>
          <w:tcPr>
            <w:tcW w:w="2125" w:type="dxa"/>
          </w:tcPr>
          <w:p w:rsidR="00431A83" w:rsidRPr="00CB7C05" w:rsidRDefault="00431A83"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Assistance technique pour</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minimiser impacts</w:t>
            </w:r>
          </w:p>
          <w:p w:rsidR="00431A83" w:rsidRPr="00CB7C05" w:rsidRDefault="00F225B3" w:rsidP="00F225B3">
            <w:pPr>
              <w:ind w:left="0"/>
              <w:rPr>
                <w:rFonts w:ascii="Times New Roman" w:hAnsi="Times New Roman"/>
                <w:b/>
                <w:bCs/>
                <w:sz w:val="20"/>
                <w:szCs w:val="20"/>
                <w:lang w:val="fr-FR" w:eastAsia="fr-BE"/>
              </w:rPr>
            </w:pPr>
            <w:r w:rsidRPr="00CB7C05">
              <w:rPr>
                <w:rFonts w:ascii="Times New Roman" w:hAnsi="Times New Roman"/>
                <w:sz w:val="20"/>
                <w:szCs w:val="20"/>
                <w:lang w:val="fr-FR" w:eastAsia="fr-BE"/>
              </w:rPr>
              <w:t>É</w:t>
            </w:r>
            <w:r w:rsidR="00431A83" w:rsidRPr="00CB7C05">
              <w:rPr>
                <w:rFonts w:ascii="Times New Roman" w:hAnsi="Times New Roman"/>
                <w:sz w:val="20"/>
                <w:szCs w:val="20"/>
                <w:lang w:val="fr-FR" w:eastAsia="fr-BE"/>
              </w:rPr>
              <w:t>conomiques</w:t>
            </w:r>
            <w:r w:rsidRPr="00CB7C05">
              <w:rPr>
                <w:rFonts w:ascii="Times New Roman" w:hAnsi="Times New Roman"/>
                <w:sz w:val="20"/>
                <w:szCs w:val="20"/>
                <w:lang w:val="fr-FR" w:eastAsia="fr-BE"/>
              </w:rPr>
              <w:t xml:space="preserve"> </w:t>
            </w:r>
            <w:r w:rsidR="00431A83" w:rsidRPr="00CB7C05">
              <w:rPr>
                <w:rFonts w:ascii="Times New Roman" w:hAnsi="Times New Roman"/>
                <w:sz w:val="20"/>
                <w:szCs w:val="20"/>
                <w:lang w:val="fr-FR" w:eastAsia="fr-BE"/>
              </w:rPr>
              <w:t>et diversifié.</w:t>
            </w:r>
          </w:p>
        </w:tc>
      </w:tr>
      <w:tr w:rsidR="008C2EF2" w:rsidRPr="00EE5E42" w:rsidTr="00431A83">
        <w:tc>
          <w:tcPr>
            <w:tcW w:w="1404" w:type="dxa"/>
          </w:tcPr>
          <w:p w:rsidR="008C2EF2" w:rsidRPr="00F225B3" w:rsidRDefault="008C2EF2" w:rsidP="00CA5D40">
            <w:pPr>
              <w:ind w:left="0"/>
              <w:rPr>
                <w:rFonts w:ascii="Times New Roman" w:hAnsi="Times New Roman"/>
                <w:sz w:val="20"/>
                <w:szCs w:val="20"/>
                <w:lang w:val="fr-BE"/>
              </w:rPr>
            </w:pPr>
          </w:p>
        </w:tc>
        <w:tc>
          <w:tcPr>
            <w:tcW w:w="1710" w:type="dxa"/>
          </w:tcPr>
          <w:p w:rsidR="008C2EF2" w:rsidRPr="00F225B3" w:rsidRDefault="008C2EF2" w:rsidP="00CA5D40">
            <w:pPr>
              <w:ind w:left="0"/>
              <w:rPr>
                <w:rFonts w:ascii="Times New Roman" w:hAnsi="Times New Roman"/>
                <w:sz w:val="20"/>
                <w:szCs w:val="20"/>
                <w:lang w:val="fr-BE"/>
              </w:rPr>
            </w:pPr>
            <w:r w:rsidRPr="00F225B3">
              <w:rPr>
                <w:rFonts w:ascii="Times New Roman" w:hAnsi="Times New Roman"/>
                <w:sz w:val="20"/>
                <w:szCs w:val="20"/>
                <w:lang w:val="en-US" w:eastAsia="fr-BE"/>
              </w:rPr>
              <w:t>Squatters</w:t>
            </w:r>
          </w:p>
        </w:tc>
        <w:tc>
          <w:tcPr>
            <w:tcW w:w="3331"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bCs/>
                <w:sz w:val="20"/>
                <w:szCs w:val="20"/>
                <w:lang w:val="fr-FR" w:eastAsia="fr-BE"/>
              </w:rPr>
            </w:pPr>
            <w:r w:rsidRPr="00CB7C05">
              <w:rPr>
                <w:rFonts w:ascii="Times New Roman" w:hAnsi="Times New Roman"/>
                <w:bCs/>
                <w:sz w:val="20"/>
                <w:szCs w:val="20"/>
                <w:lang w:val="fr-FR" w:eastAsia="fr-BE"/>
              </w:rPr>
              <w:t>Assistance financière d’au-moins 3 mois</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à identifier, et à se réinstaller dans une</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nouvelle résidence pour une famille ou</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 xml:space="preserve">nouveau local pour une entreprise </w:t>
            </w:r>
            <w:r w:rsidR="00F225B3" w:rsidRPr="00CB7C05">
              <w:rPr>
                <w:rFonts w:ascii="Times New Roman" w:hAnsi="Times New Roman"/>
                <w:bCs/>
                <w:sz w:val="20"/>
                <w:szCs w:val="20"/>
                <w:lang w:val="fr-FR" w:eastAsia="fr-BE"/>
              </w:rPr>
              <w:t>–</w:t>
            </w:r>
            <w:r w:rsidRPr="00CB7C05">
              <w:rPr>
                <w:rFonts w:ascii="Times New Roman" w:hAnsi="Times New Roman"/>
                <w:bCs/>
                <w:sz w:val="20"/>
                <w:szCs w:val="20"/>
                <w:lang w:val="fr-FR" w:eastAsia="fr-BE"/>
              </w:rPr>
              <w:t xml:space="preserve"> où</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ils seraient légalement autorisés à rester.</w:t>
            </w:r>
          </w:p>
          <w:p w:rsidR="008C2EF2" w:rsidRPr="00CB7C05" w:rsidRDefault="008C2EF2" w:rsidP="00FC7B74">
            <w:pPr>
              <w:keepLines w:val="0"/>
              <w:autoSpaceDE w:val="0"/>
              <w:autoSpaceDN w:val="0"/>
              <w:adjustRightInd w:val="0"/>
              <w:spacing w:after="0" w:line="240" w:lineRule="auto"/>
              <w:ind w:left="0"/>
              <w:jc w:val="left"/>
              <w:rPr>
                <w:rFonts w:ascii="Times New Roman" w:hAnsi="Times New Roman"/>
                <w:bCs/>
                <w:sz w:val="20"/>
                <w:szCs w:val="20"/>
                <w:lang w:val="fr-FR" w:eastAsia="fr-BE"/>
              </w:rPr>
            </w:pPr>
            <w:r w:rsidRPr="00CB7C05">
              <w:rPr>
                <w:rFonts w:ascii="Times New Roman" w:hAnsi="Times New Roman"/>
                <w:bCs/>
                <w:sz w:val="20"/>
                <w:szCs w:val="20"/>
                <w:lang w:val="fr-FR" w:eastAsia="fr-BE"/>
              </w:rPr>
              <w:t>La compensation de la structure affectée</w:t>
            </w:r>
            <w:r w:rsidR="00F225B3" w:rsidRPr="00CB7C05">
              <w:rPr>
                <w:rFonts w:ascii="Times New Roman" w:hAnsi="Times New Roman"/>
                <w:bCs/>
                <w:sz w:val="20"/>
                <w:szCs w:val="20"/>
                <w:lang w:val="fr-FR" w:eastAsia="fr-BE"/>
              </w:rPr>
              <w:t xml:space="preserve"> </w:t>
            </w:r>
            <w:r w:rsidRPr="00CB7C05">
              <w:rPr>
                <w:rFonts w:ascii="Times New Roman" w:hAnsi="Times New Roman"/>
                <w:bCs/>
                <w:sz w:val="20"/>
                <w:szCs w:val="20"/>
                <w:lang w:val="fr-FR" w:eastAsia="fr-BE"/>
              </w:rPr>
              <w:t xml:space="preserve">est plutôt payée au </w:t>
            </w:r>
            <w:proofErr w:type="spellStart"/>
            <w:r w:rsidRPr="00CB7C05">
              <w:rPr>
                <w:rFonts w:ascii="Times New Roman" w:hAnsi="Times New Roman"/>
                <w:bCs/>
                <w:sz w:val="20"/>
                <w:szCs w:val="20"/>
                <w:lang w:val="fr-FR" w:eastAsia="fr-BE"/>
              </w:rPr>
              <w:t>ropriétaire</w:t>
            </w:r>
            <w:proofErr w:type="spellEnd"/>
            <w:r w:rsidRPr="00CB7C05">
              <w:rPr>
                <w:rFonts w:ascii="Times New Roman" w:hAnsi="Times New Roman"/>
                <w:bCs/>
                <w:sz w:val="20"/>
                <w:szCs w:val="20"/>
                <w:lang w:val="fr-FR" w:eastAsia="fr-BE"/>
              </w:rPr>
              <w:t xml:space="preserve"> légal.</w:t>
            </w:r>
          </w:p>
        </w:tc>
        <w:tc>
          <w:tcPr>
            <w:tcW w:w="2789" w:type="dxa"/>
          </w:tcPr>
          <w:p w:rsidR="008C2EF2" w:rsidRPr="00CB7C05" w:rsidRDefault="008C2EF2"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Assistance technique et financière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pour minimiser impacts économiques.</w:t>
            </w:r>
          </w:p>
        </w:tc>
        <w:tc>
          <w:tcPr>
            <w:tcW w:w="2158" w:type="dxa"/>
          </w:tcPr>
          <w:p w:rsidR="008C2EF2" w:rsidRPr="00CB7C05" w:rsidRDefault="008C2EF2"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Aide au transport</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de déménager</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dans un nouveau</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site</w:t>
            </w:r>
          </w:p>
        </w:tc>
        <w:tc>
          <w:tcPr>
            <w:tcW w:w="2125"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Assistance technique et</w:t>
            </w:r>
          </w:p>
          <w:p w:rsidR="008C2EF2" w:rsidRPr="00D42951" w:rsidRDefault="008C2EF2"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D42951">
              <w:rPr>
                <w:rFonts w:ascii="Times New Roman" w:hAnsi="Times New Roman"/>
                <w:sz w:val="20"/>
                <w:szCs w:val="20"/>
                <w:lang w:val="fr-FR" w:eastAsia="fr-BE"/>
              </w:rPr>
              <w:t>financière pour minimiser</w:t>
            </w:r>
            <w:r w:rsidR="00F225B3" w:rsidRPr="00D42951">
              <w:rPr>
                <w:rFonts w:ascii="Times New Roman" w:hAnsi="Times New Roman"/>
                <w:sz w:val="20"/>
                <w:szCs w:val="20"/>
                <w:lang w:val="fr-FR" w:eastAsia="fr-BE"/>
              </w:rPr>
              <w:t xml:space="preserve"> les </w:t>
            </w:r>
            <w:r w:rsidRPr="00D42951">
              <w:rPr>
                <w:rFonts w:ascii="Times New Roman" w:hAnsi="Times New Roman"/>
                <w:sz w:val="20"/>
                <w:szCs w:val="20"/>
                <w:lang w:val="fr-FR" w:eastAsia="fr-BE"/>
              </w:rPr>
              <w:t>impacts économiques.</w:t>
            </w:r>
          </w:p>
        </w:tc>
      </w:tr>
      <w:tr w:rsidR="008C2EF2" w:rsidRPr="00EE5E42" w:rsidTr="00431A83">
        <w:tc>
          <w:tcPr>
            <w:tcW w:w="1404" w:type="dxa"/>
          </w:tcPr>
          <w:p w:rsidR="008C2EF2" w:rsidRPr="00F225B3" w:rsidRDefault="008C2EF2" w:rsidP="00CA5D40">
            <w:pPr>
              <w:ind w:left="0"/>
              <w:rPr>
                <w:rFonts w:ascii="Times New Roman" w:hAnsi="Times New Roman"/>
                <w:sz w:val="20"/>
                <w:szCs w:val="20"/>
                <w:lang w:val="fr-BE"/>
              </w:rPr>
            </w:pPr>
            <w:r w:rsidRPr="00F225B3">
              <w:rPr>
                <w:rFonts w:ascii="Times New Roman" w:hAnsi="Times New Roman"/>
                <w:sz w:val="20"/>
                <w:szCs w:val="20"/>
                <w:lang w:val="fr-BE"/>
              </w:rPr>
              <w:t>Perte d’arbre</w:t>
            </w:r>
          </w:p>
        </w:tc>
        <w:tc>
          <w:tcPr>
            <w:tcW w:w="1710"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Personnes affectées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propriétaires des</w:t>
            </w:r>
          </w:p>
          <w:p w:rsidR="008C2EF2" w:rsidRPr="00CB7C05" w:rsidRDefault="008C2EF2" w:rsidP="008C2EF2">
            <w:pPr>
              <w:ind w:left="0"/>
              <w:rPr>
                <w:rFonts w:ascii="Times New Roman" w:hAnsi="Times New Roman"/>
                <w:sz w:val="20"/>
                <w:szCs w:val="20"/>
                <w:lang w:val="fr-FR" w:eastAsia="fr-BE"/>
              </w:rPr>
            </w:pPr>
            <w:r w:rsidRPr="00CB7C05">
              <w:rPr>
                <w:rFonts w:ascii="Times New Roman" w:hAnsi="Times New Roman"/>
                <w:sz w:val="20"/>
                <w:szCs w:val="20"/>
                <w:lang w:val="fr-FR" w:eastAsia="fr-BE"/>
              </w:rPr>
              <w:lastRenderedPageBreak/>
              <w:t>arbres détruits</w:t>
            </w:r>
          </w:p>
        </w:tc>
        <w:tc>
          <w:tcPr>
            <w:tcW w:w="3331" w:type="dxa"/>
          </w:tcPr>
          <w:p w:rsidR="008C2EF2" w:rsidRPr="00F225B3" w:rsidRDefault="008C2EF2" w:rsidP="008C2EF2">
            <w:pPr>
              <w:keepLines w:val="0"/>
              <w:autoSpaceDE w:val="0"/>
              <w:autoSpaceDN w:val="0"/>
              <w:adjustRightInd w:val="0"/>
              <w:spacing w:after="0" w:line="240" w:lineRule="auto"/>
              <w:ind w:left="0"/>
              <w:jc w:val="left"/>
              <w:rPr>
                <w:rFonts w:ascii="Times New Roman" w:hAnsi="Times New Roman"/>
                <w:b/>
                <w:bCs/>
                <w:sz w:val="20"/>
                <w:szCs w:val="20"/>
                <w:lang w:val="en-US" w:eastAsia="fr-BE"/>
              </w:rPr>
            </w:pPr>
            <w:r w:rsidRPr="00F225B3">
              <w:rPr>
                <w:rFonts w:ascii="Times New Roman" w:hAnsi="Times New Roman"/>
                <w:sz w:val="20"/>
                <w:szCs w:val="20"/>
                <w:lang w:val="en-US" w:eastAsia="fr-BE"/>
              </w:rPr>
              <w:lastRenderedPageBreak/>
              <w:t>Non applicable</w:t>
            </w:r>
          </w:p>
        </w:tc>
        <w:tc>
          <w:tcPr>
            <w:tcW w:w="2789" w:type="dxa"/>
          </w:tcPr>
          <w:p w:rsidR="00FA2975" w:rsidRPr="00FA2975" w:rsidRDefault="008C2EF2"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CB7C05">
              <w:rPr>
                <w:rFonts w:ascii="Times New Roman" w:hAnsi="Times New Roman"/>
                <w:sz w:val="20"/>
                <w:szCs w:val="20"/>
                <w:lang w:val="fr-FR" w:eastAsia="fr-BE"/>
              </w:rPr>
              <w:t xml:space="preserve">Arbres fruitiers : </w:t>
            </w:r>
            <w:r w:rsidR="00FA2975" w:rsidRPr="00FA2975">
              <w:rPr>
                <w:rFonts w:ascii="Times New Roman" w:hAnsi="Times New Roman"/>
                <w:sz w:val="20"/>
                <w:szCs w:val="20"/>
                <w:lang w:val="fr-BE" w:eastAsia="fr-BE"/>
              </w:rPr>
              <w:t xml:space="preserve">Les arbres fruitiers et cultures horticoles seront indemnisés selon la valeur de la production perdue </w:t>
            </w:r>
            <w:r w:rsidR="00FA2975" w:rsidRPr="00FA2975">
              <w:rPr>
                <w:rFonts w:ascii="Times New Roman" w:hAnsi="Times New Roman"/>
                <w:sz w:val="20"/>
                <w:szCs w:val="20"/>
                <w:lang w:val="fr-BE" w:eastAsia="fr-BE"/>
              </w:rPr>
              <w:lastRenderedPageBreak/>
              <w:t xml:space="preserve">sur une période s’étalant jusqu’à ce que les arbres de remplacement entrent en production. Cette indemnité sera ajustée en fonction de l’inflation attendue sur cette période. </w:t>
            </w:r>
          </w:p>
          <w:p w:rsidR="00FA2975" w:rsidRP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A2975">
              <w:rPr>
                <w:rFonts w:ascii="Times New Roman" w:hAnsi="Times New Roman"/>
                <w:sz w:val="20"/>
                <w:szCs w:val="20"/>
                <w:lang w:val="fr-BE" w:eastAsia="fr-BE"/>
              </w:rPr>
              <w:t>Les arbres fruitiers et cultures horticoles seront également indemnisés selon le coût de remplacement des arbres perdus (une préférence sera donnée à la fourniture de nouveaux plants) ainsi que le coût du temps de travail (plantation et entretien des arbres jusqu’à leur maturité).</w:t>
            </w:r>
          </w:p>
          <w:p w:rsidR="00FA2975" w:rsidRPr="00FA2975" w:rsidRDefault="00FA2975" w:rsidP="00FA2975">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A2975">
              <w:rPr>
                <w:rFonts w:ascii="Times New Roman" w:hAnsi="Times New Roman"/>
                <w:sz w:val="20"/>
                <w:szCs w:val="20"/>
                <w:lang w:val="fr-BE" w:eastAsia="fr-BE"/>
              </w:rPr>
              <w:t>Les coûts de remplacement des productions et des nouveaux plants (si pas fourni en nature) seront déterminés par le Ministère de l’Agriculture ou par la commission régionale.</w:t>
            </w:r>
          </w:p>
          <w:p w:rsidR="00FA2975" w:rsidRPr="00CB7C05" w:rsidRDefault="00FA2975"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Pour les arbres non productifs, le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dédommagement concerne le coût</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d’acquisition et de remplacement des</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jeunes pousses, y compris les coûts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d’aménagement.</w:t>
            </w:r>
          </w:p>
          <w:p w:rsidR="008C2EF2" w:rsidRPr="00CB7C05" w:rsidRDefault="008C2EF2"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Essences forestières : faire l'objet</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d'une compensation, sous forme de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programme de reboisement</w:t>
            </w:r>
          </w:p>
        </w:tc>
        <w:tc>
          <w:tcPr>
            <w:tcW w:w="2158" w:type="dxa"/>
          </w:tcPr>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r w:rsidRPr="00F225B3">
              <w:rPr>
                <w:rFonts w:ascii="Times New Roman" w:hAnsi="Times New Roman"/>
                <w:sz w:val="20"/>
                <w:szCs w:val="20"/>
                <w:lang w:val="en-US" w:eastAsia="fr-BE"/>
              </w:rPr>
              <w:lastRenderedPageBreak/>
              <w:t>Non applicable</w:t>
            </w:r>
          </w:p>
        </w:tc>
        <w:tc>
          <w:tcPr>
            <w:tcW w:w="2125"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Appui par fourniture de</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plants et d’intrants</w:t>
            </w:r>
          </w:p>
        </w:tc>
      </w:tr>
      <w:tr w:rsidR="008C2EF2" w:rsidRPr="00EE5E42" w:rsidTr="00431A83">
        <w:tc>
          <w:tcPr>
            <w:tcW w:w="1404" w:type="dxa"/>
          </w:tcPr>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lastRenderedPageBreak/>
              <w:t>Perte</w:t>
            </w:r>
            <w:proofErr w:type="spellEnd"/>
            <w:r w:rsidRPr="00F225B3">
              <w:rPr>
                <w:rFonts w:ascii="Times New Roman" w:hAnsi="Times New Roman"/>
                <w:sz w:val="20"/>
                <w:szCs w:val="20"/>
                <w:lang w:val="en-US" w:eastAsia="fr-BE"/>
              </w:rPr>
              <w:t xml:space="preserve"> de</w:t>
            </w:r>
          </w:p>
          <w:p w:rsidR="008C2EF2" w:rsidRPr="00F225B3" w:rsidRDefault="008C2EF2" w:rsidP="008C2EF2">
            <w:pPr>
              <w:ind w:left="0"/>
              <w:rPr>
                <w:rFonts w:ascii="Times New Roman" w:hAnsi="Times New Roman"/>
                <w:sz w:val="20"/>
                <w:szCs w:val="20"/>
                <w:lang w:val="fr-BE"/>
              </w:rPr>
            </w:pPr>
            <w:r w:rsidRPr="00F225B3">
              <w:rPr>
                <w:rFonts w:ascii="Times New Roman" w:hAnsi="Times New Roman"/>
                <w:sz w:val="20"/>
                <w:szCs w:val="20"/>
                <w:lang w:val="en-US" w:eastAsia="fr-BE"/>
              </w:rPr>
              <w:lastRenderedPageBreak/>
              <w:t>Culture</w:t>
            </w:r>
          </w:p>
        </w:tc>
        <w:tc>
          <w:tcPr>
            <w:tcW w:w="1710"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lastRenderedPageBreak/>
              <w:t xml:space="preserve">Personnes </w:t>
            </w:r>
            <w:r w:rsidRPr="00CB7C05">
              <w:rPr>
                <w:rFonts w:ascii="Times New Roman" w:hAnsi="Times New Roman"/>
                <w:sz w:val="20"/>
                <w:szCs w:val="20"/>
                <w:lang w:val="fr-FR" w:eastAsia="fr-BE"/>
              </w:rPr>
              <w:lastRenderedPageBreak/>
              <w:t>affectées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propriétaires des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cultures détruites</w:t>
            </w:r>
          </w:p>
        </w:tc>
        <w:tc>
          <w:tcPr>
            <w:tcW w:w="3331" w:type="dxa"/>
          </w:tcPr>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r w:rsidRPr="00F225B3">
              <w:rPr>
                <w:rFonts w:ascii="Times New Roman" w:hAnsi="Times New Roman"/>
                <w:sz w:val="20"/>
                <w:szCs w:val="20"/>
                <w:lang w:val="en-US" w:eastAsia="fr-BE"/>
              </w:rPr>
              <w:lastRenderedPageBreak/>
              <w:t>Non applicable</w:t>
            </w:r>
          </w:p>
        </w:tc>
        <w:tc>
          <w:tcPr>
            <w:tcW w:w="2789" w:type="dxa"/>
          </w:tcPr>
          <w:p w:rsidR="008C2EF2" w:rsidRPr="00CB7C05" w:rsidRDefault="00431A83"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 xml:space="preserve">Le coût est calculé sur la base </w:t>
            </w:r>
            <w:r w:rsidRPr="00CB7C05">
              <w:rPr>
                <w:rFonts w:ascii="Times New Roman" w:hAnsi="Times New Roman"/>
                <w:sz w:val="20"/>
                <w:szCs w:val="20"/>
                <w:lang w:val="fr-FR" w:eastAsia="fr-BE"/>
              </w:rPr>
              <w:lastRenderedPageBreak/>
              <w:t>des prix</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du marché en période de soudure.</w:t>
            </w:r>
          </w:p>
        </w:tc>
        <w:tc>
          <w:tcPr>
            <w:tcW w:w="2158" w:type="dxa"/>
          </w:tcPr>
          <w:p w:rsidR="008C2EF2" w:rsidRPr="00F225B3" w:rsidRDefault="00431A83"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r w:rsidRPr="00F225B3">
              <w:rPr>
                <w:rFonts w:ascii="Times New Roman" w:hAnsi="Times New Roman"/>
                <w:sz w:val="20"/>
                <w:szCs w:val="20"/>
                <w:lang w:val="en-US" w:eastAsia="fr-BE"/>
              </w:rPr>
              <w:lastRenderedPageBreak/>
              <w:t>Non applicable</w:t>
            </w:r>
          </w:p>
        </w:tc>
        <w:tc>
          <w:tcPr>
            <w:tcW w:w="2125" w:type="dxa"/>
          </w:tcPr>
          <w:p w:rsidR="00431A83" w:rsidRPr="00CB7C05" w:rsidRDefault="00431A83" w:rsidP="00431A8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Appui par fourniture de</w:t>
            </w:r>
          </w:p>
          <w:p w:rsidR="008C2EF2" w:rsidRPr="00CB7C05" w:rsidRDefault="00431A83" w:rsidP="00431A8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lastRenderedPageBreak/>
              <w:t>plants et d’intrants</w:t>
            </w:r>
          </w:p>
        </w:tc>
      </w:tr>
      <w:tr w:rsidR="008C2EF2" w:rsidRPr="00F225B3" w:rsidTr="00431A83">
        <w:tc>
          <w:tcPr>
            <w:tcW w:w="1404"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lastRenderedPageBreak/>
              <w:t>Perte de</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bâtiments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permanents et</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structures</w:t>
            </w:r>
          </w:p>
        </w:tc>
        <w:tc>
          <w:tcPr>
            <w:tcW w:w="1710"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Personnes affectées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propriétaire des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bâtiments permanents</w:t>
            </w:r>
          </w:p>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détruits</w:t>
            </w:r>
            <w:proofErr w:type="spellEnd"/>
          </w:p>
        </w:tc>
        <w:tc>
          <w:tcPr>
            <w:tcW w:w="3331" w:type="dxa"/>
          </w:tcPr>
          <w:p w:rsidR="008C2EF2" w:rsidRPr="00CB7C05" w:rsidRDefault="008C2EF2" w:rsidP="00FC7B74">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 xml:space="preserve">Indemnisation </w:t>
            </w:r>
            <w:r w:rsidR="00FC7B74" w:rsidRPr="00CB7C05">
              <w:rPr>
                <w:rFonts w:ascii="Times New Roman" w:hAnsi="Times New Roman"/>
                <w:sz w:val="20"/>
                <w:szCs w:val="20"/>
                <w:lang w:val="fr-FR" w:eastAsia="fr-BE"/>
              </w:rPr>
              <w:t xml:space="preserve">(nature ou espèces) </w:t>
            </w:r>
            <w:r w:rsidRPr="00CB7C05">
              <w:rPr>
                <w:rFonts w:ascii="Times New Roman" w:hAnsi="Times New Roman"/>
                <w:sz w:val="20"/>
                <w:szCs w:val="20"/>
                <w:lang w:val="fr-FR" w:eastAsia="fr-BE"/>
              </w:rPr>
              <w:t>sur la base d’une</w:t>
            </w:r>
            <w:r w:rsidR="00FC7B74"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évaluation au cas par cas de la valeur</w:t>
            </w:r>
            <w:r w:rsidR="00FC7B74"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intégrale de remplacement du bâtiment,</w:t>
            </w:r>
            <w:r w:rsidR="00FA2975"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en tenant compte des valeurs de marché</w:t>
            </w:r>
            <w:r w:rsidR="00FA2975" w:rsidRPr="00CB7C05">
              <w:rPr>
                <w:rFonts w:ascii="Times New Roman" w:hAnsi="Times New Roman"/>
                <w:sz w:val="20"/>
                <w:szCs w:val="20"/>
                <w:lang w:val="fr-FR" w:eastAsia="fr-BE"/>
              </w:rPr>
              <w:t xml:space="preserve"> </w:t>
            </w:r>
            <w:r w:rsidR="00FC7B74" w:rsidRPr="00CB7C05">
              <w:rPr>
                <w:rFonts w:ascii="Times New Roman" w:hAnsi="Times New Roman"/>
                <w:sz w:val="20"/>
                <w:szCs w:val="20"/>
                <w:lang w:val="fr-FR" w:eastAsia="fr-BE"/>
              </w:rPr>
              <w:t>et coûts de main d’</w:t>
            </w:r>
            <w:proofErr w:type="spellStart"/>
            <w:r w:rsidR="00FC7B74" w:rsidRPr="00CB7C05">
              <w:rPr>
                <w:rFonts w:ascii="Times New Roman" w:hAnsi="Times New Roman"/>
                <w:sz w:val="20"/>
                <w:szCs w:val="20"/>
                <w:lang w:val="fr-FR" w:eastAsia="fr-BE"/>
              </w:rPr>
              <w:t>oeuvre</w:t>
            </w:r>
            <w:proofErr w:type="spellEnd"/>
            <w:r w:rsidR="00FC7B74"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pour les structures et matériaux, sans</w:t>
            </w:r>
            <w:r w:rsidR="00FA2975"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dépréciation liée à l’âge</w:t>
            </w:r>
          </w:p>
        </w:tc>
        <w:tc>
          <w:tcPr>
            <w:tcW w:w="2789" w:type="dxa"/>
          </w:tcPr>
          <w:p w:rsidR="008C2EF2" w:rsidRPr="00CB7C05" w:rsidRDefault="00431A83"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Prise en charge du coût de la main</w:t>
            </w:r>
            <w:r w:rsidR="00FA2975"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w:t>
            </w:r>
            <w:proofErr w:type="spellStart"/>
            <w:r w:rsidRPr="00CB7C05">
              <w:rPr>
                <w:rFonts w:ascii="Times New Roman" w:hAnsi="Times New Roman"/>
                <w:sz w:val="20"/>
                <w:szCs w:val="20"/>
                <w:lang w:val="fr-FR" w:eastAsia="fr-BE"/>
              </w:rPr>
              <w:t>oeuvre</w:t>
            </w:r>
            <w:proofErr w:type="spellEnd"/>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de la construction de la</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structure ou du bâtiment perdu</w:t>
            </w:r>
          </w:p>
        </w:tc>
        <w:tc>
          <w:tcPr>
            <w:tcW w:w="2158" w:type="dxa"/>
          </w:tcPr>
          <w:p w:rsidR="008C2EF2" w:rsidRPr="00CB7C05" w:rsidRDefault="00431A83" w:rsidP="00F225B3">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Le déplacement</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est assuré par le</w:t>
            </w:r>
            <w:r w:rsidR="00F225B3" w:rsidRPr="00CB7C05">
              <w:rPr>
                <w:rFonts w:ascii="Times New Roman" w:hAnsi="Times New Roman"/>
                <w:sz w:val="20"/>
                <w:szCs w:val="20"/>
                <w:lang w:val="fr-FR" w:eastAsia="fr-BE"/>
              </w:rPr>
              <w:t xml:space="preserve"> </w:t>
            </w:r>
            <w:r w:rsidRPr="00CB7C05">
              <w:rPr>
                <w:rFonts w:ascii="Times New Roman" w:hAnsi="Times New Roman"/>
                <w:sz w:val="20"/>
                <w:szCs w:val="20"/>
                <w:lang w:val="fr-FR" w:eastAsia="fr-BE"/>
              </w:rPr>
              <w:t>projet</w:t>
            </w:r>
          </w:p>
        </w:tc>
        <w:tc>
          <w:tcPr>
            <w:tcW w:w="2125" w:type="dxa"/>
          </w:tcPr>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Indemnités</w:t>
            </w:r>
            <w:proofErr w:type="spellEnd"/>
            <w:r w:rsidRPr="00F225B3">
              <w:rPr>
                <w:rFonts w:ascii="Times New Roman" w:hAnsi="Times New Roman"/>
                <w:sz w:val="20"/>
                <w:szCs w:val="20"/>
                <w:lang w:val="en-US" w:eastAsia="fr-BE"/>
              </w:rPr>
              <w:t xml:space="preserve"> de</w:t>
            </w:r>
          </w:p>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désagrément</w:t>
            </w:r>
            <w:proofErr w:type="spellEnd"/>
          </w:p>
        </w:tc>
      </w:tr>
      <w:tr w:rsidR="008C2EF2" w:rsidRPr="00F225B3" w:rsidTr="00431A83">
        <w:tc>
          <w:tcPr>
            <w:tcW w:w="1404" w:type="dxa"/>
          </w:tcPr>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Perte</w:t>
            </w:r>
            <w:proofErr w:type="spellEnd"/>
            <w:r w:rsidRPr="00F225B3">
              <w:rPr>
                <w:rFonts w:ascii="Times New Roman" w:hAnsi="Times New Roman"/>
                <w:sz w:val="20"/>
                <w:szCs w:val="20"/>
                <w:lang w:val="en-US" w:eastAsia="fr-BE"/>
              </w:rPr>
              <w:t xml:space="preserve"> de</w:t>
            </w:r>
          </w:p>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bâtiments</w:t>
            </w:r>
            <w:proofErr w:type="spellEnd"/>
          </w:p>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précaires</w:t>
            </w:r>
            <w:proofErr w:type="spellEnd"/>
          </w:p>
        </w:tc>
        <w:tc>
          <w:tcPr>
            <w:tcW w:w="1710"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Personnes affectées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propriétaire des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bâtiments précaires</w:t>
            </w:r>
          </w:p>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détruits</w:t>
            </w:r>
            <w:proofErr w:type="spellEnd"/>
          </w:p>
        </w:tc>
        <w:tc>
          <w:tcPr>
            <w:tcW w:w="3331"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Indemnisation à la valeur intégrale de</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remplacement, en tenant compte des</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valeurs de marché pour les structures et</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matériaux, sur la base d’une typologie</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simple des bâtiments précaires les plus</w:t>
            </w:r>
          </w:p>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couramment</w:t>
            </w:r>
            <w:proofErr w:type="spellEnd"/>
            <w:r w:rsidRPr="00F225B3">
              <w:rPr>
                <w:rFonts w:ascii="Times New Roman" w:hAnsi="Times New Roman"/>
                <w:sz w:val="20"/>
                <w:szCs w:val="20"/>
                <w:lang w:val="en-US" w:eastAsia="fr-BE"/>
              </w:rPr>
              <w:t xml:space="preserve"> </w:t>
            </w:r>
            <w:proofErr w:type="spellStart"/>
            <w:r w:rsidRPr="00F225B3">
              <w:rPr>
                <w:rFonts w:ascii="Times New Roman" w:hAnsi="Times New Roman"/>
                <w:sz w:val="20"/>
                <w:szCs w:val="20"/>
                <w:lang w:val="en-US" w:eastAsia="fr-BE"/>
              </w:rPr>
              <w:t>rencontrés</w:t>
            </w:r>
            <w:proofErr w:type="spellEnd"/>
            <w:r w:rsidRPr="00F225B3">
              <w:rPr>
                <w:rFonts w:ascii="Times New Roman" w:hAnsi="Times New Roman"/>
                <w:sz w:val="20"/>
                <w:szCs w:val="20"/>
                <w:lang w:val="en-US" w:eastAsia="fr-BE"/>
              </w:rPr>
              <w:t xml:space="preserve"> ;</w:t>
            </w:r>
          </w:p>
        </w:tc>
        <w:tc>
          <w:tcPr>
            <w:tcW w:w="2789"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En cas d’activités génératrices de</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revenus : compensation sur la base</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d’un revenu mensuel de l’activité</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d’au-moins 3 mois</w:t>
            </w:r>
          </w:p>
        </w:tc>
        <w:tc>
          <w:tcPr>
            <w:tcW w:w="2158" w:type="dxa"/>
          </w:tcPr>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Le déplacement</w:t>
            </w:r>
          </w:p>
          <w:p w:rsidR="008C2EF2" w:rsidRPr="00CB7C05" w:rsidRDefault="008C2EF2"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est assuré par le</w:t>
            </w:r>
          </w:p>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projet</w:t>
            </w:r>
            <w:proofErr w:type="spellEnd"/>
          </w:p>
        </w:tc>
        <w:tc>
          <w:tcPr>
            <w:tcW w:w="2125" w:type="dxa"/>
          </w:tcPr>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Indemnités</w:t>
            </w:r>
            <w:proofErr w:type="spellEnd"/>
            <w:r w:rsidRPr="00F225B3">
              <w:rPr>
                <w:rFonts w:ascii="Times New Roman" w:hAnsi="Times New Roman"/>
                <w:sz w:val="20"/>
                <w:szCs w:val="20"/>
                <w:lang w:val="en-US" w:eastAsia="fr-BE"/>
              </w:rPr>
              <w:t xml:space="preserve"> de</w:t>
            </w:r>
          </w:p>
          <w:p w:rsidR="008C2EF2" w:rsidRPr="00F225B3" w:rsidRDefault="008C2EF2" w:rsidP="008C2EF2">
            <w:pPr>
              <w:keepLines w:val="0"/>
              <w:autoSpaceDE w:val="0"/>
              <w:autoSpaceDN w:val="0"/>
              <w:adjustRightInd w:val="0"/>
              <w:spacing w:after="0" w:line="240" w:lineRule="auto"/>
              <w:ind w:left="0"/>
              <w:jc w:val="left"/>
              <w:rPr>
                <w:rFonts w:ascii="Times New Roman" w:hAnsi="Times New Roman"/>
                <w:sz w:val="20"/>
                <w:szCs w:val="20"/>
                <w:lang w:val="en-US" w:eastAsia="fr-BE"/>
              </w:rPr>
            </w:pPr>
            <w:proofErr w:type="spellStart"/>
            <w:r w:rsidRPr="00F225B3">
              <w:rPr>
                <w:rFonts w:ascii="Times New Roman" w:hAnsi="Times New Roman"/>
                <w:sz w:val="20"/>
                <w:szCs w:val="20"/>
                <w:lang w:val="en-US" w:eastAsia="fr-BE"/>
              </w:rPr>
              <w:t>désagrément</w:t>
            </w:r>
            <w:proofErr w:type="spellEnd"/>
          </w:p>
        </w:tc>
      </w:tr>
      <w:tr w:rsidR="00FC7B74" w:rsidRPr="00EE5E42" w:rsidTr="00431A83">
        <w:tc>
          <w:tcPr>
            <w:tcW w:w="1404" w:type="dxa"/>
          </w:tcPr>
          <w:p w:rsidR="00FC7B74" w:rsidRPr="00CB7C05" w:rsidRDefault="00FC7B74" w:rsidP="00FC7B74">
            <w:pPr>
              <w:keepLines w:val="0"/>
              <w:autoSpaceDE w:val="0"/>
              <w:autoSpaceDN w:val="0"/>
              <w:adjustRightInd w:val="0"/>
              <w:spacing w:after="0" w:line="240" w:lineRule="auto"/>
              <w:ind w:left="0"/>
              <w:jc w:val="left"/>
              <w:rPr>
                <w:rFonts w:ascii="Times New Roman" w:hAnsi="Times New Roman"/>
                <w:sz w:val="20"/>
                <w:szCs w:val="20"/>
                <w:lang w:val="fr-FR" w:eastAsia="fr-BE"/>
              </w:rPr>
            </w:pPr>
            <w:r w:rsidRPr="00CB7C05">
              <w:rPr>
                <w:rFonts w:ascii="Times New Roman" w:hAnsi="Times New Roman"/>
                <w:sz w:val="20"/>
                <w:szCs w:val="20"/>
                <w:lang w:val="fr-FR" w:eastAsia="fr-BE"/>
              </w:rPr>
              <w:t xml:space="preserve">Perte d’activité </w:t>
            </w:r>
            <w:proofErr w:type="gramStart"/>
            <w:r w:rsidRPr="00CB7C05">
              <w:rPr>
                <w:rFonts w:ascii="Times New Roman" w:hAnsi="Times New Roman"/>
                <w:sz w:val="20"/>
                <w:szCs w:val="20"/>
                <w:lang w:val="fr-FR" w:eastAsia="fr-BE"/>
              </w:rPr>
              <w:t>commercial</w:t>
            </w:r>
            <w:proofErr w:type="gramEnd"/>
            <w:r w:rsidRPr="00CB7C05">
              <w:rPr>
                <w:rFonts w:ascii="Times New Roman" w:hAnsi="Times New Roman"/>
                <w:sz w:val="20"/>
                <w:szCs w:val="20"/>
                <w:lang w:val="fr-FR" w:eastAsia="fr-BE"/>
              </w:rPr>
              <w:t xml:space="preserve"> ou artisanale</w:t>
            </w:r>
          </w:p>
        </w:tc>
        <w:tc>
          <w:tcPr>
            <w:tcW w:w="1710" w:type="dxa"/>
          </w:tcPr>
          <w:p w:rsidR="00FC7B74" w:rsidRPr="00CB7C05" w:rsidRDefault="00FC7B74" w:rsidP="00FC7B74">
            <w:pPr>
              <w:keepLines w:val="0"/>
              <w:autoSpaceDE w:val="0"/>
              <w:autoSpaceDN w:val="0"/>
              <w:adjustRightInd w:val="0"/>
              <w:spacing w:after="0" w:line="240" w:lineRule="auto"/>
              <w:ind w:left="0"/>
              <w:jc w:val="left"/>
              <w:rPr>
                <w:rFonts w:ascii="Times New Roman" w:hAnsi="Times New Roman"/>
                <w:sz w:val="20"/>
                <w:szCs w:val="20"/>
                <w:lang w:val="fr-FR" w:eastAsia="fr-BE"/>
              </w:rPr>
            </w:pPr>
            <w:r>
              <w:rPr>
                <w:rFonts w:ascii="Times New Roman" w:hAnsi="Times New Roman"/>
                <w:sz w:val="20"/>
                <w:szCs w:val="20"/>
                <w:lang w:val="fr-BE" w:eastAsia="fr-BE"/>
              </w:rPr>
              <w:t xml:space="preserve">Personne </w:t>
            </w:r>
            <w:proofErr w:type="spellStart"/>
            <w:r>
              <w:rPr>
                <w:rFonts w:ascii="Times New Roman" w:hAnsi="Times New Roman"/>
                <w:sz w:val="20"/>
                <w:szCs w:val="20"/>
                <w:lang w:val="fr-BE" w:eastAsia="fr-BE"/>
              </w:rPr>
              <w:t>affecteés</w:t>
            </w:r>
            <w:proofErr w:type="spellEnd"/>
            <w:r>
              <w:rPr>
                <w:rFonts w:ascii="Times New Roman" w:hAnsi="Times New Roman"/>
                <w:sz w:val="20"/>
                <w:szCs w:val="20"/>
                <w:lang w:val="fr-BE" w:eastAsia="fr-BE"/>
              </w:rPr>
              <w:t xml:space="preserve"> </w:t>
            </w:r>
            <w:r w:rsidRPr="00FC7B74">
              <w:rPr>
                <w:rFonts w:ascii="Times New Roman" w:hAnsi="Times New Roman"/>
                <w:sz w:val="20"/>
                <w:szCs w:val="20"/>
                <w:lang w:val="fr-BE" w:eastAsia="fr-BE"/>
              </w:rPr>
              <w:t>pratiquant une activité commerciale ou artisanale sur le lieu du projet et subissant l’acquisition de leur terre où est installée</w:t>
            </w:r>
            <w:r>
              <w:rPr>
                <w:rFonts w:ascii="Times New Roman" w:hAnsi="Times New Roman"/>
                <w:sz w:val="20"/>
                <w:szCs w:val="20"/>
                <w:lang w:val="fr-BE" w:eastAsia="fr-BE"/>
              </w:rPr>
              <w:t xml:space="preserve"> cette activité</w:t>
            </w:r>
          </w:p>
        </w:tc>
        <w:tc>
          <w:tcPr>
            <w:tcW w:w="3331" w:type="dxa"/>
          </w:tcPr>
          <w:p w:rsidR="00FC7B74" w:rsidRPr="00FC7B74" w:rsidRDefault="00FC7B74" w:rsidP="00FC7B74">
            <w:pPr>
              <w:keepLines w:val="0"/>
              <w:autoSpaceDE w:val="0"/>
              <w:autoSpaceDN w:val="0"/>
              <w:adjustRightInd w:val="0"/>
              <w:spacing w:after="0" w:line="240" w:lineRule="auto"/>
              <w:ind w:left="0"/>
              <w:jc w:val="left"/>
              <w:rPr>
                <w:rFonts w:ascii="Times New Roman" w:hAnsi="Times New Roman"/>
                <w:sz w:val="20"/>
                <w:szCs w:val="20"/>
                <w:lang w:val="fr-BE" w:eastAsia="fr-BE"/>
              </w:rPr>
            </w:pPr>
            <w:r w:rsidRPr="00FC7B74">
              <w:rPr>
                <w:rFonts w:ascii="Times New Roman" w:hAnsi="Times New Roman"/>
                <w:sz w:val="20"/>
                <w:szCs w:val="20"/>
                <w:lang w:val="fr-BE" w:eastAsia="fr-BE"/>
              </w:rPr>
              <w:t>Le nouveau site devra avoir des caractéristiques similaires au site perdu. En effet les activités commerciales sont fortement dépendantes de leur localisation.</w:t>
            </w:r>
          </w:p>
          <w:p w:rsidR="00FC7B74" w:rsidRPr="00CB7C05" w:rsidRDefault="00FC7B74"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p>
        </w:tc>
        <w:tc>
          <w:tcPr>
            <w:tcW w:w="2789" w:type="dxa"/>
          </w:tcPr>
          <w:p w:rsidR="00FC7B74" w:rsidRPr="00CB7C05" w:rsidRDefault="00FC7B74" w:rsidP="008C2EF2">
            <w:pPr>
              <w:keepLines w:val="0"/>
              <w:autoSpaceDE w:val="0"/>
              <w:autoSpaceDN w:val="0"/>
              <w:adjustRightInd w:val="0"/>
              <w:spacing w:after="0" w:line="240" w:lineRule="auto"/>
              <w:ind w:left="0"/>
              <w:jc w:val="left"/>
              <w:rPr>
                <w:rFonts w:ascii="Times New Roman" w:hAnsi="Times New Roman"/>
                <w:sz w:val="20"/>
                <w:szCs w:val="20"/>
                <w:lang w:val="fr-FR" w:eastAsia="fr-BE"/>
              </w:rPr>
            </w:pPr>
            <w:r>
              <w:rPr>
                <w:rFonts w:ascii="Times New Roman" w:hAnsi="Times New Roman"/>
                <w:sz w:val="20"/>
                <w:szCs w:val="20"/>
                <w:lang w:val="fr-BE" w:eastAsia="fr-BE"/>
              </w:rPr>
              <w:t xml:space="preserve">La </w:t>
            </w:r>
            <w:r w:rsidRPr="00FC7B74">
              <w:rPr>
                <w:rFonts w:ascii="Times New Roman" w:hAnsi="Times New Roman"/>
                <w:sz w:val="20"/>
                <w:szCs w:val="20"/>
                <w:lang w:val="fr-BE" w:eastAsia="fr-BE"/>
              </w:rPr>
              <w:t>perte de revenu encourue durant la période nécessaire pour ré-établir l’activité sur un autre site en plus d’assistance au déménagement et une assistance pour l’adaptation au nouveau site.</w:t>
            </w:r>
          </w:p>
        </w:tc>
        <w:tc>
          <w:tcPr>
            <w:tcW w:w="2158" w:type="dxa"/>
          </w:tcPr>
          <w:p w:rsidR="00FC7B74" w:rsidRPr="00CB7C05" w:rsidRDefault="00FC7B74" w:rsidP="008C2EF2">
            <w:pPr>
              <w:keepLines w:val="0"/>
              <w:autoSpaceDE w:val="0"/>
              <w:autoSpaceDN w:val="0"/>
              <w:adjustRightInd w:val="0"/>
              <w:spacing w:after="0" w:line="240" w:lineRule="auto"/>
              <w:ind w:left="0"/>
              <w:jc w:val="left"/>
              <w:rPr>
                <w:sz w:val="20"/>
                <w:szCs w:val="20"/>
                <w:lang w:val="fr-FR" w:eastAsia="fr-BE"/>
              </w:rPr>
            </w:pPr>
          </w:p>
        </w:tc>
        <w:tc>
          <w:tcPr>
            <w:tcW w:w="2125" w:type="dxa"/>
          </w:tcPr>
          <w:p w:rsidR="00FC7B74" w:rsidRPr="00CB7C05" w:rsidRDefault="00FC7B74" w:rsidP="008C2EF2">
            <w:pPr>
              <w:keepLines w:val="0"/>
              <w:autoSpaceDE w:val="0"/>
              <w:autoSpaceDN w:val="0"/>
              <w:adjustRightInd w:val="0"/>
              <w:spacing w:after="0" w:line="240" w:lineRule="auto"/>
              <w:ind w:left="0"/>
              <w:jc w:val="left"/>
              <w:rPr>
                <w:sz w:val="20"/>
                <w:szCs w:val="20"/>
                <w:lang w:val="fr-FR" w:eastAsia="fr-BE"/>
              </w:rPr>
            </w:pPr>
          </w:p>
        </w:tc>
      </w:tr>
    </w:tbl>
    <w:p w:rsidR="00DC3855" w:rsidRPr="00F225B3" w:rsidRDefault="00DC3855" w:rsidP="00431A83">
      <w:pPr>
        <w:ind w:left="0"/>
        <w:rPr>
          <w:lang w:val="fr-BE"/>
        </w:rPr>
      </w:pPr>
    </w:p>
    <w:p w:rsidR="00DC3855" w:rsidRDefault="00DC3855" w:rsidP="00431A83">
      <w:pPr>
        <w:ind w:left="0"/>
        <w:rPr>
          <w:lang w:val="fr-BE"/>
        </w:rPr>
        <w:sectPr w:rsidR="00DC3855" w:rsidSect="00DC3855">
          <w:pgSz w:w="16840" w:h="11907" w:orient="landscape" w:code="9"/>
          <w:pgMar w:top="1588" w:right="1871" w:bottom="1701" w:left="1134" w:header="709" w:footer="454" w:gutter="0"/>
          <w:cols w:space="708"/>
          <w:docGrid w:linePitch="360"/>
        </w:sectPr>
      </w:pPr>
    </w:p>
    <w:p w:rsidR="007550F8" w:rsidRDefault="00AA3E4A" w:rsidP="007550F8">
      <w:pPr>
        <w:pStyle w:val="Heading1"/>
        <w:rPr>
          <w:lang w:val="fr-BE"/>
        </w:rPr>
      </w:pPr>
      <w:bookmarkStart w:id="94" w:name="_Toc378775286"/>
      <w:bookmarkStart w:id="95" w:name="_Toc378846874"/>
      <w:bookmarkStart w:id="96" w:name="_Toc380154763"/>
      <w:bookmarkStart w:id="97" w:name="_Toc385315623"/>
      <w:bookmarkEnd w:id="94"/>
      <w:bookmarkEnd w:id="95"/>
      <w:r>
        <w:rPr>
          <w:lang w:val="fr-BE"/>
        </w:rPr>
        <w:lastRenderedPageBreak/>
        <w:t>Procedure de presentation, revue et approbation des PAR</w:t>
      </w:r>
      <w:bookmarkEnd w:id="96"/>
      <w:bookmarkEnd w:id="97"/>
    </w:p>
    <w:p w:rsidR="00B650FC" w:rsidRDefault="00B650FC" w:rsidP="00B650FC">
      <w:pPr>
        <w:pStyle w:val="Heading2"/>
        <w:rPr>
          <w:lang w:val="fr-BE"/>
        </w:rPr>
      </w:pPr>
      <w:bookmarkStart w:id="98" w:name="_Toc380154764"/>
      <w:bookmarkStart w:id="99" w:name="_Toc385315624"/>
      <w:r>
        <w:rPr>
          <w:lang w:val="fr-BE"/>
        </w:rPr>
        <w:t xml:space="preserve">Présentation </w:t>
      </w:r>
      <w:r w:rsidR="007C5804">
        <w:rPr>
          <w:lang w:val="fr-BE"/>
        </w:rPr>
        <w:t xml:space="preserve">et revue des </w:t>
      </w:r>
      <w:r>
        <w:rPr>
          <w:lang w:val="fr-BE"/>
        </w:rPr>
        <w:t>PAR</w:t>
      </w:r>
      <w:bookmarkEnd w:id="98"/>
      <w:bookmarkEnd w:id="99"/>
    </w:p>
    <w:p w:rsidR="00B650FC" w:rsidRDefault="00B650FC" w:rsidP="00B650FC">
      <w:pPr>
        <w:rPr>
          <w:lang w:val="fr-BE"/>
        </w:rPr>
      </w:pPr>
      <w:r>
        <w:rPr>
          <w:lang w:val="fr-BE"/>
        </w:rPr>
        <w:t>Comme mentionné précédemment, les PAR doivent être préparés en étroite collaboration avec les PAP. Ceux-ci doivent être informés de toutes les étapes du PAR et pouvoir s’y impliquer afin de s’approprier le projet.</w:t>
      </w:r>
    </w:p>
    <w:p w:rsidR="00B650FC" w:rsidRDefault="00B650FC" w:rsidP="00B650FC">
      <w:pPr>
        <w:rPr>
          <w:lang w:val="fr-BE"/>
        </w:rPr>
      </w:pPr>
      <w:r>
        <w:rPr>
          <w:lang w:val="fr-BE"/>
        </w:rPr>
        <w:t>La participation du public sera assurée dès le recensement</w:t>
      </w:r>
      <w:r w:rsidR="00F4704B">
        <w:rPr>
          <w:lang w:val="fr-BE"/>
        </w:rPr>
        <w:t>, l’étude socioéconomique</w:t>
      </w:r>
      <w:r>
        <w:rPr>
          <w:lang w:val="fr-BE"/>
        </w:rPr>
        <w:t xml:space="preserve"> et l’inventair</w:t>
      </w:r>
      <w:r w:rsidR="00F4704B">
        <w:rPr>
          <w:lang w:val="fr-BE"/>
        </w:rPr>
        <w:t>e des pertes subies par les PAP, et devra ensuite devenir un processus continu. Ceci garantira qu’aucune PAP ou ménage ne soit un jour invitée à quitter leurs terres sans qu’elle ne soit au courant. Il s’agit donc d’informer et de faire participer les communautés en les impliquant dès le début.</w:t>
      </w:r>
    </w:p>
    <w:p w:rsidR="009B7136" w:rsidRDefault="007C5804" w:rsidP="00B650FC">
      <w:pPr>
        <w:rPr>
          <w:lang w:val="fr-BE"/>
        </w:rPr>
      </w:pPr>
      <w:r>
        <w:rPr>
          <w:lang w:val="fr-BE"/>
        </w:rPr>
        <w:t>Les fonctionnaires des villages/villes organiseront des réunions avec les PAP pour discuter du processus d’indemnisation pour chaque personne/ménage. Le fonctionnaire remplira pour chaque partie affectée un dossier d’indemnisation comprenant :</w:t>
      </w:r>
    </w:p>
    <w:p w:rsidR="007C5804" w:rsidRDefault="007C5804" w:rsidP="007C5804">
      <w:pPr>
        <w:pStyle w:val="ListTE"/>
        <w:rPr>
          <w:lang w:val="fr-BE"/>
        </w:rPr>
      </w:pPr>
      <w:r>
        <w:rPr>
          <w:lang w:val="fr-BE"/>
        </w:rPr>
        <w:t>Les informations personnelles (données socioéconomiques)</w:t>
      </w:r>
    </w:p>
    <w:p w:rsidR="007C5804" w:rsidRDefault="007C5804" w:rsidP="007C5804">
      <w:pPr>
        <w:pStyle w:val="ListTE"/>
        <w:rPr>
          <w:lang w:val="fr-BE"/>
        </w:rPr>
      </w:pPr>
      <w:r>
        <w:rPr>
          <w:lang w:val="fr-BE"/>
        </w:rPr>
        <w:t>Les parties affectées et celles appartenant au ménage ;</w:t>
      </w:r>
    </w:p>
    <w:p w:rsidR="007C5804" w:rsidRDefault="007C5804" w:rsidP="007C5804">
      <w:pPr>
        <w:pStyle w:val="ListTE"/>
        <w:rPr>
          <w:lang w:val="fr-BE"/>
        </w:rPr>
      </w:pPr>
      <w:r>
        <w:rPr>
          <w:lang w:val="fr-BE"/>
        </w:rPr>
        <w:t>Les Personnes à charge ;</w:t>
      </w:r>
    </w:p>
    <w:p w:rsidR="007C5804" w:rsidRDefault="007C5804" w:rsidP="007C5804">
      <w:pPr>
        <w:pStyle w:val="ListTE"/>
        <w:rPr>
          <w:lang w:val="fr-BE"/>
        </w:rPr>
      </w:pPr>
      <w:r>
        <w:rPr>
          <w:lang w:val="fr-BE"/>
        </w:rPr>
        <w:t>Les biens affectés ;</w:t>
      </w:r>
    </w:p>
    <w:p w:rsidR="007C5804" w:rsidRDefault="007C5804" w:rsidP="007C5804">
      <w:pPr>
        <w:pStyle w:val="ListTE"/>
        <w:rPr>
          <w:lang w:val="fr-BE"/>
        </w:rPr>
      </w:pPr>
      <w:r>
        <w:rPr>
          <w:lang w:val="fr-BE"/>
        </w:rPr>
        <w:t>L’information nécessaire pour suivre leur situation future ;</w:t>
      </w:r>
    </w:p>
    <w:p w:rsidR="007C5804" w:rsidRDefault="007C5804" w:rsidP="007C5804">
      <w:pPr>
        <w:pStyle w:val="ListTE"/>
        <w:numPr>
          <w:ilvl w:val="0"/>
          <w:numId w:val="0"/>
        </w:numPr>
        <w:ind w:left="1134"/>
        <w:rPr>
          <w:lang w:val="fr-BE"/>
        </w:rPr>
      </w:pPr>
      <w:r>
        <w:rPr>
          <w:lang w:val="fr-BE"/>
        </w:rPr>
        <w:t>Ces dossiers seront tenus à jour et contiendront toutes les informations concernant les biens cédés et affectés.</w:t>
      </w:r>
      <w:r w:rsidR="0093708A">
        <w:rPr>
          <w:lang w:val="fr-BE"/>
        </w:rPr>
        <w:t xml:space="preserve"> Chaque PAP/ménage recevra une copie de ce dossier lors des négociations.</w:t>
      </w:r>
    </w:p>
    <w:p w:rsidR="0093708A" w:rsidRDefault="0093708A" w:rsidP="007C5804">
      <w:pPr>
        <w:pStyle w:val="ListTE"/>
        <w:numPr>
          <w:ilvl w:val="0"/>
          <w:numId w:val="0"/>
        </w:numPr>
        <w:ind w:left="1134"/>
        <w:rPr>
          <w:lang w:val="fr-BE"/>
        </w:rPr>
      </w:pPr>
      <w:r>
        <w:rPr>
          <w:lang w:val="fr-BE"/>
        </w:rPr>
        <w:t xml:space="preserve">Toutes les indemnisations seront expliquées aux PAP. Le comité local préparera pour chaque PAP/ménage un contrat reprenant la liste de tous les biens et terres cédées ainsi que le types d’indemnisations (nature et/ou espèces). Ce contrat d’indemnisation sera lu à haute voix en présence de la partie affectée, du comité local, des fonctionnaires et des </w:t>
      </w:r>
      <w:r w:rsidR="008465B2">
        <w:rPr>
          <w:lang w:val="fr-BE"/>
        </w:rPr>
        <w:t>chefs de</w:t>
      </w:r>
      <w:r>
        <w:rPr>
          <w:lang w:val="fr-BE"/>
        </w:rPr>
        <w:t xml:space="preserve"> village avant signature.</w:t>
      </w:r>
    </w:p>
    <w:p w:rsidR="0093708A" w:rsidRDefault="0093708A" w:rsidP="0093708A">
      <w:pPr>
        <w:pStyle w:val="Heading2"/>
        <w:rPr>
          <w:lang w:val="fr-BE"/>
        </w:rPr>
      </w:pPr>
      <w:bookmarkStart w:id="100" w:name="_Toc380154765"/>
      <w:bookmarkStart w:id="101" w:name="_Toc385315625"/>
      <w:r>
        <w:rPr>
          <w:lang w:val="fr-BE"/>
        </w:rPr>
        <w:t>Approbation des PAR</w:t>
      </w:r>
      <w:bookmarkEnd w:id="100"/>
      <w:bookmarkEnd w:id="101"/>
    </w:p>
    <w:p w:rsidR="0093708A" w:rsidRDefault="0093708A" w:rsidP="0093708A">
      <w:pPr>
        <w:rPr>
          <w:lang w:val="fr-BE"/>
        </w:rPr>
      </w:pPr>
      <w:r w:rsidRPr="0093708A">
        <w:rPr>
          <w:lang w:val="fr-BE"/>
        </w:rPr>
        <w:t xml:space="preserve">Une fois acceptés par les </w:t>
      </w:r>
      <w:r>
        <w:rPr>
          <w:lang w:val="fr-BE"/>
        </w:rPr>
        <w:t xml:space="preserve">PAP et </w:t>
      </w:r>
      <w:r w:rsidRPr="0093708A">
        <w:rPr>
          <w:lang w:val="fr-BE"/>
        </w:rPr>
        <w:t xml:space="preserve">collectivités locales, </w:t>
      </w:r>
      <w:r>
        <w:rPr>
          <w:lang w:val="fr-BE"/>
        </w:rPr>
        <w:t xml:space="preserve">les PAR subiront une dernière vérification afin de </w:t>
      </w:r>
      <w:r w:rsidRPr="0093708A">
        <w:rPr>
          <w:lang w:val="fr-BE"/>
        </w:rPr>
        <w:t>s’assurer qu’aucun individu ou ménage ne soit déplacé avant que l</w:t>
      </w:r>
      <w:r w:rsidR="001A7070">
        <w:rPr>
          <w:lang w:val="fr-BE"/>
        </w:rPr>
        <w:t>’indemnisation</w:t>
      </w:r>
      <w:r w:rsidRPr="0093708A">
        <w:rPr>
          <w:lang w:val="fr-BE"/>
        </w:rPr>
        <w:t xml:space="preserve"> ne soit payée et que les sites de réinstallation involontaire soient préparés et mis à la disposition des individus ou ménages affectés.</w:t>
      </w:r>
      <w:r>
        <w:rPr>
          <w:lang w:val="fr-BE"/>
        </w:rPr>
        <w:t xml:space="preserve"> Lorsque le PAR sera</w:t>
      </w:r>
      <w:r w:rsidRPr="0093708A">
        <w:rPr>
          <w:lang w:val="fr-BE"/>
        </w:rPr>
        <w:t xml:space="preserve"> approuvé par les autorités locales et nationales, il est transmis à la Banque Mondiale pour évaluation et approbation.</w:t>
      </w:r>
    </w:p>
    <w:p w:rsidR="00CC7D02" w:rsidRDefault="00CC7D02">
      <w:pPr>
        <w:keepLines w:val="0"/>
        <w:spacing w:after="0" w:line="240" w:lineRule="auto"/>
        <w:ind w:left="0"/>
        <w:jc w:val="left"/>
        <w:rPr>
          <w:rFonts w:ascii="Tahoma" w:hAnsi="Tahoma" w:cs="Arial"/>
          <w:b/>
          <w:bCs/>
          <w:iCs/>
          <w:noProof/>
          <w:color w:val="998F86"/>
          <w:sz w:val="32"/>
          <w:szCs w:val="21"/>
          <w:lang w:val="fr-BE"/>
        </w:rPr>
      </w:pPr>
      <w:r>
        <w:rPr>
          <w:lang w:val="fr-BE"/>
        </w:rPr>
        <w:br w:type="page"/>
      </w:r>
    </w:p>
    <w:p w:rsidR="0093708A" w:rsidRPr="00E324CD" w:rsidRDefault="0093708A" w:rsidP="00E324CD">
      <w:pPr>
        <w:pStyle w:val="Heading2"/>
        <w:rPr>
          <w:lang w:val="fr-BE"/>
        </w:rPr>
      </w:pPr>
      <w:bookmarkStart w:id="102" w:name="_Toc380154766"/>
      <w:bookmarkStart w:id="103" w:name="_Toc385315626"/>
      <w:r w:rsidRPr="00E324CD">
        <w:rPr>
          <w:lang w:val="fr-BE"/>
        </w:rPr>
        <w:lastRenderedPageBreak/>
        <w:t xml:space="preserve">Déplacements et </w:t>
      </w:r>
      <w:r w:rsidR="001A7070">
        <w:rPr>
          <w:lang w:val="fr-BE"/>
        </w:rPr>
        <w:t>indemni</w:t>
      </w:r>
      <w:r w:rsidRPr="00E324CD">
        <w:rPr>
          <w:lang w:val="fr-BE"/>
        </w:rPr>
        <w:t>sations</w:t>
      </w:r>
      <w:bookmarkEnd w:id="102"/>
      <w:bookmarkEnd w:id="103"/>
      <w:r w:rsidRPr="00E324CD">
        <w:rPr>
          <w:lang w:val="fr-BE"/>
        </w:rPr>
        <w:t xml:space="preserve"> </w:t>
      </w:r>
    </w:p>
    <w:p w:rsidR="00E324CD" w:rsidRPr="00E324CD" w:rsidRDefault="00E324CD" w:rsidP="0093708A">
      <w:pPr>
        <w:rPr>
          <w:lang w:val="fr-BE"/>
        </w:rPr>
      </w:pPr>
      <w:r w:rsidRPr="00E324CD">
        <w:rPr>
          <w:lang w:val="fr-BE"/>
        </w:rPr>
        <w:t xml:space="preserve">Les PAP devront être indemnisées avant que les travaux liés à l’infrastructure de transport d’électricité ne débutent. </w:t>
      </w:r>
    </w:p>
    <w:p w:rsidR="00E324CD" w:rsidRDefault="0093708A" w:rsidP="0093708A">
      <w:pPr>
        <w:rPr>
          <w:lang w:val="fr-BE"/>
        </w:rPr>
      </w:pPr>
      <w:r w:rsidRPr="00E324CD">
        <w:rPr>
          <w:lang w:val="fr-BE"/>
        </w:rPr>
        <w:t xml:space="preserve">Si la réinstallation est </w:t>
      </w:r>
      <w:r w:rsidR="00E324CD" w:rsidRPr="00E324CD">
        <w:rPr>
          <w:lang w:val="fr-BE"/>
        </w:rPr>
        <w:t>effective</w:t>
      </w:r>
      <w:r w:rsidRPr="00E324CD">
        <w:rPr>
          <w:lang w:val="fr-BE"/>
        </w:rPr>
        <w:t xml:space="preserve">, l’expropriation et le paiement des </w:t>
      </w:r>
      <w:r w:rsidR="00E324CD">
        <w:rPr>
          <w:lang w:val="fr-BE"/>
        </w:rPr>
        <w:t>indemnisations</w:t>
      </w:r>
      <w:r w:rsidRPr="00E324CD">
        <w:rPr>
          <w:lang w:val="fr-BE"/>
        </w:rPr>
        <w:t xml:space="preserve">, le déménagement des </w:t>
      </w:r>
      <w:r w:rsidR="00E324CD" w:rsidRPr="00E324CD">
        <w:rPr>
          <w:lang w:val="fr-BE"/>
        </w:rPr>
        <w:t>PAP</w:t>
      </w:r>
      <w:r w:rsidRPr="00E324CD">
        <w:rPr>
          <w:lang w:val="fr-BE"/>
        </w:rPr>
        <w:t xml:space="preserve"> et leur réinstallation (provisoire ou permanente), et toute assistance de réhabilitation économique, doivent être achevés dans leur totalité avant le démarrage des travaux du projet. </w:t>
      </w:r>
      <w:r w:rsidR="00E324CD">
        <w:rPr>
          <w:lang w:val="fr-BE"/>
        </w:rPr>
        <w:t>Ainsi si des travaux pour la viabilisation des quartiers de relocalisation sont nécessaires, ceux-ci devront être terminés avant le déplacement des populations et avant le début de la construction de la ligne haute tension.</w:t>
      </w:r>
      <w:r w:rsidR="007D55EF">
        <w:rPr>
          <w:lang w:val="fr-BE"/>
        </w:rPr>
        <w:t xml:space="preserve"> Par conséquent, les PAR contiendront un calendrier d’exécution</w:t>
      </w:r>
      <w:r w:rsidR="00232F40">
        <w:rPr>
          <w:lang w:val="fr-BE"/>
        </w:rPr>
        <w:t xml:space="preserve"> accepté par les PAP et les comités locaux qui mentionnera :</w:t>
      </w:r>
    </w:p>
    <w:p w:rsidR="00232F40" w:rsidRDefault="00232F40" w:rsidP="00232F40">
      <w:pPr>
        <w:pStyle w:val="ListTE"/>
        <w:rPr>
          <w:lang w:val="fr-BE"/>
        </w:rPr>
      </w:pPr>
      <w:r>
        <w:rPr>
          <w:lang w:val="fr-BE"/>
        </w:rPr>
        <w:t>Le calendrier d’exécution de la viabilisation des sites de relocalisation ;</w:t>
      </w:r>
    </w:p>
    <w:p w:rsidR="00232F40" w:rsidRDefault="00232F40" w:rsidP="00232F40">
      <w:pPr>
        <w:pStyle w:val="ListTE"/>
        <w:rPr>
          <w:lang w:val="fr-BE"/>
        </w:rPr>
      </w:pPr>
      <w:r>
        <w:rPr>
          <w:lang w:val="fr-BE"/>
        </w:rPr>
        <w:t>Les dates de remise des travaux de génie civil achevés pour les PAP ;</w:t>
      </w:r>
    </w:p>
    <w:p w:rsidR="00232F40" w:rsidRDefault="00232F40" w:rsidP="00232F40">
      <w:pPr>
        <w:pStyle w:val="ListTE"/>
        <w:rPr>
          <w:lang w:val="fr-BE"/>
        </w:rPr>
      </w:pPr>
      <w:r>
        <w:rPr>
          <w:lang w:val="fr-BE"/>
        </w:rPr>
        <w:t>Les dates de prise de possession des terres ;</w:t>
      </w:r>
    </w:p>
    <w:p w:rsidR="00232F40" w:rsidRPr="00E324CD" w:rsidRDefault="00232F40" w:rsidP="00232F40">
      <w:pPr>
        <w:pStyle w:val="ListTE"/>
        <w:rPr>
          <w:lang w:val="fr-BE"/>
        </w:rPr>
      </w:pPr>
      <w:r>
        <w:rPr>
          <w:lang w:val="fr-BE"/>
        </w:rPr>
        <w:t>Les dates de paiement des indemnisations.</w:t>
      </w:r>
    </w:p>
    <w:p w:rsidR="0093708A" w:rsidRPr="00E324CD" w:rsidRDefault="0093708A" w:rsidP="0093708A">
      <w:pPr>
        <w:rPr>
          <w:lang w:val="fr-BE"/>
        </w:rPr>
      </w:pPr>
      <w:r w:rsidRPr="00E324CD">
        <w:rPr>
          <w:lang w:val="fr-BE"/>
        </w:rPr>
        <w:t xml:space="preserve">Le déplacement des </w:t>
      </w:r>
      <w:r w:rsidR="00E324CD">
        <w:rPr>
          <w:lang w:val="fr-BE"/>
        </w:rPr>
        <w:t>PAP</w:t>
      </w:r>
      <w:r w:rsidRPr="00E324CD">
        <w:rPr>
          <w:lang w:val="fr-BE"/>
        </w:rPr>
        <w:t xml:space="preserve"> interviendra après une phase de vérification des biens et personnes, le recueil et l’examen des plaintes. C’est au terme de la vérification et l’examen des plaintes, que les </w:t>
      </w:r>
      <w:r w:rsidR="001A7070">
        <w:rPr>
          <w:lang w:val="fr-BE"/>
        </w:rPr>
        <w:t>indemni</w:t>
      </w:r>
      <w:r w:rsidRPr="00E324CD">
        <w:rPr>
          <w:lang w:val="fr-BE"/>
        </w:rPr>
        <w:t>sations aux personnes vont se réalis</w:t>
      </w:r>
      <w:r w:rsidR="00E324CD" w:rsidRPr="00E324CD">
        <w:rPr>
          <w:lang w:val="fr-BE"/>
        </w:rPr>
        <w:t>er</w:t>
      </w:r>
      <w:r w:rsidRPr="00E324CD">
        <w:rPr>
          <w:lang w:val="fr-BE"/>
        </w:rPr>
        <w:t xml:space="preserve">. Lorsque toutes les personnes affectées seront indemnisées, on procédera à leur déplacement et à leur installation conformément au </w:t>
      </w:r>
      <w:r w:rsidR="00E324CD">
        <w:rPr>
          <w:lang w:val="fr-BE"/>
        </w:rPr>
        <w:t>PAR</w:t>
      </w:r>
      <w:r w:rsidRPr="00E324CD">
        <w:rPr>
          <w:lang w:val="fr-BE"/>
        </w:rPr>
        <w:t>.</w:t>
      </w:r>
    </w:p>
    <w:p w:rsidR="0093708A" w:rsidRDefault="0093708A" w:rsidP="0093708A">
      <w:pPr>
        <w:rPr>
          <w:lang w:val="fr-BE"/>
        </w:rPr>
      </w:pPr>
      <w:r w:rsidRPr="00E324CD">
        <w:rPr>
          <w:lang w:val="fr-BE"/>
        </w:rPr>
        <w:t xml:space="preserve">Toute cession de biens (terres et bâtiments) ainsi que tous les </w:t>
      </w:r>
      <w:r w:rsidR="00E324CD" w:rsidRPr="00E324CD">
        <w:rPr>
          <w:lang w:val="fr-BE"/>
        </w:rPr>
        <w:t>p</w:t>
      </w:r>
      <w:r w:rsidRPr="00E324CD">
        <w:rPr>
          <w:lang w:val="fr-BE"/>
        </w:rPr>
        <w:t xml:space="preserve">aiements </w:t>
      </w:r>
      <w:r w:rsidR="00E324CD" w:rsidRPr="00E324CD">
        <w:rPr>
          <w:lang w:val="fr-BE"/>
        </w:rPr>
        <w:t xml:space="preserve">et réinstallations </w:t>
      </w:r>
      <w:r w:rsidRPr="00E324CD">
        <w:rPr>
          <w:lang w:val="fr-BE"/>
        </w:rPr>
        <w:t>seront effectués</w:t>
      </w:r>
      <w:r w:rsidR="00E324CD" w:rsidRPr="00E324CD">
        <w:rPr>
          <w:lang w:val="fr-BE"/>
        </w:rPr>
        <w:t xml:space="preserve"> en présence de la PAP et les fonctionnaires des villages.</w:t>
      </w:r>
    </w:p>
    <w:p w:rsidR="00CC7D02" w:rsidRDefault="00CC7D02">
      <w:pPr>
        <w:keepLines w:val="0"/>
        <w:spacing w:after="0" w:line="240" w:lineRule="auto"/>
        <w:ind w:left="0"/>
        <w:jc w:val="left"/>
        <w:rPr>
          <w:rFonts w:ascii="Tahoma" w:hAnsi="Tahoma" w:cs="Arial"/>
          <w:bCs/>
          <w:caps/>
          <w:color w:val="1C2691"/>
          <w:kern w:val="32"/>
          <w:sz w:val="36"/>
          <w:szCs w:val="36"/>
          <w:lang w:val="fr-BE"/>
        </w:rPr>
      </w:pPr>
      <w:r>
        <w:rPr>
          <w:lang w:val="fr-BE"/>
        </w:rPr>
        <w:br w:type="page"/>
      </w:r>
    </w:p>
    <w:p w:rsidR="00E324CD" w:rsidRDefault="00232F40" w:rsidP="009D6763">
      <w:pPr>
        <w:pStyle w:val="Heading1"/>
        <w:spacing w:before="0"/>
        <w:ind w:left="835" w:hanging="835"/>
        <w:rPr>
          <w:lang w:val="fr-BE"/>
        </w:rPr>
      </w:pPr>
      <w:bookmarkStart w:id="104" w:name="_Toc380154767"/>
      <w:bookmarkStart w:id="105" w:name="_Toc385315627"/>
      <w:r>
        <w:rPr>
          <w:lang w:val="fr-BE"/>
        </w:rPr>
        <w:lastRenderedPageBreak/>
        <w:t>Mé</w:t>
      </w:r>
      <w:r w:rsidR="007D55EF">
        <w:rPr>
          <w:lang w:val="fr-BE"/>
        </w:rPr>
        <w:t xml:space="preserve">canismes </w:t>
      </w:r>
      <w:r>
        <w:rPr>
          <w:lang w:val="fr-BE"/>
        </w:rPr>
        <w:t>de gestion des plaintes</w:t>
      </w:r>
      <w:bookmarkEnd w:id="104"/>
      <w:bookmarkEnd w:id="105"/>
    </w:p>
    <w:p w:rsidR="00E26B52" w:rsidRDefault="00E26B52" w:rsidP="006D063F">
      <w:pPr>
        <w:pStyle w:val="Heading2"/>
        <w:rPr>
          <w:lang w:val="fr-BE"/>
        </w:rPr>
      </w:pPr>
      <w:bookmarkStart w:id="106" w:name="_Toc380154768"/>
      <w:bookmarkStart w:id="107" w:name="_Toc385315628"/>
      <w:r>
        <w:rPr>
          <w:lang w:val="fr-BE"/>
        </w:rPr>
        <w:t>Avant travaux de construction</w:t>
      </w:r>
      <w:bookmarkEnd w:id="106"/>
      <w:bookmarkEnd w:id="107"/>
    </w:p>
    <w:p w:rsidR="00232F40" w:rsidRDefault="006D063F" w:rsidP="00CC7D02">
      <w:pPr>
        <w:pStyle w:val="Heading3"/>
        <w:tabs>
          <w:tab w:val="clear" w:pos="833"/>
        </w:tabs>
        <w:ind w:left="1134" w:hanging="1134"/>
        <w:rPr>
          <w:lang w:val="fr-BE"/>
        </w:rPr>
      </w:pPr>
      <w:bookmarkStart w:id="108" w:name="_Toc380154769"/>
      <w:bookmarkStart w:id="109" w:name="_Toc385315629"/>
      <w:r>
        <w:rPr>
          <w:lang w:val="fr-BE"/>
        </w:rPr>
        <w:t>Plaintes et conflits</w:t>
      </w:r>
      <w:bookmarkEnd w:id="108"/>
      <w:bookmarkEnd w:id="109"/>
    </w:p>
    <w:p w:rsidR="003C3AF5" w:rsidRDefault="006D063F" w:rsidP="006D063F">
      <w:pPr>
        <w:rPr>
          <w:lang w:val="fr-BE"/>
        </w:rPr>
      </w:pPr>
      <w:r>
        <w:rPr>
          <w:lang w:val="fr-BE"/>
        </w:rPr>
        <w:t xml:space="preserve">Différentes plaintes peuvent apparaître après la signature des contrats d’indemnisation. Lors de la signature de ceux-ci, les PAP seront informés sur la possibilité d’introduire une plainte en cas de désaccord. </w:t>
      </w:r>
      <w:r w:rsidR="003C3AF5">
        <w:rPr>
          <w:lang w:val="fr-BE"/>
        </w:rPr>
        <w:t xml:space="preserve">On veillera également à ce que les PAP soient suffisamment informés avant de saisir leurs biens. En effet, il se pourrait que les PAP prennent du temps avant de se plaindre s’ils se sentent lésés. </w:t>
      </w:r>
      <w:r>
        <w:rPr>
          <w:lang w:val="fr-BE"/>
        </w:rPr>
        <w:t>Ces plaintes peuvent être d’origine</w:t>
      </w:r>
      <w:r w:rsidR="003C3AF5">
        <w:rPr>
          <w:lang w:val="fr-BE"/>
        </w:rPr>
        <w:t>s</w:t>
      </w:r>
      <w:r>
        <w:rPr>
          <w:lang w:val="fr-BE"/>
        </w:rPr>
        <w:t xml:space="preserve"> multiples, </w:t>
      </w:r>
      <w:r w:rsidR="003C3AF5">
        <w:rPr>
          <w:lang w:val="fr-BE"/>
        </w:rPr>
        <w:t xml:space="preserve">comme </w:t>
      </w:r>
      <w:r>
        <w:rPr>
          <w:lang w:val="fr-BE"/>
        </w:rPr>
        <w:t>par exemple</w:t>
      </w:r>
      <w:r w:rsidR="003C3AF5">
        <w:rPr>
          <w:lang w:val="fr-BE"/>
        </w:rPr>
        <w:t> :</w:t>
      </w:r>
    </w:p>
    <w:p w:rsidR="003C3AF5" w:rsidRDefault="003C3AF5" w:rsidP="003C3AF5">
      <w:pPr>
        <w:pStyle w:val="ListTE"/>
        <w:rPr>
          <w:lang w:val="fr-BE"/>
        </w:rPr>
      </w:pPr>
      <w:r>
        <w:rPr>
          <w:lang w:val="fr-BE"/>
        </w:rPr>
        <w:t xml:space="preserve">Une </w:t>
      </w:r>
      <w:r w:rsidR="006D063F">
        <w:rPr>
          <w:lang w:val="fr-BE"/>
        </w:rPr>
        <w:t>erreur dans l’identification des biens</w:t>
      </w:r>
      <w:r>
        <w:rPr>
          <w:lang w:val="fr-BE"/>
        </w:rPr>
        <w:t> ;</w:t>
      </w:r>
    </w:p>
    <w:p w:rsidR="003C3AF5" w:rsidRDefault="003C3AF5" w:rsidP="003C3AF5">
      <w:pPr>
        <w:pStyle w:val="ListTE"/>
        <w:rPr>
          <w:lang w:val="fr-BE"/>
        </w:rPr>
      </w:pPr>
      <w:r>
        <w:rPr>
          <w:lang w:val="fr-BE"/>
        </w:rPr>
        <w:t>Un désaccord sur l’estimation de la valeur d’un bien ;</w:t>
      </w:r>
    </w:p>
    <w:p w:rsidR="003C3AF5" w:rsidRDefault="003C3AF5" w:rsidP="003C3AF5">
      <w:pPr>
        <w:pStyle w:val="ListTE"/>
        <w:rPr>
          <w:lang w:val="fr-BE"/>
        </w:rPr>
      </w:pPr>
      <w:r>
        <w:rPr>
          <w:lang w:val="fr-BE"/>
        </w:rPr>
        <w:t xml:space="preserve">Une saisie sans indemnisation ou une non-exécution de contrat ; </w:t>
      </w:r>
    </w:p>
    <w:p w:rsidR="003C3AF5" w:rsidRDefault="003C3AF5" w:rsidP="003C3AF5">
      <w:pPr>
        <w:pStyle w:val="ListTE"/>
        <w:rPr>
          <w:lang w:val="fr-BE"/>
        </w:rPr>
      </w:pPr>
      <w:r>
        <w:rPr>
          <w:lang w:val="fr-BE"/>
        </w:rPr>
        <w:t xml:space="preserve">Un </w:t>
      </w:r>
      <w:r w:rsidR="006D063F">
        <w:rPr>
          <w:lang w:val="fr-BE"/>
        </w:rPr>
        <w:t>désaccord sur des limites de parcelles</w:t>
      </w:r>
      <w:r>
        <w:rPr>
          <w:lang w:val="fr-BE"/>
        </w:rPr>
        <w:t> ;</w:t>
      </w:r>
      <w:r w:rsidR="006D063F">
        <w:rPr>
          <w:lang w:val="fr-BE"/>
        </w:rPr>
        <w:t xml:space="preserve"> </w:t>
      </w:r>
    </w:p>
    <w:p w:rsidR="006D063F" w:rsidRDefault="003C3AF5" w:rsidP="003C3AF5">
      <w:pPr>
        <w:pStyle w:val="ListTE"/>
        <w:rPr>
          <w:lang w:val="fr-BE"/>
        </w:rPr>
      </w:pPr>
      <w:r>
        <w:rPr>
          <w:lang w:val="fr-BE"/>
        </w:rPr>
        <w:t xml:space="preserve">Un </w:t>
      </w:r>
      <w:r w:rsidR="006D063F">
        <w:rPr>
          <w:lang w:val="fr-BE"/>
        </w:rPr>
        <w:t>désaccord sur les mesures de réinstallation (type d’habitat proposé, caractéristiques de la parcelle de réinstallation, localisation de la parcelle de réinstallation, etc.).</w:t>
      </w:r>
    </w:p>
    <w:p w:rsidR="003C3AF5" w:rsidRDefault="003C3AF5" w:rsidP="003C3AF5">
      <w:pPr>
        <w:pStyle w:val="ListTE"/>
        <w:rPr>
          <w:lang w:val="fr-BE"/>
        </w:rPr>
      </w:pPr>
      <w:r>
        <w:rPr>
          <w:lang w:val="fr-BE"/>
        </w:rPr>
        <w:t>Etc.</w:t>
      </w:r>
    </w:p>
    <w:p w:rsidR="009B139D" w:rsidRDefault="009B139D" w:rsidP="009B139D">
      <w:pPr>
        <w:pStyle w:val="ListTE"/>
        <w:numPr>
          <w:ilvl w:val="0"/>
          <w:numId w:val="0"/>
        </w:numPr>
        <w:ind w:left="1134"/>
        <w:rPr>
          <w:lang w:val="fr-BE"/>
        </w:rPr>
      </w:pPr>
      <w:r>
        <w:rPr>
          <w:lang w:val="fr-BE"/>
        </w:rPr>
        <w:t>Il sera veillé à procéder à un règlement des plaintes à l’amiable et à ce que le délai de règlement des plaintes soit le plus court possible. En effet, ceci pourrait éviter que le plaignant ne saisisse la justice et que le projet puisse suivre son cours dans les délais.</w:t>
      </w:r>
    </w:p>
    <w:p w:rsidR="009B139D" w:rsidRDefault="009B139D" w:rsidP="009B139D">
      <w:pPr>
        <w:pStyle w:val="ListTE"/>
        <w:numPr>
          <w:ilvl w:val="0"/>
          <w:numId w:val="0"/>
        </w:numPr>
        <w:ind w:left="1134"/>
        <w:rPr>
          <w:lang w:val="fr-BE"/>
        </w:rPr>
      </w:pPr>
      <w:r>
        <w:rPr>
          <w:lang w:val="fr-BE"/>
        </w:rPr>
        <w:t>Dans la mesure du possible, la procédure d’introduction de plainte sera simple et il sera veillé à traiter les plaintes au niveau local afin que cela soit accessible aux PAP. De cette façon, la PAP ne doit pas parcourir de longues distances pour le règlement de sa plainte et engager des dépenses qui pourraient conduire à son découragement.</w:t>
      </w:r>
    </w:p>
    <w:p w:rsidR="00B73A06" w:rsidRDefault="00B73A06" w:rsidP="00CC7D02">
      <w:pPr>
        <w:pStyle w:val="Heading3"/>
        <w:tabs>
          <w:tab w:val="clear" w:pos="833"/>
        </w:tabs>
        <w:ind w:left="1134" w:hanging="1134"/>
        <w:rPr>
          <w:lang w:val="fr-BE"/>
        </w:rPr>
      </w:pPr>
      <w:bookmarkStart w:id="110" w:name="_Toc380154770"/>
      <w:bookmarkStart w:id="111" w:name="_Toc385315630"/>
      <w:r>
        <w:rPr>
          <w:lang w:val="fr-BE"/>
        </w:rPr>
        <w:t>Enregistrement des plaintes</w:t>
      </w:r>
      <w:bookmarkEnd w:id="110"/>
      <w:bookmarkEnd w:id="111"/>
    </w:p>
    <w:p w:rsidR="00B73A06" w:rsidRDefault="00B73A06" w:rsidP="003C3AF5">
      <w:pPr>
        <w:pStyle w:val="ListTE"/>
        <w:numPr>
          <w:ilvl w:val="0"/>
          <w:numId w:val="0"/>
        </w:numPr>
        <w:ind w:left="1134"/>
        <w:rPr>
          <w:lang w:val="fr-BE"/>
        </w:rPr>
      </w:pPr>
      <w:r>
        <w:rPr>
          <w:lang w:val="fr-BE"/>
        </w:rPr>
        <w:t>Les plaintes seront envoyées par écrit aux autorités locales</w:t>
      </w:r>
      <w:r w:rsidR="00AA54C5">
        <w:rPr>
          <w:lang w:val="fr-BE"/>
        </w:rPr>
        <w:t xml:space="preserve"> </w:t>
      </w:r>
      <w:r w:rsidR="008C2994">
        <w:rPr>
          <w:lang w:val="fr-BE"/>
        </w:rPr>
        <w:t xml:space="preserve">(chef de village, maire) </w:t>
      </w:r>
      <w:r w:rsidR="00AA54C5">
        <w:rPr>
          <w:lang w:val="fr-BE"/>
        </w:rPr>
        <w:t>qui d’une part consigneront toutes les plaintes et réclamations et d’autre part veilleront à ce que la réinstallation so</w:t>
      </w:r>
      <w:r w:rsidR="00AA54C5" w:rsidRPr="00AA54C5">
        <w:rPr>
          <w:lang w:val="fr-BE"/>
        </w:rPr>
        <w:t>it bien menée par le projet dans les collectivités concernées.</w:t>
      </w:r>
      <w:r w:rsidR="00143719">
        <w:rPr>
          <w:lang w:val="fr-BE"/>
        </w:rPr>
        <w:t xml:space="preserve"> Les autorités locales maintiendront en outre des registres de plaintes avec les </w:t>
      </w:r>
      <w:r w:rsidR="00441B11">
        <w:rPr>
          <w:lang w:val="fr-BE"/>
        </w:rPr>
        <w:t>comptes</w:t>
      </w:r>
      <w:r w:rsidR="00143719">
        <w:rPr>
          <w:lang w:val="fr-BE"/>
        </w:rPr>
        <w:t xml:space="preserve"> rendus des discussions, des recommandations et décisions prises.</w:t>
      </w:r>
    </w:p>
    <w:p w:rsidR="00143719" w:rsidRPr="00AA54C5" w:rsidRDefault="00143719" w:rsidP="003C3AF5">
      <w:pPr>
        <w:pStyle w:val="ListTE"/>
        <w:numPr>
          <w:ilvl w:val="0"/>
          <w:numId w:val="0"/>
        </w:numPr>
        <w:ind w:left="1134"/>
        <w:rPr>
          <w:lang w:val="fr-BE"/>
        </w:rPr>
      </w:pPr>
      <w:r>
        <w:rPr>
          <w:lang w:val="fr-BE"/>
        </w:rPr>
        <w:t>Les copies des plaintes seront envoyées au comité local de coordination</w:t>
      </w:r>
      <w:r w:rsidR="002E79F9">
        <w:rPr>
          <w:lang w:val="fr-BE"/>
        </w:rPr>
        <w:t>, au comité régional</w:t>
      </w:r>
      <w:r>
        <w:rPr>
          <w:lang w:val="fr-BE"/>
        </w:rPr>
        <w:t xml:space="preserve"> et à l’expert en réinstallation.</w:t>
      </w:r>
    </w:p>
    <w:p w:rsidR="00AA54C5" w:rsidRDefault="00AA54C5" w:rsidP="003C3AF5">
      <w:pPr>
        <w:pStyle w:val="ListTE"/>
        <w:numPr>
          <w:ilvl w:val="0"/>
          <w:numId w:val="0"/>
        </w:numPr>
        <w:ind w:left="1134"/>
        <w:rPr>
          <w:szCs w:val="22"/>
          <w:lang w:val="fr-BE"/>
        </w:rPr>
      </w:pPr>
      <w:r w:rsidRPr="00AA54C5">
        <w:rPr>
          <w:szCs w:val="22"/>
          <w:lang w:val="fr-BE"/>
        </w:rPr>
        <w:t>Il serait opportun que les PAP plaignantes soient accompagnées d’une structure indépendante facilitatrice de type ONG afin de les assister dans la rédaction des plaintes (</w:t>
      </w:r>
      <w:r w:rsidR="00143719">
        <w:rPr>
          <w:szCs w:val="22"/>
          <w:lang w:val="fr-BE"/>
        </w:rPr>
        <w:t xml:space="preserve">dû aux </w:t>
      </w:r>
      <w:r w:rsidRPr="00AA54C5">
        <w:rPr>
          <w:szCs w:val="22"/>
          <w:lang w:val="fr-BE"/>
        </w:rPr>
        <w:t>capacités de</w:t>
      </w:r>
      <w:r w:rsidR="00143719">
        <w:rPr>
          <w:szCs w:val="22"/>
          <w:lang w:val="fr-BE"/>
        </w:rPr>
        <w:t xml:space="preserve"> certaines</w:t>
      </w:r>
      <w:r w:rsidRPr="00AA54C5">
        <w:rPr>
          <w:szCs w:val="22"/>
          <w:lang w:val="fr-BE"/>
        </w:rPr>
        <w:t xml:space="preserve"> PAP, </w:t>
      </w:r>
      <w:r w:rsidR="00143719">
        <w:rPr>
          <w:szCs w:val="22"/>
          <w:lang w:val="fr-BE"/>
        </w:rPr>
        <w:t>et au manque d’</w:t>
      </w:r>
      <w:r w:rsidRPr="00AA54C5">
        <w:rPr>
          <w:szCs w:val="22"/>
          <w:lang w:val="fr-BE"/>
        </w:rPr>
        <w:t>alphabétisation) et dans leur dialogue</w:t>
      </w:r>
      <w:r w:rsidR="008C2994">
        <w:rPr>
          <w:szCs w:val="22"/>
          <w:lang w:val="fr-BE"/>
        </w:rPr>
        <w:t xml:space="preserve">, réunions et discussion </w:t>
      </w:r>
      <w:r w:rsidRPr="00AA54C5">
        <w:rPr>
          <w:szCs w:val="22"/>
          <w:lang w:val="fr-BE"/>
        </w:rPr>
        <w:t>avec les autorités administratives. Ceci est important pour garantir que tous les droits des PAP seront respectés</w:t>
      </w:r>
      <w:r>
        <w:rPr>
          <w:szCs w:val="22"/>
          <w:lang w:val="fr-BE"/>
        </w:rPr>
        <w:t>.</w:t>
      </w:r>
    </w:p>
    <w:p w:rsidR="00143719" w:rsidRDefault="00C97FBA" w:rsidP="003C3AF5">
      <w:pPr>
        <w:pStyle w:val="ListTE"/>
        <w:numPr>
          <w:ilvl w:val="0"/>
          <w:numId w:val="0"/>
        </w:numPr>
        <w:ind w:left="1134"/>
        <w:rPr>
          <w:lang w:val="fr-BE"/>
        </w:rPr>
      </w:pPr>
      <w:r>
        <w:rPr>
          <w:lang w:val="fr-BE"/>
        </w:rPr>
        <w:t>Si le litige ne peut être résolu au niveau local, la plainte est transférée au niveau des autorités régionales.</w:t>
      </w:r>
    </w:p>
    <w:p w:rsidR="00C97FBA" w:rsidRDefault="00C97FBA" w:rsidP="00CC7D02">
      <w:pPr>
        <w:pStyle w:val="Heading3"/>
        <w:tabs>
          <w:tab w:val="clear" w:pos="833"/>
        </w:tabs>
        <w:ind w:left="1134" w:hanging="1134"/>
        <w:rPr>
          <w:lang w:val="fr-BE"/>
        </w:rPr>
      </w:pPr>
      <w:bookmarkStart w:id="112" w:name="_Toc380154771"/>
      <w:bookmarkStart w:id="113" w:name="_Toc385315631"/>
      <w:r>
        <w:rPr>
          <w:lang w:val="fr-BE"/>
        </w:rPr>
        <w:lastRenderedPageBreak/>
        <w:t>Procédure proposée de résolution des plaintes à l’amiable</w:t>
      </w:r>
      <w:bookmarkEnd w:id="112"/>
      <w:bookmarkEnd w:id="113"/>
    </w:p>
    <w:p w:rsidR="00C97FBA" w:rsidRDefault="008C2994" w:rsidP="008C2994">
      <w:pPr>
        <w:pStyle w:val="ListTE"/>
        <w:rPr>
          <w:lang w:val="fr-BE"/>
        </w:rPr>
      </w:pPr>
      <w:r>
        <w:rPr>
          <w:lang w:val="fr-BE"/>
        </w:rPr>
        <w:t>Présentation de la plainte de la PAP par écrit aux autorités locales. La plainte sera datée et signée par le plaignant ;</w:t>
      </w:r>
    </w:p>
    <w:p w:rsidR="008C2994" w:rsidRDefault="008C2994" w:rsidP="008C2994">
      <w:pPr>
        <w:pStyle w:val="ListTE"/>
        <w:rPr>
          <w:lang w:val="fr-BE"/>
        </w:rPr>
      </w:pPr>
      <w:r>
        <w:rPr>
          <w:lang w:val="fr-BE"/>
        </w:rPr>
        <w:t>Les autorités locales répondront dans les 14 jours calendrier. Pendant cette période, toutes les discussions et réunions devront avoir lieu avec la personne affectée. Si une nouvelle réévaluation des biens doit avoir lieu par des experts, le délai de 1</w:t>
      </w:r>
      <w:r w:rsidR="008465B2">
        <w:rPr>
          <w:lang w:val="fr-BE"/>
        </w:rPr>
        <w:t>4</w:t>
      </w:r>
      <w:r>
        <w:rPr>
          <w:lang w:val="fr-BE"/>
        </w:rPr>
        <w:t xml:space="preserve"> jours ne </w:t>
      </w:r>
      <w:r w:rsidR="008465B2">
        <w:rPr>
          <w:lang w:val="fr-BE"/>
        </w:rPr>
        <w:t>pourra pas être respecté. Dans ce cas, les autorités locales indiquent à la partie plaignante que sa plainte est examinée et mentionnent la date à laquelle une décision sera prise.</w:t>
      </w:r>
    </w:p>
    <w:p w:rsidR="008465B2" w:rsidRDefault="008465B2" w:rsidP="008C2994">
      <w:pPr>
        <w:pStyle w:val="ListTE"/>
        <w:rPr>
          <w:lang w:val="fr-BE"/>
        </w:rPr>
      </w:pPr>
      <w:r>
        <w:rPr>
          <w:lang w:val="fr-BE"/>
        </w:rPr>
        <w:t>En cas de désaccord avec la décision des autorités locales ou si la partie plaignante ne reçoit pas de réponse dans les délais fixés, la plainte sera transmise au niveau des autorités régionales (représentants des services d’urbanisme, de l’environnement, des organisations paysannes, etc.)</w:t>
      </w:r>
      <w:r w:rsidR="002E79F9">
        <w:rPr>
          <w:lang w:val="fr-BE"/>
        </w:rPr>
        <w:t>.</w:t>
      </w:r>
    </w:p>
    <w:p w:rsidR="002E79F9" w:rsidRDefault="002E79F9" w:rsidP="002E79F9">
      <w:pPr>
        <w:pStyle w:val="ListTE"/>
        <w:rPr>
          <w:lang w:val="fr-BE"/>
        </w:rPr>
      </w:pPr>
      <w:r>
        <w:rPr>
          <w:lang w:val="fr-BE"/>
        </w:rPr>
        <w:t xml:space="preserve">Les autorités régionales feront tout leur possible pour résoudre le conflit à l’amiable par le dialogue et la négociation, dans </w:t>
      </w:r>
      <w:r w:rsidR="00133473">
        <w:rPr>
          <w:lang w:val="fr-BE"/>
        </w:rPr>
        <w:t>un délai de 14 jours calendrier suivant le dépôt de la plaint au niveau régional.</w:t>
      </w:r>
    </w:p>
    <w:p w:rsidR="00513E01" w:rsidRDefault="00133473" w:rsidP="002E79F9">
      <w:pPr>
        <w:pStyle w:val="ListTE"/>
        <w:rPr>
          <w:lang w:val="fr-BE"/>
        </w:rPr>
      </w:pPr>
      <w:r>
        <w:rPr>
          <w:lang w:val="fr-BE"/>
        </w:rPr>
        <w:t>Si la voie à l’amiable est un échec, la plainte pourra être porté</w:t>
      </w:r>
      <w:r w:rsidR="000132C9">
        <w:rPr>
          <w:lang w:val="fr-BE"/>
        </w:rPr>
        <w:t>e devant un tribunal. Un procès-</w:t>
      </w:r>
      <w:r>
        <w:rPr>
          <w:lang w:val="fr-BE"/>
        </w:rPr>
        <w:t>verbal sera dressé et contre signée par le plaignant et son témoin (ONG). Le montant de l’indemnisation contesté est bloqué sur un compte, le projet prend possession du bien affecté</w:t>
      </w:r>
      <w:r w:rsidR="00E75F3A">
        <w:rPr>
          <w:lang w:val="fr-BE"/>
        </w:rPr>
        <w:t xml:space="preserve"> et la mise en œuvre suit son cours.</w:t>
      </w:r>
    </w:p>
    <w:p w:rsidR="00B21AFE" w:rsidRDefault="00B21AFE" w:rsidP="00B21AFE">
      <w:pPr>
        <w:pStyle w:val="Heading2"/>
        <w:rPr>
          <w:lang w:val="fr-BE"/>
        </w:rPr>
      </w:pPr>
      <w:bookmarkStart w:id="114" w:name="_Toc380154772"/>
      <w:bookmarkStart w:id="115" w:name="_Toc385315632"/>
      <w:r>
        <w:rPr>
          <w:lang w:val="fr-BE"/>
        </w:rPr>
        <w:t>Après travaux</w:t>
      </w:r>
      <w:bookmarkEnd w:id="114"/>
      <w:bookmarkEnd w:id="115"/>
    </w:p>
    <w:p w:rsidR="008D1CB3" w:rsidRPr="008D1CB3" w:rsidRDefault="00A81F47" w:rsidP="008D1CB3">
      <w:pPr>
        <w:rPr>
          <w:lang w:val="fr-BE"/>
        </w:rPr>
      </w:pPr>
      <w:r>
        <w:rPr>
          <w:lang w:val="fr-BE"/>
        </w:rPr>
        <w:t>L</w:t>
      </w:r>
      <w:r w:rsidR="008D1CB3">
        <w:rPr>
          <w:lang w:val="fr-BE"/>
        </w:rPr>
        <w:t>’en</w:t>
      </w:r>
      <w:r w:rsidR="008D1CB3" w:rsidRPr="008D1CB3">
        <w:rPr>
          <w:lang w:val="fr-BE"/>
        </w:rPr>
        <w:t xml:space="preserve">treprise déposera </w:t>
      </w:r>
      <w:r>
        <w:rPr>
          <w:lang w:val="fr-BE"/>
        </w:rPr>
        <w:t>auprès des autorités locales,</w:t>
      </w:r>
      <w:r w:rsidR="008D1CB3">
        <w:rPr>
          <w:lang w:val="fr-BE"/>
        </w:rPr>
        <w:t xml:space="preserve"> </w:t>
      </w:r>
      <w:r>
        <w:rPr>
          <w:lang w:val="fr-BE"/>
        </w:rPr>
        <w:t xml:space="preserve">un mois </w:t>
      </w:r>
      <w:r w:rsidR="008D1CB3">
        <w:rPr>
          <w:lang w:val="fr-BE"/>
        </w:rPr>
        <w:t xml:space="preserve">après </w:t>
      </w:r>
      <w:r>
        <w:rPr>
          <w:lang w:val="fr-BE"/>
        </w:rPr>
        <w:t xml:space="preserve">la </w:t>
      </w:r>
      <w:r w:rsidR="008D1CB3">
        <w:rPr>
          <w:lang w:val="fr-BE"/>
        </w:rPr>
        <w:t xml:space="preserve">communication </w:t>
      </w:r>
      <w:r>
        <w:rPr>
          <w:lang w:val="fr-BE"/>
        </w:rPr>
        <w:t>au public de la</w:t>
      </w:r>
      <w:r w:rsidR="008D1CB3">
        <w:rPr>
          <w:lang w:val="fr-BE"/>
        </w:rPr>
        <w:t xml:space="preserve"> fin des travaux</w:t>
      </w:r>
      <w:r>
        <w:rPr>
          <w:lang w:val="fr-BE"/>
        </w:rPr>
        <w:t xml:space="preserve"> et du règlement des indemnisations des indemnités,</w:t>
      </w:r>
      <w:r w:rsidR="008D1CB3">
        <w:rPr>
          <w:lang w:val="fr-BE"/>
        </w:rPr>
        <w:t xml:space="preserve"> </w:t>
      </w:r>
      <w:r w:rsidR="008D1CB3" w:rsidRPr="008D1CB3">
        <w:rPr>
          <w:lang w:val="fr-BE"/>
        </w:rPr>
        <w:t xml:space="preserve">un registre de réclamations sur lequel les </w:t>
      </w:r>
      <w:r>
        <w:rPr>
          <w:lang w:val="fr-BE"/>
        </w:rPr>
        <w:t>PAP</w:t>
      </w:r>
      <w:r w:rsidR="008D1CB3" w:rsidRPr="008D1CB3">
        <w:rPr>
          <w:lang w:val="fr-BE"/>
        </w:rPr>
        <w:t xml:space="preserve"> noteront les dommages qu’ils estiment avoir subis</w:t>
      </w:r>
      <w:r>
        <w:rPr>
          <w:lang w:val="fr-BE"/>
        </w:rPr>
        <w:t xml:space="preserve"> et qui n’ont pas encore été réglés à l’amiable</w:t>
      </w:r>
      <w:r w:rsidR="008D1CB3" w:rsidRPr="008D1CB3">
        <w:rPr>
          <w:lang w:val="fr-BE"/>
        </w:rPr>
        <w:t>.</w:t>
      </w:r>
    </w:p>
    <w:p w:rsidR="006812AE" w:rsidRDefault="00A81F47" w:rsidP="008D1CB3">
      <w:pPr>
        <w:rPr>
          <w:lang w:val="fr-BE"/>
        </w:rPr>
      </w:pPr>
      <w:r>
        <w:rPr>
          <w:lang w:val="fr-BE"/>
        </w:rPr>
        <w:t xml:space="preserve">Ce registre sera ouvert </w:t>
      </w:r>
      <w:r w:rsidR="00441B11">
        <w:rPr>
          <w:lang w:val="fr-BE"/>
        </w:rPr>
        <w:t>30</w:t>
      </w:r>
      <w:r>
        <w:rPr>
          <w:lang w:val="fr-BE"/>
        </w:rPr>
        <w:t xml:space="preserve"> jours</w:t>
      </w:r>
      <w:r w:rsidR="008D1CB3" w:rsidRPr="008D1CB3">
        <w:rPr>
          <w:lang w:val="fr-BE"/>
        </w:rPr>
        <w:t xml:space="preserve">. </w:t>
      </w:r>
      <w:r w:rsidR="006812AE" w:rsidRPr="00AA54C5">
        <w:rPr>
          <w:szCs w:val="22"/>
          <w:lang w:val="fr-BE"/>
        </w:rPr>
        <w:t>Il serait opportun que les PAP plaignantes soient accompagnées d’une structure indépendante facilitatrice de type ONG afin de les assister dans la rédaction des plaintes (</w:t>
      </w:r>
      <w:r w:rsidR="006812AE">
        <w:rPr>
          <w:szCs w:val="22"/>
          <w:lang w:val="fr-BE"/>
        </w:rPr>
        <w:t xml:space="preserve">dû aux </w:t>
      </w:r>
      <w:r w:rsidR="006812AE" w:rsidRPr="00AA54C5">
        <w:rPr>
          <w:szCs w:val="22"/>
          <w:lang w:val="fr-BE"/>
        </w:rPr>
        <w:t>capacités de</w:t>
      </w:r>
      <w:r w:rsidR="006812AE">
        <w:rPr>
          <w:szCs w:val="22"/>
          <w:lang w:val="fr-BE"/>
        </w:rPr>
        <w:t xml:space="preserve"> certaines</w:t>
      </w:r>
      <w:r w:rsidR="006812AE" w:rsidRPr="00AA54C5">
        <w:rPr>
          <w:szCs w:val="22"/>
          <w:lang w:val="fr-BE"/>
        </w:rPr>
        <w:t xml:space="preserve"> PAP, </w:t>
      </w:r>
      <w:r w:rsidR="006812AE">
        <w:rPr>
          <w:szCs w:val="22"/>
          <w:lang w:val="fr-BE"/>
        </w:rPr>
        <w:t>et au manque d’</w:t>
      </w:r>
      <w:r w:rsidR="006812AE" w:rsidRPr="00AA54C5">
        <w:rPr>
          <w:szCs w:val="22"/>
          <w:lang w:val="fr-BE"/>
        </w:rPr>
        <w:t>alphabétisation) et dans leur dialogue</w:t>
      </w:r>
      <w:r w:rsidR="006812AE">
        <w:rPr>
          <w:szCs w:val="22"/>
          <w:lang w:val="fr-BE"/>
        </w:rPr>
        <w:t xml:space="preserve">, réunions et discussion </w:t>
      </w:r>
      <w:r w:rsidR="006812AE" w:rsidRPr="00AA54C5">
        <w:rPr>
          <w:szCs w:val="22"/>
          <w:lang w:val="fr-BE"/>
        </w:rPr>
        <w:t xml:space="preserve">avec les </w:t>
      </w:r>
      <w:r w:rsidR="00141D8D">
        <w:rPr>
          <w:szCs w:val="22"/>
          <w:lang w:val="fr-BE"/>
        </w:rPr>
        <w:t>parties prenantes</w:t>
      </w:r>
      <w:r w:rsidR="006812AE" w:rsidRPr="00AA54C5">
        <w:rPr>
          <w:szCs w:val="22"/>
          <w:lang w:val="fr-BE"/>
        </w:rPr>
        <w:t>. Ceci est important pour garantir que tous les droits des PAP seront respectés</w:t>
      </w:r>
      <w:r w:rsidR="006812AE">
        <w:rPr>
          <w:szCs w:val="22"/>
          <w:lang w:val="fr-BE"/>
        </w:rPr>
        <w:t>.</w:t>
      </w:r>
    </w:p>
    <w:p w:rsidR="008D1CB3" w:rsidRPr="008D1CB3" w:rsidRDefault="008D1CB3" w:rsidP="008D1CB3">
      <w:pPr>
        <w:rPr>
          <w:lang w:val="fr-BE"/>
        </w:rPr>
      </w:pPr>
      <w:r w:rsidRPr="008D1CB3">
        <w:rPr>
          <w:lang w:val="fr-BE"/>
        </w:rPr>
        <w:t>Une copie du registre sera</w:t>
      </w:r>
      <w:r w:rsidR="00A81F47">
        <w:rPr>
          <w:lang w:val="fr-BE"/>
        </w:rPr>
        <w:t xml:space="preserve"> fournie au Comité national</w:t>
      </w:r>
      <w:r w:rsidR="00441B11">
        <w:rPr>
          <w:lang w:val="fr-BE"/>
        </w:rPr>
        <w:t xml:space="preserve"> et local</w:t>
      </w:r>
      <w:r w:rsidR="00A81F47">
        <w:rPr>
          <w:lang w:val="fr-BE"/>
        </w:rPr>
        <w:t>.</w:t>
      </w:r>
    </w:p>
    <w:p w:rsidR="008D1CB3" w:rsidRDefault="008D1CB3" w:rsidP="008D1CB3">
      <w:pPr>
        <w:rPr>
          <w:lang w:val="fr-BE"/>
        </w:rPr>
      </w:pPr>
      <w:r w:rsidRPr="008D1CB3">
        <w:rPr>
          <w:lang w:val="fr-BE"/>
        </w:rPr>
        <w:t>À l’examen de ce registre, s’il se révèle que certain</w:t>
      </w:r>
      <w:r w:rsidR="00A81F47">
        <w:rPr>
          <w:lang w:val="fr-BE"/>
        </w:rPr>
        <w:t>e</w:t>
      </w:r>
      <w:r w:rsidRPr="008D1CB3">
        <w:rPr>
          <w:lang w:val="fr-BE"/>
        </w:rPr>
        <w:t xml:space="preserve">s </w:t>
      </w:r>
      <w:r w:rsidR="00A81F47">
        <w:rPr>
          <w:lang w:val="fr-BE"/>
        </w:rPr>
        <w:t xml:space="preserve">PAP n’ont pas encore été indemnisés par rapport aux dommages subis pendant les travaux, </w:t>
      </w:r>
      <w:r w:rsidR="008244D3">
        <w:rPr>
          <w:lang w:val="fr-BE"/>
        </w:rPr>
        <w:t>l</w:t>
      </w:r>
      <w:r w:rsidR="00141D8D">
        <w:rPr>
          <w:lang w:val="fr-BE"/>
        </w:rPr>
        <w:t>’autorité locale</w:t>
      </w:r>
      <w:r w:rsidR="008244D3">
        <w:rPr>
          <w:lang w:val="fr-BE"/>
        </w:rPr>
        <w:t xml:space="preserve"> les contactera</w:t>
      </w:r>
      <w:r w:rsidRPr="008D1CB3">
        <w:rPr>
          <w:lang w:val="fr-BE"/>
        </w:rPr>
        <w:t>.</w:t>
      </w:r>
      <w:r w:rsidR="00A81F47">
        <w:rPr>
          <w:lang w:val="fr-BE"/>
        </w:rPr>
        <w:t xml:space="preserve"> Pour chaque PAP</w:t>
      </w:r>
      <w:r w:rsidR="00141D8D">
        <w:rPr>
          <w:lang w:val="fr-BE"/>
        </w:rPr>
        <w:t xml:space="preserve"> plaignante</w:t>
      </w:r>
      <w:r w:rsidR="00A81F47">
        <w:rPr>
          <w:lang w:val="fr-BE"/>
        </w:rPr>
        <w:t xml:space="preserve">, une réunion sera prévue </w:t>
      </w:r>
      <w:r w:rsidR="00141D8D">
        <w:rPr>
          <w:lang w:val="fr-BE"/>
        </w:rPr>
        <w:t xml:space="preserve">dans les </w:t>
      </w:r>
      <w:r w:rsidR="00441B11">
        <w:rPr>
          <w:lang w:val="fr-BE"/>
        </w:rPr>
        <w:t>30</w:t>
      </w:r>
      <w:r w:rsidR="00141D8D">
        <w:rPr>
          <w:lang w:val="fr-BE"/>
        </w:rPr>
        <w:t xml:space="preserve"> jours après fermeture du registre </w:t>
      </w:r>
      <w:r w:rsidR="00A81F47">
        <w:rPr>
          <w:lang w:val="fr-BE"/>
        </w:rPr>
        <w:t xml:space="preserve">avec le maître d’ouvrage, </w:t>
      </w:r>
      <w:r w:rsidR="008244D3">
        <w:rPr>
          <w:lang w:val="fr-BE"/>
        </w:rPr>
        <w:t xml:space="preserve">l’entreprise en charge des travaux, l’ONG facilitatrice et les autorités locales pour régler l’indemnisation dans les </w:t>
      </w:r>
      <w:r w:rsidR="00441B11">
        <w:rPr>
          <w:lang w:val="fr-BE"/>
        </w:rPr>
        <w:t>30</w:t>
      </w:r>
      <w:r w:rsidR="008244D3">
        <w:rPr>
          <w:lang w:val="fr-BE"/>
        </w:rPr>
        <w:t xml:space="preserve"> jours.</w:t>
      </w:r>
    </w:p>
    <w:p w:rsidR="008244D3" w:rsidRDefault="008244D3" w:rsidP="008244D3">
      <w:pPr>
        <w:pStyle w:val="ListTE"/>
        <w:numPr>
          <w:ilvl w:val="0"/>
          <w:numId w:val="0"/>
        </w:numPr>
        <w:ind w:left="1134"/>
        <w:rPr>
          <w:lang w:val="fr-BE"/>
        </w:rPr>
      </w:pPr>
      <w:r>
        <w:rPr>
          <w:lang w:val="fr-BE"/>
        </w:rPr>
        <w:t>En cas de désaccord avec la décision ou si la partie plaignante ne reçoit pas de réponse dans les délais fixés, la plainte sera transmise au niveau des autorités régionales (représentants des services d’urbanisme, de l’environnement, des organisations paysannes, etc.).</w:t>
      </w:r>
    </w:p>
    <w:p w:rsidR="008244D3" w:rsidRDefault="008244D3" w:rsidP="008244D3">
      <w:pPr>
        <w:pStyle w:val="ListTE"/>
        <w:numPr>
          <w:ilvl w:val="0"/>
          <w:numId w:val="0"/>
        </w:numPr>
        <w:ind w:left="1134"/>
        <w:rPr>
          <w:lang w:val="fr-BE"/>
        </w:rPr>
      </w:pPr>
      <w:r>
        <w:rPr>
          <w:lang w:val="fr-BE"/>
        </w:rPr>
        <w:t xml:space="preserve">Les autorités régionales feront tout leur possible pour résoudre le conflit à l’amiable par le dialogue et la négociation, dans un délai de </w:t>
      </w:r>
      <w:r w:rsidR="00441B11">
        <w:rPr>
          <w:lang w:val="fr-BE"/>
        </w:rPr>
        <w:t>30</w:t>
      </w:r>
      <w:r>
        <w:rPr>
          <w:lang w:val="fr-BE"/>
        </w:rPr>
        <w:t xml:space="preserve"> jours calendrier suivant le dépôt de la plaint au niveau régional.</w:t>
      </w:r>
    </w:p>
    <w:p w:rsidR="008244D3" w:rsidRDefault="008244D3" w:rsidP="008244D3">
      <w:pPr>
        <w:pStyle w:val="ListTE"/>
        <w:numPr>
          <w:ilvl w:val="0"/>
          <w:numId w:val="0"/>
        </w:numPr>
        <w:ind w:left="1134"/>
        <w:rPr>
          <w:lang w:val="fr-BE"/>
        </w:rPr>
      </w:pPr>
      <w:r>
        <w:rPr>
          <w:lang w:val="fr-BE"/>
        </w:rPr>
        <w:lastRenderedPageBreak/>
        <w:t>Si la voie à l’amiable est un échec, la plainte pourra être porté</w:t>
      </w:r>
      <w:r w:rsidR="000132C9">
        <w:rPr>
          <w:lang w:val="fr-BE"/>
        </w:rPr>
        <w:t>e devant un tribunal. Un procès-</w:t>
      </w:r>
      <w:r>
        <w:rPr>
          <w:lang w:val="fr-BE"/>
        </w:rPr>
        <w:t>verbal sera dressé et contre signée par le plaignant et son témoin (ONG). Le montant de l’indemnisation contesté est bloqué sur un compte, le projet prend possession du bien affecté et la mise en œuvre suit son cours.</w:t>
      </w:r>
    </w:p>
    <w:p w:rsidR="00513E01" w:rsidRDefault="00513E01" w:rsidP="00513E01">
      <w:pPr>
        <w:pStyle w:val="HeadingGeneral"/>
      </w:pPr>
      <w:r>
        <w:br w:type="page"/>
      </w:r>
    </w:p>
    <w:p w:rsidR="004675E3" w:rsidRDefault="004675E3" w:rsidP="004675E3">
      <w:pPr>
        <w:pStyle w:val="Heading1"/>
        <w:rPr>
          <w:lang w:val="fr-BE"/>
        </w:rPr>
      </w:pPr>
      <w:bookmarkStart w:id="116" w:name="_Toc353283962"/>
      <w:bookmarkStart w:id="117" w:name="_Toc380154773"/>
      <w:bookmarkStart w:id="118" w:name="_Toc385315633"/>
      <w:bookmarkStart w:id="119" w:name="_Toc291235320"/>
      <w:bookmarkStart w:id="120" w:name="_Toc343740656"/>
      <w:r w:rsidRPr="004675E3">
        <w:rPr>
          <w:lang w:val="fr-BE"/>
        </w:rPr>
        <w:lastRenderedPageBreak/>
        <w:t xml:space="preserve">CONSULTATION DES PAP ET </w:t>
      </w:r>
      <w:r w:rsidRPr="00513E01">
        <w:rPr>
          <w:lang w:val="fr-BE"/>
        </w:rPr>
        <w:t>PARTICIPATION</w:t>
      </w:r>
      <w:r w:rsidRPr="004675E3">
        <w:rPr>
          <w:lang w:val="fr-BE"/>
        </w:rPr>
        <w:t xml:space="preserve"> COMMUNAUTAIRE</w:t>
      </w:r>
      <w:bookmarkEnd w:id="116"/>
      <w:bookmarkEnd w:id="117"/>
      <w:bookmarkEnd w:id="118"/>
      <w:r w:rsidRPr="004675E3">
        <w:rPr>
          <w:lang w:val="fr-BE"/>
        </w:rPr>
        <w:t xml:space="preserve"> </w:t>
      </w:r>
      <w:bookmarkEnd w:id="119"/>
      <w:bookmarkEnd w:id="120"/>
    </w:p>
    <w:p w:rsidR="004C6A93" w:rsidRDefault="004C6A93" w:rsidP="004675E3">
      <w:pPr>
        <w:rPr>
          <w:lang w:val="fr-BE"/>
        </w:rPr>
      </w:pPr>
      <w:r>
        <w:rPr>
          <w:lang w:val="fr-BE"/>
        </w:rPr>
        <w:t>La communication est un point essentiel dans un projet. D’une part, cela permet de fournir l’information aux différentes parties prenantes qui a leur tour peuvent s’approprier le projet en ayant l’opportunité de présenter leur vision, et ainsi permettre la discussion de mesures sociales d’atténuation et de compromis.</w:t>
      </w:r>
    </w:p>
    <w:p w:rsidR="0027690D" w:rsidRDefault="004C6A93" w:rsidP="004675E3">
      <w:pPr>
        <w:rPr>
          <w:lang w:val="fr-BE"/>
        </w:rPr>
      </w:pPr>
      <w:r>
        <w:rPr>
          <w:lang w:val="fr-BE"/>
        </w:rPr>
        <w:t xml:space="preserve">La consultation et la participation du public est d’autant plus essentielle pour les PAP. </w:t>
      </w:r>
      <w:r w:rsidR="0027690D">
        <w:rPr>
          <w:lang w:val="fr-BE"/>
        </w:rPr>
        <w:t>En effet, cela leur permettra de contribuer à la planification et à l’exécution des activités du PAR. Communiquer avec les PAP réduira la probabilité de conflits entre les PAP et les comités locaux. Il sera donc essentiel de les consulter lors du recensement, de l’inventaire des biens, de la récolte des données socio-économiques et lorsqu’il sera question de réinstallation et d</w:t>
      </w:r>
      <w:r w:rsidR="001A7070">
        <w:rPr>
          <w:lang w:val="fr-BE"/>
        </w:rPr>
        <w:t>’indemnisation</w:t>
      </w:r>
      <w:r w:rsidR="0027690D">
        <w:rPr>
          <w:lang w:val="fr-BE"/>
        </w:rPr>
        <w:t>. Si la réinstallation s’effectuerait au sein d’une communauté hôte</w:t>
      </w:r>
      <w:r w:rsidR="001A7070">
        <w:rPr>
          <w:lang w:val="fr-BE"/>
        </w:rPr>
        <w:t>, il s’agira également de la consulter.</w:t>
      </w:r>
    </w:p>
    <w:p w:rsidR="004C6A93" w:rsidRDefault="004C6A93" w:rsidP="004675E3">
      <w:pPr>
        <w:rPr>
          <w:lang w:val="fr-BE"/>
        </w:rPr>
      </w:pPr>
      <w:r>
        <w:rPr>
          <w:lang w:val="fr-BE"/>
        </w:rPr>
        <w:t>Une fois la fixation définitive du tracé de l’infrastructure de transport d’électricité, il s’agira d’informer les autorités locales, les responsables des villages et leur demander d’informer les personnes qu’ils représentent.</w:t>
      </w:r>
      <w:r w:rsidR="00E820F4">
        <w:rPr>
          <w:lang w:val="fr-BE"/>
        </w:rPr>
        <w:t xml:space="preserve"> Cette transmission d’information devra s’effectuer par </w:t>
      </w:r>
      <w:r w:rsidR="0074431F">
        <w:rPr>
          <w:lang w:val="fr-BE"/>
        </w:rPr>
        <w:t xml:space="preserve">des </w:t>
      </w:r>
      <w:r w:rsidR="00E820F4">
        <w:rPr>
          <w:lang w:val="fr-BE"/>
        </w:rPr>
        <w:t>cana</w:t>
      </w:r>
      <w:r w:rsidR="0074431F">
        <w:rPr>
          <w:lang w:val="fr-BE"/>
        </w:rPr>
        <w:t>ux</w:t>
      </w:r>
      <w:r w:rsidR="00E820F4">
        <w:rPr>
          <w:lang w:val="fr-BE"/>
        </w:rPr>
        <w:t xml:space="preserve"> adéquat</w:t>
      </w:r>
      <w:r w:rsidR="0074431F">
        <w:rPr>
          <w:lang w:val="fr-BE"/>
        </w:rPr>
        <w:t>s</w:t>
      </w:r>
      <w:r w:rsidR="00E820F4">
        <w:rPr>
          <w:lang w:val="fr-BE"/>
        </w:rPr>
        <w:t xml:space="preserve"> (</w:t>
      </w:r>
      <w:r w:rsidR="0074431F">
        <w:rPr>
          <w:lang w:val="fr-BE"/>
        </w:rPr>
        <w:t xml:space="preserve">« toutes boîtes » dans les régions affectées, </w:t>
      </w:r>
      <w:r w:rsidR="00E820F4">
        <w:rPr>
          <w:lang w:val="fr-BE"/>
        </w:rPr>
        <w:t xml:space="preserve">radio, télévision, annonce publique, porte à porte, </w:t>
      </w:r>
      <w:r w:rsidR="0074431F">
        <w:rPr>
          <w:lang w:val="fr-BE"/>
        </w:rPr>
        <w:t xml:space="preserve">affichage, </w:t>
      </w:r>
      <w:r w:rsidR="00E820F4">
        <w:rPr>
          <w:lang w:val="fr-BE"/>
        </w:rPr>
        <w:t xml:space="preserve">etc.) et permettra </w:t>
      </w:r>
      <w:r w:rsidR="0074431F">
        <w:rPr>
          <w:lang w:val="fr-BE"/>
        </w:rPr>
        <w:t>de fournir au minimum les informations suivantes :</w:t>
      </w:r>
    </w:p>
    <w:p w:rsidR="0074431F" w:rsidRDefault="0074431F" w:rsidP="0074431F">
      <w:pPr>
        <w:pStyle w:val="ListTE"/>
        <w:rPr>
          <w:lang w:val="fr-BE"/>
        </w:rPr>
      </w:pPr>
      <w:r>
        <w:rPr>
          <w:lang w:val="fr-BE"/>
        </w:rPr>
        <w:t>La description du projet ;</w:t>
      </w:r>
    </w:p>
    <w:p w:rsidR="0074431F" w:rsidRDefault="0074431F" w:rsidP="0074431F">
      <w:pPr>
        <w:pStyle w:val="ListTE"/>
        <w:rPr>
          <w:lang w:val="fr-BE"/>
        </w:rPr>
      </w:pPr>
      <w:r>
        <w:rPr>
          <w:lang w:val="fr-BE"/>
        </w:rPr>
        <w:t>L’intention du gouvernement d’acquérir des terres</w:t>
      </w:r>
      <w:r w:rsidR="007A5FE5">
        <w:rPr>
          <w:lang w:val="fr-BE"/>
        </w:rPr>
        <w:t xml:space="preserve"> de façon permanente ou temporaire</w:t>
      </w:r>
      <w:r>
        <w:rPr>
          <w:lang w:val="fr-BE"/>
        </w:rPr>
        <w:t xml:space="preserve"> pour cause d’utilité publique ;</w:t>
      </w:r>
    </w:p>
    <w:p w:rsidR="0074431F" w:rsidRDefault="0074431F" w:rsidP="0074431F">
      <w:pPr>
        <w:pStyle w:val="ListTE"/>
        <w:rPr>
          <w:lang w:val="fr-BE"/>
        </w:rPr>
      </w:pPr>
      <w:r>
        <w:rPr>
          <w:lang w:val="fr-BE"/>
        </w:rPr>
        <w:t>Que les données du projet peuvent être consultées auprès des autorités locales pendant les heures de bureau.</w:t>
      </w:r>
    </w:p>
    <w:p w:rsidR="0074431F" w:rsidRDefault="0074431F" w:rsidP="0074431F">
      <w:pPr>
        <w:pStyle w:val="ListTE"/>
        <w:rPr>
          <w:lang w:val="fr-BE"/>
        </w:rPr>
      </w:pPr>
      <w:r>
        <w:rPr>
          <w:lang w:val="fr-BE"/>
        </w:rPr>
        <w:t>Les étapes futures du programme ainsi que les différentes réun</w:t>
      </w:r>
      <w:r w:rsidR="005A1A47">
        <w:rPr>
          <w:lang w:val="fr-BE"/>
        </w:rPr>
        <w:t>ion/consultations qui seront organisées avec le public.</w:t>
      </w:r>
    </w:p>
    <w:p w:rsidR="0074431F" w:rsidRDefault="0074431F" w:rsidP="0074431F">
      <w:pPr>
        <w:pStyle w:val="ListTE"/>
        <w:numPr>
          <w:ilvl w:val="0"/>
          <w:numId w:val="0"/>
        </w:numPr>
        <w:ind w:left="1134"/>
        <w:rPr>
          <w:lang w:val="fr-BE"/>
        </w:rPr>
      </w:pPr>
      <w:r>
        <w:rPr>
          <w:lang w:val="fr-BE"/>
        </w:rPr>
        <w:t xml:space="preserve">Il s’agira de veiller à ce que toutes les PAP </w:t>
      </w:r>
      <w:r w:rsidR="005A1A47">
        <w:rPr>
          <w:lang w:val="fr-BE"/>
        </w:rPr>
        <w:t>reçoivent cette information.</w:t>
      </w:r>
    </w:p>
    <w:p w:rsidR="005A1A47" w:rsidRDefault="005A1A47" w:rsidP="0074431F">
      <w:pPr>
        <w:pStyle w:val="ListTE"/>
        <w:numPr>
          <w:ilvl w:val="0"/>
          <w:numId w:val="0"/>
        </w:numPr>
        <w:ind w:left="1134"/>
        <w:rPr>
          <w:lang w:val="fr-BE"/>
        </w:rPr>
      </w:pPr>
      <w:r>
        <w:rPr>
          <w:lang w:val="fr-BE"/>
        </w:rPr>
        <w:t>La consultation du public sera donc une activité continue pendant tout le cycle de la réinstallation. Ainsi, le public devra être consulté, au minimum, aux étapes suivantes :</w:t>
      </w:r>
    </w:p>
    <w:p w:rsidR="005A1A47" w:rsidRDefault="005A1A47" w:rsidP="005A1A47">
      <w:pPr>
        <w:pStyle w:val="ListTE"/>
        <w:rPr>
          <w:lang w:val="fr-BE"/>
        </w:rPr>
      </w:pPr>
      <w:r>
        <w:rPr>
          <w:lang w:val="fr-BE"/>
        </w:rPr>
        <w:t>Présentation du projet et du besoin d’acquisition en terres. Explication des modalités de mise en œuvre du PAR ;</w:t>
      </w:r>
    </w:p>
    <w:p w:rsidR="005A1A47" w:rsidRDefault="005A1A47" w:rsidP="005A1A47">
      <w:pPr>
        <w:pStyle w:val="ListTE"/>
        <w:rPr>
          <w:lang w:val="fr-BE"/>
        </w:rPr>
      </w:pPr>
      <w:r>
        <w:rPr>
          <w:lang w:val="fr-BE"/>
        </w:rPr>
        <w:t>Recensement, inventaire et récolte des données socio-économiques ;</w:t>
      </w:r>
    </w:p>
    <w:p w:rsidR="005A1A47" w:rsidRDefault="00584CCC" w:rsidP="005A1A47">
      <w:pPr>
        <w:pStyle w:val="ListTE"/>
        <w:rPr>
          <w:lang w:val="fr-BE"/>
        </w:rPr>
      </w:pPr>
      <w:r>
        <w:rPr>
          <w:lang w:val="fr-BE"/>
        </w:rPr>
        <w:t>Planification de la réinstallation et des indemnisations ;</w:t>
      </w:r>
    </w:p>
    <w:p w:rsidR="00584CCC" w:rsidRDefault="00584CCC" w:rsidP="005A1A47">
      <w:pPr>
        <w:pStyle w:val="ListTE"/>
        <w:rPr>
          <w:lang w:val="fr-BE"/>
        </w:rPr>
      </w:pPr>
      <w:r>
        <w:rPr>
          <w:lang w:val="fr-BE"/>
        </w:rPr>
        <w:t>Préparation des contrats d’indemnisations et signature de ceux-ci ;</w:t>
      </w:r>
    </w:p>
    <w:p w:rsidR="00584CCC" w:rsidRDefault="00584CCC" w:rsidP="005A1A47">
      <w:pPr>
        <w:pStyle w:val="ListTE"/>
        <w:rPr>
          <w:lang w:val="fr-BE"/>
        </w:rPr>
      </w:pPr>
      <w:r>
        <w:rPr>
          <w:lang w:val="fr-BE"/>
        </w:rPr>
        <w:t>Paiement des indemnisations ;</w:t>
      </w:r>
    </w:p>
    <w:p w:rsidR="00584CCC" w:rsidRDefault="00584CCC" w:rsidP="005A1A47">
      <w:pPr>
        <w:pStyle w:val="ListTE"/>
        <w:rPr>
          <w:lang w:val="fr-BE"/>
        </w:rPr>
      </w:pPr>
      <w:r>
        <w:rPr>
          <w:lang w:val="fr-BE"/>
        </w:rPr>
        <w:t>Activités de réinstallation ;</w:t>
      </w:r>
    </w:p>
    <w:p w:rsidR="001C032D" w:rsidRDefault="001C032D" w:rsidP="005A1A47">
      <w:pPr>
        <w:pStyle w:val="ListTE"/>
        <w:rPr>
          <w:lang w:val="fr-BE"/>
        </w:rPr>
      </w:pPr>
      <w:r>
        <w:rPr>
          <w:lang w:val="fr-BE"/>
        </w:rPr>
        <w:t>Début des travaux</w:t>
      </w:r>
      <w:r w:rsidR="00312C9F">
        <w:rPr>
          <w:lang w:val="fr-BE"/>
        </w:rPr>
        <w:t>, planning des travaux</w:t>
      </w:r>
      <w:r>
        <w:rPr>
          <w:lang w:val="fr-BE"/>
        </w:rPr>
        <w:t xml:space="preserve"> et acquisitions temporaires pour les PAP ;</w:t>
      </w:r>
    </w:p>
    <w:p w:rsidR="00584CCC" w:rsidRDefault="00CA7D4C" w:rsidP="005A1A47">
      <w:pPr>
        <w:pStyle w:val="ListTE"/>
        <w:rPr>
          <w:lang w:val="fr-BE"/>
        </w:rPr>
      </w:pPr>
      <w:r>
        <w:rPr>
          <w:lang w:val="fr-BE"/>
        </w:rPr>
        <w:t>Exécution des mesures de suivi</w:t>
      </w:r>
      <w:r w:rsidR="00B21AFE">
        <w:rPr>
          <w:lang w:val="fr-BE"/>
        </w:rPr>
        <w:t> ;</w:t>
      </w:r>
    </w:p>
    <w:p w:rsidR="00B21AFE" w:rsidRDefault="00B21AFE" w:rsidP="005A1A47">
      <w:pPr>
        <w:pStyle w:val="ListTE"/>
        <w:rPr>
          <w:lang w:val="fr-BE"/>
        </w:rPr>
      </w:pPr>
      <w:r>
        <w:rPr>
          <w:lang w:val="fr-BE"/>
        </w:rPr>
        <w:t>Fin des travaux.</w:t>
      </w:r>
    </w:p>
    <w:p w:rsidR="00E820F4" w:rsidRDefault="00CA7D4C" w:rsidP="004675E3">
      <w:pPr>
        <w:rPr>
          <w:lang w:val="fr-BE"/>
        </w:rPr>
      </w:pPr>
      <w:r>
        <w:rPr>
          <w:lang w:val="fr-BE"/>
        </w:rPr>
        <w:lastRenderedPageBreak/>
        <w:t xml:space="preserve">La consultation du public se fera de préférence par réunions </w:t>
      </w:r>
      <w:r w:rsidR="00C22DC1">
        <w:rPr>
          <w:lang w:val="fr-BE"/>
        </w:rPr>
        <w:t>avec explications des exigences du projet. Il sera tenu compte des différents niveaux d’instruction dans l’audience. Etant donné le manque d’alphabétisation possible, les réunions seront tenues dans un langage clair et compréhensible par tous, dans la langue usuelle de la communauté. L</w:t>
      </w:r>
      <w:r>
        <w:rPr>
          <w:lang w:val="fr-BE"/>
        </w:rPr>
        <w:t xml:space="preserve">es propositions et commentaires </w:t>
      </w:r>
      <w:r w:rsidR="00C22DC1">
        <w:rPr>
          <w:lang w:val="fr-BE"/>
        </w:rPr>
        <w:t xml:space="preserve">effectués par les participants lors de ces réunions seront consignés </w:t>
      </w:r>
      <w:r>
        <w:rPr>
          <w:lang w:val="fr-BE"/>
        </w:rPr>
        <w:t>par écrit.</w:t>
      </w:r>
    </w:p>
    <w:p w:rsidR="00C22DC1" w:rsidRDefault="00C22DC1" w:rsidP="004675E3">
      <w:pPr>
        <w:rPr>
          <w:lang w:val="fr-BE"/>
        </w:rPr>
      </w:pPr>
      <w:r>
        <w:rPr>
          <w:lang w:val="fr-BE"/>
        </w:rPr>
        <w:t>Les documents publics seront disponibles pour consultation au public dans des lieux adéquats (ex : bureau des administrations).</w:t>
      </w:r>
    </w:p>
    <w:p w:rsidR="00513E01" w:rsidRDefault="00487E3B" w:rsidP="004675E3">
      <w:pPr>
        <w:rPr>
          <w:lang w:val="fr-BE"/>
        </w:rPr>
      </w:pPr>
      <w:r>
        <w:rPr>
          <w:lang w:val="fr-BE"/>
        </w:rPr>
        <w:t>Au niveau des PAP, il serait intéressant que chaque communauté nomme un porte</w:t>
      </w:r>
      <w:r w:rsidR="002F7CFF">
        <w:rPr>
          <w:lang w:val="fr-BE"/>
        </w:rPr>
        <w:t>-</w:t>
      </w:r>
      <w:r>
        <w:rPr>
          <w:lang w:val="fr-BE"/>
        </w:rPr>
        <w:t>parole</w:t>
      </w:r>
      <w:r w:rsidR="002F7CFF">
        <w:rPr>
          <w:lang w:val="fr-BE"/>
        </w:rPr>
        <w:t xml:space="preserve"> (représentant communautaire des PAP)</w:t>
      </w:r>
      <w:r>
        <w:rPr>
          <w:lang w:val="fr-BE"/>
        </w:rPr>
        <w:t xml:space="preserve">. Celui-ci pourra </w:t>
      </w:r>
      <w:r w:rsidR="002F7CFF">
        <w:rPr>
          <w:lang w:val="fr-BE"/>
        </w:rPr>
        <w:t xml:space="preserve">servir de point de contact pour relayer des informations, et inquiétudes des PAP aux autorités et inversement. </w:t>
      </w:r>
    </w:p>
    <w:p w:rsidR="00513E01" w:rsidRDefault="00513E01" w:rsidP="00513E01">
      <w:pPr>
        <w:pStyle w:val="HeadingGeneral"/>
      </w:pPr>
      <w:r>
        <w:br w:type="page"/>
      </w:r>
    </w:p>
    <w:p w:rsidR="00C22DC1" w:rsidRDefault="00735B10" w:rsidP="00735B10">
      <w:pPr>
        <w:pStyle w:val="Heading1"/>
        <w:rPr>
          <w:lang w:val="fr-BE"/>
        </w:rPr>
      </w:pPr>
      <w:bookmarkStart w:id="121" w:name="_Toc380154774"/>
      <w:bookmarkStart w:id="122" w:name="_Toc385315634"/>
      <w:r>
        <w:rPr>
          <w:lang w:val="fr-BE"/>
        </w:rPr>
        <w:lastRenderedPageBreak/>
        <w:t>Suivi et évaluation</w:t>
      </w:r>
      <w:bookmarkEnd w:id="121"/>
      <w:bookmarkEnd w:id="122"/>
    </w:p>
    <w:p w:rsidR="00735B10" w:rsidRDefault="00735B10" w:rsidP="00735B10">
      <w:pPr>
        <w:pStyle w:val="Heading2"/>
        <w:rPr>
          <w:lang w:val="fr-BE"/>
        </w:rPr>
      </w:pPr>
      <w:bookmarkStart w:id="123" w:name="_Toc380154775"/>
      <w:bookmarkStart w:id="124" w:name="_Toc385315635"/>
      <w:r>
        <w:rPr>
          <w:lang w:val="fr-BE"/>
        </w:rPr>
        <w:t>Suivi</w:t>
      </w:r>
      <w:bookmarkEnd w:id="123"/>
      <w:bookmarkEnd w:id="124"/>
    </w:p>
    <w:p w:rsidR="00735B10" w:rsidRPr="00735B10" w:rsidRDefault="00735B10" w:rsidP="00735B10">
      <w:pPr>
        <w:rPr>
          <w:lang w:val="fr-BE"/>
        </w:rPr>
      </w:pPr>
      <w:r>
        <w:rPr>
          <w:lang w:val="fr-BE"/>
        </w:rPr>
        <w:t xml:space="preserve">Le plan de suivi permettra d’évaluer </w:t>
      </w:r>
      <w:r w:rsidR="007E7AEE">
        <w:rPr>
          <w:lang w:val="fr-BE"/>
        </w:rPr>
        <w:t xml:space="preserve">en cours de route </w:t>
      </w:r>
      <w:r>
        <w:rPr>
          <w:lang w:val="fr-BE"/>
        </w:rPr>
        <w:t xml:space="preserve">si les finalités </w:t>
      </w:r>
      <w:r w:rsidR="007E7AEE">
        <w:rPr>
          <w:lang w:val="fr-BE"/>
        </w:rPr>
        <w:t xml:space="preserve">des PAR </w:t>
      </w:r>
      <w:proofErr w:type="spellStart"/>
      <w:r w:rsidR="007E7AEE">
        <w:rPr>
          <w:lang w:val="fr-BE"/>
        </w:rPr>
        <w:t>sont</w:t>
      </w:r>
      <w:proofErr w:type="spellEnd"/>
      <w:r w:rsidR="007E7AEE">
        <w:rPr>
          <w:lang w:val="fr-BE"/>
        </w:rPr>
        <w:t xml:space="preserve"> biens atteints </w:t>
      </w:r>
      <w:r>
        <w:rPr>
          <w:lang w:val="fr-BE"/>
        </w:rPr>
        <w:t xml:space="preserve">L’objectif du suivi est </w:t>
      </w:r>
      <w:r w:rsidR="007E7AEE">
        <w:rPr>
          <w:lang w:val="fr-BE"/>
        </w:rPr>
        <w:t xml:space="preserve">donc </w:t>
      </w:r>
      <w:r>
        <w:rPr>
          <w:lang w:val="fr-BE"/>
        </w:rPr>
        <w:t xml:space="preserve">de </w:t>
      </w:r>
      <w:r w:rsidR="007E7AEE">
        <w:rPr>
          <w:lang w:val="fr-BE"/>
        </w:rPr>
        <w:t xml:space="preserve">vérifier et éventuellement </w:t>
      </w:r>
      <w:r>
        <w:rPr>
          <w:lang w:val="fr-BE"/>
        </w:rPr>
        <w:t xml:space="preserve">corriger </w:t>
      </w:r>
      <w:r w:rsidR="007E7AEE">
        <w:rPr>
          <w:lang w:val="fr-BE"/>
        </w:rPr>
        <w:t xml:space="preserve">en cours de réalisation des PAR </w:t>
      </w:r>
      <w:r>
        <w:rPr>
          <w:lang w:val="fr-BE"/>
        </w:rPr>
        <w:t>(« rectifier le tir »)</w:t>
      </w:r>
      <w:r w:rsidR="007E7AEE">
        <w:rPr>
          <w:lang w:val="fr-BE"/>
        </w:rPr>
        <w:t xml:space="preserve"> les méthodes de mise en œuvre.</w:t>
      </w:r>
    </w:p>
    <w:p w:rsidR="007E7AEE" w:rsidRDefault="007E7AEE" w:rsidP="004675E3">
      <w:pPr>
        <w:rPr>
          <w:lang w:val="fr-BE"/>
        </w:rPr>
      </w:pPr>
      <w:r>
        <w:rPr>
          <w:lang w:val="fr-BE"/>
        </w:rPr>
        <w:t>Les mesures de suivi permettront de suivre :</w:t>
      </w:r>
    </w:p>
    <w:p w:rsidR="005319C7" w:rsidRDefault="007E7AEE" w:rsidP="007E7AEE">
      <w:pPr>
        <w:pStyle w:val="ListTE"/>
        <w:rPr>
          <w:lang w:val="fr-BE"/>
        </w:rPr>
      </w:pPr>
      <w:r>
        <w:rPr>
          <w:lang w:val="fr-BE"/>
        </w:rPr>
        <w:t xml:space="preserve">La situation des PAP par rapport aux </w:t>
      </w:r>
      <w:r w:rsidRPr="007E7AEE">
        <w:rPr>
          <w:lang w:val="fr-BE"/>
        </w:rPr>
        <w:t>indemnis</w:t>
      </w:r>
      <w:r>
        <w:rPr>
          <w:lang w:val="fr-BE"/>
        </w:rPr>
        <w:t>ation</w:t>
      </w:r>
      <w:r w:rsidRPr="007E7AEE">
        <w:rPr>
          <w:lang w:val="fr-BE"/>
        </w:rPr>
        <w:t>s, déménag</w:t>
      </w:r>
      <w:r>
        <w:rPr>
          <w:lang w:val="fr-BE"/>
        </w:rPr>
        <w:t>ements</w:t>
      </w:r>
      <w:r w:rsidRPr="007E7AEE">
        <w:rPr>
          <w:lang w:val="fr-BE"/>
        </w:rPr>
        <w:t xml:space="preserve"> et réinstall</w:t>
      </w:r>
      <w:r>
        <w:rPr>
          <w:lang w:val="fr-BE"/>
        </w:rPr>
        <w:t>ation</w:t>
      </w:r>
      <w:r w:rsidRPr="007E7AEE">
        <w:rPr>
          <w:lang w:val="fr-BE"/>
        </w:rPr>
        <w:t>s dans le</w:t>
      </w:r>
      <w:r>
        <w:rPr>
          <w:lang w:val="fr-BE"/>
        </w:rPr>
        <w:t>s</w:t>
      </w:r>
      <w:r w:rsidRPr="007E7AEE">
        <w:rPr>
          <w:lang w:val="fr-BE"/>
        </w:rPr>
        <w:t xml:space="preserve"> délai</w:t>
      </w:r>
      <w:r>
        <w:rPr>
          <w:lang w:val="fr-BE"/>
        </w:rPr>
        <w:t>s</w:t>
      </w:r>
      <w:r w:rsidRPr="007E7AEE">
        <w:rPr>
          <w:lang w:val="fr-BE"/>
        </w:rPr>
        <w:t xml:space="preserve"> </w:t>
      </w:r>
      <w:r>
        <w:rPr>
          <w:lang w:val="fr-BE"/>
        </w:rPr>
        <w:t>fixés</w:t>
      </w:r>
      <w:r w:rsidRPr="007E7AEE">
        <w:rPr>
          <w:lang w:val="fr-BE"/>
        </w:rPr>
        <w:t xml:space="preserve"> et sans impact négatif</w:t>
      </w:r>
      <w:r>
        <w:rPr>
          <w:lang w:val="fr-BE"/>
        </w:rPr>
        <w:t> ;</w:t>
      </w:r>
    </w:p>
    <w:p w:rsidR="007E7AEE" w:rsidRDefault="007E7AEE" w:rsidP="007E7AEE">
      <w:pPr>
        <w:pStyle w:val="ListTE"/>
        <w:rPr>
          <w:lang w:val="fr-BE"/>
        </w:rPr>
      </w:pPr>
      <w:r>
        <w:rPr>
          <w:lang w:val="fr-BE"/>
        </w:rPr>
        <w:t>Les conditions de réinstallation (restauration des moyens d’existence, agriculture, activités économiques – commerce, artisanat, emploi, etc.) ;</w:t>
      </w:r>
    </w:p>
    <w:p w:rsidR="007E7AEE" w:rsidRDefault="007E7AEE" w:rsidP="007E7AEE">
      <w:pPr>
        <w:pStyle w:val="ListTE"/>
        <w:rPr>
          <w:lang w:val="fr-BE"/>
        </w:rPr>
      </w:pPr>
      <w:r>
        <w:rPr>
          <w:lang w:val="fr-BE"/>
        </w:rPr>
        <w:t>Les personnes vulnérables ;</w:t>
      </w:r>
    </w:p>
    <w:p w:rsidR="007E7AEE" w:rsidRDefault="007E7AEE" w:rsidP="007E7AEE">
      <w:pPr>
        <w:pStyle w:val="ListTE"/>
        <w:rPr>
          <w:lang w:val="fr-BE"/>
        </w:rPr>
      </w:pPr>
      <w:r>
        <w:rPr>
          <w:lang w:val="fr-BE"/>
        </w:rPr>
        <w:t>Les travaux techniques engagés pour la relocalisation des PAP ;</w:t>
      </w:r>
    </w:p>
    <w:p w:rsidR="007E7AEE" w:rsidRPr="007E7AEE" w:rsidRDefault="007E7AEE" w:rsidP="007E7AEE">
      <w:pPr>
        <w:pStyle w:val="ListTE"/>
        <w:rPr>
          <w:lang w:val="fr-BE"/>
        </w:rPr>
      </w:pPr>
      <w:r>
        <w:rPr>
          <w:lang w:val="fr-BE"/>
        </w:rPr>
        <w:t>L</w:t>
      </w:r>
      <w:r w:rsidR="006E6D5C">
        <w:rPr>
          <w:lang w:val="fr-BE"/>
        </w:rPr>
        <w:t>e traitement des plaintes</w:t>
      </w:r>
    </w:p>
    <w:p w:rsidR="006E6D5C" w:rsidRDefault="006E6D5C" w:rsidP="004675E3">
      <w:pPr>
        <w:rPr>
          <w:lang w:val="fr-BE"/>
        </w:rPr>
      </w:pPr>
      <w:r>
        <w:rPr>
          <w:lang w:val="fr-BE"/>
        </w:rPr>
        <w:t xml:space="preserve">Le suivi s’opèrera à l’aide d’indicateurs de suivi. Ceux qui seront utilisés dans le PAR devront être spécifiques  à la zone du projet. </w:t>
      </w:r>
    </w:p>
    <w:p w:rsidR="00735B10" w:rsidRDefault="006E6D5C" w:rsidP="004675E3">
      <w:pPr>
        <w:rPr>
          <w:lang w:val="fr-BE"/>
        </w:rPr>
      </w:pPr>
      <w:r>
        <w:rPr>
          <w:lang w:val="fr-BE"/>
        </w:rPr>
        <w:t>Ci-dessous sont indiqués quelques exemples d’indicateurs</w:t>
      </w:r>
      <w:r w:rsidR="00763D74">
        <w:rPr>
          <w:lang w:val="fr-BE"/>
        </w:rPr>
        <w:t xml:space="preserve"> objectivement vérifiables</w:t>
      </w:r>
      <w:r>
        <w:rPr>
          <w:lang w:val="fr-BE"/>
        </w:rPr>
        <w:t> :</w:t>
      </w:r>
    </w:p>
    <w:p w:rsidR="00763D74" w:rsidRPr="00763D74" w:rsidRDefault="00763D74" w:rsidP="00763D74">
      <w:pPr>
        <w:pStyle w:val="ListTE"/>
        <w:rPr>
          <w:lang w:val="fr-BE"/>
        </w:rPr>
      </w:pPr>
      <w:r w:rsidRPr="00763D74">
        <w:rPr>
          <w:lang w:val="fr-BE"/>
        </w:rPr>
        <w:t>Niveau de participation aux consultations publiques (</w:t>
      </w:r>
      <w:r>
        <w:rPr>
          <w:lang w:val="fr-BE"/>
        </w:rPr>
        <w:t>n</w:t>
      </w:r>
      <w:r w:rsidRPr="00763D74">
        <w:rPr>
          <w:lang w:val="fr-BE"/>
        </w:rPr>
        <w:t>ombre de participants et types d’acteurs impliqués</w:t>
      </w:r>
      <w:r>
        <w:rPr>
          <w:lang w:val="fr-BE"/>
        </w:rPr>
        <w:t>, séances pour groupes vulnérables)</w:t>
      </w:r>
      <w:r w:rsidRPr="00763D74">
        <w:rPr>
          <w:lang w:val="fr-BE"/>
        </w:rPr>
        <w:t> ;</w:t>
      </w:r>
    </w:p>
    <w:p w:rsidR="00763D74" w:rsidRDefault="00422483" w:rsidP="00763D74">
      <w:pPr>
        <w:pStyle w:val="ListTE"/>
        <w:rPr>
          <w:lang w:val="fr-BE"/>
        </w:rPr>
      </w:pPr>
      <w:r>
        <w:rPr>
          <w:lang w:val="fr-BE"/>
        </w:rPr>
        <w:t>Nombre de consultations publiques réalisées ;</w:t>
      </w:r>
    </w:p>
    <w:p w:rsidR="006E6D5C" w:rsidRDefault="006E6D5C" w:rsidP="006E6D5C">
      <w:pPr>
        <w:pStyle w:val="ListTE"/>
        <w:rPr>
          <w:lang w:val="fr-BE"/>
        </w:rPr>
      </w:pPr>
      <w:r>
        <w:rPr>
          <w:lang w:val="fr-BE"/>
        </w:rPr>
        <w:t>Nombre de personnes et ménages affectés par le projet (de façon temporaire et permanente) et nombre d’indemnisations à payer ;</w:t>
      </w:r>
    </w:p>
    <w:p w:rsidR="00422483" w:rsidRDefault="00422483" w:rsidP="006E6D5C">
      <w:pPr>
        <w:pStyle w:val="ListTE"/>
        <w:rPr>
          <w:lang w:val="fr-BE"/>
        </w:rPr>
      </w:pPr>
      <w:r>
        <w:rPr>
          <w:lang w:val="fr-BE"/>
        </w:rPr>
        <w:t>Nature et montant des indemnisations</w:t>
      </w:r>
      <w:r w:rsidR="00644DA5">
        <w:rPr>
          <w:lang w:val="fr-BE"/>
        </w:rPr>
        <w:t xml:space="preserve"> ainsi que l’évaluation du choix des PAP pour l’indemnisation en nature, en espèces ou une combinaison des deux</w:t>
      </w:r>
      <w:r>
        <w:rPr>
          <w:lang w:val="fr-BE"/>
        </w:rPr>
        <w:t> ;</w:t>
      </w:r>
    </w:p>
    <w:p w:rsidR="00422483" w:rsidRDefault="00422483" w:rsidP="006E6D5C">
      <w:pPr>
        <w:pStyle w:val="ListTE"/>
        <w:rPr>
          <w:lang w:val="fr-BE"/>
        </w:rPr>
      </w:pPr>
      <w:r>
        <w:rPr>
          <w:lang w:val="fr-BE"/>
        </w:rPr>
        <w:t>Nombre d’appuis accordés pour les déménagements ;</w:t>
      </w:r>
    </w:p>
    <w:p w:rsidR="00422483" w:rsidRDefault="00422483" w:rsidP="006E6D5C">
      <w:pPr>
        <w:pStyle w:val="ListTE"/>
        <w:rPr>
          <w:lang w:val="fr-BE"/>
        </w:rPr>
      </w:pPr>
      <w:r>
        <w:rPr>
          <w:lang w:val="fr-BE"/>
        </w:rPr>
        <w:t>Nombre d’appuis accordés pour les réinstallations ;</w:t>
      </w:r>
    </w:p>
    <w:p w:rsidR="006E6D5C" w:rsidRDefault="006E6D5C" w:rsidP="006E6D5C">
      <w:pPr>
        <w:pStyle w:val="ListTE"/>
        <w:rPr>
          <w:lang w:val="fr-BE"/>
        </w:rPr>
      </w:pPr>
      <w:r>
        <w:rPr>
          <w:lang w:val="fr-BE"/>
        </w:rPr>
        <w:t>Indemnisations encore dues</w:t>
      </w:r>
      <w:r w:rsidR="00B61BD0">
        <w:rPr>
          <w:lang w:val="fr-BE"/>
        </w:rPr>
        <w:t xml:space="preserve"> par rapport au total</w:t>
      </w:r>
      <w:r>
        <w:rPr>
          <w:lang w:val="fr-BE"/>
        </w:rPr>
        <w:t> ;</w:t>
      </w:r>
    </w:p>
    <w:p w:rsidR="006E6D5C" w:rsidRDefault="006E6D5C" w:rsidP="006E6D5C">
      <w:pPr>
        <w:pStyle w:val="ListTE"/>
        <w:rPr>
          <w:lang w:val="fr-BE"/>
        </w:rPr>
      </w:pPr>
      <w:r>
        <w:rPr>
          <w:lang w:val="fr-BE"/>
        </w:rPr>
        <w:t>Nombre de contrats d’indemnisation encore à formuler</w:t>
      </w:r>
      <w:r w:rsidR="00B61BD0">
        <w:rPr>
          <w:lang w:val="fr-BE"/>
        </w:rPr>
        <w:t xml:space="preserve"> par rapport au nombre total</w:t>
      </w:r>
      <w:r>
        <w:rPr>
          <w:lang w:val="fr-BE"/>
        </w:rPr>
        <w:t> ;</w:t>
      </w:r>
    </w:p>
    <w:p w:rsidR="00422483" w:rsidRDefault="00422483" w:rsidP="006E6D5C">
      <w:pPr>
        <w:pStyle w:val="ListTE"/>
        <w:rPr>
          <w:lang w:val="fr-BE"/>
        </w:rPr>
      </w:pPr>
      <w:r>
        <w:rPr>
          <w:lang w:val="fr-BE"/>
        </w:rPr>
        <w:t>Nombre de PAP impliquées dans le choix du site de relocalisation ;</w:t>
      </w:r>
    </w:p>
    <w:p w:rsidR="006E6D5C" w:rsidRDefault="006E6D5C" w:rsidP="006E6D5C">
      <w:pPr>
        <w:pStyle w:val="ListTE"/>
        <w:rPr>
          <w:lang w:val="fr-BE"/>
        </w:rPr>
      </w:pPr>
      <w:r>
        <w:rPr>
          <w:lang w:val="fr-BE"/>
        </w:rPr>
        <w:t>Nombre de plaintes légitimes par rapport au nombre total de plaintes ;</w:t>
      </w:r>
    </w:p>
    <w:p w:rsidR="00422483" w:rsidRDefault="00422483" w:rsidP="006E6D5C">
      <w:pPr>
        <w:pStyle w:val="ListTE"/>
        <w:rPr>
          <w:lang w:val="fr-BE"/>
        </w:rPr>
      </w:pPr>
      <w:r>
        <w:rPr>
          <w:lang w:val="fr-BE"/>
        </w:rPr>
        <w:t>Délai entre le dépôt d’une plainte et sa résolution ;</w:t>
      </w:r>
    </w:p>
    <w:p w:rsidR="00422483" w:rsidRDefault="00422483" w:rsidP="006E6D5C">
      <w:pPr>
        <w:pStyle w:val="ListTE"/>
        <w:rPr>
          <w:lang w:val="fr-BE"/>
        </w:rPr>
      </w:pPr>
      <w:r>
        <w:rPr>
          <w:lang w:val="fr-BE"/>
        </w:rPr>
        <w:t>Nombre de plaintes résolues au niveau local et au niveau régional</w:t>
      </w:r>
    </w:p>
    <w:p w:rsidR="006E6D5C" w:rsidRDefault="006E6D5C" w:rsidP="006E6D5C">
      <w:pPr>
        <w:pStyle w:val="ListTE"/>
        <w:rPr>
          <w:lang w:val="fr-BE"/>
        </w:rPr>
      </w:pPr>
      <w:r>
        <w:rPr>
          <w:lang w:val="fr-BE"/>
        </w:rPr>
        <w:t>Production et revenu avant le projet par rapport à la production et le revenu sur les terres de relocalisation ;</w:t>
      </w:r>
    </w:p>
    <w:p w:rsidR="00B61BD0" w:rsidRDefault="00B61BD0" w:rsidP="006E6D5C">
      <w:pPr>
        <w:pStyle w:val="ListTE"/>
        <w:rPr>
          <w:lang w:val="fr-BE"/>
        </w:rPr>
      </w:pPr>
      <w:r>
        <w:rPr>
          <w:lang w:val="fr-BE"/>
        </w:rPr>
        <w:t>Niveau de maison actuelle par rapport à l’ancienne ;</w:t>
      </w:r>
    </w:p>
    <w:p w:rsidR="00B61BD0" w:rsidRDefault="00390FFA" w:rsidP="006E6D5C">
      <w:pPr>
        <w:pStyle w:val="ListTE"/>
        <w:rPr>
          <w:lang w:val="fr-BE"/>
        </w:rPr>
      </w:pPr>
      <w:r>
        <w:rPr>
          <w:lang w:val="fr-BE"/>
        </w:rPr>
        <w:t>Utilisation des paiements ;</w:t>
      </w:r>
    </w:p>
    <w:p w:rsidR="00390FFA" w:rsidRDefault="00390FFA" w:rsidP="006E6D5C">
      <w:pPr>
        <w:pStyle w:val="ListTE"/>
        <w:rPr>
          <w:lang w:val="fr-BE"/>
        </w:rPr>
      </w:pPr>
      <w:r>
        <w:rPr>
          <w:lang w:val="fr-BE"/>
        </w:rPr>
        <w:t>Aptitude des PAP à rétablir leurs activités d’avant déplacement ;</w:t>
      </w:r>
    </w:p>
    <w:p w:rsidR="00B61BD0" w:rsidRDefault="00B61BD0" w:rsidP="00B61BD0">
      <w:pPr>
        <w:pStyle w:val="ListTE"/>
        <w:numPr>
          <w:ilvl w:val="0"/>
          <w:numId w:val="0"/>
        </w:numPr>
        <w:ind w:left="1134"/>
        <w:rPr>
          <w:lang w:val="fr-BE"/>
        </w:rPr>
      </w:pPr>
      <w:r>
        <w:rPr>
          <w:lang w:val="fr-BE"/>
        </w:rPr>
        <w:t>Les indicateurs devront également permettre d’évaluer le maintien voire l’amélioration du niveau de vie des PAP ainsi que d’évaluer l’évolution de la perception du projet (favorable ou non) par la population.</w:t>
      </w:r>
    </w:p>
    <w:p w:rsidR="00E7464C" w:rsidRDefault="00C7502D" w:rsidP="00B61BD0">
      <w:pPr>
        <w:pStyle w:val="ListTE"/>
        <w:numPr>
          <w:ilvl w:val="0"/>
          <w:numId w:val="0"/>
        </w:numPr>
        <w:ind w:left="1134"/>
        <w:rPr>
          <w:lang w:val="fr-BE"/>
        </w:rPr>
      </w:pPr>
      <w:r>
        <w:rPr>
          <w:lang w:val="fr-BE"/>
        </w:rPr>
        <w:lastRenderedPageBreak/>
        <w:t xml:space="preserve">Le suivi sera assuré par les experts en réinstallation. </w:t>
      </w:r>
      <w:r w:rsidR="00487E3B">
        <w:rPr>
          <w:lang w:val="fr-BE"/>
        </w:rPr>
        <w:t xml:space="preserve">Il sera aidé par les comités locaux et les représentants des PAP. </w:t>
      </w:r>
      <w:r w:rsidR="00E7464C">
        <w:rPr>
          <w:lang w:val="fr-BE"/>
        </w:rPr>
        <w:t xml:space="preserve">Afin de permettre </w:t>
      </w:r>
      <w:r w:rsidR="00487E3B">
        <w:rPr>
          <w:lang w:val="fr-BE"/>
        </w:rPr>
        <w:t xml:space="preserve">à l’expert en réinstallation </w:t>
      </w:r>
      <w:r w:rsidR="00E7464C">
        <w:rPr>
          <w:lang w:val="fr-BE"/>
        </w:rPr>
        <w:t>de dresser les rapports de suivi de la mise en œuvre, un système administratif devra être mis en place pour :</w:t>
      </w:r>
    </w:p>
    <w:p w:rsidR="00C7502D" w:rsidRDefault="00E7464C" w:rsidP="00E7464C">
      <w:pPr>
        <w:pStyle w:val="ListTE"/>
        <w:rPr>
          <w:lang w:val="fr-BE"/>
        </w:rPr>
      </w:pPr>
      <w:r>
        <w:rPr>
          <w:lang w:val="fr-BE"/>
        </w:rPr>
        <w:t>Fournir de l’information suffisante sur les procédés de recensement, d’inventaire et d’évaluation des biens expropriés ;</w:t>
      </w:r>
    </w:p>
    <w:p w:rsidR="00F41123" w:rsidRDefault="00F41123" w:rsidP="00E7464C">
      <w:pPr>
        <w:pStyle w:val="ListTE"/>
        <w:rPr>
          <w:lang w:val="fr-BE"/>
        </w:rPr>
      </w:pPr>
      <w:r>
        <w:rPr>
          <w:lang w:val="fr-BE"/>
        </w:rPr>
        <w:t xml:space="preserve">Fournir de l’information exploitable pour chaque PAP. Ainsi, pour chaque PAP un dossier devra être maintenu par les autorités locales. Celui-ci </w:t>
      </w:r>
      <w:r w:rsidR="00441B11">
        <w:rPr>
          <w:lang w:val="fr-BE"/>
        </w:rPr>
        <w:t>contiendra, au</w:t>
      </w:r>
      <w:r>
        <w:rPr>
          <w:lang w:val="fr-BE"/>
        </w:rPr>
        <w:t xml:space="preserve"> minimum :</w:t>
      </w:r>
    </w:p>
    <w:p w:rsidR="00F41123" w:rsidRDefault="00F41123" w:rsidP="008C2EF2">
      <w:pPr>
        <w:pStyle w:val="ListTE"/>
        <w:numPr>
          <w:ilvl w:val="1"/>
          <w:numId w:val="3"/>
        </w:numPr>
        <w:rPr>
          <w:lang w:val="fr-BE"/>
        </w:rPr>
      </w:pPr>
      <w:r>
        <w:rPr>
          <w:lang w:val="fr-BE"/>
        </w:rPr>
        <w:t>Données personnelles ;</w:t>
      </w:r>
    </w:p>
    <w:p w:rsidR="00F41123" w:rsidRDefault="00F41123" w:rsidP="008C2EF2">
      <w:pPr>
        <w:pStyle w:val="ListTE"/>
        <w:numPr>
          <w:ilvl w:val="1"/>
          <w:numId w:val="3"/>
        </w:numPr>
        <w:rPr>
          <w:lang w:val="fr-BE"/>
        </w:rPr>
      </w:pPr>
      <w:r>
        <w:rPr>
          <w:lang w:val="fr-BE"/>
        </w:rPr>
        <w:t>Personnes à charge ;</w:t>
      </w:r>
    </w:p>
    <w:p w:rsidR="00F41123" w:rsidRDefault="00F41123" w:rsidP="008C2EF2">
      <w:pPr>
        <w:pStyle w:val="ListTE"/>
        <w:numPr>
          <w:ilvl w:val="1"/>
          <w:numId w:val="3"/>
        </w:numPr>
        <w:rPr>
          <w:lang w:val="fr-BE"/>
        </w:rPr>
      </w:pPr>
      <w:r>
        <w:rPr>
          <w:lang w:val="fr-BE"/>
        </w:rPr>
        <w:t>Quantité de terres/biens dont le ménage dispose et améliorations apportées ;</w:t>
      </w:r>
    </w:p>
    <w:p w:rsidR="00F41123" w:rsidRDefault="00F41123" w:rsidP="008C2EF2">
      <w:pPr>
        <w:pStyle w:val="ListTE"/>
        <w:numPr>
          <w:ilvl w:val="1"/>
          <w:numId w:val="3"/>
        </w:numPr>
        <w:rPr>
          <w:lang w:val="fr-BE"/>
        </w:rPr>
      </w:pPr>
      <w:r>
        <w:rPr>
          <w:lang w:val="fr-BE"/>
        </w:rPr>
        <w:t>Revenus du ménage et activités professionnelles ;</w:t>
      </w:r>
    </w:p>
    <w:p w:rsidR="00F41123" w:rsidRDefault="00F41123" w:rsidP="008C2EF2">
      <w:pPr>
        <w:pStyle w:val="ListTE"/>
        <w:numPr>
          <w:ilvl w:val="1"/>
          <w:numId w:val="3"/>
        </w:numPr>
        <w:rPr>
          <w:lang w:val="fr-BE"/>
        </w:rPr>
      </w:pPr>
      <w:r>
        <w:rPr>
          <w:lang w:val="fr-BE"/>
        </w:rPr>
        <w:t>Niveau de production ;</w:t>
      </w:r>
    </w:p>
    <w:p w:rsidR="00F41123" w:rsidRDefault="00F41123" w:rsidP="008C2EF2">
      <w:pPr>
        <w:pStyle w:val="ListTE"/>
        <w:numPr>
          <w:ilvl w:val="1"/>
          <w:numId w:val="3"/>
        </w:numPr>
        <w:rPr>
          <w:lang w:val="fr-BE"/>
        </w:rPr>
      </w:pPr>
      <w:r>
        <w:rPr>
          <w:lang w:val="fr-BE"/>
        </w:rPr>
        <w:t>dettes</w:t>
      </w:r>
    </w:p>
    <w:p w:rsidR="00E7464C" w:rsidRDefault="00E7464C" w:rsidP="00E7464C">
      <w:pPr>
        <w:pStyle w:val="ListTE"/>
        <w:rPr>
          <w:lang w:val="fr-BE"/>
        </w:rPr>
      </w:pPr>
      <w:r>
        <w:rPr>
          <w:lang w:val="fr-BE"/>
        </w:rPr>
        <w:t>Le maintien des registres de plaintes</w:t>
      </w:r>
      <w:r w:rsidR="00004374">
        <w:rPr>
          <w:lang w:val="fr-BE"/>
        </w:rPr>
        <w:t>,</w:t>
      </w:r>
      <w:r>
        <w:rPr>
          <w:lang w:val="fr-BE"/>
        </w:rPr>
        <w:t xml:space="preserve"> des solutions associées trouvées/négociées</w:t>
      </w:r>
      <w:r w:rsidR="00004374">
        <w:rPr>
          <w:lang w:val="fr-BE"/>
        </w:rPr>
        <w:t>, des plaintes encore ouvertes auxquelles une solution nécessite encore d’être trouvée</w:t>
      </w:r>
      <w:r>
        <w:rPr>
          <w:lang w:val="fr-BE"/>
        </w:rPr>
        <w:t> ;</w:t>
      </w:r>
    </w:p>
    <w:p w:rsidR="00E7464C" w:rsidRDefault="00E7464C" w:rsidP="00E7464C">
      <w:pPr>
        <w:pStyle w:val="ListTE"/>
        <w:rPr>
          <w:lang w:val="fr-BE"/>
        </w:rPr>
      </w:pPr>
      <w:r>
        <w:rPr>
          <w:lang w:val="fr-BE"/>
        </w:rPr>
        <w:t xml:space="preserve">Documenter </w:t>
      </w:r>
      <w:r w:rsidR="00004374">
        <w:rPr>
          <w:lang w:val="fr-BE"/>
        </w:rPr>
        <w:t>l’acquittement des obligations en termes de relocalisation et paiement d’indemnités pour les pertes temporaires et définitives ;</w:t>
      </w:r>
    </w:p>
    <w:p w:rsidR="00004374" w:rsidRDefault="00004374" w:rsidP="00E7464C">
      <w:pPr>
        <w:pStyle w:val="ListTE"/>
        <w:rPr>
          <w:lang w:val="fr-BE"/>
        </w:rPr>
      </w:pPr>
      <w:r>
        <w:rPr>
          <w:lang w:val="fr-BE"/>
        </w:rPr>
        <w:t>Documenter les obligations de relocalisation et d’indemnisation encore à prévoir ;</w:t>
      </w:r>
    </w:p>
    <w:p w:rsidR="00004374" w:rsidRDefault="00004374" w:rsidP="00E7464C">
      <w:pPr>
        <w:pStyle w:val="ListTE"/>
        <w:rPr>
          <w:lang w:val="fr-BE"/>
        </w:rPr>
      </w:pPr>
      <w:r>
        <w:rPr>
          <w:lang w:val="fr-BE"/>
        </w:rPr>
        <w:t>Maintenir les bases de données à jour en fonction des changements opérés sur le terrain pendant la conduite des  relocalisations et indemnisations.</w:t>
      </w:r>
    </w:p>
    <w:p w:rsidR="00004374" w:rsidRDefault="00004374" w:rsidP="00487E3B">
      <w:pPr>
        <w:pStyle w:val="ListTE"/>
        <w:numPr>
          <w:ilvl w:val="0"/>
          <w:numId w:val="0"/>
        </w:numPr>
        <w:ind w:left="1134"/>
        <w:rPr>
          <w:lang w:val="fr-BE"/>
        </w:rPr>
      </w:pPr>
      <w:r>
        <w:rPr>
          <w:lang w:val="fr-BE"/>
        </w:rPr>
        <w:t>Un</w:t>
      </w:r>
      <w:r w:rsidR="00487E3B">
        <w:rPr>
          <w:lang w:val="fr-BE"/>
        </w:rPr>
        <w:t xml:space="preserve"> rapport de</w:t>
      </w:r>
      <w:r>
        <w:rPr>
          <w:lang w:val="fr-BE"/>
        </w:rPr>
        <w:t xml:space="preserve"> suivi devra être exécuté tous les 3 à 6 mois en fonction des conditions de terrain.</w:t>
      </w:r>
    </w:p>
    <w:p w:rsidR="002F7CFF" w:rsidRDefault="002F7CFF" w:rsidP="002F7CFF">
      <w:pPr>
        <w:pStyle w:val="Heading2"/>
        <w:rPr>
          <w:lang w:val="fr-BE"/>
        </w:rPr>
      </w:pPr>
      <w:bookmarkStart w:id="125" w:name="_Toc380154776"/>
      <w:bookmarkStart w:id="126" w:name="_Toc385315636"/>
      <w:r>
        <w:rPr>
          <w:lang w:val="fr-BE"/>
        </w:rPr>
        <w:t>Evaluation</w:t>
      </w:r>
      <w:bookmarkEnd w:id="125"/>
      <w:bookmarkEnd w:id="126"/>
    </w:p>
    <w:p w:rsidR="002F7CFF" w:rsidRDefault="00763D74" w:rsidP="002F7CFF">
      <w:pPr>
        <w:rPr>
          <w:szCs w:val="22"/>
          <w:lang w:val="fr-BE"/>
        </w:rPr>
      </w:pPr>
      <w:r>
        <w:rPr>
          <w:szCs w:val="22"/>
          <w:lang w:val="fr-BE"/>
        </w:rPr>
        <w:t>L</w:t>
      </w:r>
      <w:r w:rsidRPr="00763D74">
        <w:rPr>
          <w:szCs w:val="22"/>
          <w:lang w:val="fr-BE"/>
        </w:rPr>
        <w:t xml:space="preserve">'évaluation </w:t>
      </w:r>
      <w:r w:rsidR="00940B18">
        <w:rPr>
          <w:szCs w:val="22"/>
          <w:lang w:val="fr-BE"/>
        </w:rPr>
        <w:t>de la relocalisation</w:t>
      </w:r>
      <w:r>
        <w:rPr>
          <w:szCs w:val="22"/>
          <w:lang w:val="fr-BE"/>
        </w:rPr>
        <w:t xml:space="preserve"> permettra de </w:t>
      </w:r>
      <w:r w:rsidRPr="00763D74">
        <w:rPr>
          <w:szCs w:val="22"/>
          <w:lang w:val="fr-BE"/>
        </w:rPr>
        <w:t xml:space="preserve">vérifier </w:t>
      </w:r>
      <w:r>
        <w:rPr>
          <w:szCs w:val="22"/>
          <w:lang w:val="fr-BE"/>
        </w:rPr>
        <w:t>si</w:t>
      </w:r>
      <w:r w:rsidRPr="00763D74">
        <w:rPr>
          <w:szCs w:val="22"/>
          <w:lang w:val="fr-BE"/>
        </w:rPr>
        <w:t xml:space="preserve"> les recommandations à suivre ont bien </w:t>
      </w:r>
      <w:r>
        <w:rPr>
          <w:szCs w:val="22"/>
          <w:lang w:val="fr-BE"/>
        </w:rPr>
        <w:t>été respectées,</w:t>
      </w:r>
      <w:r w:rsidRPr="00763D74">
        <w:rPr>
          <w:szCs w:val="22"/>
          <w:lang w:val="fr-BE"/>
        </w:rPr>
        <w:t xml:space="preserve"> si les objectifs de la réinstallation ont été respectés et </w:t>
      </w:r>
      <w:r>
        <w:rPr>
          <w:szCs w:val="22"/>
          <w:lang w:val="fr-BE"/>
        </w:rPr>
        <w:t xml:space="preserve">finalement </w:t>
      </w:r>
      <w:r w:rsidRPr="00763D74">
        <w:rPr>
          <w:szCs w:val="22"/>
          <w:lang w:val="fr-BE"/>
        </w:rPr>
        <w:t>à tirer les enseignements de l'opération</w:t>
      </w:r>
      <w:r>
        <w:rPr>
          <w:szCs w:val="22"/>
          <w:lang w:val="fr-BE"/>
        </w:rPr>
        <w:t>.</w:t>
      </w:r>
      <w:r w:rsidR="00940B18">
        <w:rPr>
          <w:szCs w:val="22"/>
          <w:lang w:val="fr-BE"/>
        </w:rPr>
        <w:t xml:space="preserve"> Elle sera réalisée</w:t>
      </w:r>
      <w:r w:rsidR="00644DA5" w:rsidRPr="00644DA5">
        <w:rPr>
          <w:szCs w:val="22"/>
          <w:lang w:val="fr-BE"/>
        </w:rPr>
        <w:t xml:space="preserve"> </w:t>
      </w:r>
      <w:r w:rsidR="00644DA5">
        <w:rPr>
          <w:szCs w:val="22"/>
          <w:lang w:val="fr-BE"/>
        </w:rPr>
        <w:t>par des auditeurs externes</w:t>
      </w:r>
      <w:r w:rsidR="00940B18">
        <w:rPr>
          <w:szCs w:val="22"/>
          <w:lang w:val="fr-BE"/>
        </w:rPr>
        <w:t xml:space="preserve"> </w:t>
      </w:r>
      <w:r w:rsidR="00441B11">
        <w:rPr>
          <w:szCs w:val="22"/>
          <w:lang w:val="fr-BE"/>
        </w:rPr>
        <w:t xml:space="preserve">ou la mission de contrôle </w:t>
      </w:r>
      <w:r w:rsidR="00940B18">
        <w:rPr>
          <w:szCs w:val="22"/>
          <w:lang w:val="fr-BE"/>
        </w:rPr>
        <w:t xml:space="preserve">à la fin des réinstallations </w:t>
      </w:r>
      <w:r w:rsidR="00644DA5">
        <w:rPr>
          <w:szCs w:val="22"/>
          <w:lang w:val="fr-BE"/>
        </w:rPr>
        <w:t>et lorsque les PAP déplacées auront bénéficié de l’ensemble des indemnisations pour restaurer durablement leur moyens d’existence.</w:t>
      </w:r>
    </w:p>
    <w:p w:rsidR="00763D74" w:rsidRDefault="00940B18" w:rsidP="002F7CFF">
      <w:pPr>
        <w:rPr>
          <w:lang w:val="fr-BE"/>
        </w:rPr>
      </w:pPr>
      <w:r>
        <w:rPr>
          <w:lang w:val="fr-BE"/>
        </w:rPr>
        <w:t>L’objectif de l’évaluation est donc de déterminer :</w:t>
      </w:r>
    </w:p>
    <w:p w:rsidR="00940B18" w:rsidRDefault="00940B18" w:rsidP="00940B18">
      <w:pPr>
        <w:pStyle w:val="ListTE"/>
        <w:rPr>
          <w:lang w:val="fr-BE"/>
        </w:rPr>
      </w:pPr>
      <w:r>
        <w:rPr>
          <w:lang w:val="fr-BE"/>
        </w:rPr>
        <w:t>La conformité globale de la relocalisation avec les objectifs fixés par les PAR ;</w:t>
      </w:r>
    </w:p>
    <w:p w:rsidR="00940B18" w:rsidRDefault="00940B18" w:rsidP="00940B18">
      <w:pPr>
        <w:pStyle w:val="ListTE"/>
        <w:rPr>
          <w:lang w:val="fr-BE"/>
        </w:rPr>
      </w:pPr>
      <w:r>
        <w:rPr>
          <w:lang w:val="fr-BE"/>
        </w:rPr>
        <w:t>La conformité de la mise en œuvre de la relocalisation avec les règlementations nationales et les Normes de Performance de la SFI ;</w:t>
      </w:r>
    </w:p>
    <w:p w:rsidR="00940B18" w:rsidRDefault="00390FFA" w:rsidP="00940B18">
      <w:pPr>
        <w:pStyle w:val="ListTE"/>
        <w:rPr>
          <w:lang w:val="fr-BE"/>
        </w:rPr>
      </w:pPr>
      <w:r>
        <w:rPr>
          <w:lang w:val="fr-BE"/>
        </w:rPr>
        <w:t>L’adéquation des indemnisations par rapport aux pertes subies ;</w:t>
      </w:r>
    </w:p>
    <w:p w:rsidR="00390FFA" w:rsidRDefault="00390FFA" w:rsidP="00940B18">
      <w:pPr>
        <w:pStyle w:val="ListTE"/>
        <w:rPr>
          <w:lang w:val="fr-BE"/>
        </w:rPr>
      </w:pPr>
      <w:r>
        <w:rPr>
          <w:lang w:val="fr-BE"/>
        </w:rPr>
        <w:t>L’adéquation du déroulement des procédures d’indemnisation et de réinstallation ;</w:t>
      </w:r>
    </w:p>
    <w:p w:rsidR="00513E01" w:rsidRDefault="00390FFA" w:rsidP="00940B18">
      <w:pPr>
        <w:pStyle w:val="ListTE"/>
        <w:rPr>
          <w:lang w:val="fr-BE"/>
        </w:rPr>
      </w:pPr>
      <w:r>
        <w:rPr>
          <w:lang w:val="fr-BE"/>
        </w:rPr>
        <w:t>Le maintien ou l’amélioration du niveau de vie des PAP par rapport à leur situation avant indemnisation.</w:t>
      </w:r>
    </w:p>
    <w:p w:rsidR="00513E01" w:rsidRDefault="00513E01" w:rsidP="00513E01">
      <w:pPr>
        <w:pStyle w:val="HeadingGeneral"/>
      </w:pPr>
      <w:r>
        <w:br w:type="page"/>
      </w:r>
    </w:p>
    <w:p w:rsidR="005319C7" w:rsidRDefault="00F41123" w:rsidP="00CC7D02">
      <w:pPr>
        <w:pStyle w:val="Heading1"/>
        <w:spacing w:before="600" w:after="360"/>
        <w:rPr>
          <w:lang w:val="fr-FR"/>
        </w:rPr>
      </w:pPr>
      <w:bookmarkStart w:id="127" w:name="_Toc380154777"/>
      <w:bookmarkStart w:id="128" w:name="_Toc385315637"/>
      <w:r>
        <w:rPr>
          <w:lang w:val="fr-FR"/>
        </w:rPr>
        <w:lastRenderedPageBreak/>
        <w:t>Budget estimé</w:t>
      </w:r>
      <w:bookmarkEnd w:id="127"/>
      <w:bookmarkEnd w:id="128"/>
    </w:p>
    <w:p w:rsidR="00F41123" w:rsidRDefault="00F41123" w:rsidP="00CC7D02">
      <w:pPr>
        <w:spacing w:after="120"/>
        <w:rPr>
          <w:lang w:val="fr-FR"/>
        </w:rPr>
      </w:pPr>
      <w:r>
        <w:rPr>
          <w:lang w:val="fr-FR"/>
        </w:rPr>
        <w:t>Le coût global de la réinstallation et des indemnisations n’a pas encore été déterminé. Celui-ci sera fonction du tracé final de l’infrastructure de transport d’énergie et de l’emplacement des pylônes, de l’inventaire et des données socio-économiques récoltées.</w:t>
      </w:r>
      <w:r w:rsidR="006E650C">
        <w:rPr>
          <w:lang w:val="fr-FR"/>
        </w:rPr>
        <w:t xml:space="preserve"> Le budget global comprendra les indemnisations en nature, les indemnisations en espèces, les indemnisations pour les pertes en terre et les pertes de revenus professionnels, les coûts de réalisation des PAR, les coûts de sensibilisation et de consultation du public.</w:t>
      </w:r>
    </w:p>
    <w:p w:rsidR="006E650C" w:rsidRDefault="006E650C" w:rsidP="00CC7D02">
      <w:pPr>
        <w:spacing w:after="120"/>
        <w:rPr>
          <w:lang w:val="fr-FR"/>
        </w:rPr>
      </w:pPr>
      <w:r>
        <w:rPr>
          <w:lang w:val="fr-FR"/>
        </w:rPr>
        <w:t>Une première estimation de coût a été effectuée sur base d’une emprise de 50 m au droit de la ligne haute tension 225 kV en considérant que tout le couloir devait être exproprié (mesure conservative)</w:t>
      </w:r>
      <w:r w:rsidR="00A26836">
        <w:rPr>
          <w:lang w:val="fr-FR"/>
        </w:rPr>
        <w:t xml:space="preserve"> et en considérant une restriction d’accès totale au couloir (ce qui ne sera pas le cas</w:t>
      </w:r>
      <w:r w:rsidR="003B2F80">
        <w:rPr>
          <w:lang w:val="fr-FR"/>
        </w:rPr>
        <w:t xml:space="preserve">). </w:t>
      </w:r>
      <w:r w:rsidR="00C82EAA">
        <w:rPr>
          <w:lang w:val="fr-FR"/>
        </w:rPr>
        <w:t>Ensuite une estimation des acquisitions minimum de terrain (emprise des pylônes et routes d’accès) a également été effectuée. L’estimation liée aux coûts engagés pour les acquisitions temporaires est difficile à évaluer. Le montant proposé est indicatif.</w:t>
      </w:r>
    </w:p>
    <w:tbl>
      <w:tblPr>
        <w:tblStyle w:val="TableGrid"/>
        <w:tblW w:w="0" w:type="auto"/>
        <w:tblInd w:w="1134" w:type="dxa"/>
        <w:tblLook w:val="04A0" w:firstRow="1" w:lastRow="0" w:firstColumn="1" w:lastColumn="0" w:noHBand="0" w:noVBand="1"/>
      </w:tblPr>
      <w:tblGrid>
        <w:gridCol w:w="2802"/>
        <w:gridCol w:w="2551"/>
      </w:tblGrid>
      <w:tr w:rsidR="009453D1" w:rsidTr="00A53C08">
        <w:trPr>
          <w:cnfStyle w:val="100000000000" w:firstRow="1" w:lastRow="0" w:firstColumn="0" w:lastColumn="0" w:oddVBand="0" w:evenVBand="0" w:oddHBand="0" w:evenHBand="0" w:firstRowFirstColumn="0" w:firstRowLastColumn="0" w:lastRowFirstColumn="0" w:lastRowLastColumn="0"/>
        </w:trPr>
        <w:tc>
          <w:tcPr>
            <w:tcW w:w="2802" w:type="dxa"/>
          </w:tcPr>
          <w:p w:rsidR="009453D1" w:rsidRDefault="009453D1" w:rsidP="00C82EAA">
            <w:pPr>
              <w:pStyle w:val="Titlecolumntable"/>
              <w:rPr>
                <w:lang w:val="fr-FR"/>
              </w:rPr>
            </w:pPr>
          </w:p>
        </w:tc>
        <w:tc>
          <w:tcPr>
            <w:tcW w:w="2551" w:type="dxa"/>
          </w:tcPr>
          <w:p w:rsidR="009453D1" w:rsidRDefault="009453D1" w:rsidP="00C82EAA">
            <w:pPr>
              <w:pStyle w:val="Titlecolumntable"/>
              <w:rPr>
                <w:lang w:val="fr-FR"/>
              </w:rPr>
            </w:pPr>
            <w:r w:rsidRPr="00A53C08">
              <w:rPr>
                <w:lang w:val="fr-FR"/>
              </w:rPr>
              <w:t>Sénégal</w:t>
            </w:r>
          </w:p>
        </w:tc>
      </w:tr>
      <w:tr w:rsidR="009453D1" w:rsidTr="00A53C08">
        <w:tc>
          <w:tcPr>
            <w:tcW w:w="2802" w:type="dxa"/>
          </w:tcPr>
          <w:p w:rsidR="009453D1" w:rsidRPr="00C82EAA" w:rsidRDefault="009453D1" w:rsidP="00C82EAA">
            <w:pPr>
              <w:pStyle w:val="TableNormal1"/>
              <w:rPr>
                <w:rStyle w:val="BlueTable"/>
              </w:rPr>
            </w:pPr>
            <w:proofErr w:type="spellStart"/>
            <w:r w:rsidRPr="00A53C08">
              <w:rPr>
                <w:rStyle w:val="BlueTable"/>
              </w:rPr>
              <w:t>Coût</w:t>
            </w:r>
            <w:proofErr w:type="spellEnd"/>
            <w:r w:rsidRPr="00A53C08">
              <w:rPr>
                <w:rStyle w:val="BlueTable"/>
              </w:rPr>
              <w:t xml:space="preserve"> minimal</w:t>
            </w:r>
          </w:p>
        </w:tc>
        <w:tc>
          <w:tcPr>
            <w:tcW w:w="2551" w:type="dxa"/>
          </w:tcPr>
          <w:p w:rsidR="009453D1" w:rsidRDefault="009453D1" w:rsidP="00C82EAA">
            <w:pPr>
              <w:pStyle w:val="TableNormal1"/>
              <w:rPr>
                <w:lang w:val="fr-FR"/>
              </w:rPr>
            </w:pPr>
            <w:r>
              <w:rPr>
                <w:lang w:val="fr-FR"/>
              </w:rPr>
              <w:t>135 000 €</w:t>
            </w:r>
          </w:p>
        </w:tc>
      </w:tr>
      <w:tr w:rsidR="009453D1" w:rsidTr="00A53C08">
        <w:tc>
          <w:tcPr>
            <w:tcW w:w="2802" w:type="dxa"/>
          </w:tcPr>
          <w:p w:rsidR="009453D1" w:rsidRPr="00A53C08" w:rsidRDefault="009453D1" w:rsidP="00C82EAA">
            <w:pPr>
              <w:pStyle w:val="TableNormal1"/>
              <w:rPr>
                <w:rStyle w:val="BlueTable"/>
                <w:lang w:val="fr-BE"/>
              </w:rPr>
            </w:pPr>
            <w:r w:rsidRPr="00A53C08">
              <w:rPr>
                <w:rStyle w:val="BlueTable"/>
                <w:lang w:val="fr-BE"/>
              </w:rPr>
              <w:t>Coûts associés aux acquisitions temporaires</w:t>
            </w:r>
          </w:p>
        </w:tc>
        <w:tc>
          <w:tcPr>
            <w:tcW w:w="2551" w:type="dxa"/>
          </w:tcPr>
          <w:p w:rsidR="009453D1" w:rsidRDefault="009453D1" w:rsidP="00D93933">
            <w:pPr>
              <w:pStyle w:val="TableNormal1"/>
              <w:rPr>
                <w:lang w:val="fr-FR"/>
              </w:rPr>
            </w:pPr>
            <w:r>
              <w:rPr>
                <w:lang w:val="fr-FR"/>
              </w:rPr>
              <w:t>1 000 000 €</w:t>
            </w:r>
          </w:p>
        </w:tc>
      </w:tr>
      <w:tr w:rsidR="009453D1" w:rsidTr="00A53C08">
        <w:tc>
          <w:tcPr>
            <w:tcW w:w="2802" w:type="dxa"/>
          </w:tcPr>
          <w:p w:rsidR="009453D1" w:rsidRPr="00A53C08" w:rsidRDefault="009453D1" w:rsidP="00C82EAA">
            <w:pPr>
              <w:pStyle w:val="TableNormal1"/>
              <w:rPr>
                <w:rStyle w:val="BlueTable"/>
                <w:lang w:val="fr-BE"/>
              </w:rPr>
            </w:pPr>
            <w:r w:rsidRPr="00A53C08">
              <w:rPr>
                <w:rStyle w:val="BlueTable"/>
                <w:lang w:val="fr-BE"/>
              </w:rPr>
              <w:t>Coût associé à l’établissement des PAR, au suivi, à la sensibilisation ainsi qu’à l’évaluation</w:t>
            </w:r>
          </w:p>
        </w:tc>
        <w:tc>
          <w:tcPr>
            <w:tcW w:w="2551" w:type="dxa"/>
          </w:tcPr>
          <w:p w:rsidR="009453D1" w:rsidRDefault="009453D1" w:rsidP="00C82EAA">
            <w:pPr>
              <w:pStyle w:val="TableNormal1"/>
              <w:rPr>
                <w:lang w:val="fr-FR"/>
              </w:rPr>
            </w:pPr>
            <w:r>
              <w:rPr>
                <w:lang w:val="fr-FR"/>
              </w:rPr>
              <w:t>300 000 €</w:t>
            </w:r>
          </w:p>
        </w:tc>
      </w:tr>
      <w:tr w:rsidR="009453D1" w:rsidTr="00A53C08">
        <w:tc>
          <w:tcPr>
            <w:tcW w:w="2802" w:type="dxa"/>
          </w:tcPr>
          <w:p w:rsidR="009453D1" w:rsidRPr="00A53C08" w:rsidRDefault="009453D1" w:rsidP="00C82EAA">
            <w:pPr>
              <w:pStyle w:val="TableNormal1"/>
              <w:rPr>
                <w:rStyle w:val="BlueTable"/>
                <w:lang w:val="fr-BE"/>
              </w:rPr>
            </w:pPr>
            <w:r>
              <w:rPr>
                <w:rStyle w:val="BlueTable"/>
                <w:lang w:val="fr-BE"/>
              </w:rPr>
              <w:t>Total</w:t>
            </w:r>
          </w:p>
        </w:tc>
        <w:tc>
          <w:tcPr>
            <w:tcW w:w="2551" w:type="dxa"/>
          </w:tcPr>
          <w:p w:rsidR="009453D1" w:rsidRDefault="009453D1" w:rsidP="00A53C08">
            <w:pPr>
              <w:pStyle w:val="TableNormal1"/>
              <w:rPr>
                <w:lang w:val="fr-FR"/>
              </w:rPr>
            </w:pPr>
            <w:r>
              <w:rPr>
                <w:lang w:val="fr-FR"/>
              </w:rPr>
              <w:t>1 435 000 €</w:t>
            </w:r>
          </w:p>
        </w:tc>
      </w:tr>
    </w:tbl>
    <w:p w:rsidR="00182965" w:rsidRPr="00F21623" w:rsidRDefault="00182965" w:rsidP="00CC7D02">
      <w:pPr>
        <w:pStyle w:val="legendtable"/>
        <w:pBdr>
          <w:top w:val="single" w:sz="4" w:space="1" w:color="787878"/>
        </w:pBdr>
        <w:spacing w:after="120"/>
        <w:ind w:left="1134"/>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14</w:t>
      </w:r>
      <w:r>
        <w:rPr>
          <w:noProof/>
        </w:rPr>
        <w:fldChar w:fldCharType="end"/>
      </w:r>
      <w:r w:rsidRPr="00F21623">
        <w:rPr>
          <w:lang w:val="fr-BE"/>
        </w:rPr>
        <w:t xml:space="preserve"> : </w:t>
      </w:r>
      <w:r>
        <w:rPr>
          <w:lang w:val="fr-BE"/>
        </w:rPr>
        <w:t>Coût minimal estimé pour la réinstallation</w:t>
      </w:r>
    </w:p>
    <w:tbl>
      <w:tblPr>
        <w:tblStyle w:val="TableGrid"/>
        <w:tblW w:w="0" w:type="auto"/>
        <w:tblInd w:w="1134" w:type="dxa"/>
        <w:tblLook w:val="04A0" w:firstRow="1" w:lastRow="0" w:firstColumn="1" w:lastColumn="0" w:noHBand="0" w:noVBand="1"/>
      </w:tblPr>
      <w:tblGrid>
        <w:gridCol w:w="2802"/>
        <w:gridCol w:w="2551"/>
      </w:tblGrid>
      <w:tr w:rsidR="009453D1" w:rsidTr="00533676">
        <w:trPr>
          <w:cnfStyle w:val="100000000000" w:firstRow="1" w:lastRow="0" w:firstColumn="0" w:lastColumn="0" w:oddVBand="0" w:evenVBand="0" w:oddHBand="0" w:evenHBand="0" w:firstRowFirstColumn="0" w:firstRowLastColumn="0" w:lastRowFirstColumn="0" w:lastRowLastColumn="0"/>
        </w:trPr>
        <w:tc>
          <w:tcPr>
            <w:tcW w:w="2802" w:type="dxa"/>
          </w:tcPr>
          <w:p w:rsidR="009453D1" w:rsidRDefault="009453D1" w:rsidP="00533676">
            <w:pPr>
              <w:pStyle w:val="Titlecolumntable"/>
              <w:rPr>
                <w:lang w:val="fr-FR"/>
              </w:rPr>
            </w:pPr>
          </w:p>
        </w:tc>
        <w:tc>
          <w:tcPr>
            <w:tcW w:w="2551" w:type="dxa"/>
          </w:tcPr>
          <w:p w:rsidR="009453D1" w:rsidRDefault="009453D1" w:rsidP="00533676">
            <w:pPr>
              <w:pStyle w:val="Titlecolumntable"/>
              <w:rPr>
                <w:lang w:val="fr-FR"/>
              </w:rPr>
            </w:pPr>
            <w:r w:rsidRPr="00A53C08">
              <w:rPr>
                <w:lang w:val="fr-FR"/>
              </w:rPr>
              <w:t>Sénégal</w:t>
            </w:r>
          </w:p>
        </w:tc>
      </w:tr>
      <w:tr w:rsidR="009453D1" w:rsidTr="00533676">
        <w:tc>
          <w:tcPr>
            <w:tcW w:w="2802" w:type="dxa"/>
          </w:tcPr>
          <w:p w:rsidR="009453D1" w:rsidRPr="00C82EAA" w:rsidRDefault="009453D1" w:rsidP="00533676">
            <w:pPr>
              <w:pStyle w:val="TableNormal1"/>
              <w:rPr>
                <w:rStyle w:val="BlueTable"/>
              </w:rPr>
            </w:pPr>
            <w:proofErr w:type="spellStart"/>
            <w:r w:rsidRPr="00A53C08">
              <w:rPr>
                <w:rStyle w:val="BlueTable"/>
              </w:rPr>
              <w:t>Coût</w:t>
            </w:r>
            <w:proofErr w:type="spellEnd"/>
            <w:r w:rsidRPr="00A53C08">
              <w:rPr>
                <w:rStyle w:val="BlueTable"/>
              </w:rPr>
              <w:t xml:space="preserve"> Maximal</w:t>
            </w:r>
          </w:p>
        </w:tc>
        <w:tc>
          <w:tcPr>
            <w:tcW w:w="2551" w:type="dxa"/>
          </w:tcPr>
          <w:p w:rsidR="009453D1" w:rsidRDefault="009453D1" w:rsidP="00533676">
            <w:pPr>
              <w:pStyle w:val="TableNormal1"/>
              <w:rPr>
                <w:lang w:val="fr-FR"/>
              </w:rPr>
            </w:pPr>
            <w:r>
              <w:rPr>
                <w:lang w:val="fr-FR"/>
              </w:rPr>
              <w:t>6 770 000 €</w:t>
            </w:r>
          </w:p>
        </w:tc>
      </w:tr>
      <w:tr w:rsidR="009453D1" w:rsidTr="00533676">
        <w:tc>
          <w:tcPr>
            <w:tcW w:w="2802" w:type="dxa"/>
          </w:tcPr>
          <w:p w:rsidR="009453D1" w:rsidRPr="00A53C08" w:rsidRDefault="009453D1" w:rsidP="00533676">
            <w:pPr>
              <w:pStyle w:val="TableNormal1"/>
              <w:rPr>
                <w:rStyle w:val="BlueTable"/>
                <w:lang w:val="fr-BE"/>
              </w:rPr>
            </w:pPr>
            <w:r w:rsidRPr="00A53C08">
              <w:rPr>
                <w:rStyle w:val="BlueTable"/>
                <w:lang w:val="fr-BE"/>
              </w:rPr>
              <w:t>Coût associé à l’établissement des PAR, au suivi, à la sensibilisation ainsi qu’à l’évaluation</w:t>
            </w:r>
          </w:p>
        </w:tc>
        <w:tc>
          <w:tcPr>
            <w:tcW w:w="2551" w:type="dxa"/>
          </w:tcPr>
          <w:p w:rsidR="009453D1" w:rsidRDefault="009453D1" w:rsidP="00533676">
            <w:pPr>
              <w:pStyle w:val="TableNormal1"/>
              <w:rPr>
                <w:lang w:val="fr-FR"/>
              </w:rPr>
            </w:pPr>
            <w:r>
              <w:rPr>
                <w:lang w:val="fr-FR"/>
              </w:rPr>
              <w:t>300 000 €</w:t>
            </w:r>
          </w:p>
        </w:tc>
      </w:tr>
      <w:tr w:rsidR="009453D1" w:rsidTr="00533676">
        <w:tc>
          <w:tcPr>
            <w:tcW w:w="2802" w:type="dxa"/>
          </w:tcPr>
          <w:p w:rsidR="009453D1" w:rsidRPr="00A53C08" w:rsidRDefault="009453D1" w:rsidP="00533676">
            <w:pPr>
              <w:pStyle w:val="TableNormal1"/>
              <w:rPr>
                <w:rStyle w:val="BlueTable"/>
                <w:lang w:val="fr-BE"/>
              </w:rPr>
            </w:pPr>
            <w:r>
              <w:rPr>
                <w:rStyle w:val="BlueTable"/>
                <w:lang w:val="fr-BE"/>
              </w:rPr>
              <w:t>Total</w:t>
            </w:r>
          </w:p>
        </w:tc>
        <w:tc>
          <w:tcPr>
            <w:tcW w:w="2551" w:type="dxa"/>
          </w:tcPr>
          <w:p w:rsidR="009453D1" w:rsidRDefault="009453D1" w:rsidP="00533676">
            <w:pPr>
              <w:pStyle w:val="TableNormal1"/>
              <w:rPr>
                <w:lang w:val="fr-FR"/>
              </w:rPr>
            </w:pPr>
            <w:r>
              <w:rPr>
                <w:lang w:val="fr-FR"/>
              </w:rPr>
              <w:t>7 070 000 €</w:t>
            </w:r>
          </w:p>
        </w:tc>
      </w:tr>
    </w:tbl>
    <w:p w:rsidR="00182965" w:rsidRPr="00F21623" w:rsidRDefault="00182965" w:rsidP="00441B11">
      <w:pPr>
        <w:pStyle w:val="legendtable"/>
        <w:pBdr>
          <w:top w:val="single" w:sz="4" w:space="1" w:color="787878"/>
        </w:pBdr>
        <w:ind w:left="1134"/>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15</w:t>
      </w:r>
      <w:r>
        <w:rPr>
          <w:noProof/>
        </w:rPr>
        <w:fldChar w:fldCharType="end"/>
      </w:r>
      <w:r w:rsidRPr="00F21623">
        <w:rPr>
          <w:lang w:val="fr-BE"/>
        </w:rPr>
        <w:t xml:space="preserve"> : </w:t>
      </w:r>
      <w:r>
        <w:rPr>
          <w:lang w:val="fr-BE"/>
        </w:rPr>
        <w:t>Coût maximal estimé pour la réinstallation</w:t>
      </w:r>
    </w:p>
    <w:p w:rsidR="003B2F80" w:rsidRDefault="003B2F80" w:rsidP="003B2F80">
      <w:pPr>
        <w:rPr>
          <w:lang w:val="fr-FR"/>
        </w:rPr>
      </w:pPr>
      <w:r>
        <w:rPr>
          <w:lang w:val="fr-FR"/>
        </w:rPr>
        <w:t>Etant donné les surfaces de cultures traversées dans le delta du Sénégal et surtout au Sénégal, imposer une restriction totale au niveau de l’emprise de la ligne induit un impact social ainsi que financier trop important. Le fait de permettre aux agriculteurs de continuer à cultiver leurs terres sous les lignes permettra de devoir acquérir de façon permanente qu’</w:t>
      </w:r>
      <w:r w:rsidR="00315C1E">
        <w:rPr>
          <w:lang w:val="fr-FR"/>
        </w:rPr>
        <w:t>une part minime des terres. Le budget alloué aux indemnisations réduira donc fortement étant donné qu’essentiellement une acquisition temporaire sera à prendre en compte.</w:t>
      </w:r>
    </w:p>
    <w:p w:rsidR="006E650C" w:rsidRDefault="006E650C" w:rsidP="00F41123">
      <w:pPr>
        <w:rPr>
          <w:lang w:val="fr-FR"/>
        </w:rPr>
      </w:pPr>
      <w:r>
        <w:rPr>
          <w:lang w:val="fr-FR"/>
        </w:rPr>
        <w:t>L</w:t>
      </w:r>
      <w:r w:rsidR="00A26836">
        <w:rPr>
          <w:lang w:val="fr-FR"/>
        </w:rPr>
        <w:t>es Etats respectifs devront prendre ce budget à leur charge</w:t>
      </w:r>
    </w:p>
    <w:p w:rsidR="00620C0F" w:rsidRDefault="00620C0F" w:rsidP="00620C0F">
      <w:pPr>
        <w:pStyle w:val="Heading1"/>
        <w:rPr>
          <w:lang w:val="fr-BE"/>
        </w:rPr>
      </w:pPr>
      <w:bookmarkStart w:id="129" w:name="_Toc380154778"/>
      <w:bookmarkStart w:id="130" w:name="_Toc385315638"/>
      <w:r>
        <w:rPr>
          <w:lang w:val="fr-BE"/>
        </w:rPr>
        <w:lastRenderedPageBreak/>
        <w:t>Proposition de dispositif institutionnel</w:t>
      </w:r>
      <w:bookmarkEnd w:id="129"/>
      <w:bookmarkEnd w:id="130"/>
    </w:p>
    <w:p w:rsidR="00620C0F" w:rsidRPr="00620C0F" w:rsidRDefault="00620C0F" w:rsidP="00620C0F">
      <w:pPr>
        <w:rPr>
          <w:lang w:val="fr-BE"/>
        </w:rPr>
      </w:pPr>
      <w:r>
        <w:rPr>
          <w:lang w:val="fr-BE"/>
        </w:rPr>
        <w:t>La réussite de la réinstallation dépendra fortement de l’organisation du processus de réinstallation et de la définition des responsabilités. Dans le tableau ci-dessous est présentée une proposition de dispositif institutionnel.</w:t>
      </w:r>
    </w:p>
    <w:tbl>
      <w:tblPr>
        <w:tblStyle w:val="TableGrid"/>
        <w:tblW w:w="0" w:type="auto"/>
        <w:tblInd w:w="1134" w:type="dxa"/>
        <w:tblLook w:val="04A0" w:firstRow="1" w:lastRow="0" w:firstColumn="1" w:lastColumn="0" w:noHBand="0" w:noVBand="1"/>
      </w:tblPr>
      <w:tblGrid>
        <w:gridCol w:w="3739"/>
        <w:gridCol w:w="3961"/>
      </w:tblGrid>
      <w:tr w:rsidR="00620C0F" w:rsidTr="00FB1F45">
        <w:trPr>
          <w:cnfStyle w:val="100000000000" w:firstRow="1" w:lastRow="0" w:firstColumn="0" w:lastColumn="0" w:oddVBand="0" w:evenVBand="0" w:oddHBand="0" w:evenHBand="0" w:firstRowFirstColumn="0" w:firstRowLastColumn="0" w:lastRowFirstColumn="0" w:lastRowLastColumn="0"/>
          <w:tblHeader/>
        </w:trPr>
        <w:tc>
          <w:tcPr>
            <w:tcW w:w="3739" w:type="dxa"/>
          </w:tcPr>
          <w:p w:rsidR="00620C0F" w:rsidRDefault="00620C0F" w:rsidP="00620C0F">
            <w:pPr>
              <w:pStyle w:val="Titlecolumntable"/>
              <w:rPr>
                <w:lang w:val="fr-BE"/>
              </w:rPr>
            </w:pPr>
            <w:r>
              <w:rPr>
                <w:lang w:val="fr-BE"/>
              </w:rPr>
              <w:t>Acteurs</w:t>
            </w:r>
          </w:p>
        </w:tc>
        <w:tc>
          <w:tcPr>
            <w:tcW w:w="3961" w:type="dxa"/>
          </w:tcPr>
          <w:p w:rsidR="00620C0F" w:rsidRDefault="00620C0F" w:rsidP="00620C0F">
            <w:pPr>
              <w:pStyle w:val="Titlecolumntable"/>
              <w:rPr>
                <w:lang w:val="fr-BE"/>
              </w:rPr>
            </w:pPr>
            <w:r>
              <w:rPr>
                <w:lang w:val="fr-BE"/>
              </w:rPr>
              <w:t>Responsabilités</w:t>
            </w:r>
          </w:p>
        </w:tc>
      </w:tr>
      <w:tr w:rsidR="00620C0F" w:rsidTr="00FB1F45">
        <w:tc>
          <w:tcPr>
            <w:tcW w:w="3739" w:type="dxa"/>
          </w:tcPr>
          <w:p w:rsidR="00620C0F" w:rsidRDefault="00620C0F" w:rsidP="00620C0F">
            <w:pPr>
              <w:pStyle w:val="TableNormal1"/>
              <w:rPr>
                <w:lang w:val="fr-BE"/>
              </w:rPr>
            </w:pPr>
            <w:r>
              <w:rPr>
                <w:lang w:val="fr-BE"/>
              </w:rPr>
              <w:t>Comité national de coordination</w:t>
            </w:r>
          </w:p>
        </w:tc>
        <w:tc>
          <w:tcPr>
            <w:tcW w:w="3961" w:type="dxa"/>
          </w:tcPr>
          <w:p w:rsidR="00620C0F" w:rsidRDefault="00620C0F" w:rsidP="0036157D">
            <w:pPr>
              <w:pStyle w:val="ListTETable"/>
              <w:rPr>
                <w:lang w:val="fr-BE"/>
              </w:rPr>
            </w:pPr>
            <w:r>
              <w:rPr>
                <w:lang w:val="fr-BE"/>
              </w:rPr>
              <w:t>Désignation des experts sociologu</w:t>
            </w:r>
            <w:r w:rsidR="0036157D">
              <w:rPr>
                <w:lang w:val="fr-BE"/>
              </w:rPr>
              <w:t>es pour l’établissement des PAR</w:t>
            </w:r>
          </w:p>
          <w:p w:rsidR="0036157D" w:rsidRDefault="0036157D" w:rsidP="0036157D">
            <w:pPr>
              <w:pStyle w:val="ListTETable"/>
              <w:rPr>
                <w:lang w:val="fr-BE"/>
              </w:rPr>
            </w:pPr>
            <w:r>
              <w:rPr>
                <w:lang w:val="fr-BE"/>
              </w:rPr>
              <w:t>Approbation et diffusion des PAR</w:t>
            </w:r>
          </w:p>
          <w:p w:rsidR="00BF1C41" w:rsidRDefault="00BF1C41" w:rsidP="0036157D">
            <w:pPr>
              <w:pStyle w:val="ListTETable"/>
              <w:rPr>
                <w:lang w:val="fr-BE"/>
              </w:rPr>
            </w:pPr>
            <w:r>
              <w:rPr>
                <w:lang w:val="fr-BE"/>
              </w:rPr>
              <w:t>Soumission des PAR aux bailleurs de fonds</w:t>
            </w:r>
          </w:p>
          <w:p w:rsidR="0036157D" w:rsidRDefault="0036157D" w:rsidP="0036157D">
            <w:pPr>
              <w:pStyle w:val="ListTETable"/>
              <w:rPr>
                <w:lang w:val="fr-BE"/>
              </w:rPr>
            </w:pPr>
            <w:r>
              <w:rPr>
                <w:lang w:val="fr-BE"/>
              </w:rPr>
              <w:t>Création de comités locaux de coordination</w:t>
            </w:r>
          </w:p>
          <w:p w:rsidR="0036157D" w:rsidRDefault="0036157D" w:rsidP="0036157D">
            <w:pPr>
              <w:pStyle w:val="ListTETable"/>
              <w:rPr>
                <w:lang w:val="fr-BE"/>
              </w:rPr>
            </w:pPr>
            <w:r>
              <w:rPr>
                <w:lang w:val="fr-BE"/>
              </w:rPr>
              <w:t>Supervision du processus</w:t>
            </w:r>
          </w:p>
          <w:p w:rsidR="0036157D" w:rsidRPr="0036157D" w:rsidRDefault="0036157D" w:rsidP="0036157D">
            <w:pPr>
              <w:pStyle w:val="ListTETable"/>
              <w:rPr>
                <w:lang w:val="fr-BE"/>
              </w:rPr>
            </w:pPr>
            <w:r>
              <w:rPr>
                <w:lang w:val="fr-BE"/>
              </w:rPr>
              <w:t>Financement études</w:t>
            </w:r>
          </w:p>
        </w:tc>
      </w:tr>
      <w:tr w:rsidR="00620C0F" w:rsidTr="00FB1F45">
        <w:tc>
          <w:tcPr>
            <w:tcW w:w="3739" w:type="dxa"/>
          </w:tcPr>
          <w:p w:rsidR="00620C0F" w:rsidRDefault="0036157D" w:rsidP="00620C0F">
            <w:pPr>
              <w:pStyle w:val="TableNormal1"/>
              <w:rPr>
                <w:lang w:val="fr-BE"/>
              </w:rPr>
            </w:pPr>
            <w:r>
              <w:rPr>
                <w:lang w:val="fr-BE"/>
              </w:rPr>
              <w:t>Ministère des Finances</w:t>
            </w:r>
          </w:p>
        </w:tc>
        <w:tc>
          <w:tcPr>
            <w:tcW w:w="3961" w:type="dxa"/>
          </w:tcPr>
          <w:p w:rsidR="00620C0F" w:rsidRDefault="0036157D" w:rsidP="0036157D">
            <w:pPr>
              <w:pStyle w:val="ListTETable"/>
              <w:rPr>
                <w:lang w:val="fr-BE"/>
              </w:rPr>
            </w:pPr>
            <w:r>
              <w:rPr>
                <w:lang w:val="fr-BE"/>
              </w:rPr>
              <w:t>Financement des indemnisations</w:t>
            </w:r>
          </w:p>
        </w:tc>
      </w:tr>
      <w:tr w:rsidR="00620C0F" w:rsidRPr="00EE5E42" w:rsidTr="00FB1F45">
        <w:tc>
          <w:tcPr>
            <w:tcW w:w="3739" w:type="dxa"/>
          </w:tcPr>
          <w:p w:rsidR="00620C0F" w:rsidRDefault="0036157D" w:rsidP="0055270F">
            <w:pPr>
              <w:pStyle w:val="TableNormal1"/>
              <w:rPr>
                <w:lang w:val="fr-BE"/>
              </w:rPr>
            </w:pPr>
            <w:r>
              <w:rPr>
                <w:lang w:val="fr-BE"/>
              </w:rPr>
              <w:t xml:space="preserve">Ministère de l’Agriculture </w:t>
            </w:r>
          </w:p>
        </w:tc>
        <w:tc>
          <w:tcPr>
            <w:tcW w:w="3961" w:type="dxa"/>
          </w:tcPr>
          <w:p w:rsidR="00620C0F" w:rsidRDefault="0036157D" w:rsidP="0036157D">
            <w:pPr>
              <w:pStyle w:val="ListTETable"/>
              <w:rPr>
                <w:lang w:val="fr-BE"/>
              </w:rPr>
            </w:pPr>
            <w:r>
              <w:rPr>
                <w:lang w:val="fr-BE"/>
              </w:rPr>
              <w:t>Aide à la détermination des prix des cultures</w:t>
            </w:r>
          </w:p>
        </w:tc>
      </w:tr>
      <w:tr w:rsidR="00620C0F" w:rsidRPr="00EE5E42" w:rsidTr="00FB1F45">
        <w:tc>
          <w:tcPr>
            <w:tcW w:w="3739" w:type="dxa"/>
          </w:tcPr>
          <w:p w:rsidR="00620C0F" w:rsidRDefault="0036157D" w:rsidP="00620C0F">
            <w:pPr>
              <w:pStyle w:val="TableNormal1"/>
              <w:rPr>
                <w:lang w:val="fr-BE"/>
              </w:rPr>
            </w:pPr>
            <w:r>
              <w:rPr>
                <w:lang w:val="fr-BE"/>
              </w:rPr>
              <w:t>Ministère de l’Energie</w:t>
            </w:r>
          </w:p>
        </w:tc>
        <w:tc>
          <w:tcPr>
            <w:tcW w:w="3961" w:type="dxa"/>
          </w:tcPr>
          <w:p w:rsidR="00620C0F" w:rsidRDefault="0036157D" w:rsidP="0036157D">
            <w:pPr>
              <w:pStyle w:val="ListTETable"/>
              <w:rPr>
                <w:lang w:val="fr-BE"/>
              </w:rPr>
            </w:pPr>
            <w:r>
              <w:rPr>
                <w:lang w:val="fr-BE"/>
              </w:rPr>
              <w:t>Déclaration d’utilité publique</w:t>
            </w:r>
          </w:p>
          <w:p w:rsidR="0036157D" w:rsidRDefault="0036157D" w:rsidP="0036157D">
            <w:pPr>
              <w:pStyle w:val="ListTETable"/>
              <w:rPr>
                <w:lang w:val="fr-BE"/>
              </w:rPr>
            </w:pPr>
            <w:r>
              <w:rPr>
                <w:lang w:val="fr-BE"/>
              </w:rPr>
              <w:t>Création d’un comité national de coordination</w:t>
            </w:r>
          </w:p>
        </w:tc>
      </w:tr>
      <w:tr w:rsidR="00620C0F" w:rsidRPr="00EE5E42" w:rsidTr="00FB1F45">
        <w:tc>
          <w:tcPr>
            <w:tcW w:w="3739" w:type="dxa"/>
          </w:tcPr>
          <w:p w:rsidR="00620C0F" w:rsidRDefault="0036157D" w:rsidP="00620C0F">
            <w:pPr>
              <w:pStyle w:val="TableNormal1"/>
              <w:rPr>
                <w:lang w:val="fr-BE"/>
              </w:rPr>
            </w:pPr>
            <w:r>
              <w:rPr>
                <w:lang w:val="fr-BE"/>
              </w:rPr>
              <w:t>Comité local de coordination</w:t>
            </w:r>
          </w:p>
        </w:tc>
        <w:tc>
          <w:tcPr>
            <w:tcW w:w="3961" w:type="dxa"/>
          </w:tcPr>
          <w:p w:rsidR="00620C0F" w:rsidRDefault="0036157D" w:rsidP="0036157D">
            <w:pPr>
              <w:pStyle w:val="ListTETable"/>
              <w:rPr>
                <w:lang w:val="fr-BE"/>
              </w:rPr>
            </w:pPr>
            <w:r>
              <w:rPr>
                <w:lang w:val="fr-BE"/>
              </w:rPr>
              <w:t xml:space="preserve">Supervision </w:t>
            </w:r>
            <w:r w:rsidR="00BF1C41">
              <w:rPr>
                <w:lang w:val="fr-BE"/>
              </w:rPr>
              <w:t xml:space="preserve">de la réinstallation et </w:t>
            </w:r>
            <w:r>
              <w:rPr>
                <w:lang w:val="fr-BE"/>
              </w:rPr>
              <w:t>des indemnisations des PAP</w:t>
            </w:r>
          </w:p>
          <w:p w:rsidR="0036157D" w:rsidRDefault="0036157D" w:rsidP="0036157D">
            <w:pPr>
              <w:pStyle w:val="ListTETable"/>
              <w:rPr>
                <w:lang w:val="fr-BE"/>
              </w:rPr>
            </w:pPr>
            <w:r>
              <w:rPr>
                <w:lang w:val="fr-BE"/>
              </w:rPr>
              <w:t>Recensements</w:t>
            </w:r>
          </w:p>
          <w:p w:rsidR="0036157D" w:rsidRDefault="0036157D" w:rsidP="0036157D">
            <w:pPr>
              <w:pStyle w:val="ListTETable"/>
              <w:rPr>
                <w:lang w:val="fr-BE"/>
              </w:rPr>
            </w:pPr>
            <w:r>
              <w:rPr>
                <w:lang w:val="fr-BE"/>
              </w:rPr>
              <w:t>Suivi de la procédure d’indemnisation/expropriation</w:t>
            </w:r>
          </w:p>
        </w:tc>
      </w:tr>
      <w:tr w:rsidR="00620C0F" w:rsidRPr="00EE5E42" w:rsidTr="00FB1F45">
        <w:tc>
          <w:tcPr>
            <w:tcW w:w="3739" w:type="dxa"/>
          </w:tcPr>
          <w:p w:rsidR="00620C0F" w:rsidRDefault="00BF1C41" w:rsidP="00620C0F">
            <w:pPr>
              <w:pStyle w:val="TableNormal1"/>
              <w:rPr>
                <w:lang w:val="fr-BE"/>
              </w:rPr>
            </w:pPr>
            <w:r>
              <w:rPr>
                <w:lang w:val="fr-BE"/>
              </w:rPr>
              <w:t>Ministère des travaux publics</w:t>
            </w:r>
          </w:p>
        </w:tc>
        <w:tc>
          <w:tcPr>
            <w:tcW w:w="3961" w:type="dxa"/>
          </w:tcPr>
          <w:p w:rsidR="00620C0F" w:rsidRDefault="00BF1C41" w:rsidP="0036157D">
            <w:pPr>
              <w:pStyle w:val="ListTETable"/>
              <w:rPr>
                <w:lang w:val="fr-BE"/>
              </w:rPr>
            </w:pPr>
            <w:r>
              <w:rPr>
                <w:lang w:val="fr-BE"/>
              </w:rPr>
              <w:t xml:space="preserve">Aide à la détermination des prix des infrastructures </w:t>
            </w:r>
          </w:p>
        </w:tc>
      </w:tr>
      <w:tr w:rsidR="00620C0F" w:rsidRPr="00085CE3" w:rsidTr="00FB1F45">
        <w:tc>
          <w:tcPr>
            <w:tcW w:w="3739" w:type="dxa"/>
          </w:tcPr>
          <w:p w:rsidR="00620C0F" w:rsidRDefault="00BF1C41" w:rsidP="00620C0F">
            <w:pPr>
              <w:pStyle w:val="TableNormal1"/>
              <w:rPr>
                <w:lang w:val="fr-BE"/>
              </w:rPr>
            </w:pPr>
            <w:r>
              <w:rPr>
                <w:lang w:val="fr-BE"/>
              </w:rPr>
              <w:t>Collectivités locales (ville, commune, communautés rurales)</w:t>
            </w:r>
          </w:p>
        </w:tc>
        <w:tc>
          <w:tcPr>
            <w:tcW w:w="3961" w:type="dxa"/>
          </w:tcPr>
          <w:p w:rsidR="00620C0F" w:rsidRDefault="00BF1C41" w:rsidP="0036157D">
            <w:pPr>
              <w:pStyle w:val="ListTETable"/>
              <w:rPr>
                <w:lang w:val="fr-BE"/>
              </w:rPr>
            </w:pPr>
            <w:r>
              <w:rPr>
                <w:lang w:val="fr-BE"/>
              </w:rPr>
              <w:t>Enregistrement et gestion des plaintes</w:t>
            </w:r>
          </w:p>
          <w:p w:rsidR="00BF1C41" w:rsidRDefault="00BF1C41" w:rsidP="0036157D">
            <w:pPr>
              <w:pStyle w:val="ListTETable"/>
              <w:rPr>
                <w:lang w:val="fr-BE"/>
              </w:rPr>
            </w:pPr>
            <w:r>
              <w:rPr>
                <w:lang w:val="fr-BE"/>
              </w:rPr>
              <w:t>Identification et libération des sites</w:t>
            </w:r>
          </w:p>
          <w:p w:rsidR="00BF1C41" w:rsidRDefault="00BF1C41" w:rsidP="0036157D">
            <w:pPr>
              <w:pStyle w:val="ListTETable"/>
              <w:rPr>
                <w:lang w:val="fr-BE"/>
              </w:rPr>
            </w:pPr>
            <w:r>
              <w:rPr>
                <w:lang w:val="fr-BE"/>
              </w:rPr>
              <w:t>Diffusion des PAR</w:t>
            </w:r>
          </w:p>
          <w:p w:rsidR="00BF1C41" w:rsidRDefault="00BF1C41" w:rsidP="0036157D">
            <w:pPr>
              <w:pStyle w:val="ListTETable"/>
              <w:rPr>
                <w:lang w:val="fr-BE"/>
              </w:rPr>
            </w:pPr>
            <w:r>
              <w:rPr>
                <w:lang w:val="fr-BE"/>
              </w:rPr>
              <w:t>Suivi de proximité</w:t>
            </w:r>
          </w:p>
          <w:p w:rsidR="00BF1C41" w:rsidRDefault="00BF1C41" w:rsidP="0036157D">
            <w:pPr>
              <w:pStyle w:val="ListTETable"/>
              <w:rPr>
                <w:lang w:val="fr-BE"/>
              </w:rPr>
            </w:pPr>
            <w:r>
              <w:rPr>
                <w:lang w:val="fr-BE"/>
              </w:rPr>
              <w:t xml:space="preserve">Suivi de la réinstallation et </w:t>
            </w:r>
            <w:proofErr w:type="gramStart"/>
            <w:r>
              <w:rPr>
                <w:lang w:val="fr-BE"/>
              </w:rPr>
              <w:t>des indemnisation</w:t>
            </w:r>
            <w:proofErr w:type="gramEnd"/>
            <w:r>
              <w:rPr>
                <w:lang w:val="fr-BE"/>
              </w:rPr>
              <w:t xml:space="preserve"> des PAP</w:t>
            </w:r>
          </w:p>
        </w:tc>
      </w:tr>
      <w:tr w:rsidR="00BF1C41" w:rsidRPr="00EE5E42" w:rsidTr="00FB1F45">
        <w:tc>
          <w:tcPr>
            <w:tcW w:w="3739" w:type="dxa"/>
          </w:tcPr>
          <w:p w:rsidR="00BF1C41" w:rsidRDefault="00BF1C41" w:rsidP="00620C0F">
            <w:pPr>
              <w:pStyle w:val="TableNormal1"/>
              <w:rPr>
                <w:lang w:val="fr-BE"/>
              </w:rPr>
            </w:pPr>
            <w:r>
              <w:rPr>
                <w:lang w:val="fr-BE"/>
              </w:rPr>
              <w:t>Consultant sociologue</w:t>
            </w:r>
          </w:p>
        </w:tc>
        <w:tc>
          <w:tcPr>
            <w:tcW w:w="3961" w:type="dxa"/>
          </w:tcPr>
          <w:p w:rsidR="00BF1C41" w:rsidRDefault="00BF1C41" w:rsidP="0036157D">
            <w:pPr>
              <w:pStyle w:val="ListTETable"/>
              <w:rPr>
                <w:lang w:val="fr-BE"/>
              </w:rPr>
            </w:pPr>
            <w:r>
              <w:rPr>
                <w:lang w:val="fr-BE"/>
              </w:rPr>
              <w:t>Réalisation des PAR</w:t>
            </w:r>
          </w:p>
          <w:p w:rsidR="00BF1C41" w:rsidRPr="00795738" w:rsidRDefault="00BF1C41" w:rsidP="00795738">
            <w:pPr>
              <w:pStyle w:val="ListTETable"/>
              <w:rPr>
                <w:lang w:val="fr-BE"/>
              </w:rPr>
            </w:pPr>
            <w:r>
              <w:rPr>
                <w:lang w:val="fr-BE"/>
              </w:rPr>
              <w:t xml:space="preserve">Mesures de suivi et </w:t>
            </w:r>
            <w:r w:rsidR="00795738">
              <w:rPr>
                <w:lang w:val="fr-BE"/>
              </w:rPr>
              <w:t>évaluation</w:t>
            </w:r>
          </w:p>
        </w:tc>
      </w:tr>
    </w:tbl>
    <w:p w:rsidR="00FB1F45" w:rsidRPr="00F21623" w:rsidRDefault="00FB1F45" w:rsidP="0055270F">
      <w:pPr>
        <w:pStyle w:val="legendtable"/>
        <w:pBdr>
          <w:top w:val="single" w:sz="4" w:space="1" w:color="787878"/>
        </w:pBdr>
        <w:ind w:left="1134"/>
        <w:rPr>
          <w:rFonts w:ascii="Tahoma" w:hAnsi="Tahoma" w:cs="Tahoma"/>
          <w:iCs/>
          <w:sz w:val="17"/>
          <w:szCs w:val="17"/>
          <w:lang w:val="fr-BE" w:eastAsia="fr-BE"/>
        </w:rPr>
      </w:pPr>
      <w:r w:rsidRPr="00F21623">
        <w:rPr>
          <w:lang w:val="fr-BE"/>
        </w:rPr>
        <w:t xml:space="preserve">Tableau </w:t>
      </w:r>
      <w:r>
        <w:fldChar w:fldCharType="begin"/>
      </w:r>
      <w:r w:rsidRPr="00F21623">
        <w:rPr>
          <w:lang w:val="fr-BE"/>
        </w:rPr>
        <w:instrText xml:space="preserve"> SEQ Tableau \* ARABIC </w:instrText>
      </w:r>
      <w:r>
        <w:fldChar w:fldCharType="separate"/>
      </w:r>
      <w:r w:rsidR="00874EA9">
        <w:rPr>
          <w:noProof/>
          <w:lang w:val="fr-BE"/>
        </w:rPr>
        <w:t>16</w:t>
      </w:r>
      <w:r>
        <w:rPr>
          <w:noProof/>
        </w:rPr>
        <w:fldChar w:fldCharType="end"/>
      </w:r>
      <w:r w:rsidRPr="00F21623">
        <w:rPr>
          <w:lang w:val="fr-BE"/>
        </w:rPr>
        <w:t xml:space="preserve"> : </w:t>
      </w:r>
      <w:r w:rsidR="00CD4A3C">
        <w:rPr>
          <w:rFonts w:ascii="Tahoma" w:hAnsi="Tahoma" w:cs="Tahoma"/>
          <w:iCs/>
          <w:sz w:val="17"/>
          <w:szCs w:val="17"/>
          <w:lang w:val="fr-BE" w:eastAsia="fr-BE"/>
        </w:rPr>
        <w:t>Proposition de dispositif institutionnel</w:t>
      </w:r>
    </w:p>
    <w:p w:rsidR="00620C0F" w:rsidRPr="00620C0F" w:rsidRDefault="00620C0F" w:rsidP="006C04D1">
      <w:pPr>
        <w:rPr>
          <w:lang w:val="fr-BE"/>
        </w:rPr>
      </w:pPr>
      <w:bookmarkStart w:id="131" w:name="endOfNTEPagination___"/>
      <w:bookmarkEnd w:id="131"/>
    </w:p>
    <w:sectPr w:rsidR="00620C0F" w:rsidRPr="00620C0F" w:rsidSect="001C1308">
      <w:pgSz w:w="11907" w:h="16840" w:code="9"/>
      <w:pgMar w:top="1871" w:right="1701" w:bottom="1134" w:left="158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5D3" w:rsidRDefault="004B45D3">
      <w:r>
        <w:separator/>
      </w:r>
    </w:p>
  </w:endnote>
  <w:endnote w:type="continuationSeparator" w:id="0">
    <w:p w:rsidR="004B45D3" w:rsidRDefault="004B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35" w:type="dxa"/>
      <w:tblLayout w:type="fixed"/>
      <w:tblLook w:val="04A0" w:firstRow="1" w:lastRow="0" w:firstColumn="1" w:lastColumn="0" w:noHBand="0" w:noVBand="1"/>
    </w:tblPr>
    <w:tblGrid>
      <w:gridCol w:w="1843"/>
      <w:gridCol w:w="4361"/>
      <w:gridCol w:w="4536"/>
      <w:gridCol w:w="3195"/>
    </w:tblGrid>
    <w:tr w:rsidR="004B45D3" w:rsidRPr="003B6495" w:rsidTr="002D32D5">
      <w:trPr>
        <w:trHeight w:val="288"/>
      </w:trPr>
      <w:tc>
        <w:tcPr>
          <w:tcW w:w="1843" w:type="dxa"/>
          <w:shd w:val="clear" w:color="auto" w:fill="auto"/>
          <w:vAlign w:val="center"/>
        </w:tcPr>
        <w:p w:rsidR="004B45D3" w:rsidRPr="00BB5840" w:rsidRDefault="004B45D3" w:rsidP="002D32D5">
          <w:pPr>
            <w:pStyle w:val="identifiant"/>
          </w:pPr>
          <w:r>
            <w:t xml:space="preserve">NKTTBN/4NT/0299640/003/00 </w:t>
          </w:r>
          <w:r>
            <w:rPr>
              <w:rFonts w:ascii="Times New Roman" w:hAnsi="Times New Roman" w:cs="Times New Roman"/>
            </w:rPr>
            <w:t>•</w:t>
          </w:r>
        </w:p>
      </w:tc>
      <w:tc>
        <w:tcPr>
          <w:tcW w:w="4361" w:type="dxa"/>
          <w:shd w:val="clear" w:color="auto" w:fill="auto"/>
          <w:vAlign w:val="center"/>
        </w:tcPr>
        <w:p w:rsidR="004B45D3" w:rsidRPr="00BB5840" w:rsidRDefault="004B45D3" w:rsidP="002D32D5">
          <w:pPr>
            <w:pStyle w:val="identifiant"/>
          </w:pPr>
          <w:r>
            <w:t>Ed. 2014/02/14</w:t>
          </w:r>
        </w:p>
      </w:tc>
      <w:tc>
        <w:tcPr>
          <w:tcW w:w="4536" w:type="dxa"/>
          <w:shd w:val="clear" w:color="auto" w:fill="auto"/>
          <w:vAlign w:val="center"/>
        </w:tcPr>
        <w:p w:rsidR="004B45D3" w:rsidRPr="004734A0" w:rsidRDefault="004B45D3" w:rsidP="002D32D5">
          <w:pPr>
            <w:pStyle w:val="Footer"/>
            <w:tabs>
              <w:tab w:val="clear" w:pos="9072"/>
              <w:tab w:val="right" w:pos="9183"/>
            </w:tabs>
            <w:spacing w:after="0" w:line="220" w:lineRule="exact"/>
            <w:ind w:left="0"/>
            <w:jc w:val="left"/>
            <w:rPr>
              <w:rFonts w:cs="Tahoma"/>
              <w:b/>
              <w:smallCaps/>
              <w:szCs w:val="20"/>
            </w:rPr>
          </w:pPr>
          <w:r w:rsidRPr="004734A0">
            <w:rPr>
              <w:rFonts w:cs="Tahoma"/>
              <w:szCs w:val="20"/>
            </w:rPr>
            <w:fldChar w:fldCharType="begin"/>
          </w:r>
          <w:r w:rsidRPr="004734A0">
            <w:rPr>
              <w:rFonts w:cs="Tahoma"/>
              <w:szCs w:val="20"/>
            </w:rPr>
            <w:instrText xml:space="preserve"> PAGE   \* MERGEFORMAT </w:instrText>
          </w:r>
          <w:r w:rsidRPr="004734A0">
            <w:rPr>
              <w:rFonts w:cs="Tahoma"/>
              <w:szCs w:val="20"/>
            </w:rPr>
            <w:fldChar w:fldCharType="separate"/>
          </w:r>
          <w:r w:rsidR="00874EA9">
            <w:rPr>
              <w:rFonts w:cs="Tahoma"/>
              <w:noProof/>
              <w:szCs w:val="20"/>
            </w:rPr>
            <w:t>24</w:t>
          </w:r>
          <w:r w:rsidRPr="004734A0">
            <w:rPr>
              <w:rFonts w:cs="Tahoma"/>
              <w:szCs w:val="20"/>
            </w:rPr>
            <w:fldChar w:fldCharType="end"/>
          </w:r>
          <w:r w:rsidRPr="004734A0">
            <w:rPr>
              <w:rStyle w:val="Blue"/>
              <w:rFonts w:cs="Tahoma"/>
              <w:szCs w:val="20"/>
            </w:rPr>
            <w:t>/</w:t>
          </w:r>
          <w:r w:rsidR="00874EA9">
            <w:fldChar w:fldCharType="begin"/>
          </w:r>
          <w:r w:rsidR="00874EA9">
            <w:instrText xml:space="preserve"> NUMPAGES   \* MERGEFORMAT </w:instrText>
          </w:r>
          <w:r w:rsidR="00874EA9">
            <w:fldChar w:fldCharType="separate"/>
          </w:r>
          <w:r w:rsidR="00874EA9" w:rsidRPr="00874EA9">
            <w:rPr>
              <w:rFonts w:cs="Tahoma"/>
              <w:noProof/>
              <w:szCs w:val="20"/>
            </w:rPr>
            <w:t>59</w:t>
          </w:r>
          <w:r w:rsidR="00874EA9">
            <w:rPr>
              <w:rFonts w:cs="Tahoma"/>
              <w:noProof/>
              <w:szCs w:val="20"/>
            </w:rPr>
            <w:fldChar w:fldCharType="end"/>
          </w:r>
        </w:p>
      </w:tc>
      <w:tc>
        <w:tcPr>
          <w:tcW w:w="3195" w:type="dxa"/>
          <w:shd w:val="clear" w:color="auto" w:fill="auto"/>
          <w:vAlign w:val="center"/>
        </w:tcPr>
        <w:p w:rsidR="004B45D3" w:rsidRPr="001B3163" w:rsidRDefault="004B45D3" w:rsidP="002D32D5">
          <w:pPr>
            <w:pStyle w:val="Footer"/>
            <w:tabs>
              <w:tab w:val="clear" w:pos="9072"/>
              <w:tab w:val="right" w:pos="9799"/>
            </w:tabs>
            <w:spacing w:after="0"/>
            <w:ind w:left="0" w:right="0"/>
            <w:rPr>
              <w:rStyle w:val="confidentiel"/>
            </w:rPr>
          </w:pPr>
          <w:r w:rsidRPr="000F687C">
            <w:rPr>
              <w:rStyle w:val="RestrictedCommunication"/>
              <w:lang w:val="en-US"/>
            </w:rPr>
            <w:t>RESTR</w:t>
          </w:r>
          <w:r>
            <w:rPr>
              <w:rStyle w:val="RestrictedCommunication"/>
              <w:lang w:val="en-US"/>
            </w:rPr>
            <w:t>EINT</w:t>
          </w:r>
        </w:p>
      </w:tc>
    </w:tr>
  </w:tbl>
  <w:p w:rsidR="004B45D3" w:rsidRPr="005C50D3" w:rsidRDefault="004B45D3" w:rsidP="00CC7D02">
    <w:pPr>
      <w:pStyle w:val="Footer"/>
      <w:ind w:left="0" w:right="-57"/>
      <w:jc w:val="left"/>
      <w:rPr>
        <w:rStyle w:val="confidentiel"/>
        <w:rFonts w:ascii="Arial" w:hAnsi="Arial" w:cs="Times New Roman"/>
        <w:smallCaps w:val="0"/>
        <w:color w:val="auto"/>
        <w:sz w:val="12"/>
        <w:szCs w:val="12"/>
      </w:rPr>
    </w:pPr>
    <w:r>
      <w:rPr>
        <w:noProof/>
        <w:lang w:val="en-US"/>
      </w:rPr>
      <mc:AlternateContent>
        <mc:Choice Requires="wps">
          <w:drawing>
            <wp:anchor distT="0" distB="0" distL="114300" distR="114300" simplePos="0" relativeHeight="251695104" behindDoc="0" locked="1" layoutInCell="1" allowOverlap="1" wp14:anchorId="1E6B5845" wp14:editId="17261B6C">
              <wp:simplePos x="0" y="0"/>
              <wp:positionH relativeFrom="column">
                <wp:posOffset>9352915</wp:posOffset>
              </wp:positionH>
              <wp:positionV relativeFrom="page">
                <wp:posOffset>1249045</wp:posOffset>
              </wp:positionV>
              <wp:extent cx="390525" cy="5241925"/>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24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5D3" w:rsidRPr="002F4378" w:rsidRDefault="004B45D3" w:rsidP="002D32D5">
                          <w:pPr>
                            <w:pStyle w:val="copyright"/>
                          </w:pPr>
                          <w:r w:rsidRPr="00AF070F">
                            <w:t>This document is the property of Tractebel Engineering S.A. A</w:t>
                          </w:r>
                          <w:r>
                            <w:t xml:space="preserve">ny duplication or transmission </w:t>
                          </w:r>
                          <w:r w:rsidRPr="00AF070F">
                            <w:t>to third parties is forbidden without prior written approval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736.45pt;margin-top:98.35pt;width:30.75pt;height:4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" stroked="f">
              <v:textbox style="layout-flow:vertical;mso-layout-flow-alt:bottom-to-top">
                <w:txbxContent>
                  <w:p w:rsidR="004B45D3" w:rsidRPr="002F4378" w:rsidRDefault="004B45D3" w:rsidP="002D32D5">
                    <w:pPr>
                      <w:pStyle w:val="copyright"/>
                    </w:pPr>
                    <w:r w:rsidRPr="00AF070F">
                      <w:t>This document is the property of Tractebel Engineering S.A. A</w:t>
                    </w:r>
                    <w:r>
                      <w:t xml:space="preserve">ny duplication or transmission </w:t>
                    </w:r>
                    <w:r w:rsidRPr="00AF070F">
                      <w:t>to third parties is forbidden without prior written approval</w:t>
                    </w:r>
                  </w:p>
                </w:txbxContent>
              </v:textbox>
              <w10:wrap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35" w:type="dxa"/>
      <w:tblLayout w:type="fixed"/>
      <w:tblLook w:val="04A0" w:firstRow="1" w:lastRow="0" w:firstColumn="1" w:lastColumn="0" w:noHBand="0" w:noVBand="1"/>
    </w:tblPr>
    <w:tblGrid>
      <w:gridCol w:w="1843"/>
      <w:gridCol w:w="4361"/>
      <w:gridCol w:w="4536"/>
      <w:gridCol w:w="3195"/>
    </w:tblGrid>
    <w:tr w:rsidR="004B45D3" w:rsidRPr="003B6495" w:rsidTr="002D32D5">
      <w:trPr>
        <w:trHeight w:val="288"/>
      </w:trPr>
      <w:tc>
        <w:tcPr>
          <w:tcW w:w="1843" w:type="dxa"/>
          <w:shd w:val="clear" w:color="auto" w:fill="auto"/>
          <w:vAlign w:val="center"/>
        </w:tcPr>
        <w:p w:rsidR="004B45D3" w:rsidRPr="00BB5840" w:rsidRDefault="004B45D3" w:rsidP="002D32D5">
          <w:pPr>
            <w:pStyle w:val="identifiant"/>
          </w:pPr>
          <w:r>
            <w:t xml:space="preserve">NKTTBN/4NT/0299640/003/00 </w:t>
          </w:r>
          <w:r>
            <w:rPr>
              <w:rFonts w:ascii="Times New Roman" w:hAnsi="Times New Roman" w:cs="Times New Roman"/>
            </w:rPr>
            <w:t>•</w:t>
          </w:r>
        </w:p>
      </w:tc>
      <w:tc>
        <w:tcPr>
          <w:tcW w:w="4361" w:type="dxa"/>
          <w:shd w:val="clear" w:color="auto" w:fill="auto"/>
          <w:vAlign w:val="center"/>
        </w:tcPr>
        <w:p w:rsidR="004B45D3" w:rsidRPr="00BB5840" w:rsidRDefault="004B45D3" w:rsidP="002D32D5">
          <w:pPr>
            <w:pStyle w:val="identifiant"/>
          </w:pPr>
          <w:r>
            <w:t>Ed. 2014/02/14</w:t>
          </w:r>
        </w:p>
      </w:tc>
      <w:tc>
        <w:tcPr>
          <w:tcW w:w="4536" w:type="dxa"/>
          <w:shd w:val="clear" w:color="auto" w:fill="auto"/>
          <w:vAlign w:val="center"/>
        </w:tcPr>
        <w:p w:rsidR="004B45D3" w:rsidRPr="004734A0" w:rsidRDefault="004B45D3" w:rsidP="002D32D5">
          <w:pPr>
            <w:pStyle w:val="Footer"/>
            <w:tabs>
              <w:tab w:val="clear" w:pos="9072"/>
              <w:tab w:val="right" w:pos="9183"/>
            </w:tabs>
            <w:spacing w:after="0" w:line="220" w:lineRule="exact"/>
            <w:ind w:left="0"/>
            <w:jc w:val="left"/>
            <w:rPr>
              <w:rFonts w:cs="Tahoma"/>
              <w:b/>
              <w:smallCaps/>
              <w:szCs w:val="20"/>
            </w:rPr>
          </w:pPr>
          <w:r w:rsidRPr="004734A0">
            <w:rPr>
              <w:rFonts w:cs="Tahoma"/>
              <w:szCs w:val="20"/>
            </w:rPr>
            <w:fldChar w:fldCharType="begin"/>
          </w:r>
          <w:r w:rsidRPr="004734A0">
            <w:rPr>
              <w:rFonts w:cs="Tahoma"/>
              <w:szCs w:val="20"/>
            </w:rPr>
            <w:instrText xml:space="preserve"> PAGE   \* MERGEFORMAT </w:instrText>
          </w:r>
          <w:r w:rsidRPr="004734A0">
            <w:rPr>
              <w:rFonts w:cs="Tahoma"/>
              <w:szCs w:val="20"/>
            </w:rPr>
            <w:fldChar w:fldCharType="separate"/>
          </w:r>
          <w:r w:rsidR="00874EA9">
            <w:rPr>
              <w:rFonts w:cs="Tahoma"/>
              <w:noProof/>
              <w:szCs w:val="20"/>
            </w:rPr>
            <w:t>29</w:t>
          </w:r>
          <w:r w:rsidRPr="004734A0">
            <w:rPr>
              <w:rFonts w:cs="Tahoma"/>
              <w:szCs w:val="20"/>
            </w:rPr>
            <w:fldChar w:fldCharType="end"/>
          </w:r>
          <w:r w:rsidRPr="004734A0">
            <w:rPr>
              <w:rStyle w:val="Blue"/>
              <w:rFonts w:cs="Tahoma"/>
              <w:szCs w:val="20"/>
            </w:rPr>
            <w:t>/</w:t>
          </w:r>
          <w:r w:rsidR="00874EA9">
            <w:fldChar w:fldCharType="begin"/>
          </w:r>
          <w:r w:rsidR="00874EA9">
            <w:instrText xml:space="preserve"> NUMPAGES   \* MERGEFORMAT </w:instrText>
          </w:r>
          <w:r w:rsidR="00874EA9">
            <w:fldChar w:fldCharType="separate"/>
          </w:r>
          <w:r w:rsidR="00874EA9" w:rsidRPr="00874EA9">
            <w:rPr>
              <w:rFonts w:cs="Tahoma"/>
              <w:noProof/>
              <w:szCs w:val="20"/>
            </w:rPr>
            <w:t>59</w:t>
          </w:r>
          <w:r w:rsidR="00874EA9">
            <w:rPr>
              <w:rFonts w:cs="Tahoma"/>
              <w:noProof/>
              <w:szCs w:val="20"/>
            </w:rPr>
            <w:fldChar w:fldCharType="end"/>
          </w:r>
        </w:p>
      </w:tc>
      <w:tc>
        <w:tcPr>
          <w:tcW w:w="3195" w:type="dxa"/>
          <w:shd w:val="clear" w:color="auto" w:fill="auto"/>
          <w:vAlign w:val="center"/>
        </w:tcPr>
        <w:p w:rsidR="004B45D3" w:rsidRPr="001B3163" w:rsidRDefault="004B45D3" w:rsidP="002D32D5">
          <w:pPr>
            <w:pStyle w:val="Footer"/>
            <w:tabs>
              <w:tab w:val="clear" w:pos="9072"/>
              <w:tab w:val="right" w:pos="9799"/>
            </w:tabs>
            <w:spacing w:after="0"/>
            <w:ind w:left="0" w:right="0"/>
            <w:rPr>
              <w:rStyle w:val="confidentiel"/>
            </w:rPr>
          </w:pPr>
          <w:r w:rsidRPr="000F687C">
            <w:rPr>
              <w:rStyle w:val="RestrictedCommunication"/>
              <w:lang w:val="en-US"/>
            </w:rPr>
            <w:t>RESTR</w:t>
          </w:r>
          <w:r>
            <w:rPr>
              <w:rStyle w:val="RestrictedCommunication"/>
              <w:lang w:val="en-US"/>
            </w:rPr>
            <w:t>EINT</w:t>
          </w:r>
        </w:p>
      </w:tc>
    </w:tr>
  </w:tbl>
  <w:p w:rsidR="004B45D3" w:rsidRPr="005C50D3" w:rsidRDefault="004B45D3" w:rsidP="00CC7D02">
    <w:pPr>
      <w:pStyle w:val="Footer"/>
      <w:ind w:left="0" w:right="-57"/>
      <w:jc w:val="left"/>
      <w:rPr>
        <w:rStyle w:val="confidentiel"/>
        <w:rFonts w:ascii="Arial" w:hAnsi="Arial" w:cs="Times New Roman"/>
        <w:smallCaps w:val="0"/>
        <w:color w:val="auto"/>
        <w:sz w:val="12"/>
        <w:szCs w:val="12"/>
      </w:rPr>
    </w:pPr>
    <w:r>
      <w:rPr>
        <w:noProof/>
        <w:lang w:val="en-US"/>
      </w:rPr>
      <mc:AlternateContent>
        <mc:Choice Requires="wps">
          <w:drawing>
            <wp:anchor distT="0" distB="0" distL="114300" distR="114300" simplePos="0" relativeHeight="251697152" behindDoc="0" locked="1" layoutInCell="1" allowOverlap="1" wp14:anchorId="25C3B4E4" wp14:editId="5FFF47C6">
              <wp:simplePos x="0" y="0"/>
              <wp:positionH relativeFrom="column">
                <wp:posOffset>9352915</wp:posOffset>
              </wp:positionH>
              <wp:positionV relativeFrom="page">
                <wp:posOffset>1249045</wp:posOffset>
              </wp:positionV>
              <wp:extent cx="390525" cy="524192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24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5D3" w:rsidRPr="002F4378" w:rsidRDefault="004B45D3" w:rsidP="002D32D5">
                          <w:pPr>
                            <w:pStyle w:val="copyright"/>
                          </w:pPr>
                          <w:r w:rsidRPr="00AF070F">
                            <w:t>This document is the property of Tractebel Engineering S.A. A</w:t>
                          </w:r>
                          <w:r>
                            <w:t xml:space="preserve">ny duplication or transmission </w:t>
                          </w:r>
                          <w:r w:rsidRPr="00AF070F">
                            <w:t>to third parties is forbidden without prior written approval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736.45pt;margin-top:98.35pt;width:30.75pt;height:4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" stroked="f">
              <v:textbox style="layout-flow:vertical;mso-layout-flow-alt:bottom-to-top">
                <w:txbxContent>
                  <w:p w:rsidR="004B45D3" w:rsidRPr="002F4378" w:rsidRDefault="004B45D3" w:rsidP="002D32D5">
                    <w:pPr>
                      <w:pStyle w:val="copyright"/>
                    </w:pPr>
                    <w:r w:rsidRPr="00AF070F">
                      <w:t>This document is the property of Tractebel Engineering S.A. A</w:t>
                    </w:r>
                    <w:r>
                      <w:t xml:space="preserve">ny duplication or transmission </w:t>
                    </w:r>
                    <w:r w:rsidRPr="00AF070F">
                      <w:t>to third parties is forbidden without prior written approval</w:t>
                    </w:r>
                  </w:p>
                </w:txbxContent>
              </v:textbox>
              <w10:wrap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35" w:type="dxa"/>
      <w:tblLayout w:type="fixed"/>
      <w:tblLook w:val="04A0" w:firstRow="1" w:lastRow="0" w:firstColumn="1" w:lastColumn="0" w:noHBand="0" w:noVBand="1"/>
    </w:tblPr>
    <w:tblGrid>
      <w:gridCol w:w="1843"/>
      <w:gridCol w:w="2465"/>
      <w:gridCol w:w="1581"/>
      <w:gridCol w:w="4046"/>
    </w:tblGrid>
    <w:tr w:rsidR="004B45D3" w:rsidRPr="003B6495" w:rsidTr="0088552D">
      <w:trPr>
        <w:trHeight w:val="288"/>
      </w:trPr>
      <w:tc>
        <w:tcPr>
          <w:tcW w:w="1843" w:type="dxa"/>
          <w:shd w:val="clear" w:color="auto" w:fill="auto"/>
          <w:vAlign w:val="center"/>
        </w:tcPr>
        <w:p w:rsidR="004B45D3" w:rsidRPr="00BB5840" w:rsidRDefault="004B45D3" w:rsidP="002D32D5">
          <w:pPr>
            <w:pStyle w:val="identifiant"/>
          </w:pPr>
          <w:r>
            <w:t xml:space="preserve">NKTTBN/4NT/0299640/003/00 </w:t>
          </w:r>
          <w:r>
            <w:rPr>
              <w:rFonts w:ascii="Times New Roman" w:hAnsi="Times New Roman" w:cs="Times New Roman"/>
            </w:rPr>
            <w:t>•</w:t>
          </w:r>
        </w:p>
      </w:tc>
      <w:tc>
        <w:tcPr>
          <w:tcW w:w="2465" w:type="dxa"/>
          <w:shd w:val="clear" w:color="auto" w:fill="auto"/>
          <w:vAlign w:val="center"/>
        </w:tcPr>
        <w:p w:rsidR="004B45D3" w:rsidRPr="00BB5840" w:rsidRDefault="004B45D3" w:rsidP="002D32D5">
          <w:pPr>
            <w:pStyle w:val="identifiant"/>
          </w:pPr>
          <w:r>
            <w:t>Ed. 2014/02/14</w:t>
          </w:r>
        </w:p>
      </w:tc>
      <w:tc>
        <w:tcPr>
          <w:tcW w:w="1581" w:type="dxa"/>
          <w:shd w:val="clear" w:color="auto" w:fill="auto"/>
          <w:vAlign w:val="center"/>
        </w:tcPr>
        <w:p w:rsidR="004B45D3" w:rsidRPr="00EF450F" w:rsidRDefault="004B45D3" w:rsidP="0088552D">
          <w:pPr>
            <w:pStyle w:val="Footer"/>
            <w:tabs>
              <w:tab w:val="clear" w:pos="9072"/>
              <w:tab w:val="right" w:pos="9183"/>
            </w:tabs>
            <w:spacing w:after="0" w:line="220" w:lineRule="exact"/>
            <w:ind w:left="0"/>
            <w:jc w:val="left"/>
            <w:rPr>
              <w:rStyle w:val="pagination"/>
            </w:rPr>
          </w:pPr>
          <w:r w:rsidRPr="00EF450F">
            <w:rPr>
              <w:rStyle w:val="pagination"/>
            </w:rPr>
            <w:fldChar w:fldCharType="begin"/>
          </w:r>
          <w:r w:rsidRPr="00EF450F">
            <w:rPr>
              <w:rStyle w:val="pagination"/>
            </w:rPr>
            <w:instrText xml:space="preserve"> PAGE   \* MERGEFORMAT </w:instrText>
          </w:r>
          <w:r w:rsidRPr="00EF450F">
            <w:rPr>
              <w:rStyle w:val="pagination"/>
            </w:rPr>
            <w:fldChar w:fldCharType="separate"/>
          </w:r>
          <w:r w:rsidR="00874EA9">
            <w:rPr>
              <w:rStyle w:val="pagination"/>
              <w:noProof/>
            </w:rPr>
            <w:t>59</w:t>
          </w:r>
          <w:r w:rsidRPr="00EF450F">
            <w:rPr>
              <w:rStyle w:val="pagination"/>
            </w:rPr>
            <w:fldChar w:fldCharType="end"/>
          </w:r>
          <w:r w:rsidRPr="00F07E8E">
            <w:rPr>
              <w:rStyle w:val="pagination"/>
            </w:rPr>
            <w:t>/</w:t>
          </w:r>
          <w:r w:rsidR="00874EA9">
            <w:fldChar w:fldCharType="begin"/>
          </w:r>
          <w:r w:rsidR="00874EA9">
            <w:instrText xml:space="preserve"> NUMPAGES   \* MERGEFORMAT </w:instrText>
          </w:r>
          <w:r w:rsidR="00874EA9">
            <w:fldChar w:fldCharType="separate"/>
          </w:r>
          <w:r w:rsidR="00874EA9" w:rsidRPr="00874EA9">
            <w:rPr>
              <w:rStyle w:val="pagination"/>
              <w:noProof/>
            </w:rPr>
            <w:t>59</w:t>
          </w:r>
          <w:r w:rsidR="00874EA9">
            <w:rPr>
              <w:rStyle w:val="pagination"/>
              <w:noProof/>
            </w:rPr>
            <w:fldChar w:fldCharType="end"/>
          </w:r>
        </w:p>
      </w:tc>
      <w:tc>
        <w:tcPr>
          <w:tcW w:w="4046" w:type="dxa"/>
          <w:shd w:val="clear" w:color="auto" w:fill="auto"/>
          <w:vAlign w:val="center"/>
        </w:tcPr>
        <w:p w:rsidR="004B45D3" w:rsidRPr="008257DB" w:rsidRDefault="004B45D3" w:rsidP="001B3163">
          <w:pPr>
            <w:pStyle w:val="Footer"/>
            <w:tabs>
              <w:tab w:val="clear" w:pos="9072"/>
              <w:tab w:val="right" w:pos="9799"/>
            </w:tabs>
            <w:spacing w:after="0"/>
            <w:ind w:left="0" w:right="0"/>
            <w:rPr>
              <w:rStyle w:val="InternalCommunication"/>
            </w:rPr>
          </w:pPr>
          <w:r w:rsidRPr="000F687C">
            <w:rPr>
              <w:rStyle w:val="RestrictedCommunication"/>
              <w:lang w:val="en-US"/>
            </w:rPr>
            <w:t>RESTR</w:t>
          </w:r>
          <w:r>
            <w:rPr>
              <w:rStyle w:val="RestrictedCommunication"/>
              <w:lang w:val="en-US"/>
            </w:rPr>
            <w:t>EINT</w:t>
          </w:r>
        </w:p>
      </w:tc>
    </w:tr>
  </w:tbl>
  <w:p w:rsidR="004B45D3" w:rsidRPr="005C50D3" w:rsidRDefault="004B45D3" w:rsidP="005C50D3">
    <w:pPr>
      <w:pStyle w:val="Footer"/>
      <w:keepLines w:val="0"/>
      <w:tabs>
        <w:tab w:val="clear" w:pos="9072"/>
        <w:tab w:val="left" w:pos="1155"/>
      </w:tabs>
      <w:spacing w:after="0"/>
      <w:ind w:left="0"/>
      <w:jc w:val="both"/>
      <w:rPr>
        <w:rStyle w:val="confidentiel"/>
        <w:rFonts w:ascii="Arial" w:hAnsi="Arial" w:cs="Times New Roman"/>
        <w:smallCaps w:val="0"/>
        <w:color w:val="auto"/>
        <w:sz w:val="12"/>
        <w:szCs w:val="12"/>
      </w:rPr>
    </w:pPr>
    <w:r>
      <w:rPr>
        <w:b/>
        <w:noProof/>
        <w:lang w:val="en-US"/>
      </w:rPr>
      <mc:AlternateContent>
        <mc:Choice Requires="wps">
          <w:drawing>
            <wp:anchor distT="0" distB="0" distL="114300" distR="114300" simplePos="0" relativeHeight="251693056" behindDoc="0" locked="1" layoutInCell="1" allowOverlap="1" wp14:anchorId="5639E847" wp14:editId="0690C2CA">
              <wp:simplePos x="0" y="0"/>
              <wp:positionH relativeFrom="column">
                <wp:posOffset>5986145</wp:posOffset>
              </wp:positionH>
              <wp:positionV relativeFrom="paragraph">
                <wp:posOffset>-5519420</wp:posOffset>
              </wp:positionV>
              <wp:extent cx="390525" cy="5241925"/>
              <wp:effectExtent l="3175" t="0" r="0" b="0"/>
              <wp:wrapNone/>
              <wp:docPr id="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24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5D3" w:rsidRPr="002F4378" w:rsidRDefault="004B45D3" w:rsidP="004734A0">
                          <w:pPr>
                            <w:pStyle w:val="copyright"/>
                          </w:pPr>
                          <w:r w:rsidRPr="00AF070F">
                            <w:t>This document is the property of Tractebel Engineering S.A. A</w:t>
                          </w:r>
                          <w:r>
                            <w:t xml:space="preserve">ny duplication or transmission </w:t>
                          </w:r>
                          <w:r w:rsidRPr="00AF070F">
                            <w:t>to third parties is forbidden without prior written approval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0" type="#_x0000_t202" style="position:absolute;left:0;text-align:left;margin-left:471.35pt;margin-top:-434.6pt;width:30.75pt;height:4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" stroked="f">
              <v:textbox style="layout-flow:vertical;mso-layout-flow-alt:bottom-to-top">
                <w:txbxContent>
                  <w:p w:rsidR="004B45D3" w:rsidRPr="002F4378" w:rsidRDefault="004B45D3" w:rsidP="004734A0">
                    <w:pPr>
                      <w:pStyle w:val="copyright"/>
                    </w:pPr>
                    <w:r w:rsidRPr="00AF070F">
                      <w:t>This document is the property of Tractebel Engineering S.A. A</w:t>
                    </w:r>
                    <w:r>
                      <w:t xml:space="preserve">ny duplication or transmission </w:t>
                    </w:r>
                    <w:r w:rsidRPr="00AF070F">
                      <w:t>to third parties is forbidden without prior written approval</w:t>
                    </w:r>
                  </w:p>
                </w:txbxContent>
              </v:textbox>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5D3" w:rsidRDefault="004B45D3" w:rsidP="007C543F">
      <w:pPr>
        <w:pStyle w:val="TableNormal1"/>
        <w:pBdr>
          <w:top w:val="single" w:sz="8" w:space="1" w:color="0051B7"/>
        </w:pBdr>
        <w:spacing w:before="0" w:after="0"/>
      </w:pPr>
    </w:p>
  </w:footnote>
  <w:footnote w:type="continuationSeparator" w:id="0">
    <w:p w:rsidR="004B45D3" w:rsidRPr="005C0055" w:rsidRDefault="004B45D3" w:rsidP="00F53574">
      <w:pPr>
        <w:pStyle w:val="TableNormal1"/>
        <w:rPr>
          <w:sz w:val="22"/>
        </w:rPr>
      </w:pPr>
      <w:r>
        <w:continuationSeparator/>
      </w:r>
    </w:p>
  </w:footnote>
  <w:footnote w:type="continuationNotice" w:id="1">
    <w:p w:rsidR="004B45D3" w:rsidRDefault="004B45D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0579"/>
    <w:multiLevelType w:val="multilevel"/>
    <w:tmpl w:val="C2EC6CAC"/>
    <w:lvl w:ilvl="0">
      <w:start w:val="1"/>
      <w:numFmt w:val="decimal"/>
      <w:pStyle w:val="ListTENumbers"/>
      <w:lvlText w:val="%1)"/>
      <w:lvlJc w:val="left"/>
      <w:pPr>
        <w:tabs>
          <w:tab w:val="num" w:pos="1559"/>
        </w:tabs>
        <w:ind w:left="1559" w:hanging="425"/>
      </w:pPr>
      <w:rPr>
        <w:rFonts w:hint="default"/>
      </w:rPr>
    </w:lvl>
    <w:lvl w:ilvl="1">
      <w:start w:val="1"/>
      <w:numFmt w:val="lowerLetter"/>
      <w:lvlText w:val="%2)"/>
      <w:lvlJc w:val="left"/>
      <w:pPr>
        <w:tabs>
          <w:tab w:val="num" w:pos="1985"/>
        </w:tabs>
        <w:ind w:left="1985" w:hanging="426"/>
      </w:pPr>
      <w:rPr>
        <w:rFonts w:hint="default"/>
      </w:rPr>
    </w:lvl>
    <w:lvl w:ilvl="2">
      <w:start w:val="1"/>
      <w:numFmt w:val="lowerRoman"/>
      <w:lvlText w:val="%3)"/>
      <w:lvlJc w:val="left"/>
      <w:pPr>
        <w:tabs>
          <w:tab w:val="num" w:pos="2410"/>
        </w:tabs>
        <w:ind w:left="2410" w:hanging="425"/>
      </w:pPr>
      <w:rPr>
        <w:rFonts w:hint="default"/>
      </w:rPr>
    </w:lvl>
    <w:lvl w:ilvl="3">
      <w:start w:val="1"/>
      <w:numFmt w:val="upperRoman"/>
      <w:lvlText w:val="(%4)"/>
      <w:lvlJc w:val="left"/>
      <w:pPr>
        <w:tabs>
          <w:tab w:val="num" w:pos="2835"/>
        </w:tabs>
        <w:ind w:left="2835" w:hanging="425"/>
      </w:pPr>
      <w:rPr>
        <w:rFonts w:hint="default"/>
      </w:rPr>
    </w:lvl>
    <w:lvl w:ilvl="4">
      <w:start w:val="1"/>
      <w:numFmt w:val="lowerLetter"/>
      <w:lvlText w:val="(%5)"/>
      <w:lvlJc w:val="left"/>
      <w:pPr>
        <w:tabs>
          <w:tab w:val="num" w:pos="3260"/>
        </w:tabs>
        <w:ind w:left="3260" w:hanging="425"/>
      </w:pPr>
      <w:rPr>
        <w:rFonts w:hint="default"/>
      </w:rPr>
    </w:lvl>
    <w:lvl w:ilvl="5">
      <w:start w:val="1"/>
      <w:numFmt w:val="lowerRoman"/>
      <w:lvlText w:val="(%6)"/>
      <w:lvlJc w:val="left"/>
      <w:pPr>
        <w:tabs>
          <w:tab w:val="num" w:pos="3544"/>
        </w:tabs>
        <w:ind w:left="3544" w:hanging="425"/>
      </w:pPr>
      <w:rPr>
        <w:rFonts w:hint="default"/>
      </w:rPr>
    </w:lvl>
    <w:lvl w:ilvl="6">
      <w:start w:val="1"/>
      <w:numFmt w:val="decimal"/>
      <w:lvlText w:val="%7."/>
      <w:lvlJc w:val="left"/>
      <w:pPr>
        <w:tabs>
          <w:tab w:val="num" w:pos="3969"/>
        </w:tabs>
        <w:ind w:left="3969" w:hanging="425"/>
      </w:pPr>
      <w:rPr>
        <w:rFonts w:hint="default"/>
      </w:rPr>
    </w:lvl>
    <w:lvl w:ilvl="7">
      <w:start w:val="1"/>
      <w:numFmt w:val="lowerLetter"/>
      <w:lvlText w:val="%8."/>
      <w:lvlJc w:val="left"/>
      <w:pPr>
        <w:tabs>
          <w:tab w:val="num" w:pos="4394"/>
        </w:tabs>
        <w:ind w:left="4394" w:hanging="425"/>
      </w:pPr>
      <w:rPr>
        <w:rFonts w:hint="default"/>
      </w:rPr>
    </w:lvl>
    <w:lvl w:ilvl="8">
      <w:start w:val="1"/>
      <w:numFmt w:val="lowerRoman"/>
      <w:lvlText w:val="%9."/>
      <w:lvlJc w:val="left"/>
      <w:pPr>
        <w:tabs>
          <w:tab w:val="num" w:pos="4820"/>
        </w:tabs>
        <w:ind w:left="4820" w:hanging="426"/>
      </w:pPr>
      <w:rPr>
        <w:rFonts w:hint="default"/>
      </w:rPr>
    </w:lvl>
  </w:abstractNum>
  <w:abstractNum w:abstractNumId="1">
    <w:nsid w:val="1B827FD6"/>
    <w:multiLevelType w:val="multilevel"/>
    <w:tmpl w:val="933026E0"/>
    <w:lvl w:ilvl="0">
      <w:start w:val="1"/>
      <w:numFmt w:val="bullet"/>
      <w:lvlText w:val=""/>
      <w:lvlJc w:val="left"/>
      <w:pPr>
        <w:tabs>
          <w:tab w:val="num" w:pos="454"/>
        </w:tabs>
        <w:ind w:left="567" w:hanging="567"/>
      </w:pPr>
      <w:rPr>
        <w:rFonts w:ascii="Symbol" w:hAnsi="Symbol" w:hint="default"/>
        <w:color w:val="007BC0"/>
      </w:rPr>
    </w:lvl>
    <w:lvl w:ilvl="1">
      <w:start w:val="1"/>
      <w:numFmt w:val="bullet"/>
      <w:lvlText w:val="−"/>
      <w:lvlJc w:val="left"/>
      <w:pPr>
        <w:tabs>
          <w:tab w:val="num" w:pos="907"/>
        </w:tabs>
        <w:ind w:left="964" w:hanging="397"/>
      </w:pPr>
      <w:rPr>
        <w:rFonts w:ascii="Times New Roman" w:hAnsi="Times New Roman" w:cs="Times New Roman" w:hint="default"/>
        <w:color w:val="auto"/>
      </w:rPr>
    </w:lvl>
    <w:lvl w:ilvl="2">
      <w:start w:val="1"/>
      <w:numFmt w:val="bullet"/>
      <w:lvlText w:val=""/>
      <w:lvlJc w:val="left"/>
      <w:pPr>
        <w:tabs>
          <w:tab w:val="num" w:pos="1361"/>
        </w:tabs>
        <w:ind w:left="1361" w:hanging="397"/>
      </w:pPr>
      <w:rPr>
        <w:rFonts w:ascii="Wingdings" w:hAnsi="Wingdings" w:hint="default"/>
        <w:color w:val="998F86"/>
      </w:rPr>
    </w:lvl>
    <w:lvl w:ilvl="3">
      <w:start w:val="1"/>
      <w:numFmt w:val="bullet"/>
      <w:pStyle w:val="bulletlist"/>
      <w:lvlText w:val="."/>
      <w:lvlJc w:val="left"/>
      <w:pPr>
        <w:tabs>
          <w:tab w:val="num" w:pos="1701"/>
        </w:tabs>
        <w:ind w:left="1701" w:hanging="397"/>
      </w:pPr>
      <w:rPr>
        <w:rFonts w:ascii="Times New Roman" w:hAnsi="Times New Roman"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34363682"/>
    <w:multiLevelType w:val="multilevel"/>
    <w:tmpl w:val="CAB63012"/>
    <w:lvl w:ilvl="0">
      <w:start w:val="5"/>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nsid w:val="35B04CCB"/>
    <w:multiLevelType w:val="hybridMultilevel"/>
    <w:tmpl w:val="A22AD51A"/>
    <w:lvl w:ilvl="0" w:tplc="7054BE00">
      <w:start w:val="1"/>
      <w:numFmt w:val="bullet"/>
      <w:pStyle w:val="ListTETable"/>
      <w:lvlText w:val=""/>
      <w:lvlJc w:val="left"/>
      <w:pPr>
        <w:ind w:left="1004" w:hanging="360"/>
      </w:pPr>
      <w:rPr>
        <w:rFonts w:ascii="Symbol" w:hAnsi="Symbol" w:hint="default"/>
        <w:b/>
        <w:i w:val="0"/>
        <w:sz w:val="18"/>
        <w:u w:color="001C91"/>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4">
    <w:nsid w:val="36563A5D"/>
    <w:multiLevelType w:val="multilevel"/>
    <w:tmpl w:val="DBA8420E"/>
    <w:lvl w:ilvl="0">
      <w:start w:val="1"/>
      <w:numFmt w:val="bullet"/>
      <w:pStyle w:val="ListTE"/>
      <w:lvlText w:val=""/>
      <w:lvlJc w:val="left"/>
      <w:pPr>
        <w:tabs>
          <w:tab w:val="num" w:pos="1418"/>
        </w:tabs>
        <w:ind w:left="1418" w:hanging="284"/>
      </w:pPr>
      <w:rPr>
        <w:rFonts w:ascii="Symbol" w:hAnsi="Symbol" w:hint="default"/>
        <w:b/>
        <w:i w:val="0"/>
        <w:color w:val="1C2691"/>
        <w:sz w:val="18"/>
        <w:szCs w:val="24"/>
      </w:rPr>
    </w:lvl>
    <w:lvl w:ilvl="1">
      <w:start w:val="1"/>
      <w:numFmt w:val="bullet"/>
      <w:lvlText w:val="-"/>
      <w:lvlJc w:val="left"/>
      <w:pPr>
        <w:tabs>
          <w:tab w:val="num" w:pos="1701"/>
        </w:tabs>
        <w:ind w:left="1701" w:hanging="283"/>
      </w:pPr>
      <w:rPr>
        <w:rFonts w:ascii="Times New Roman" w:hAnsi="Times New Roman" w:cs="Times New Roman" w:hint="default"/>
        <w:b/>
        <w:i w:val="0"/>
        <w:color w:val="auto"/>
        <w:sz w:val="22"/>
        <w:szCs w:val="16"/>
      </w:rPr>
    </w:lvl>
    <w:lvl w:ilvl="2">
      <w:start w:val="1"/>
      <w:numFmt w:val="bullet"/>
      <w:lvlText w:val=""/>
      <w:lvlJc w:val="left"/>
      <w:pPr>
        <w:tabs>
          <w:tab w:val="num" w:pos="1985"/>
        </w:tabs>
        <w:ind w:left="1985" w:hanging="284"/>
      </w:pPr>
      <w:rPr>
        <w:rFonts w:ascii="Wingdings" w:hAnsi="Wingdings" w:hint="default"/>
        <w:color w:val="998F86"/>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2552"/>
        </w:tabs>
        <w:ind w:left="2552" w:hanging="284"/>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nsid w:val="45FF0890"/>
    <w:multiLevelType w:val="hybridMultilevel"/>
    <w:tmpl w:val="5B90FE20"/>
    <w:lvl w:ilvl="0" w:tplc="3DE61E94">
      <w:start w:val="1"/>
      <w:numFmt w:val="decimal"/>
      <w:pStyle w:val="References"/>
      <w:lvlText w:val="[%1]"/>
      <w:lvlJc w:val="left"/>
      <w:pPr>
        <w:ind w:left="1571" w:hanging="360"/>
      </w:pPr>
      <w:rPr>
        <w:rFonts w:hint="default"/>
      </w:r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6">
    <w:nsid w:val="5AEC55D8"/>
    <w:multiLevelType w:val="multilevel"/>
    <w:tmpl w:val="23F613A0"/>
    <w:lvl w:ilvl="0">
      <w:start w:val="1"/>
      <w:numFmt w:val="decimal"/>
      <w:pStyle w:val="Heading1"/>
      <w:lvlText w:val="%1."/>
      <w:lvlJc w:val="left"/>
      <w:pPr>
        <w:tabs>
          <w:tab w:val="num" w:pos="1013"/>
        </w:tabs>
        <w:ind w:left="1013" w:hanging="833"/>
      </w:pPr>
      <w:rPr>
        <w:rFonts w:hint="default"/>
      </w:rPr>
    </w:lvl>
    <w:lvl w:ilvl="1">
      <w:start w:val="1"/>
      <w:numFmt w:val="decimal"/>
      <w:pStyle w:val="Heading2"/>
      <w:lvlText w:val="%1.%2."/>
      <w:lvlJc w:val="left"/>
      <w:pPr>
        <w:tabs>
          <w:tab w:val="num" w:pos="833"/>
        </w:tabs>
        <w:ind w:left="833" w:hanging="833"/>
      </w:pPr>
      <w:rPr>
        <w:rFonts w:hint="default"/>
        <w:b/>
      </w:rPr>
    </w:lvl>
    <w:lvl w:ilvl="2">
      <w:start w:val="1"/>
      <w:numFmt w:val="decimal"/>
      <w:pStyle w:val="Heading3"/>
      <w:lvlText w:val="%1.%2.%3."/>
      <w:lvlJc w:val="left"/>
      <w:pPr>
        <w:tabs>
          <w:tab w:val="num" w:pos="833"/>
        </w:tabs>
        <w:ind w:left="833" w:hanging="833"/>
      </w:pPr>
      <w:rPr>
        <w:rFonts w:hint="default"/>
      </w:rPr>
    </w:lvl>
    <w:lvl w:ilvl="3">
      <w:start w:val="1"/>
      <w:numFmt w:val="decimal"/>
      <w:pStyle w:val="Heading4"/>
      <w:lvlText w:val="%1.%2.%3.%4."/>
      <w:lvlJc w:val="left"/>
      <w:pPr>
        <w:tabs>
          <w:tab w:val="num" w:pos="1543"/>
        </w:tabs>
        <w:ind w:left="1543" w:hanging="833"/>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7">
    <w:nsid w:val="63BC63BF"/>
    <w:multiLevelType w:val="multilevel"/>
    <w:tmpl w:val="B79EB6E6"/>
    <w:lvl w:ilvl="0">
      <w:start w:val="5"/>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nsid w:val="6D33077D"/>
    <w:multiLevelType w:val="multilevel"/>
    <w:tmpl w:val="8996D75E"/>
    <w:styleLink w:val="ListBullet1"/>
    <w:lvl w:ilvl="0">
      <w:start w:val="1"/>
      <w:numFmt w:val="bullet"/>
      <w:lvlText w:val=""/>
      <w:lvlJc w:val="left"/>
      <w:pPr>
        <w:tabs>
          <w:tab w:val="num" w:pos="2156"/>
        </w:tabs>
        <w:ind w:left="2156" w:hanging="301"/>
      </w:pPr>
      <w:rPr>
        <w:rFonts w:ascii="Symbol" w:hAnsi="Symbol" w:hint="default"/>
        <w:b/>
        <w:i w:val="0"/>
        <w:color w:val="007BC0"/>
        <w:sz w:val="22"/>
      </w:rPr>
    </w:lvl>
    <w:lvl w:ilvl="1">
      <w:start w:val="1"/>
      <w:numFmt w:val="bullet"/>
      <w:lvlText w:val="−"/>
      <w:lvlJc w:val="left"/>
      <w:pPr>
        <w:tabs>
          <w:tab w:val="num" w:pos="2366"/>
        </w:tabs>
        <w:ind w:left="2366" w:hanging="210"/>
      </w:pPr>
      <w:rPr>
        <w:rFonts w:ascii="Times New Roman" w:hAnsi="Times New Roman" w:cs="Times New Roman" w:hint="default"/>
        <w:color w:val="auto"/>
      </w:rPr>
    </w:lvl>
    <w:lvl w:ilvl="2">
      <w:start w:val="1"/>
      <w:numFmt w:val="bullet"/>
      <w:lvlText w:val=""/>
      <w:lvlJc w:val="left"/>
      <w:pPr>
        <w:tabs>
          <w:tab w:val="num" w:pos="2610"/>
        </w:tabs>
        <w:ind w:left="2610" w:hanging="244"/>
      </w:pPr>
      <w:rPr>
        <w:rFonts w:ascii="Wingdings" w:hAnsi="Wingdings" w:hint="default"/>
        <w:color w:val="998F86"/>
      </w:rPr>
    </w:lvl>
    <w:lvl w:ilvl="3">
      <w:start w:val="1"/>
      <w:numFmt w:val="bullet"/>
      <w:lvlText w:val="."/>
      <w:lvlJc w:val="left"/>
      <w:pPr>
        <w:tabs>
          <w:tab w:val="num" w:pos="3402"/>
        </w:tabs>
        <w:ind w:left="3402" w:hanging="567"/>
      </w:pPr>
      <w:rPr>
        <w:rFonts w:ascii="Times New Roman" w:hAnsi="Times New Roman" w:cs="Times New Roman" w:hint="default"/>
        <w:color w:val="auto"/>
      </w:rPr>
    </w:lvl>
    <w:lvl w:ilvl="4">
      <w:start w:val="1"/>
      <w:numFmt w:val="bullet"/>
      <w:lvlText w:val="o"/>
      <w:lvlJc w:val="left"/>
      <w:pPr>
        <w:tabs>
          <w:tab w:val="num" w:pos="6288"/>
        </w:tabs>
        <w:ind w:left="6288" w:hanging="360"/>
      </w:pPr>
      <w:rPr>
        <w:rFonts w:ascii="Courier New" w:hAnsi="Courier New" w:cs="Courier New" w:hint="default"/>
      </w:rPr>
    </w:lvl>
    <w:lvl w:ilvl="5">
      <w:start w:val="1"/>
      <w:numFmt w:val="bullet"/>
      <w:lvlText w:val=""/>
      <w:lvlJc w:val="left"/>
      <w:pPr>
        <w:tabs>
          <w:tab w:val="num" w:pos="7008"/>
        </w:tabs>
        <w:ind w:left="7008" w:hanging="360"/>
      </w:pPr>
      <w:rPr>
        <w:rFonts w:ascii="Wingdings" w:hAnsi="Wingdings" w:hint="default"/>
      </w:rPr>
    </w:lvl>
    <w:lvl w:ilvl="6">
      <w:start w:val="1"/>
      <w:numFmt w:val="bullet"/>
      <w:lvlText w:val=""/>
      <w:lvlJc w:val="left"/>
      <w:pPr>
        <w:tabs>
          <w:tab w:val="num" w:pos="7728"/>
        </w:tabs>
        <w:ind w:left="7728" w:hanging="360"/>
      </w:pPr>
      <w:rPr>
        <w:rFonts w:ascii="Symbol" w:hAnsi="Symbol" w:hint="default"/>
      </w:rPr>
    </w:lvl>
    <w:lvl w:ilvl="7">
      <w:start w:val="1"/>
      <w:numFmt w:val="bullet"/>
      <w:lvlText w:val="o"/>
      <w:lvlJc w:val="left"/>
      <w:pPr>
        <w:tabs>
          <w:tab w:val="num" w:pos="8448"/>
        </w:tabs>
        <w:ind w:left="8448" w:hanging="360"/>
      </w:pPr>
      <w:rPr>
        <w:rFonts w:ascii="Courier New" w:hAnsi="Courier New" w:cs="Courier New" w:hint="default"/>
      </w:rPr>
    </w:lvl>
    <w:lvl w:ilvl="8">
      <w:start w:val="1"/>
      <w:numFmt w:val="bullet"/>
      <w:lvlText w:val=""/>
      <w:lvlJc w:val="left"/>
      <w:pPr>
        <w:tabs>
          <w:tab w:val="num" w:pos="9168"/>
        </w:tabs>
        <w:ind w:left="9168" w:hanging="360"/>
      </w:pPr>
      <w:rPr>
        <w:rFonts w:ascii="Wingdings" w:hAnsi="Wingdings" w:hint="default"/>
      </w:rPr>
    </w:lvl>
  </w:abstractNum>
  <w:num w:numId="1">
    <w:abstractNumId w:val="6"/>
  </w:num>
  <w:num w:numId="2">
    <w:abstractNumId w:val="4"/>
  </w:num>
  <w:num w:numId="3">
    <w:abstractNumId w:val="4"/>
  </w:num>
  <w:num w:numId="4">
    <w:abstractNumId w:val="8"/>
  </w:num>
  <w:num w:numId="5">
    <w:abstractNumId w:val="1"/>
  </w:num>
  <w:num w:numId="6">
    <w:abstractNumId w:val="0"/>
  </w:num>
  <w:num w:numId="7">
    <w:abstractNumId w:val="5"/>
  </w:num>
  <w:num w:numId="8">
    <w:abstractNumId w:val="3"/>
  </w:num>
  <w:num w:numId="9">
    <w:abstractNumId w:val="2"/>
  </w:num>
  <w:num w:numId="10">
    <w:abstractNumId w:val="7"/>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hyphenationZone w:val="425"/>
  <w:drawingGridHorizontalSpacing w:val="110"/>
  <w:drawingGridVerticalSpacing w:val="181"/>
  <w:displayHorizontalDrawingGridEvery w:val="2"/>
  <w:noPunctuationKerning/>
  <w:characterSpacingControl w:val="doNotCompress"/>
  <w:hdrShapeDefaults>
    <o:shapedefaults v:ext="edit" spidmax="14337">
      <o:colormru v:ext="edit" colors="#dc2b5a,#ca7300,#fe9100,#ffb149,#ffcc89,#e08000,#fe8f00,#ffd8a3"/>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60C"/>
    <w:rsid w:val="000001FE"/>
    <w:rsid w:val="00000886"/>
    <w:rsid w:val="000010A6"/>
    <w:rsid w:val="000020BD"/>
    <w:rsid w:val="00002D24"/>
    <w:rsid w:val="00004374"/>
    <w:rsid w:val="00004C21"/>
    <w:rsid w:val="000062C9"/>
    <w:rsid w:val="00007111"/>
    <w:rsid w:val="00007626"/>
    <w:rsid w:val="00007CA8"/>
    <w:rsid w:val="00012164"/>
    <w:rsid w:val="000132C9"/>
    <w:rsid w:val="0001349D"/>
    <w:rsid w:val="00014CF0"/>
    <w:rsid w:val="00015782"/>
    <w:rsid w:val="000165AB"/>
    <w:rsid w:val="000166C3"/>
    <w:rsid w:val="00017058"/>
    <w:rsid w:val="00017BF0"/>
    <w:rsid w:val="00017D0B"/>
    <w:rsid w:val="0002144A"/>
    <w:rsid w:val="00021E5C"/>
    <w:rsid w:val="0002212F"/>
    <w:rsid w:val="0002472B"/>
    <w:rsid w:val="00024AD9"/>
    <w:rsid w:val="00024E6B"/>
    <w:rsid w:val="000254C7"/>
    <w:rsid w:val="00025A64"/>
    <w:rsid w:val="00025B56"/>
    <w:rsid w:val="00025BA6"/>
    <w:rsid w:val="00027249"/>
    <w:rsid w:val="00027437"/>
    <w:rsid w:val="000277D2"/>
    <w:rsid w:val="000300F6"/>
    <w:rsid w:val="00030268"/>
    <w:rsid w:val="000310BC"/>
    <w:rsid w:val="000321A4"/>
    <w:rsid w:val="000322B6"/>
    <w:rsid w:val="000340C1"/>
    <w:rsid w:val="00036023"/>
    <w:rsid w:val="00040026"/>
    <w:rsid w:val="00040030"/>
    <w:rsid w:val="0004011A"/>
    <w:rsid w:val="000410A1"/>
    <w:rsid w:val="0004140A"/>
    <w:rsid w:val="00044DA2"/>
    <w:rsid w:val="0004513B"/>
    <w:rsid w:val="00045924"/>
    <w:rsid w:val="00045E5C"/>
    <w:rsid w:val="00047AAF"/>
    <w:rsid w:val="00047AF7"/>
    <w:rsid w:val="00050210"/>
    <w:rsid w:val="00051974"/>
    <w:rsid w:val="00052135"/>
    <w:rsid w:val="000525CB"/>
    <w:rsid w:val="00052B50"/>
    <w:rsid w:val="0005428A"/>
    <w:rsid w:val="000575CB"/>
    <w:rsid w:val="0005776B"/>
    <w:rsid w:val="00057898"/>
    <w:rsid w:val="00057B0F"/>
    <w:rsid w:val="00057BCC"/>
    <w:rsid w:val="00061AC8"/>
    <w:rsid w:val="00061F76"/>
    <w:rsid w:val="00064DEA"/>
    <w:rsid w:val="00065A33"/>
    <w:rsid w:val="000711CC"/>
    <w:rsid w:val="000734BB"/>
    <w:rsid w:val="000739BD"/>
    <w:rsid w:val="00076E90"/>
    <w:rsid w:val="0008013C"/>
    <w:rsid w:val="0008168A"/>
    <w:rsid w:val="000822CB"/>
    <w:rsid w:val="00083D1E"/>
    <w:rsid w:val="0008494D"/>
    <w:rsid w:val="000852F5"/>
    <w:rsid w:val="00085CE3"/>
    <w:rsid w:val="00086DBE"/>
    <w:rsid w:val="000902FA"/>
    <w:rsid w:val="000919E4"/>
    <w:rsid w:val="00091AC4"/>
    <w:rsid w:val="000925F4"/>
    <w:rsid w:val="0009546E"/>
    <w:rsid w:val="000958EF"/>
    <w:rsid w:val="00095FF9"/>
    <w:rsid w:val="00096796"/>
    <w:rsid w:val="000A043E"/>
    <w:rsid w:val="000A068C"/>
    <w:rsid w:val="000A19B0"/>
    <w:rsid w:val="000A2615"/>
    <w:rsid w:val="000A3777"/>
    <w:rsid w:val="000A4ACD"/>
    <w:rsid w:val="000A59AD"/>
    <w:rsid w:val="000A5AA1"/>
    <w:rsid w:val="000A5BE6"/>
    <w:rsid w:val="000B16BD"/>
    <w:rsid w:val="000B2688"/>
    <w:rsid w:val="000B2D77"/>
    <w:rsid w:val="000B3214"/>
    <w:rsid w:val="000B3964"/>
    <w:rsid w:val="000B5A5D"/>
    <w:rsid w:val="000B6159"/>
    <w:rsid w:val="000B65E5"/>
    <w:rsid w:val="000C19CC"/>
    <w:rsid w:val="000C2EBC"/>
    <w:rsid w:val="000C3E7B"/>
    <w:rsid w:val="000C65A3"/>
    <w:rsid w:val="000C7054"/>
    <w:rsid w:val="000D366B"/>
    <w:rsid w:val="000D7FF7"/>
    <w:rsid w:val="000E2208"/>
    <w:rsid w:val="000E2F7C"/>
    <w:rsid w:val="000E3969"/>
    <w:rsid w:val="000E3A5C"/>
    <w:rsid w:val="000E3B8F"/>
    <w:rsid w:val="000E4B6E"/>
    <w:rsid w:val="000E4D60"/>
    <w:rsid w:val="000E637C"/>
    <w:rsid w:val="000F0520"/>
    <w:rsid w:val="000F0FE6"/>
    <w:rsid w:val="000F1154"/>
    <w:rsid w:val="000F1807"/>
    <w:rsid w:val="000F1DC9"/>
    <w:rsid w:val="000F1DEC"/>
    <w:rsid w:val="000F25B6"/>
    <w:rsid w:val="000F25CA"/>
    <w:rsid w:val="000F56EC"/>
    <w:rsid w:val="000F590D"/>
    <w:rsid w:val="000F6105"/>
    <w:rsid w:val="000F685F"/>
    <w:rsid w:val="000F687C"/>
    <w:rsid w:val="000F6CBE"/>
    <w:rsid w:val="000F7571"/>
    <w:rsid w:val="000F7D30"/>
    <w:rsid w:val="00100ED5"/>
    <w:rsid w:val="00101CBE"/>
    <w:rsid w:val="00102635"/>
    <w:rsid w:val="0010358D"/>
    <w:rsid w:val="001038AE"/>
    <w:rsid w:val="00104CDA"/>
    <w:rsid w:val="00105165"/>
    <w:rsid w:val="001058A1"/>
    <w:rsid w:val="00106052"/>
    <w:rsid w:val="00107583"/>
    <w:rsid w:val="00110AEE"/>
    <w:rsid w:val="0011131F"/>
    <w:rsid w:val="001116B6"/>
    <w:rsid w:val="00112552"/>
    <w:rsid w:val="00114C41"/>
    <w:rsid w:val="0011509F"/>
    <w:rsid w:val="00117F20"/>
    <w:rsid w:val="0012192A"/>
    <w:rsid w:val="00121EFF"/>
    <w:rsid w:val="00122866"/>
    <w:rsid w:val="00124A71"/>
    <w:rsid w:val="0012576C"/>
    <w:rsid w:val="00125944"/>
    <w:rsid w:val="0012618D"/>
    <w:rsid w:val="001265A5"/>
    <w:rsid w:val="001300BE"/>
    <w:rsid w:val="0013061A"/>
    <w:rsid w:val="00130959"/>
    <w:rsid w:val="00130E3A"/>
    <w:rsid w:val="00133473"/>
    <w:rsid w:val="001340B3"/>
    <w:rsid w:val="001350F1"/>
    <w:rsid w:val="001362D8"/>
    <w:rsid w:val="0013727F"/>
    <w:rsid w:val="0014061D"/>
    <w:rsid w:val="00141D8D"/>
    <w:rsid w:val="001421F7"/>
    <w:rsid w:val="00143719"/>
    <w:rsid w:val="00143CDC"/>
    <w:rsid w:val="00143F52"/>
    <w:rsid w:val="0014451D"/>
    <w:rsid w:val="00144E3F"/>
    <w:rsid w:val="00146284"/>
    <w:rsid w:val="001500DB"/>
    <w:rsid w:val="001507CF"/>
    <w:rsid w:val="00150CC6"/>
    <w:rsid w:val="0015274E"/>
    <w:rsid w:val="00153A3A"/>
    <w:rsid w:val="00153F8D"/>
    <w:rsid w:val="00154F5F"/>
    <w:rsid w:val="00157590"/>
    <w:rsid w:val="00160FE4"/>
    <w:rsid w:val="00161153"/>
    <w:rsid w:val="001626FD"/>
    <w:rsid w:val="001632C4"/>
    <w:rsid w:val="001634E2"/>
    <w:rsid w:val="0016351B"/>
    <w:rsid w:val="00163F68"/>
    <w:rsid w:val="00164C4D"/>
    <w:rsid w:val="00164D90"/>
    <w:rsid w:val="001665C5"/>
    <w:rsid w:val="001668D8"/>
    <w:rsid w:val="001674EE"/>
    <w:rsid w:val="001718ED"/>
    <w:rsid w:val="00171E37"/>
    <w:rsid w:val="00176546"/>
    <w:rsid w:val="00176672"/>
    <w:rsid w:val="001772A5"/>
    <w:rsid w:val="001773B6"/>
    <w:rsid w:val="0017763D"/>
    <w:rsid w:val="00181018"/>
    <w:rsid w:val="00181026"/>
    <w:rsid w:val="00181E36"/>
    <w:rsid w:val="001821D0"/>
    <w:rsid w:val="00182965"/>
    <w:rsid w:val="00183A61"/>
    <w:rsid w:val="00183C66"/>
    <w:rsid w:val="00184521"/>
    <w:rsid w:val="00185204"/>
    <w:rsid w:val="00185812"/>
    <w:rsid w:val="0018792D"/>
    <w:rsid w:val="00190F85"/>
    <w:rsid w:val="001928DC"/>
    <w:rsid w:val="00193048"/>
    <w:rsid w:val="00193BEF"/>
    <w:rsid w:val="00194FA7"/>
    <w:rsid w:val="00194FFE"/>
    <w:rsid w:val="00196DD7"/>
    <w:rsid w:val="00197361"/>
    <w:rsid w:val="001977B9"/>
    <w:rsid w:val="001A0ABF"/>
    <w:rsid w:val="001A0FA7"/>
    <w:rsid w:val="001A1D94"/>
    <w:rsid w:val="001A3A00"/>
    <w:rsid w:val="001A58FB"/>
    <w:rsid w:val="001A5D4F"/>
    <w:rsid w:val="001A7070"/>
    <w:rsid w:val="001A7447"/>
    <w:rsid w:val="001A7CF0"/>
    <w:rsid w:val="001B097C"/>
    <w:rsid w:val="001B3163"/>
    <w:rsid w:val="001B3B94"/>
    <w:rsid w:val="001B3EC5"/>
    <w:rsid w:val="001B4742"/>
    <w:rsid w:val="001B4D08"/>
    <w:rsid w:val="001B4DF6"/>
    <w:rsid w:val="001B592D"/>
    <w:rsid w:val="001B6EB6"/>
    <w:rsid w:val="001B79FE"/>
    <w:rsid w:val="001B7E4C"/>
    <w:rsid w:val="001C032D"/>
    <w:rsid w:val="001C0537"/>
    <w:rsid w:val="001C0A61"/>
    <w:rsid w:val="001C1308"/>
    <w:rsid w:val="001C1A74"/>
    <w:rsid w:val="001C3332"/>
    <w:rsid w:val="001C3C27"/>
    <w:rsid w:val="001C4059"/>
    <w:rsid w:val="001C4D50"/>
    <w:rsid w:val="001C4DB3"/>
    <w:rsid w:val="001C4F41"/>
    <w:rsid w:val="001C5145"/>
    <w:rsid w:val="001C51FA"/>
    <w:rsid w:val="001C56C4"/>
    <w:rsid w:val="001C61B4"/>
    <w:rsid w:val="001C67BC"/>
    <w:rsid w:val="001C78E0"/>
    <w:rsid w:val="001D0174"/>
    <w:rsid w:val="001D5DAB"/>
    <w:rsid w:val="001D5DEE"/>
    <w:rsid w:val="001D6F6C"/>
    <w:rsid w:val="001D7AA5"/>
    <w:rsid w:val="001D7B31"/>
    <w:rsid w:val="001E146C"/>
    <w:rsid w:val="001E4A1B"/>
    <w:rsid w:val="001E6D94"/>
    <w:rsid w:val="001E73D5"/>
    <w:rsid w:val="001E7463"/>
    <w:rsid w:val="001F0F82"/>
    <w:rsid w:val="001F447A"/>
    <w:rsid w:val="001F4BC4"/>
    <w:rsid w:val="001F4D7E"/>
    <w:rsid w:val="001F6D1E"/>
    <w:rsid w:val="001F7F03"/>
    <w:rsid w:val="002001DA"/>
    <w:rsid w:val="0020203C"/>
    <w:rsid w:val="00202146"/>
    <w:rsid w:val="002030AB"/>
    <w:rsid w:val="00203829"/>
    <w:rsid w:val="00204570"/>
    <w:rsid w:val="00204754"/>
    <w:rsid w:val="00206E2F"/>
    <w:rsid w:val="00210369"/>
    <w:rsid w:val="0021053F"/>
    <w:rsid w:val="002113BE"/>
    <w:rsid w:val="00212BB0"/>
    <w:rsid w:val="002144FD"/>
    <w:rsid w:val="00215357"/>
    <w:rsid w:val="00215E79"/>
    <w:rsid w:val="0021631F"/>
    <w:rsid w:val="00217BEE"/>
    <w:rsid w:val="0022021B"/>
    <w:rsid w:val="0022060B"/>
    <w:rsid w:val="002206B3"/>
    <w:rsid w:val="00224897"/>
    <w:rsid w:val="002261B4"/>
    <w:rsid w:val="0023014A"/>
    <w:rsid w:val="00230EEF"/>
    <w:rsid w:val="00232810"/>
    <w:rsid w:val="0023288A"/>
    <w:rsid w:val="00232F40"/>
    <w:rsid w:val="00233B20"/>
    <w:rsid w:val="00233ED4"/>
    <w:rsid w:val="00235462"/>
    <w:rsid w:val="00236212"/>
    <w:rsid w:val="002369FE"/>
    <w:rsid w:val="00236ADB"/>
    <w:rsid w:val="002370E8"/>
    <w:rsid w:val="00240B08"/>
    <w:rsid w:val="00240D76"/>
    <w:rsid w:val="00240EB0"/>
    <w:rsid w:val="00240FA3"/>
    <w:rsid w:val="00241C5B"/>
    <w:rsid w:val="002422E2"/>
    <w:rsid w:val="0024267D"/>
    <w:rsid w:val="00242798"/>
    <w:rsid w:val="00242F2D"/>
    <w:rsid w:val="00243B44"/>
    <w:rsid w:val="0024464D"/>
    <w:rsid w:val="0024490E"/>
    <w:rsid w:val="00245D0C"/>
    <w:rsid w:val="002462C2"/>
    <w:rsid w:val="002471FF"/>
    <w:rsid w:val="002473B2"/>
    <w:rsid w:val="002478CF"/>
    <w:rsid w:val="00247FD0"/>
    <w:rsid w:val="00250637"/>
    <w:rsid w:val="00250E7D"/>
    <w:rsid w:val="002536D4"/>
    <w:rsid w:val="00253853"/>
    <w:rsid w:val="0025558A"/>
    <w:rsid w:val="002558E7"/>
    <w:rsid w:val="002560C3"/>
    <w:rsid w:val="00256F52"/>
    <w:rsid w:val="00257AA0"/>
    <w:rsid w:val="00257BFC"/>
    <w:rsid w:val="00257DBD"/>
    <w:rsid w:val="00260B2B"/>
    <w:rsid w:val="00261027"/>
    <w:rsid w:val="00261C8B"/>
    <w:rsid w:val="00262AB4"/>
    <w:rsid w:val="002631C3"/>
    <w:rsid w:val="00263361"/>
    <w:rsid w:val="002634D7"/>
    <w:rsid w:val="00263EDF"/>
    <w:rsid w:val="00263F1A"/>
    <w:rsid w:val="00265316"/>
    <w:rsid w:val="002657F5"/>
    <w:rsid w:val="00265A23"/>
    <w:rsid w:val="002664B2"/>
    <w:rsid w:val="0026701A"/>
    <w:rsid w:val="0026703C"/>
    <w:rsid w:val="00267B4C"/>
    <w:rsid w:val="00270379"/>
    <w:rsid w:val="00271E09"/>
    <w:rsid w:val="00272FBB"/>
    <w:rsid w:val="0027468B"/>
    <w:rsid w:val="0027690D"/>
    <w:rsid w:val="00277C8F"/>
    <w:rsid w:val="002811EC"/>
    <w:rsid w:val="00284547"/>
    <w:rsid w:val="002853BB"/>
    <w:rsid w:val="00286FDE"/>
    <w:rsid w:val="0028731B"/>
    <w:rsid w:val="002933A6"/>
    <w:rsid w:val="002949DC"/>
    <w:rsid w:val="00295FB5"/>
    <w:rsid w:val="002967F0"/>
    <w:rsid w:val="00296D31"/>
    <w:rsid w:val="002975BB"/>
    <w:rsid w:val="002A0AD8"/>
    <w:rsid w:val="002A10D7"/>
    <w:rsid w:val="002A2483"/>
    <w:rsid w:val="002A2D80"/>
    <w:rsid w:val="002A47B3"/>
    <w:rsid w:val="002A576F"/>
    <w:rsid w:val="002A578E"/>
    <w:rsid w:val="002A69DE"/>
    <w:rsid w:val="002A6FE8"/>
    <w:rsid w:val="002A7395"/>
    <w:rsid w:val="002A7756"/>
    <w:rsid w:val="002B0A8A"/>
    <w:rsid w:val="002B26C2"/>
    <w:rsid w:val="002B46F2"/>
    <w:rsid w:val="002B5C69"/>
    <w:rsid w:val="002B75FF"/>
    <w:rsid w:val="002C56AB"/>
    <w:rsid w:val="002C5D1D"/>
    <w:rsid w:val="002C5FB2"/>
    <w:rsid w:val="002C62DD"/>
    <w:rsid w:val="002C720C"/>
    <w:rsid w:val="002D0D30"/>
    <w:rsid w:val="002D17B2"/>
    <w:rsid w:val="002D32D5"/>
    <w:rsid w:val="002D386A"/>
    <w:rsid w:val="002D5B6E"/>
    <w:rsid w:val="002D605C"/>
    <w:rsid w:val="002D6303"/>
    <w:rsid w:val="002D6D6B"/>
    <w:rsid w:val="002D7798"/>
    <w:rsid w:val="002D7C09"/>
    <w:rsid w:val="002D7D17"/>
    <w:rsid w:val="002E046B"/>
    <w:rsid w:val="002E1911"/>
    <w:rsid w:val="002E1E2E"/>
    <w:rsid w:val="002E2428"/>
    <w:rsid w:val="002E5377"/>
    <w:rsid w:val="002E62AE"/>
    <w:rsid w:val="002E7877"/>
    <w:rsid w:val="002E79F9"/>
    <w:rsid w:val="002E7AF3"/>
    <w:rsid w:val="002F1132"/>
    <w:rsid w:val="002F3D71"/>
    <w:rsid w:val="002F4378"/>
    <w:rsid w:val="002F474C"/>
    <w:rsid w:val="002F50E7"/>
    <w:rsid w:val="002F5D03"/>
    <w:rsid w:val="002F753F"/>
    <w:rsid w:val="002F7A13"/>
    <w:rsid w:val="002F7B07"/>
    <w:rsid w:val="002F7CFF"/>
    <w:rsid w:val="003000CF"/>
    <w:rsid w:val="0030023C"/>
    <w:rsid w:val="00301C83"/>
    <w:rsid w:val="00302000"/>
    <w:rsid w:val="003029C2"/>
    <w:rsid w:val="00304EDF"/>
    <w:rsid w:val="00305231"/>
    <w:rsid w:val="0030544D"/>
    <w:rsid w:val="00305E5F"/>
    <w:rsid w:val="00306581"/>
    <w:rsid w:val="00306774"/>
    <w:rsid w:val="003071DD"/>
    <w:rsid w:val="00307C62"/>
    <w:rsid w:val="00310B24"/>
    <w:rsid w:val="00312779"/>
    <w:rsid w:val="00312C9F"/>
    <w:rsid w:val="00313262"/>
    <w:rsid w:val="0031341B"/>
    <w:rsid w:val="00313DD0"/>
    <w:rsid w:val="003148D5"/>
    <w:rsid w:val="00315C1E"/>
    <w:rsid w:val="003160B0"/>
    <w:rsid w:val="0031620B"/>
    <w:rsid w:val="0031728D"/>
    <w:rsid w:val="00320592"/>
    <w:rsid w:val="00320AD5"/>
    <w:rsid w:val="00321272"/>
    <w:rsid w:val="0032170C"/>
    <w:rsid w:val="003221DE"/>
    <w:rsid w:val="00322F78"/>
    <w:rsid w:val="00323814"/>
    <w:rsid w:val="00323D44"/>
    <w:rsid w:val="003272DB"/>
    <w:rsid w:val="00331ACE"/>
    <w:rsid w:val="00332D8C"/>
    <w:rsid w:val="003335F0"/>
    <w:rsid w:val="003364CE"/>
    <w:rsid w:val="003378FC"/>
    <w:rsid w:val="00337975"/>
    <w:rsid w:val="0034029E"/>
    <w:rsid w:val="00340ADB"/>
    <w:rsid w:val="00341045"/>
    <w:rsid w:val="0034115B"/>
    <w:rsid w:val="003415AC"/>
    <w:rsid w:val="00342352"/>
    <w:rsid w:val="00342A90"/>
    <w:rsid w:val="00342CCF"/>
    <w:rsid w:val="003470B9"/>
    <w:rsid w:val="00347206"/>
    <w:rsid w:val="003478C5"/>
    <w:rsid w:val="00353510"/>
    <w:rsid w:val="003537DD"/>
    <w:rsid w:val="00354C53"/>
    <w:rsid w:val="00354EE4"/>
    <w:rsid w:val="00355B66"/>
    <w:rsid w:val="00355DA8"/>
    <w:rsid w:val="003568A2"/>
    <w:rsid w:val="00356AC8"/>
    <w:rsid w:val="00360C13"/>
    <w:rsid w:val="00360E86"/>
    <w:rsid w:val="0036157D"/>
    <w:rsid w:val="00366277"/>
    <w:rsid w:val="003662E8"/>
    <w:rsid w:val="0036647D"/>
    <w:rsid w:val="00366A3E"/>
    <w:rsid w:val="003675EF"/>
    <w:rsid w:val="00372CB3"/>
    <w:rsid w:val="00373A44"/>
    <w:rsid w:val="00375FEF"/>
    <w:rsid w:val="0037791B"/>
    <w:rsid w:val="00380336"/>
    <w:rsid w:val="00381720"/>
    <w:rsid w:val="00381EA8"/>
    <w:rsid w:val="00382194"/>
    <w:rsid w:val="00382E7F"/>
    <w:rsid w:val="003842EC"/>
    <w:rsid w:val="0038515A"/>
    <w:rsid w:val="00385462"/>
    <w:rsid w:val="00386261"/>
    <w:rsid w:val="0038626D"/>
    <w:rsid w:val="003862E4"/>
    <w:rsid w:val="00387661"/>
    <w:rsid w:val="00387C73"/>
    <w:rsid w:val="00390A09"/>
    <w:rsid w:val="00390EA5"/>
    <w:rsid w:val="00390FFA"/>
    <w:rsid w:val="00392422"/>
    <w:rsid w:val="003927F7"/>
    <w:rsid w:val="00394FB9"/>
    <w:rsid w:val="0039500A"/>
    <w:rsid w:val="0039531C"/>
    <w:rsid w:val="00395F6D"/>
    <w:rsid w:val="00396C93"/>
    <w:rsid w:val="00396D89"/>
    <w:rsid w:val="00397076"/>
    <w:rsid w:val="00397440"/>
    <w:rsid w:val="0039766D"/>
    <w:rsid w:val="003A2093"/>
    <w:rsid w:val="003A580D"/>
    <w:rsid w:val="003B14A6"/>
    <w:rsid w:val="003B2D51"/>
    <w:rsid w:val="003B2F80"/>
    <w:rsid w:val="003B39F3"/>
    <w:rsid w:val="003B47E7"/>
    <w:rsid w:val="003B4C3F"/>
    <w:rsid w:val="003B55F8"/>
    <w:rsid w:val="003B5BCA"/>
    <w:rsid w:val="003B6495"/>
    <w:rsid w:val="003B661F"/>
    <w:rsid w:val="003B76E9"/>
    <w:rsid w:val="003C053A"/>
    <w:rsid w:val="003C1E15"/>
    <w:rsid w:val="003C3AF5"/>
    <w:rsid w:val="003C53CE"/>
    <w:rsid w:val="003C5468"/>
    <w:rsid w:val="003C5A94"/>
    <w:rsid w:val="003C5E7E"/>
    <w:rsid w:val="003C6021"/>
    <w:rsid w:val="003C6E6D"/>
    <w:rsid w:val="003C6EE6"/>
    <w:rsid w:val="003C6F7E"/>
    <w:rsid w:val="003D051B"/>
    <w:rsid w:val="003D051C"/>
    <w:rsid w:val="003D2740"/>
    <w:rsid w:val="003D2C2C"/>
    <w:rsid w:val="003D2C87"/>
    <w:rsid w:val="003D30B2"/>
    <w:rsid w:val="003D332D"/>
    <w:rsid w:val="003D33A5"/>
    <w:rsid w:val="003D3710"/>
    <w:rsid w:val="003D5814"/>
    <w:rsid w:val="003D5830"/>
    <w:rsid w:val="003D6C1D"/>
    <w:rsid w:val="003D73CE"/>
    <w:rsid w:val="003E0AEA"/>
    <w:rsid w:val="003E2B9D"/>
    <w:rsid w:val="003E4620"/>
    <w:rsid w:val="003E56E6"/>
    <w:rsid w:val="003E5A4B"/>
    <w:rsid w:val="003E6D47"/>
    <w:rsid w:val="003E7B3A"/>
    <w:rsid w:val="003F1563"/>
    <w:rsid w:val="003F2561"/>
    <w:rsid w:val="003F4C05"/>
    <w:rsid w:val="003F5145"/>
    <w:rsid w:val="003F5F19"/>
    <w:rsid w:val="003F6519"/>
    <w:rsid w:val="003F697C"/>
    <w:rsid w:val="003F7B64"/>
    <w:rsid w:val="0040120D"/>
    <w:rsid w:val="0040123D"/>
    <w:rsid w:val="004035B4"/>
    <w:rsid w:val="00403686"/>
    <w:rsid w:val="00406277"/>
    <w:rsid w:val="004067E0"/>
    <w:rsid w:val="00407FBE"/>
    <w:rsid w:val="0041003E"/>
    <w:rsid w:val="0041162B"/>
    <w:rsid w:val="004117A0"/>
    <w:rsid w:val="004127D5"/>
    <w:rsid w:val="00412CAC"/>
    <w:rsid w:val="00415CC6"/>
    <w:rsid w:val="004170C4"/>
    <w:rsid w:val="00417236"/>
    <w:rsid w:val="00417F20"/>
    <w:rsid w:val="00420151"/>
    <w:rsid w:val="00420654"/>
    <w:rsid w:val="00420C6D"/>
    <w:rsid w:val="004211FE"/>
    <w:rsid w:val="00422483"/>
    <w:rsid w:val="00422B4B"/>
    <w:rsid w:val="00422E0C"/>
    <w:rsid w:val="004234E6"/>
    <w:rsid w:val="004245DA"/>
    <w:rsid w:val="00424FD1"/>
    <w:rsid w:val="00425FEF"/>
    <w:rsid w:val="0042698C"/>
    <w:rsid w:val="00427524"/>
    <w:rsid w:val="00431A83"/>
    <w:rsid w:val="004324B4"/>
    <w:rsid w:val="00432CC7"/>
    <w:rsid w:val="00432F59"/>
    <w:rsid w:val="004343F8"/>
    <w:rsid w:val="00436AB0"/>
    <w:rsid w:val="00437346"/>
    <w:rsid w:val="00437DD8"/>
    <w:rsid w:val="004410FF"/>
    <w:rsid w:val="004414AF"/>
    <w:rsid w:val="00441B11"/>
    <w:rsid w:val="004427AF"/>
    <w:rsid w:val="00444847"/>
    <w:rsid w:val="00444AB8"/>
    <w:rsid w:val="00445FC2"/>
    <w:rsid w:val="00451016"/>
    <w:rsid w:val="004510B6"/>
    <w:rsid w:val="00451AFA"/>
    <w:rsid w:val="00451D69"/>
    <w:rsid w:val="004528FD"/>
    <w:rsid w:val="00452F03"/>
    <w:rsid w:val="004557C6"/>
    <w:rsid w:val="00457077"/>
    <w:rsid w:val="0046292E"/>
    <w:rsid w:val="0046376A"/>
    <w:rsid w:val="00463BC7"/>
    <w:rsid w:val="00463D75"/>
    <w:rsid w:val="004650D7"/>
    <w:rsid w:val="0046516D"/>
    <w:rsid w:val="0046549E"/>
    <w:rsid w:val="004655A5"/>
    <w:rsid w:val="00465E1D"/>
    <w:rsid w:val="004675E3"/>
    <w:rsid w:val="00467942"/>
    <w:rsid w:val="004706BD"/>
    <w:rsid w:val="004717AF"/>
    <w:rsid w:val="004727FD"/>
    <w:rsid w:val="004734A0"/>
    <w:rsid w:val="0047447F"/>
    <w:rsid w:val="00474686"/>
    <w:rsid w:val="00475D1F"/>
    <w:rsid w:val="00476390"/>
    <w:rsid w:val="004771CD"/>
    <w:rsid w:val="00480F69"/>
    <w:rsid w:val="00481734"/>
    <w:rsid w:val="00481D79"/>
    <w:rsid w:val="0048316B"/>
    <w:rsid w:val="004837AA"/>
    <w:rsid w:val="00485DE9"/>
    <w:rsid w:val="00487E3B"/>
    <w:rsid w:val="00490074"/>
    <w:rsid w:val="004900F9"/>
    <w:rsid w:val="004931B7"/>
    <w:rsid w:val="00493601"/>
    <w:rsid w:val="00493CD0"/>
    <w:rsid w:val="004947F0"/>
    <w:rsid w:val="0049628B"/>
    <w:rsid w:val="00497242"/>
    <w:rsid w:val="004A0CD3"/>
    <w:rsid w:val="004A121E"/>
    <w:rsid w:val="004A17EC"/>
    <w:rsid w:val="004A191E"/>
    <w:rsid w:val="004A4C36"/>
    <w:rsid w:val="004A575E"/>
    <w:rsid w:val="004A5EA1"/>
    <w:rsid w:val="004A6392"/>
    <w:rsid w:val="004A77AF"/>
    <w:rsid w:val="004B03C5"/>
    <w:rsid w:val="004B1933"/>
    <w:rsid w:val="004B1BB6"/>
    <w:rsid w:val="004B1D19"/>
    <w:rsid w:val="004B2227"/>
    <w:rsid w:val="004B2C5B"/>
    <w:rsid w:val="004B2C85"/>
    <w:rsid w:val="004B3F9D"/>
    <w:rsid w:val="004B45D3"/>
    <w:rsid w:val="004B57FA"/>
    <w:rsid w:val="004B686C"/>
    <w:rsid w:val="004B6959"/>
    <w:rsid w:val="004B6CF2"/>
    <w:rsid w:val="004B6E0F"/>
    <w:rsid w:val="004B6EA8"/>
    <w:rsid w:val="004B710B"/>
    <w:rsid w:val="004B7C0E"/>
    <w:rsid w:val="004C2B64"/>
    <w:rsid w:val="004C36B3"/>
    <w:rsid w:val="004C527F"/>
    <w:rsid w:val="004C6A93"/>
    <w:rsid w:val="004C76AB"/>
    <w:rsid w:val="004D2451"/>
    <w:rsid w:val="004D304C"/>
    <w:rsid w:val="004D31BA"/>
    <w:rsid w:val="004D32DC"/>
    <w:rsid w:val="004D3646"/>
    <w:rsid w:val="004D45EB"/>
    <w:rsid w:val="004D675E"/>
    <w:rsid w:val="004D73A8"/>
    <w:rsid w:val="004D749D"/>
    <w:rsid w:val="004E0E54"/>
    <w:rsid w:val="004E1012"/>
    <w:rsid w:val="004E35E0"/>
    <w:rsid w:val="004E467E"/>
    <w:rsid w:val="004E47A9"/>
    <w:rsid w:val="004E5939"/>
    <w:rsid w:val="004E6072"/>
    <w:rsid w:val="004E6663"/>
    <w:rsid w:val="004F1F89"/>
    <w:rsid w:val="004F3E3C"/>
    <w:rsid w:val="004F70ED"/>
    <w:rsid w:val="004F7397"/>
    <w:rsid w:val="004F76F7"/>
    <w:rsid w:val="004F7763"/>
    <w:rsid w:val="004F7A94"/>
    <w:rsid w:val="004F7EC8"/>
    <w:rsid w:val="005027AF"/>
    <w:rsid w:val="00502BE1"/>
    <w:rsid w:val="00503253"/>
    <w:rsid w:val="00506175"/>
    <w:rsid w:val="0050743E"/>
    <w:rsid w:val="00507F4A"/>
    <w:rsid w:val="00510430"/>
    <w:rsid w:val="005104AA"/>
    <w:rsid w:val="005105B4"/>
    <w:rsid w:val="005109D0"/>
    <w:rsid w:val="00510A65"/>
    <w:rsid w:val="00510E58"/>
    <w:rsid w:val="00511227"/>
    <w:rsid w:val="00511392"/>
    <w:rsid w:val="00513C8B"/>
    <w:rsid w:val="00513E01"/>
    <w:rsid w:val="00514580"/>
    <w:rsid w:val="005152CB"/>
    <w:rsid w:val="005157E4"/>
    <w:rsid w:val="00516454"/>
    <w:rsid w:val="005171E3"/>
    <w:rsid w:val="00517A27"/>
    <w:rsid w:val="00520068"/>
    <w:rsid w:val="00520EFA"/>
    <w:rsid w:val="00521643"/>
    <w:rsid w:val="005217C8"/>
    <w:rsid w:val="00522185"/>
    <w:rsid w:val="0052233C"/>
    <w:rsid w:val="00523150"/>
    <w:rsid w:val="00524587"/>
    <w:rsid w:val="0052552B"/>
    <w:rsid w:val="00526D50"/>
    <w:rsid w:val="0053066A"/>
    <w:rsid w:val="00530C51"/>
    <w:rsid w:val="0053198D"/>
    <w:rsid w:val="005319C7"/>
    <w:rsid w:val="005322D4"/>
    <w:rsid w:val="0053322C"/>
    <w:rsid w:val="00533676"/>
    <w:rsid w:val="00536D4C"/>
    <w:rsid w:val="00536F00"/>
    <w:rsid w:val="005410AA"/>
    <w:rsid w:val="005426BD"/>
    <w:rsid w:val="00542E2C"/>
    <w:rsid w:val="0054412C"/>
    <w:rsid w:val="00545D8E"/>
    <w:rsid w:val="00550F7A"/>
    <w:rsid w:val="0055111A"/>
    <w:rsid w:val="005524CE"/>
    <w:rsid w:val="0055270F"/>
    <w:rsid w:val="00552ABC"/>
    <w:rsid w:val="0055307F"/>
    <w:rsid w:val="00554675"/>
    <w:rsid w:val="0055643B"/>
    <w:rsid w:val="00556A5B"/>
    <w:rsid w:val="00557016"/>
    <w:rsid w:val="00561586"/>
    <w:rsid w:val="00561A13"/>
    <w:rsid w:val="00561E98"/>
    <w:rsid w:val="005627DC"/>
    <w:rsid w:val="005628B8"/>
    <w:rsid w:val="00562AFE"/>
    <w:rsid w:val="00562B50"/>
    <w:rsid w:val="00564E61"/>
    <w:rsid w:val="00566594"/>
    <w:rsid w:val="005701AF"/>
    <w:rsid w:val="00571198"/>
    <w:rsid w:val="00571988"/>
    <w:rsid w:val="005734AE"/>
    <w:rsid w:val="005736A1"/>
    <w:rsid w:val="00573D0B"/>
    <w:rsid w:val="005744BC"/>
    <w:rsid w:val="00574868"/>
    <w:rsid w:val="00574D3F"/>
    <w:rsid w:val="00575493"/>
    <w:rsid w:val="00575BFF"/>
    <w:rsid w:val="00575D36"/>
    <w:rsid w:val="00576979"/>
    <w:rsid w:val="00580B47"/>
    <w:rsid w:val="0058197C"/>
    <w:rsid w:val="005819E7"/>
    <w:rsid w:val="0058251B"/>
    <w:rsid w:val="00582F5F"/>
    <w:rsid w:val="0058337C"/>
    <w:rsid w:val="005835B0"/>
    <w:rsid w:val="00584543"/>
    <w:rsid w:val="00584CCC"/>
    <w:rsid w:val="00585CC7"/>
    <w:rsid w:val="00585D3A"/>
    <w:rsid w:val="00585F1E"/>
    <w:rsid w:val="005868B1"/>
    <w:rsid w:val="00590298"/>
    <w:rsid w:val="005904F2"/>
    <w:rsid w:val="00590C9F"/>
    <w:rsid w:val="005915A9"/>
    <w:rsid w:val="005932FC"/>
    <w:rsid w:val="00594667"/>
    <w:rsid w:val="00596492"/>
    <w:rsid w:val="005A0601"/>
    <w:rsid w:val="005A091A"/>
    <w:rsid w:val="005A143B"/>
    <w:rsid w:val="005A1A47"/>
    <w:rsid w:val="005A30F9"/>
    <w:rsid w:val="005A4C19"/>
    <w:rsid w:val="005A5E8D"/>
    <w:rsid w:val="005A703A"/>
    <w:rsid w:val="005B0C06"/>
    <w:rsid w:val="005B1B97"/>
    <w:rsid w:val="005B2133"/>
    <w:rsid w:val="005B2DB5"/>
    <w:rsid w:val="005B311F"/>
    <w:rsid w:val="005B33AE"/>
    <w:rsid w:val="005B3414"/>
    <w:rsid w:val="005B3692"/>
    <w:rsid w:val="005B5231"/>
    <w:rsid w:val="005B6BC3"/>
    <w:rsid w:val="005B6EA1"/>
    <w:rsid w:val="005B7DF1"/>
    <w:rsid w:val="005C0055"/>
    <w:rsid w:val="005C1D4E"/>
    <w:rsid w:val="005C29F3"/>
    <w:rsid w:val="005C4572"/>
    <w:rsid w:val="005C50D3"/>
    <w:rsid w:val="005C65F9"/>
    <w:rsid w:val="005C6B4C"/>
    <w:rsid w:val="005C75D4"/>
    <w:rsid w:val="005C75EA"/>
    <w:rsid w:val="005D0C17"/>
    <w:rsid w:val="005D125E"/>
    <w:rsid w:val="005D31B8"/>
    <w:rsid w:val="005D3639"/>
    <w:rsid w:val="005D3B12"/>
    <w:rsid w:val="005D3EF2"/>
    <w:rsid w:val="005D4170"/>
    <w:rsid w:val="005D67FA"/>
    <w:rsid w:val="005D6EF9"/>
    <w:rsid w:val="005D7FC1"/>
    <w:rsid w:val="005E027C"/>
    <w:rsid w:val="005E0FC8"/>
    <w:rsid w:val="005E1625"/>
    <w:rsid w:val="005E16E7"/>
    <w:rsid w:val="005E2ED7"/>
    <w:rsid w:val="005E3C41"/>
    <w:rsid w:val="005E42CB"/>
    <w:rsid w:val="005E6242"/>
    <w:rsid w:val="005E6A33"/>
    <w:rsid w:val="005F15A7"/>
    <w:rsid w:val="005F316C"/>
    <w:rsid w:val="005F3A0C"/>
    <w:rsid w:val="005F3DDD"/>
    <w:rsid w:val="005F4E6A"/>
    <w:rsid w:val="005F5B91"/>
    <w:rsid w:val="0060195E"/>
    <w:rsid w:val="00602588"/>
    <w:rsid w:val="00603B3E"/>
    <w:rsid w:val="00604C2F"/>
    <w:rsid w:val="0060517E"/>
    <w:rsid w:val="00605313"/>
    <w:rsid w:val="00605C50"/>
    <w:rsid w:val="006061B5"/>
    <w:rsid w:val="00607B30"/>
    <w:rsid w:val="00610179"/>
    <w:rsid w:val="00610DDE"/>
    <w:rsid w:val="00612862"/>
    <w:rsid w:val="00613E18"/>
    <w:rsid w:val="006158D9"/>
    <w:rsid w:val="006165AC"/>
    <w:rsid w:val="00617AF6"/>
    <w:rsid w:val="00620C0F"/>
    <w:rsid w:val="00621972"/>
    <w:rsid w:val="0062381B"/>
    <w:rsid w:val="00623EDF"/>
    <w:rsid w:val="006240DA"/>
    <w:rsid w:val="00625099"/>
    <w:rsid w:val="00625DEA"/>
    <w:rsid w:val="00626508"/>
    <w:rsid w:val="00627360"/>
    <w:rsid w:val="00627404"/>
    <w:rsid w:val="006277D3"/>
    <w:rsid w:val="00627D2B"/>
    <w:rsid w:val="0063034A"/>
    <w:rsid w:val="00630B29"/>
    <w:rsid w:val="00630F89"/>
    <w:rsid w:val="00632254"/>
    <w:rsid w:val="00635889"/>
    <w:rsid w:val="00635D73"/>
    <w:rsid w:val="00636414"/>
    <w:rsid w:val="0063649C"/>
    <w:rsid w:val="00642F28"/>
    <w:rsid w:val="00643A7F"/>
    <w:rsid w:val="006440F9"/>
    <w:rsid w:val="0064464E"/>
    <w:rsid w:val="00644DA5"/>
    <w:rsid w:val="006451CE"/>
    <w:rsid w:val="0064574C"/>
    <w:rsid w:val="00646B1C"/>
    <w:rsid w:val="006508A7"/>
    <w:rsid w:val="00650CC0"/>
    <w:rsid w:val="0065133F"/>
    <w:rsid w:val="00651B4E"/>
    <w:rsid w:val="0065205C"/>
    <w:rsid w:val="006559FD"/>
    <w:rsid w:val="006579F9"/>
    <w:rsid w:val="00660397"/>
    <w:rsid w:val="00661635"/>
    <w:rsid w:val="00664269"/>
    <w:rsid w:val="0066751A"/>
    <w:rsid w:val="0067341F"/>
    <w:rsid w:val="00674B3B"/>
    <w:rsid w:val="00674F91"/>
    <w:rsid w:val="00675D59"/>
    <w:rsid w:val="006763C2"/>
    <w:rsid w:val="0068055E"/>
    <w:rsid w:val="006812AE"/>
    <w:rsid w:val="00683834"/>
    <w:rsid w:val="0068462F"/>
    <w:rsid w:val="00687DC2"/>
    <w:rsid w:val="00690124"/>
    <w:rsid w:val="006914C0"/>
    <w:rsid w:val="00692B91"/>
    <w:rsid w:val="006932A4"/>
    <w:rsid w:val="00693935"/>
    <w:rsid w:val="006939BE"/>
    <w:rsid w:val="00694CE0"/>
    <w:rsid w:val="0069521F"/>
    <w:rsid w:val="00696FAC"/>
    <w:rsid w:val="006A03AD"/>
    <w:rsid w:val="006A1D49"/>
    <w:rsid w:val="006A328E"/>
    <w:rsid w:val="006A424C"/>
    <w:rsid w:val="006A4F0E"/>
    <w:rsid w:val="006A75A2"/>
    <w:rsid w:val="006B0448"/>
    <w:rsid w:val="006B191B"/>
    <w:rsid w:val="006B19FE"/>
    <w:rsid w:val="006B1A87"/>
    <w:rsid w:val="006B217F"/>
    <w:rsid w:val="006B3126"/>
    <w:rsid w:val="006B3681"/>
    <w:rsid w:val="006B4D8D"/>
    <w:rsid w:val="006B51CC"/>
    <w:rsid w:val="006B55C1"/>
    <w:rsid w:val="006B58EF"/>
    <w:rsid w:val="006B6C95"/>
    <w:rsid w:val="006C0177"/>
    <w:rsid w:val="006C04D1"/>
    <w:rsid w:val="006C1601"/>
    <w:rsid w:val="006C16F9"/>
    <w:rsid w:val="006C1901"/>
    <w:rsid w:val="006C1A3C"/>
    <w:rsid w:val="006C3895"/>
    <w:rsid w:val="006C3984"/>
    <w:rsid w:val="006C51D8"/>
    <w:rsid w:val="006C7B1C"/>
    <w:rsid w:val="006D063F"/>
    <w:rsid w:val="006D1B37"/>
    <w:rsid w:val="006D34AA"/>
    <w:rsid w:val="006D7635"/>
    <w:rsid w:val="006D7A39"/>
    <w:rsid w:val="006D7E20"/>
    <w:rsid w:val="006E0457"/>
    <w:rsid w:val="006E0720"/>
    <w:rsid w:val="006E6254"/>
    <w:rsid w:val="006E62C0"/>
    <w:rsid w:val="006E650C"/>
    <w:rsid w:val="006E6BA1"/>
    <w:rsid w:val="006E6D21"/>
    <w:rsid w:val="006E6D5C"/>
    <w:rsid w:val="006E7E85"/>
    <w:rsid w:val="006F09E7"/>
    <w:rsid w:val="006F0FF0"/>
    <w:rsid w:val="006F21F0"/>
    <w:rsid w:val="006F2B37"/>
    <w:rsid w:val="006F3C4A"/>
    <w:rsid w:val="006F4A77"/>
    <w:rsid w:val="006F5D5E"/>
    <w:rsid w:val="006F6E32"/>
    <w:rsid w:val="00700B5C"/>
    <w:rsid w:val="00702BAB"/>
    <w:rsid w:val="007034AB"/>
    <w:rsid w:val="00703AC2"/>
    <w:rsid w:val="0070458B"/>
    <w:rsid w:val="0070459A"/>
    <w:rsid w:val="007054B1"/>
    <w:rsid w:val="00706AC7"/>
    <w:rsid w:val="0070747D"/>
    <w:rsid w:val="0071190A"/>
    <w:rsid w:val="007145BD"/>
    <w:rsid w:val="00716875"/>
    <w:rsid w:val="007176DD"/>
    <w:rsid w:val="00717CAA"/>
    <w:rsid w:val="007225D2"/>
    <w:rsid w:val="00723EDD"/>
    <w:rsid w:val="00724059"/>
    <w:rsid w:val="00724250"/>
    <w:rsid w:val="00724274"/>
    <w:rsid w:val="0072474F"/>
    <w:rsid w:val="00724AB6"/>
    <w:rsid w:val="00726994"/>
    <w:rsid w:val="00726C01"/>
    <w:rsid w:val="00727CD0"/>
    <w:rsid w:val="007341A8"/>
    <w:rsid w:val="00734E85"/>
    <w:rsid w:val="00735B10"/>
    <w:rsid w:val="00737317"/>
    <w:rsid w:val="007373A6"/>
    <w:rsid w:val="0074077A"/>
    <w:rsid w:val="0074158E"/>
    <w:rsid w:val="0074357E"/>
    <w:rsid w:val="0074366A"/>
    <w:rsid w:val="00743E2F"/>
    <w:rsid w:val="0074431F"/>
    <w:rsid w:val="0074490D"/>
    <w:rsid w:val="00746261"/>
    <w:rsid w:val="00753E07"/>
    <w:rsid w:val="007550F8"/>
    <w:rsid w:val="007555E3"/>
    <w:rsid w:val="0076039A"/>
    <w:rsid w:val="00761037"/>
    <w:rsid w:val="00761C3B"/>
    <w:rsid w:val="00763688"/>
    <w:rsid w:val="00763D74"/>
    <w:rsid w:val="00764364"/>
    <w:rsid w:val="00765483"/>
    <w:rsid w:val="0076684F"/>
    <w:rsid w:val="00767FB4"/>
    <w:rsid w:val="00770DF9"/>
    <w:rsid w:val="00771374"/>
    <w:rsid w:val="0077292E"/>
    <w:rsid w:val="00773B67"/>
    <w:rsid w:val="0077538E"/>
    <w:rsid w:val="00775640"/>
    <w:rsid w:val="0077681D"/>
    <w:rsid w:val="00776F80"/>
    <w:rsid w:val="007801F5"/>
    <w:rsid w:val="007812FD"/>
    <w:rsid w:val="00784357"/>
    <w:rsid w:val="00784ACE"/>
    <w:rsid w:val="00785AD1"/>
    <w:rsid w:val="00786114"/>
    <w:rsid w:val="00786272"/>
    <w:rsid w:val="00787C4C"/>
    <w:rsid w:val="007903FE"/>
    <w:rsid w:val="00791D92"/>
    <w:rsid w:val="00793746"/>
    <w:rsid w:val="00794621"/>
    <w:rsid w:val="00794B5B"/>
    <w:rsid w:val="00795738"/>
    <w:rsid w:val="007962D5"/>
    <w:rsid w:val="007966BC"/>
    <w:rsid w:val="007968D5"/>
    <w:rsid w:val="007979A9"/>
    <w:rsid w:val="007A2917"/>
    <w:rsid w:val="007A2C82"/>
    <w:rsid w:val="007A3694"/>
    <w:rsid w:val="007A44F4"/>
    <w:rsid w:val="007A5A5C"/>
    <w:rsid w:val="007A5FE5"/>
    <w:rsid w:val="007A79ED"/>
    <w:rsid w:val="007A7BDA"/>
    <w:rsid w:val="007B023D"/>
    <w:rsid w:val="007B4318"/>
    <w:rsid w:val="007B47E5"/>
    <w:rsid w:val="007B53D9"/>
    <w:rsid w:val="007B6D85"/>
    <w:rsid w:val="007B7AB6"/>
    <w:rsid w:val="007C066E"/>
    <w:rsid w:val="007C2CB0"/>
    <w:rsid w:val="007C47B9"/>
    <w:rsid w:val="007C4E30"/>
    <w:rsid w:val="007C543F"/>
    <w:rsid w:val="007C5804"/>
    <w:rsid w:val="007C5809"/>
    <w:rsid w:val="007C6AE4"/>
    <w:rsid w:val="007C6E06"/>
    <w:rsid w:val="007C7C91"/>
    <w:rsid w:val="007D0969"/>
    <w:rsid w:val="007D1C78"/>
    <w:rsid w:val="007D3EC1"/>
    <w:rsid w:val="007D55EF"/>
    <w:rsid w:val="007D5D65"/>
    <w:rsid w:val="007D6D1E"/>
    <w:rsid w:val="007D6DA6"/>
    <w:rsid w:val="007D780B"/>
    <w:rsid w:val="007E0B16"/>
    <w:rsid w:val="007E0F20"/>
    <w:rsid w:val="007E2055"/>
    <w:rsid w:val="007E20F9"/>
    <w:rsid w:val="007E251E"/>
    <w:rsid w:val="007E27B6"/>
    <w:rsid w:val="007E3ADA"/>
    <w:rsid w:val="007E4F9D"/>
    <w:rsid w:val="007E7AEE"/>
    <w:rsid w:val="007F02A8"/>
    <w:rsid w:val="007F0541"/>
    <w:rsid w:val="007F0648"/>
    <w:rsid w:val="007F1A5E"/>
    <w:rsid w:val="007F20D4"/>
    <w:rsid w:val="007F360C"/>
    <w:rsid w:val="007F6E3F"/>
    <w:rsid w:val="007F7774"/>
    <w:rsid w:val="00801543"/>
    <w:rsid w:val="00803687"/>
    <w:rsid w:val="00804824"/>
    <w:rsid w:val="00804CF5"/>
    <w:rsid w:val="00806DD1"/>
    <w:rsid w:val="00806E23"/>
    <w:rsid w:val="00807133"/>
    <w:rsid w:val="008100D5"/>
    <w:rsid w:val="00810571"/>
    <w:rsid w:val="00810B18"/>
    <w:rsid w:val="00810E4F"/>
    <w:rsid w:val="008118AD"/>
    <w:rsid w:val="0081422D"/>
    <w:rsid w:val="00814984"/>
    <w:rsid w:val="00814BE7"/>
    <w:rsid w:val="00815A93"/>
    <w:rsid w:val="0081636A"/>
    <w:rsid w:val="008163B7"/>
    <w:rsid w:val="0081643B"/>
    <w:rsid w:val="00816753"/>
    <w:rsid w:val="0081698F"/>
    <w:rsid w:val="00817324"/>
    <w:rsid w:val="0081777E"/>
    <w:rsid w:val="00820633"/>
    <w:rsid w:val="008206FB"/>
    <w:rsid w:val="00822B16"/>
    <w:rsid w:val="00822C38"/>
    <w:rsid w:val="008230FE"/>
    <w:rsid w:val="008244D3"/>
    <w:rsid w:val="008257DB"/>
    <w:rsid w:val="00826062"/>
    <w:rsid w:val="00827851"/>
    <w:rsid w:val="008279A5"/>
    <w:rsid w:val="008279DE"/>
    <w:rsid w:val="00827DCD"/>
    <w:rsid w:val="00833E4F"/>
    <w:rsid w:val="008356DE"/>
    <w:rsid w:val="00837772"/>
    <w:rsid w:val="008429E9"/>
    <w:rsid w:val="00843149"/>
    <w:rsid w:val="00843A02"/>
    <w:rsid w:val="008449B8"/>
    <w:rsid w:val="00846249"/>
    <w:rsid w:val="0084648C"/>
    <w:rsid w:val="008465B2"/>
    <w:rsid w:val="00846BAF"/>
    <w:rsid w:val="00847B04"/>
    <w:rsid w:val="00850328"/>
    <w:rsid w:val="00850A36"/>
    <w:rsid w:val="00853785"/>
    <w:rsid w:val="00855868"/>
    <w:rsid w:val="00856006"/>
    <w:rsid w:val="008561CD"/>
    <w:rsid w:val="00856571"/>
    <w:rsid w:val="00857F99"/>
    <w:rsid w:val="0086471A"/>
    <w:rsid w:val="008659BF"/>
    <w:rsid w:val="00865EDB"/>
    <w:rsid w:val="0086631F"/>
    <w:rsid w:val="0086648E"/>
    <w:rsid w:val="0086679F"/>
    <w:rsid w:val="00866B52"/>
    <w:rsid w:val="0087198F"/>
    <w:rsid w:val="00873872"/>
    <w:rsid w:val="00874053"/>
    <w:rsid w:val="00874E1F"/>
    <w:rsid w:val="00874EA9"/>
    <w:rsid w:val="00877E67"/>
    <w:rsid w:val="00880437"/>
    <w:rsid w:val="00880983"/>
    <w:rsid w:val="008834B1"/>
    <w:rsid w:val="00884893"/>
    <w:rsid w:val="008849A6"/>
    <w:rsid w:val="0088552D"/>
    <w:rsid w:val="008863FA"/>
    <w:rsid w:val="00886F0B"/>
    <w:rsid w:val="008872DF"/>
    <w:rsid w:val="008875D3"/>
    <w:rsid w:val="00890125"/>
    <w:rsid w:val="008908FA"/>
    <w:rsid w:val="008919B9"/>
    <w:rsid w:val="00893062"/>
    <w:rsid w:val="0089374C"/>
    <w:rsid w:val="0089494C"/>
    <w:rsid w:val="0089667F"/>
    <w:rsid w:val="00896F4C"/>
    <w:rsid w:val="008977B7"/>
    <w:rsid w:val="008977F6"/>
    <w:rsid w:val="00897AAA"/>
    <w:rsid w:val="008A2C9B"/>
    <w:rsid w:val="008A3A35"/>
    <w:rsid w:val="008A3AD8"/>
    <w:rsid w:val="008A3AFE"/>
    <w:rsid w:val="008A4827"/>
    <w:rsid w:val="008A5E7B"/>
    <w:rsid w:val="008A7678"/>
    <w:rsid w:val="008A7BD0"/>
    <w:rsid w:val="008B0072"/>
    <w:rsid w:val="008B16C7"/>
    <w:rsid w:val="008B2072"/>
    <w:rsid w:val="008B2FAD"/>
    <w:rsid w:val="008B30D7"/>
    <w:rsid w:val="008B3F6E"/>
    <w:rsid w:val="008B4812"/>
    <w:rsid w:val="008B4C69"/>
    <w:rsid w:val="008B6463"/>
    <w:rsid w:val="008C0656"/>
    <w:rsid w:val="008C0B05"/>
    <w:rsid w:val="008C223A"/>
    <w:rsid w:val="008C2994"/>
    <w:rsid w:val="008C2EF2"/>
    <w:rsid w:val="008C3976"/>
    <w:rsid w:val="008C6287"/>
    <w:rsid w:val="008D16F1"/>
    <w:rsid w:val="008D1CB3"/>
    <w:rsid w:val="008D1CC1"/>
    <w:rsid w:val="008D1E6C"/>
    <w:rsid w:val="008D27A7"/>
    <w:rsid w:val="008D3C60"/>
    <w:rsid w:val="008D41C0"/>
    <w:rsid w:val="008D41DF"/>
    <w:rsid w:val="008D4EF5"/>
    <w:rsid w:val="008D5DFB"/>
    <w:rsid w:val="008D7D71"/>
    <w:rsid w:val="008E1293"/>
    <w:rsid w:val="008E1BBA"/>
    <w:rsid w:val="008E1C20"/>
    <w:rsid w:val="008E1C37"/>
    <w:rsid w:val="008E2524"/>
    <w:rsid w:val="008E2E69"/>
    <w:rsid w:val="008E58A4"/>
    <w:rsid w:val="008E6AD5"/>
    <w:rsid w:val="008E6D41"/>
    <w:rsid w:val="008E713E"/>
    <w:rsid w:val="008F0DD5"/>
    <w:rsid w:val="008F115B"/>
    <w:rsid w:val="008F12B4"/>
    <w:rsid w:val="008F1C92"/>
    <w:rsid w:val="008F46AB"/>
    <w:rsid w:val="008F4E3D"/>
    <w:rsid w:val="008F5D3A"/>
    <w:rsid w:val="0090178D"/>
    <w:rsid w:val="00901F14"/>
    <w:rsid w:val="00901F8F"/>
    <w:rsid w:val="00902573"/>
    <w:rsid w:val="009028FC"/>
    <w:rsid w:val="00902D9A"/>
    <w:rsid w:val="00903B24"/>
    <w:rsid w:val="00903D6D"/>
    <w:rsid w:val="00903FDD"/>
    <w:rsid w:val="00904514"/>
    <w:rsid w:val="00904CDD"/>
    <w:rsid w:val="009054FB"/>
    <w:rsid w:val="00907D6C"/>
    <w:rsid w:val="009117BF"/>
    <w:rsid w:val="00911C27"/>
    <w:rsid w:val="009176F8"/>
    <w:rsid w:val="009203F6"/>
    <w:rsid w:val="00920469"/>
    <w:rsid w:val="00922E3B"/>
    <w:rsid w:val="00923D9B"/>
    <w:rsid w:val="0092416E"/>
    <w:rsid w:val="009246DA"/>
    <w:rsid w:val="00924846"/>
    <w:rsid w:val="00925438"/>
    <w:rsid w:val="00925EA4"/>
    <w:rsid w:val="009261A7"/>
    <w:rsid w:val="00927224"/>
    <w:rsid w:val="00930390"/>
    <w:rsid w:val="009316EE"/>
    <w:rsid w:val="00931F88"/>
    <w:rsid w:val="0093222D"/>
    <w:rsid w:val="009327F2"/>
    <w:rsid w:val="00934469"/>
    <w:rsid w:val="009344D0"/>
    <w:rsid w:val="00935804"/>
    <w:rsid w:val="0093708A"/>
    <w:rsid w:val="00937C58"/>
    <w:rsid w:val="00940B18"/>
    <w:rsid w:val="00941F63"/>
    <w:rsid w:val="0094499D"/>
    <w:rsid w:val="009453D1"/>
    <w:rsid w:val="00946268"/>
    <w:rsid w:val="009464DD"/>
    <w:rsid w:val="00951361"/>
    <w:rsid w:val="009513F6"/>
    <w:rsid w:val="00953A1B"/>
    <w:rsid w:val="0095428F"/>
    <w:rsid w:val="009549BC"/>
    <w:rsid w:val="009552F8"/>
    <w:rsid w:val="00955574"/>
    <w:rsid w:val="0095657D"/>
    <w:rsid w:val="00956A04"/>
    <w:rsid w:val="0096390F"/>
    <w:rsid w:val="00963C53"/>
    <w:rsid w:val="00967E45"/>
    <w:rsid w:val="009732E4"/>
    <w:rsid w:val="0097417E"/>
    <w:rsid w:val="0097609D"/>
    <w:rsid w:val="00976A4F"/>
    <w:rsid w:val="00980A15"/>
    <w:rsid w:val="009812DE"/>
    <w:rsid w:val="0098136E"/>
    <w:rsid w:val="009816DD"/>
    <w:rsid w:val="0098178F"/>
    <w:rsid w:val="009841F3"/>
    <w:rsid w:val="0098444A"/>
    <w:rsid w:val="00984587"/>
    <w:rsid w:val="009867A1"/>
    <w:rsid w:val="00993339"/>
    <w:rsid w:val="0099337C"/>
    <w:rsid w:val="0099363B"/>
    <w:rsid w:val="0099561A"/>
    <w:rsid w:val="00996601"/>
    <w:rsid w:val="0099667B"/>
    <w:rsid w:val="0099734A"/>
    <w:rsid w:val="009975AB"/>
    <w:rsid w:val="009975D5"/>
    <w:rsid w:val="009A1234"/>
    <w:rsid w:val="009A152B"/>
    <w:rsid w:val="009A21EF"/>
    <w:rsid w:val="009A386F"/>
    <w:rsid w:val="009A41CD"/>
    <w:rsid w:val="009A5537"/>
    <w:rsid w:val="009A57E6"/>
    <w:rsid w:val="009A5AC8"/>
    <w:rsid w:val="009A613C"/>
    <w:rsid w:val="009A615A"/>
    <w:rsid w:val="009A6BD9"/>
    <w:rsid w:val="009A763C"/>
    <w:rsid w:val="009A7DCD"/>
    <w:rsid w:val="009A7E88"/>
    <w:rsid w:val="009B06E9"/>
    <w:rsid w:val="009B139D"/>
    <w:rsid w:val="009B2ED5"/>
    <w:rsid w:val="009B3489"/>
    <w:rsid w:val="009B357A"/>
    <w:rsid w:val="009B3C14"/>
    <w:rsid w:val="009B57FB"/>
    <w:rsid w:val="009B7136"/>
    <w:rsid w:val="009B7E43"/>
    <w:rsid w:val="009C030C"/>
    <w:rsid w:val="009C2AF8"/>
    <w:rsid w:val="009C3230"/>
    <w:rsid w:val="009C6718"/>
    <w:rsid w:val="009C703A"/>
    <w:rsid w:val="009D0AA1"/>
    <w:rsid w:val="009D0C28"/>
    <w:rsid w:val="009D0ECD"/>
    <w:rsid w:val="009D1121"/>
    <w:rsid w:val="009D1EDD"/>
    <w:rsid w:val="009D29B8"/>
    <w:rsid w:val="009D2F0D"/>
    <w:rsid w:val="009D3BD3"/>
    <w:rsid w:val="009D3C1B"/>
    <w:rsid w:val="009D3F5D"/>
    <w:rsid w:val="009D45EF"/>
    <w:rsid w:val="009D466B"/>
    <w:rsid w:val="009D6763"/>
    <w:rsid w:val="009D77B8"/>
    <w:rsid w:val="009E0658"/>
    <w:rsid w:val="009E14CB"/>
    <w:rsid w:val="009E1AE8"/>
    <w:rsid w:val="009E2A46"/>
    <w:rsid w:val="009E390C"/>
    <w:rsid w:val="009E6634"/>
    <w:rsid w:val="009F04AD"/>
    <w:rsid w:val="009F0C24"/>
    <w:rsid w:val="009F16F1"/>
    <w:rsid w:val="009F195B"/>
    <w:rsid w:val="009F4157"/>
    <w:rsid w:val="009F4BE1"/>
    <w:rsid w:val="009F5AA3"/>
    <w:rsid w:val="009F6058"/>
    <w:rsid w:val="009F6A94"/>
    <w:rsid w:val="009F717E"/>
    <w:rsid w:val="00A006F6"/>
    <w:rsid w:val="00A00CE6"/>
    <w:rsid w:val="00A00D2E"/>
    <w:rsid w:val="00A0184E"/>
    <w:rsid w:val="00A01C29"/>
    <w:rsid w:val="00A025B3"/>
    <w:rsid w:val="00A0282B"/>
    <w:rsid w:val="00A034A9"/>
    <w:rsid w:val="00A056ED"/>
    <w:rsid w:val="00A063BF"/>
    <w:rsid w:val="00A103B8"/>
    <w:rsid w:val="00A1070E"/>
    <w:rsid w:val="00A120E6"/>
    <w:rsid w:val="00A1241D"/>
    <w:rsid w:val="00A12FFA"/>
    <w:rsid w:val="00A14042"/>
    <w:rsid w:val="00A14365"/>
    <w:rsid w:val="00A146DF"/>
    <w:rsid w:val="00A16F12"/>
    <w:rsid w:val="00A177B4"/>
    <w:rsid w:val="00A17EC5"/>
    <w:rsid w:val="00A208CD"/>
    <w:rsid w:val="00A23D1E"/>
    <w:rsid w:val="00A25873"/>
    <w:rsid w:val="00A26836"/>
    <w:rsid w:val="00A274B2"/>
    <w:rsid w:val="00A27FEB"/>
    <w:rsid w:val="00A304B4"/>
    <w:rsid w:val="00A31388"/>
    <w:rsid w:val="00A313D5"/>
    <w:rsid w:val="00A328A3"/>
    <w:rsid w:val="00A3390D"/>
    <w:rsid w:val="00A34342"/>
    <w:rsid w:val="00A352BE"/>
    <w:rsid w:val="00A357B8"/>
    <w:rsid w:val="00A3618E"/>
    <w:rsid w:val="00A365F8"/>
    <w:rsid w:val="00A36F41"/>
    <w:rsid w:val="00A37A2E"/>
    <w:rsid w:val="00A40D30"/>
    <w:rsid w:val="00A40DF4"/>
    <w:rsid w:val="00A447D1"/>
    <w:rsid w:val="00A456E1"/>
    <w:rsid w:val="00A45E0C"/>
    <w:rsid w:val="00A46A53"/>
    <w:rsid w:val="00A511C3"/>
    <w:rsid w:val="00A51B01"/>
    <w:rsid w:val="00A52972"/>
    <w:rsid w:val="00A52D54"/>
    <w:rsid w:val="00A53BD9"/>
    <w:rsid w:val="00A53C08"/>
    <w:rsid w:val="00A54EAC"/>
    <w:rsid w:val="00A550AC"/>
    <w:rsid w:val="00A55A65"/>
    <w:rsid w:val="00A55BE0"/>
    <w:rsid w:val="00A56116"/>
    <w:rsid w:val="00A56635"/>
    <w:rsid w:val="00A5685A"/>
    <w:rsid w:val="00A57561"/>
    <w:rsid w:val="00A5760C"/>
    <w:rsid w:val="00A57BB3"/>
    <w:rsid w:val="00A60E00"/>
    <w:rsid w:val="00A61395"/>
    <w:rsid w:val="00A61CFA"/>
    <w:rsid w:val="00A625FE"/>
    <w:rsid w:val="00A63024"/>
    <w:rsid w:val="00A66D69"/>
    <w:rsid w:val="00A66F95"/>
    <w:rsid w:val="00A67D7F"/>
    <w:rsid w:val="00A70135"/>
    <w:rsid w:val="00A721DE"/>
    <w:rsid w:val="00A72C32"/>
    <w:rsid w:val="00A7430D"/>
    <w:rsid w:val="00A74A07"/>
    <w:rsid w:val="00A76FE1"/>
    <w:rsid w:val="00A77282"/>
    <w:rsid w:val="00A772F3"/>
    <w:rsid w:val="00A80BAB"/>
    <w:rsid w:val="00A81496"/>
    <w:rsid w:val="00A81B38"/>
    <w:rsid w:val="00A81E42"/>
    <w:rsid w:val="00A81F47"/>
    <w:rsid w:val="00A82A87"/>
    <w:rsid w:val="00A83569"/>
    <w:rsid w:val="00A84CC2"/>
    <w:rsid w:val="00A8631F"/>
    <w:rsid w:val="00A87654"/>
    <w:rsid w:val="00A91418"/>
    <w:rsid w:val="00A92EE1"/>
    <w:rsid w:val="00A92FC7"/>
    <w:rsid w:val="00A93C7A"/>
    <w:rsid w:val="00A94CA3"/>
    <w:rsid w:val="00A95A38"/>
    <w:rsid w:val="00A95D2F"/>
    <w:rsid w:val="00A96CB3"/>
    <w:rsid w:val="00AA081D"/>
    <w:rsid w:val="00AA1046"/>
    <w:rsid w:val="00AA3762"/>
    <w:rsid w:val="00AA3E4A"/>
    <w:rsid w:val="00AA407C"/>
    <w:rsid w:val="00AA54C5"/>
    <w:rsid w:val="00AA7BB1"/>
    <w:rsid w:val="00AB05F5"/>
    <w:rsid w:val="00AB0808"/>
    <w:rsid w:val="00AB0B8D"/>
    <w:rsid w:val="00AB13E2"/>
    <w:rsid w:val="00AB2E75"/>
    <w:rsid w:val="00AB32E0"/>
    <w:rsid w:val="00AB32F3"/>
    <w:rsid w:val="00AB3E2B"/>
    <w:rsid w:val="00AB3F29"/>
    <w:rsid w:val="00AB674C"/>
    <w:rsid w:val="00AB76E8"/>
    <w:rsid w:val="00AC1AEA"/>
    <w:rsid w:val="00AC4994"/>
    <w:rsid w:val="00AC5B81"/>
    <w:rsid w:val="00AD2853"/>
    <w:rsid w:val="00AD2981"/>
    <w:rsid w:val="00AD3B72"/>
    <w:rsid w:val="00AD51F6"/>
    <w:rsid w:val="00AD570E"/>
    <w:rsid w:val="00AD6B1E"/>
    <w:rsid w:val="00AD7A0E"/>
    <w:rsid w:val="00AE0EF8"/>
    <w:rsid w:val="00AE1EB5"/>
    <w:rsid w:val="00AE2F58"/>
    <w:rsid w:val="00AE4515"/>
    <w:rsid w:val="00AE476B"/>
    <w:rsid w:val="00AE4C18"/>
    <w:rsid w:val="00AE4F5D"/>
    <w:rsid w:val="00AE6756"/>
    <w:rsid w:val="00AE6919"/>
    <w:rsid w:val="00AE6EF8"/>
    <w:rsid w:val="00AF0599"/>
    <w:rsid w:val="00AF070F"/>
    <w:rsid w:val="00AF4768"/>
    <w:rsid w:val="00AF5DB1"/>
    <w:rsid w:val="00AF6E77"/>
    <w:rsid w:val="00AF721E"/>
    <w:rsid w:val="00AF7FEC"/>
    <w:rsid w:val="00B00A9A"/>
    <w:rsid w:val="00B02E04"/>
    <w:rsid w:val="00B02E75"/>
    <w:rsid w:val="00B04FE8"/>
    <w:rsid w:val="00B057A4"/>
    <w:rsid w:val="00B05AC5"/>
    <w:rsid w:val="00B07258"/>
    <w:rsid w:val="00B1201C"/>
    <w:rsid w:val="00B13441"/>
    <w:rsid w:val="00B137F7"/>
    <w:rsid w:val="00B14BFE"/>
    <w:rsid w:val="00B14D84"/>
    <w:rsid w:val="00B15D4E"/>
    <w:rsid w:val="00B17B38"/>
    <w:rsid w:val="00B205B1"/>
    <w:rsid w:val="00B21AFE"/>
    <w:rsid w:val="00B22943"/>
    <w:rsid w:val="00B25C50"/>
    <w:rsid w:val="00B25E0A"/>
    <w:rsid w:val="00B26D85"/>
    <w:rsid w:val="00B30123"/>
    <w:rsid w:val="00B30209"/>
    <w:rsid w:val="00B30754"/>
    <w:rsid w:val="00B30A6D"/>
    <w:rsid w:val="00B3168E"/>
    <w:rsid w:val="00B31B55"/>
    <w:rsid w:val="00B329E4"/>
    <w:rsid w:val="00B32DBE"/>
    <w:rsid w:val="00B34212"/>
    <w:rsid w:val="00B37244"/>
    <w:rsid w:val="00B37702"/>
    <w:rsid w:val="00B37E76"/>
    <w:rsid w:val="00B40853"/>
    <w:rsid w:val="00B42179"/>
    <w:rsid w:val="00B42D5C"/>
    <w:rsid w:val="00B43227"/>
    <w:rsid w:val="00B432FC"/>
    <w:rsid w:val="00B43C86"/>
    <w:rsid w:val="00B465E0"/>
    <w:rsid w:val="00B50A06"/>
    <w:rsid w:val="00B56AE2"/>
    <w:rsid w:val="00B56DD2"/>
    <w:rsid w:val="00B5750C"/>
    <w:rsid w:val="00B60F53"/>
    <w:rsid w:val="00B61BD0"/>
    <w:rsid w:val="00B650FC"/>
    <w:rsid w:val="00B65BA4"/>
    <w:rsid w:val="00B66EDD"/>
    <w:rsid w:val="00B70223"/>
    <w:rsid w:val="00B70880"/>
    <w:rsid w:val="00B70B0B"/>
    <w:rsid w:val="00B72EA3"/>
    <w:rsid w:val="00B73A06"/>
    <w:rsid w:val="00B73E48"/>
    <w:rsid w:val="00B7417B"/>
    <w:rsid w:val="00B74F66"/>
    <w:rsid w:val="00B7547C"/>
    <w:rsid w:val="00B76870"/>
    <w:rsid w:val="00B76DA8"/>
    <w:rsid w:val="00B7708D"/>
    <w:rsid w:val="00B77405"/>
    <w:rsid w:val="00B779FC"/>
    <w:rsid w:val="00B802BB"/>
    <w:rsid w:val="00B8104A"/>
    <w:rsid w:val="00B818C1"/>
    <w:rsid w:val="00B81E1F"/>
    <w:rsid w:val="00B81F6D"/>
    <w:rsid w:val="00B82798"/>
    <w:rsid w:val="00B82B71"/>
    <w:rsid w:val="00B838DF"/>
    <w:rsid w:val="00B844F5"/>
    <w:rsid w:val="00B84CC8"/>
    <w:rsid w:val="00B93A08"/>
    <w:rsid w:val="00B944D3"/>
    <w:rsid w:val="00B969D0"/>
    <w:rsid w:val="00B96F73"/>
    <w:rsid w:val="00B97629"/>
    <w:rsid w:val="00BA07E6"/>
    <w:rsid w:val="00BA515F"/>
    <w:rsid w:val="00BB06E6"/>
    <w:rsid w:val="00BB1CB7"/>
    <w:rsid w:val="00BB2881"/>
    <w:rsid w:val="00BB40EC"/>
    <w:rsid w:val="00BB5840"/>
    <w:rsid w:val="00BB7EA6"/>
    <w:rsid w:val="00BC02D4"/>
    <w:rsid w:val="00BC08E0"/>
    <w:rsid w:val="00BC1B2D"/>
    <w:rsid w:val="00BC2104"/>
    <w:rsid w:val="00BC2BF2"/>
    <w:rsid w:val="00BC302C"/>
    <w:rsid w:val="00BC435F"/>
    <w:rsid w:val="00BC47E0"/>
    <w:rsid w:val="00BC61AD"/>
    <w:rsid w:val="00BC6482"/>
    <w:rsid w:val="00BC65BF"/>
    <w:rsid w:val="00BC6790"/>
    <w:rsid w:val="00BD0C2B"/>
    <w:rsid w:val="00BD188F"/>
    <w:rsid w:val="00BD50AA"/>
    <w:rsid w:val="00BD72C8"/>
    <w:rsid w:val="00BD79DE"/>
    <w:rsid w:val="00BE01BF"/>
    <w:rsid w:val="00BE181D"/>
    <w:rsid w:val="00BE5316"/>
    <w:rsid w:val="00BE56AE"/>
    <w:rsid w:val="00BE5DA9"/>
    <w:rsid w:val="00BE7DDC"/>
    <w:rsid w:val="00BF0742"/>
    <w:rsid w:val="00BF0A01"/>
    <w:rsid w:val="00BF1438"/>
    <w:rsid w:val="00BF15B6"/>
    <w:rsid w:val="00BF1643"/>
    <w:rsid w:val="00BF1C41"/>
    <w:rsid w:val="00BF2F20"/>
    <w:rsid w:val="00BF41C5"/>
    <w:rsid w:val="00BF574E"/>
    <w:rsid w:val="00BF66AE"/>
    <w:rsid w:val="00BF6973"/>
    <w:rsid w:val="00BF7170"/>
    <w:rsid w:val="00BF764A"/>
    <w:rsid w:val="00BF7798"/>
    <w:rsid w:val="00BF7ABF"/>
    <w:rsid w:val="00BF7BBB"/>
    <w:rsid w:val="00C00902"/>
    <w:rsid w:val="00C01C94"/>
    <w:rsid w:val="00C04322"/>
    <w:rsid w:val="00C04D4A"/>
    <w:rsid w:val="00C06232"/>
    <w:rsid w:val="00C064D9"/>
    <w:rsid w:val="00C06529"/>
    <w:rsid w:val="00C1066E"/>
    <w:rsid w:val="00C14AF7"/>
    <w:rsid w:val="00C1665A"/>
    <w:rsid w:val="00C16B84"/>
    <w:rsid w:val="00C17178"/>
    <w:rsid w:val="00C20320"/>
    <w:rsid w:val="00C20610"/>
    <w:rsid w:val="00C20B87"/>
    <w:rsid w:val="00C2147A"/>
    <w:rsid w:val="00C21607"/>
    <w:rsid w:val="00C22DC1"/>
    <w:rsid w:val="00C23010"/>
    <w:rsid w:val="00C2363D"/>
    <w:rsid w:val="00C239F4"/>
    <w:rsid w:val="00C24922"/>
    <w:rsid w:val="00C24A2C"/>
    <w:rsid w:val="00C26048"/>
    <w:rsid w:val="00C26D3E"/>
    <w:rsid w:val="00C33BC1"/>
    <w:rsid w:val="00C33FD5"/>
    <w:rsid w:val="00C35035"/>
    <w:rsid w:val="00C37E31"/>
    <w:rsid w:val="00C411AC"/>
    <w:rsid w:val="00C4183A"/>
    <w:rsid w:val="00C4211E"/>
    <w:rsid w:val="00C435D3"/>
    <w:rsid w:val="00C44687"/>
    <w:rsid w:val="00C46BBD"/>
    <w:rsid w:val="00C46F98"/>
    <w:rsid w:val="00C470C4"/>
    <w:rsid w:val="00C4739E"/>
    <w:rsid w:val="00C51BB2"/>
    <w:rsid w:val="00C52C84"/>
    <w:rsid w:val="00C55230"/>
    <w:rsid w:val="00C55A3A"/>
    <w:rsid w:val="00C5750D"/>
    <w:rsid w:val="00C6032F"/>
    <w:rsid w:val="00C61587"/>
    <w:rsid w:val="00C62E00"/>
    <w:rsid w:val="00C65001"/>
    <w:rsid w:val="00C65EE7"/>
    <w:rsid w:val="00C66DBD"/>
    <w:rsid w:val="00C7074D"/>
    <w:rsid w:val="00C720C7"/>
    <w:rsid w:val="00C73FE4"/>
    <w:rsid w:val="00C7502D"/>
    <w:rsid w:val="00C75E52"/>
    <w:rsid w:val="00C76070"/>
    <w:rsid w:val="00C77521"/>
    <w:rsid w:val="00C813F7"/>
    <w:rsid w:val="00C82EAA"/>
    <w:rsid w:val="00C832AC"/>
    <w:rsid w:val="00C85121"/>
    <w:rsid w:val="00C857B9"/>
    <w:rsid w:val="00C85BFF"/>
    <w:rsid w:val="00C90F25"/>
    <w:rsid w:val="00C91BEC"/>
    <w:rsid w:val="00C91C7F"/>
    <w:rsid w:val="00C92B6B"/>
    <w:rsid w:val="00C92E86"/>
    <w:rsid w:val="00C9352E"/>
    <w:rsid w:val="00C95214"/>
    <w:rsid w:val="00C97930"/>
    <w:rsid w:val="00C979D5"/>
    <w:rsid w:val="00C97FBA"/>
    <w:rsid w:val="00CA1BB2"/>
    <w:rsid w:val="00CA312E"/>
    <w:rsid w:val="00CA38CC"/>
    <w:rsid w:val="00CA40BC"/>
    <w:rsid w:val="00CA4438"/>
    <w:rsid w:val="00CA4909"/>
    <w:rsid w:val="00CA5D40"/>
    <w:rsid w:val="00CA708B"/>
    <w:rsid w:val="00CA791F"/>
    <w:rsid w:val="00CA7BCB"/>
    <w:rsid w:val="00CA7D4C"/>
    <w:rsid w:val="00CB0301"/>
    <w:rsid w:val="00CB05E2"/>
    <w:rsid w:val="00CB1336"/>
    <w:rsid w:val="00CB1410"/>
    <w:rsid w:val="00CB20E6"/>
    <w:rsid w:val="00CB328D"/>
    <w:rsid w:val="00CB38EF"/>
    <w:rsid w:val="00CB4E12"/>
    <w:rsid w:val="00CB6071"/>
    <w:rsid w:val="00CB74F0"/>
    <w:rsid w:val="00CB7C05"/>
    <w:rsid w:val="00CC0BF6"/>
    <w:rsid w:val="00CC23C4"/>
    <w:rsid w:val="00CC293A"/>
    <w:rsid w:val="00CC3D86"/>
    <w:rsid w:val="00CC4E7B"/>
    <w:rsid w:val="00CC6164"/>
    <w:rsid w:val="00CC7D02"/>
    <w:rsid w:val="00CD182F"/>
    <w:rsid w:val="00CD1E8F"/>
    <w:rsid w:val="00CD1ECC"/>
    <w:rsid w:val="00CD2153"/>
    <w:rsid w:val="00CD285F"/>
    <w:rsid w:val="00CD335C"/>
    <w:rsid w:val="00CD3B06"/>
    <w:rsid w:val="00CD4A3C"/>
    <w:rsid w:val="00CD5796"/>
    <w:rsid w:val="00CD62D7"/>
    <w:rsid w:val="00CD7F8A"/>
    <w:rsid w:val="00CE0551"/>
    <w:rsid w:val="00CE18B7"/>
    <w:rsid w:val="00CE19FA"/>
    <w:rsid w:val="00CE291F"/>
    <w:rsid w:val="00CE450E"/>
    <w:rsid w:val="00CE7262"/>
    <w:rsid w:val="00CF016C"/>
    <w:rsid w:val="00CF0F05"/>
    <w:rsid w:val="00CF161E"/>
    <w:rsid w:val="00CF19E4"/>
    <w:rsid w:val="00CF49F3"/>
    <w:rsid w:val="00CF5F24"/>
    <w:rsid w:val="00CF6F73"/>
    <w:rsid w:val="00CF7DDD"/>
    <w:rsid w:val="00D00D8F"/>
    <w:rsid w:val="00D0194F"/>
    <w:rsid w:val="00D01FDF"/>
    <w:rsid w:val="00D04583"/>
    <w:rsid w:val="00D05197"/>
    <w:rsid w:val="00D05766"/>
    <w:rsid w:val="00D078BD"/>
    <w:rsid w:val="00D07AB0"/>
    <w:rsid w:val="00D1537F"/>
    <w:rsid w:val="00D15A41"/>
    <w:rsid w:val="00D15BFB"/>
    <w:rsid w:val="00D15FC1"/>
    <w:rsid w:val="00D16138"/>
    <w:rsid w:val="00D17F14"/>
    <w:rsid w:val="00D17F6E"/>
    <w:rsid w:val="00D2072D"/>
    <w:rsid w:val="00D20E6C"/>
    <w:rsid w:val="00D22140"/>
    <w:rsid w:val="00D22631"/>
    <w:rsid w:val="00D23857"/>
    <w:rsid w:val="00D23FA3"/>
    <w:rsid w:val="00D2451B"/>
    <w:rsid w:val="00D24778"/>
    <w:rsid w:val="00D26666"/>
    <w:rsid w:val="00D26E24"/>
    <w:rsid w:val="00D32B4D"/>
    <w:rsid w:val="00D3480F"/>
    <w:rsid w:val="00D404B4"/>
    <w:rsid w:val="00D40AD3"/>
    <w:rsid w:val="00D40EE3"/>
    <w:rsid w:val="00D42951"/>
    <w:rsid w:val="00D43564"/>
    <w:rsid w:val="00D43884"/>
    <w:rsid w:val="00D45C0C"/>
    <w:rsid w:val="00D4682E"/>
    <w:rsid w:val="00D51C7B"/>
    <w:rsid w:val="00D57741"/>
    <w:rsid w:val="00D57819"/>
    <w:rsid w:val="00D60C69"/>
    <w:rsid w:val="00D61B17"/>
    <w:rsid w:val="00D623C3"/>
    <w:rsid w:val="00D63055"/>
    <w:rsid w:val="00D638E2"/>
    <w:rsid w:val="00D64049"/>
    <w:rsid w:val="00D6427E"/>
    <w:rsid w:val="00D65187"/>
    <w:rsid w:val="00D66331"/>
    <w:rsid w:val="00D67729"/>
    <w:rsid w:val="00D7080C"/>
    <w:rsid w:val="00D71B07"/>
    <w:rsid w:val="00D74B62"/>
    <w:rsid w:val="00D756E4"/>
    <w:rsid w:val="00D767B6"/>
    <w:rsid w:val="00D81E18"/>
    <w:rsid w:val="00D82E6F"/>
    <w:rsid w:val="00D82EC1"/>
    <w:rsid w:val="00D834B7"/>
    <w:rsid w:val="00D839B0"/>
    <w:rsid w:val="00D83C58"/>
    <w:rsid w:val="00D840D9"/>
    <w:rsid w:val="00D84E40"/>
    <w:rsid w:val="00D85B3A"/>
    <w:rsid w:val="00D87214"/>
    <w:rsid w:val="00D8753A"/>
    <w:rsid w:val="00D90582"/>
    <w:rsid w:val="00D906A4"/>
    <w:rsid w:val="00D90B4B"/>
    <w:rsid w:val="00D90B5A"/>
    <w:rsid w:val="00D90F41"/>
    <w:rsid w:val="00D92063"/>
    <w:rsid w:val="00D9241D"/>
    <w:rsid w:val="00D92E5F"/>
    <w:rsid w:val="00D92E9C"/>
    <w:rsid w:val="00D93879"/>
    <w:rsid w:val="00D93933"/>
    <w:rsid w:val="00D9513D"/>
    <w:rsid w:val="00D95BE7"/>
    <w:rsid w:val="00D9676E"/>
    <w:rsid w:val="00D9748C"/>
    <w:rsid w:val="00DA254F"/>
    <w:rsid w:val="00DA364E"/>
    <w:rsid w:val="00DA3878"/>
    <w:rsid w:val="00DA3E85"/>
    <w:rsid w:val="00DA5436"/>
    <w:rsid w:val="00DA5549"/>
    <w:rsid w:val="00DA55C5"/>
    <w:rsid w:val="00DA61C8"/>
    <w:rsid w:val="00DA7CD0"/>
    <w:rsid w:val="00DB098F"/>
    <w:rsid w:val="00DB3F0B"/>
    <w:rsid w:val="00DB4421"/>
    <w:rsid w:val="00DB5B1C"/>
    <w:rsid w:val="00DB6A41"/>
    <w:rsid w:val="00DB6FC0"/>
    <w:rsid w:val="00DB77F0"/>
    <w:rsid w:val="00DC0526"/>
    <w:rsid w:val="00DC0606"/>
    <w:rsid w:val="00DC07D4"/>
    <w:rsid w:val="00DC190A"/>
    <w:rsid w:val="00DC3855"/>
    <w:rsid w:val="00DC4211"/>
    <w:rsid w:val="00DC43FA"/>
    <w:rsid w:val="00DC5992"/>
    <w:rsid w:val="00DC709D"/>
    <w:rsid w:val="00DC785A"/>
    <w:rsid w:val="00DD08F6"/>
    <w:rsid w:val="00DD0AC0"/>
    <w:rsid w:val="00DD12CC"/>
    <w:rsid w:val="00DD2242"/>
    <w:rsid w:val="00DD2406"/>
    <w:rsid w:val="00DD338E"/>
    <w:rsid w:val="00DD355D"/>
    <w:rsid w:val="00DD37AB"/>
    <w:rsid w:val="00DD3A0B"/>
    <w:rsid w:val="00DD4006"/>
    <w:rsid w:val="00DD4410"/>
    <w:rsid w:val="00DD5945"/>
    <w:rsid w:val="00DD5D8D"/>
    <w:rsid w:val="00DD601F"/>
    <w:rsid w:val="00DD65A4"/>
    <w:rsid w:val="00DD6A4B"/>
    <w:rsid w:val="00DE1301"/>
    <w:rsid w:val="00DE1DEF"/>
    <w:rsid w:val="00DE2EF3"/>
    <w:rsid w:val="00DE608B"/>
    <w:rsid w:val="00DE6BBD"/>
    <w:rsid w:val="00DE712F"/>
    <w:rsid w:val="00DE7EFB"/>
    <w:rsid w:val="00DF0027"/>
    <w:rsid w:val="00DF289E"/>
    <w:rsid w:val="00DF4949"/>
    <w:rsid w:val="00DF4B9D"/>
    <w:rsid w:val="00DF4C41"/>
    <w:rsid w:val="00DF52DE"/>
    <w:rsid w:val="00DF59BE"/>
    <w:rsid w:val="00DF74A3"/>
    <w:rsid w:val="00DF75E5"/>
    <w:rsid w:val="00DF7A5E"/>
    <w:rsid w:val="00E0128E"/>
    <w:rsid w:val="00E0129F"/>
    <w:rsid w:val="00E018EA"/>
    <w:rsid w:val="00E03380"/>
    <w:rsid w:val="00E033B5"/>
    <w:rsid w:val="00E03B18"/>
    <w:rsid w:val="00E04071"/>
    <w:rsid w:val="00E041D3"/>
    <w:rsid w:val="00E044B6"/>
    <w:rsid w:val="00E0490D"/>
    <w:rsid w:val="00E04AEB"/>
    <w:rsid w:val="00E051BD"/>
    <w:rsid w:val="00E0658D"/>
    <w:rsid w:val="00E06FE8"/>
    <w:rsid w:val="00E1029A"/>
    <w:rsid w:val="00E10757"/>
    <w:rsid w:val="00E152E8"/>
    <w:rsid w:val="00E15FDC"/>
    <w:rsid w:val="00E17F8F"/>
    <w:rsid w:val="00E239A3"/>
    <w:rsid w:val="00E24148"/>
    <w:rsid w:val="00E24959"/>
    <w:rsid w:val="00E25039"/>
    <w:rsid w:val="00E26B52"/>
    <w:rsid w:val="00E27397"/>
    <w:rsid w:val="00E27C72"/>
    <w:rsid w:val="00E30050"/>
    <w:rsid w:val="00E302A1"/>
    <w:rsid w:val="00E31465"/>
    <w:rsid w:val="00E31608"/>
    <w:rsid w:val="00E31B8B"/>
    <w:rsid w:val="00E324CD"/>
    <w:rsid w:val="00E3280F"/>
    <w:rsid w:val="00E32AAE"/>
    <w:rsid w:val="00E32D11"/>
    <w:rsid w:val="00E3328A"/>
    <w:rsid w:val="00E33446"/>
    <w:rsid w:val="00E33C5B"/>
    <w:rsid w:val="00E35AE8"/>
    <w:rsid w:val="00E3606A"/>
    <w:rsid w:val="00E36362"/>
    <w:rsid w:val="00E36E4E"/>
    <w:rsid w:val="00E3777B"/>
    <w:rsid w:val="00E41C98"/>
    <w:rsid w:val="00E5097C"/>
    <w:rsid w:val="00E5158F"/>
    <w:rsid w:val="00E51DE3"/>
    <w:rsid w:val="00E52B48"/>
    <w:rsid w:val="00E54607"/>
    <w:rsid w:val="00E54797"/>
    <w:rsid w:val="00E54DA8"/>
    <w:rsid w:val="00E5699F"/>
    <w:rsid w:val="00E57C6A"/>
    <w:rsid w:val="00E60DCA"/>
    <w:rsid w:val="00E60E9F"/>
    <w:rsid w:val="00E62510"/>
    <w:rsid w:val="00E626A8"/>
    <w:rsid w:val="00E628E7"/>
    <w:rsid w:val="00E63D8D"/>
    <w:rsid w:val="00E66E70"/>
    <w:rsid w:val="00E66F85"/>
    <w:rsid w:val="00E70E87"/>
    <w:rsid w:val="00E72EB4"/>
    <w:rsid w:val="00E7464C"/>
    <w:rsid w:val="00E7579E"/>
    <w:rsid w:val="00E75F3A"/>
    <w:rsid w:val="00E762E7"/>
    <w:rsid w:val="00E77318"/>
    <w:rsid w:val="00E804D9"/>
    <w:rsid w:val="00E805EE"/>
    <w:rsid w:val="00E806E4"/>
    <w:rsid w:val="00E820F4"/>
    <w:rsid w:val="00E82C4A"/>
    <w:rsid w:val="00E840E8"/>
    <w:rsid w:val="00E84E50"/>
    <w:rsid w:val="00E875DB"/>
    <w:rsid w:val="00E90769"/>
    <w:rsid w:val="00E909FB"/>
    <w:rsid w:val="00E90B9D"/>
    <w:rsid w:val="00E91F75"/>
    <w:rsid w:val="00E92775"/>
    <w:rsid w:val="00E92BB1"/>
    <w:rsid w:val="00E932CB"/>
    <w:rsid w:val="00E935BC"/>
    <w:rsid w:val="00E95189"/>
    <w:rsid w:val="00E9637A"/>
    <w:rsid w:val="00E9662C"/>
    <w:rsid w:val="00E96EA9"/>
    <w:rsid w:val="00E96FB2"/>
    <w:rsid w:val="00E978B6"/>
    <w:rsid w:val="00E97FF6"/>
    <w:rsid w:val="00EA2701"/>
    <w:rsid w:val="00EA3F05"/>
    <w:rsid w:val="00EA4416"/>
    <w:rsid w:val="00EA48B7"/>
    <w:rsid w:val="00EA4B4E"/>
    <w:rsid w:val="00EA50D3"/>
    <w:rsid w:val="00EA5C75"/>
    <w:rsid w:val="00EA7E48"/>
    <w:rsid w:val="00EB1079"/>
    <w:rsid w:val="00EB1086"/>
    <w:rsid w:val="00EB132B"/>
    <w:rsid w:val="00EB1400"/>
    <w:rsid w:val="00EB1836"/>
    <w:rsid w:val="00EB183D"/>
    <w:rsid w:val="00EB2AC9"/>
    <w:rsid w:val="00EB2B9E"/>
    <w:rsid w:val="00EB32A6"/>
    <w:rsid w:val="00EB4543"/>
    <w:rsid w:val="00EB4D40"/>
    <w:rsid w:val="00EB7C49"/>
    <w:rsid w:val="00EC1807"/>
    <w:rsid w:val="00EC1902"/>
    <w:rsid w:val="00EC1C16"/>
    <w:rsid w:val="00EC25D0"/>
    <w:rsid w:val="00EC36C2"/>
    <w:rsid w:val="00EC55C2"/>
    <w:rsid w:val="00EC5BF2"/>
    <w:rsid w:val="00EC613B"/>
    <w:rsid w:val="00EC6251"/>
    <w:rsid w:val="00EC7546"/>
    <w:rsid w:val="00EC75CA"/>
    <w:rsid w:val="00EC7937"/>
    <w:rsid w:val="00ED3369"/>
    <w:rsid w:val="00ED385D"/>
    <w:rsid w:val="00ED3EBE"/>
    <w:rsid w:val="00ED5891"/>
    <w:rsid w:val="00ED6E6C"/>
    <w:rsid w:val="00ED6FAB"/>
    <w:rsid w:val="00ED7E62"/>
    <w:rsid w:val="00EE017E"/>
    <w:rsid w:val="00EE09C9"/>
    <w:rsid w:val="00EE0ACF"/>
    <w:rsid w:val="00EE0B3C"/>
    <w:rsid w:val="00EE13D0"/>
    <w:rsid w:val="00EE20C8"/>
    <w:rsid w:val="00EE256B"/>
    <w:rsid w:val="00EE2E69"/>
    <w:rsid w:val="00EE3345"/>
    <w:rsid w:val="00EE3D9B"/>
    <w:rsid w:val="00EE5771"/>
    <w:rsid w:val="00EE5A68"/>
    <w:rsid w:val="00EE5E42"/>
    <w:rsid w:val="00EE6F85"/>
    <w:rsid w:val="00EE7334"/>
    <w:rsid w:val="00EE751F"/>
    <w:rsid w:val="00EF0381"/>
    <w:rsid w:val="00EF0822"/>
    <w:rsid w:val="00EF114A"/>
    <w:rsid w:val="00EF1B39"/>
    <w:rsid w:val="00EF2404"/>
    <w:rsid w:val="00EF26AE"/>
    <w:rsid w:val="00EF2F1F"/>
    <w:rsid w:val="00EF31ED"/>
    <w:rsid w:val="00EF32F0"/>
    <w:rsid w:val="00EF39FA"/>
    <w:rsid w:val="00EF450F"/>
    <w:rsid w:val="00F0138E"/>
    <w:rsid w:val="00F03B2C"/>
    <w:rsid w:val="00F03C32"/>
    <w:rsid w:val="00F043D5"/>
    <w:rsid w:val="00F052C6"/>
    <w:rsid w:val="00F0728E"/>
    <w:rsid w:val="00F07E8E"/>
    <w:rsid w:val="00F102AE"/>
    <w:rsid w:val="00F108B2"/>
    <w:rsid w:val="00F11E81"/>
    <w:rsid w:val="00F12362"/>
    <w:rsid w:val="00F13174"/>
    <w:rsid w:val="00F16C8B"/>
    <w:rsid w:val="00F178B2"/>
    <w:rsid w:val="00F20E46"/>
    <w:rsid w:val="00F20F82"/>
    <w:rsid w:val="00F21205"/>
    <w:rsid w:val="00F21623"/>
    <w:rsid w:val="00F22045"/>
    <w:rsid w:val="00F225B3"/>
    <w:rsid w:val="00F231E6"/>
    <w:rsid w:val="00F238DF"/>
    <w:rsid w:val="00F23AD9"/>
    <w:rsid w:val="00F24230"/>
    <w:rsid w:val="00F24A77"/>
    <w:rsid w:val="00F26432"/>
    <w:rsid w:val="00F30510"/>
    <w:rsid w:val="00F308E9"/>
    <w:rsid w:val="00F3105A"/>
    <w:rsid w:val="00F31F02"/>
    <w:rsid w:val="00F33653"/>
    <w:rsid w:val="00F34574"/>
    <w:rsid w:val="00F3495B"/>
    <w:rsid w:val="00F35242"/>
    <w:rsid w:val="00F35293"/>
    <w:rsid w:val="00F35B18"/>
    <w:rsid w:val="00F35D5D"/>
    <w:rsid w:val="00F36A70"/>
    <w:rsid w:val="00F40428"/>
    <w:rsid w:val="00F41123"/>
    <w:rsid w:val="00F423DA"/>
    <w:rsid w:val="00F4275D"/>
    <w:rsid w:val="00F46A41"/>
    <w:rsid w:val="00F4704B"/>
    <w:rsid w:val="00F4764B"/>
    <w:rsid w:val="00F503D6"/>
    <w:rsid w:val="00F51DF7"/>
    <w:rsid w:val="00F51E4E"/>
    <w:rsid w:val="00F520ED"/>
    <w:rsid w:val="00F52F0C"/>
    <w:rsid w:val="00F53574"/>
    <w:rsid w:val="00F53601"/>
    <w:rsid w:val="00F54CF2"/>
    <w:rsid w:val="00F563D4"/>
    <w:rsid w:val="00F563E0"/>
    <w:rsid w:val="00F570F1"/>
    <w:rsid w:val="00F579AA"/>
    <w:rsid w:val="00F609A5"/>
    <w:rsid w:val="00F60AA1"/>
    <w:rsid w:val="00F624B2"/>
    <w:rsid w:val="00F63766"/>
    <w:rsid w:val="00F645A9"/>
    <w:rsid w:val="00F64AE1"/>
    <w:rsid w:val="00F6505A"/>
    <w:rsid w:val="00F6515D"/>
    <w:rsid w:val="00F66064"/>
    <w:rsid w:val="00F66C64"/>
    <w:rsid w:val="00F66FAD"/>
    <w:rsid w:val="00F674CE"/>
    <w:rsid w:val="00F75CCD"/>
    <w:rsid w:val="00F763CA"/>
    <w:rsid w:val="00F802C8"/>
    <w:rsid w:val="00F80AAC"/>
    <w:rsid w:val="00F8173D"/>
    <w:rsid w:val="00F828B4"/>
    <w:rsid w:val="00F82F79"/>
    <w:rsid w:val="00F84AA8"/>
    <w:rsid w:val="00F85100"/>
    <w:rsid w:val="00F86E06"/>
    <w:rsid w:val="00F87417"/>
    <w:rsid w:val="00F9146A"/>
    <w:rsid w:val="00F92762"/>
    <w:rsid w:val="00F94D9F"/>
    <w:rsid w:val="00F95CEB"/>
    <w:rsid w:val="00F96A47"/>
    <w:rsid w:val="00F96F81"/>
    <w:rsid w:val="00F97521"/>
    <w:rsid w:val="00F975C5"/>
    <w:rsid w:val="00F978C0"/>
    <w:rsid w:val="00FA1A9E"/>
    <w:rsid w:val="00FA2975"/>
    <w:rsid w:val="00FA35F2"/>
    <w:rsid w:val="00FA4D22"/>
    <w:rsid w:val="00FA4E42"/>
    <w:rsid w:val="00FA7873"/>
    <w:rsid w:val="00FA7ED7"/>
    <w:rsid w:val="00FB0D85"/>
    <w:rsid w:val="00FB0DBD"/>
    <w:rsid w:val="00FB1F45"/>
    <w:rsid w:val="00FB3009"/>
    <w:rsid w:val="00FB33ED"/>
    <w:rsid w:val="00FB3876"/>
    <w:rsid w:val="00FB3936"/>
    <w:rsid w:val="00FB4971"/>
    <w:rsid w:val="00FB56BD"/>
    <w:rsid w:val="00FC1AD0"/>
    <w:rsid w:val="00FC1C7D"/>
    <w:rsid w:val="00FC4117"/>
    <w:rsid w:val="00FC6A4A"/>
    <w:rsid w:val="00FC708B"/>
    <w:rsid w:val="00FC70A6"/>
    <w:rsid w:val="00FC784E"/>
    <w:rsid w:val="00FC7B74"/>
    <w:rsid w:val="00FD0AB8"/>
    <w:rsid w:val="00FD0C5E"/>
    <w:rsid w:val="00FD2326"/>
    <w:rsid w:val="00FD59E6"/>
    <w:rsid w:val="00FD5EE6"/>
    <w:rsid w:val="00FD5EFA"/>
    <w:rsid w:val="00FD71DA"/>
    <w:rsid w:val="00FE18BA"/>
    <w:rsid w:val="00FE2577"/>
    <w:rsid w:val="00FE482D"/>
    <w:rsid w:val="00FE5265"/>
    <w:rsid w:val="00FE5C3D"/>
    <w:rsid w:val="00FE7B8A"/>
    <w:rsid w:val="00FF12C5"/>
    <w:rsid w:val="00FF1F49"/>
    <w:rsid w:val="00FF2B00"/>
    <w:rsid w:val="00FF4128"/>
    <w:rsid w:val="00FF42C6"/>
    <w:rsid w:val="00FF61B8"/>
    <w:rsid w:val="00FF6216"/>
    <w:rsid w:val="00FF75B6"/>
    <w:rsid w:val="00FF7640"/>
    <w:rsid w:val="00FF7B6D"/>
    <w:rsid w:val="00FF7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c2b5a,#ca7300,#fe9100,#ffb149,#ffcc89,#e08000,#fe8f00,#ffd8a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oa heading" w:semiHidden="1"/>
    <w:lsdException w:name="List Bullet" w:semiHidden="1" w:unhideWhenUsed="1"/>
    <w:lsdException w:name="List 2" w:semiHidden="1"/>
    <w:lsdException w:name="List 3" w:semiHidden="1"/>
    <w:lsdException w:name="List Number 2" w:semiHidden="1" w:unhideWhenUsed="1"/>
    <w:lsdException w:name="List Number 3" w:semiHidden="1" w:unhideWhenUsed="1"/>
    <w:lsdException w:name="Title"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75640"/>
    <w:pPr>
      <w:keepLines/>
      <w:spacing w:after="170" w:line="260" w:lineRule="atLeast"/>
      <w:ind w:left="1134"/>
      <w:jc w:val="both"/>
    </w:pPr>
    <w:rPr>
      <w:sz w:val="22"/>
      <w:szCs w:val="24"/>
      <w:lang w:val="en-GB" w:eastAsia="en-US"/>
    </w:rPr>
  </w:style>
  <w:style w:type="paragraph" w:styleId="Heading1">
    <w:name w:val="heading 1"/>
    <w:basedOn w:val="Normal"/>
    <w:next w:val="Normal"/>
    <w:qFormat/>
    <w:rsid w:val="00EB2AC9"/>
    <w:pPr>
      <w:keepNext/>
      <w:numPr>
        <w:numId w:val="1"/>
      </w:numPr>
      <w:tabs>
        <w:tab w:val="clear" w:pos="1013"/>
        <w:tab w:val="num" w:pos="833"/>
        <w:tab w:val="left" w:pos="1134"/>
      </w:tabs>
      <w:spacing w:before="800" w:after="400" w:line="400" w:lineRule="exact"/>
      <w:ind w:left="833"/>
      <w:jc w:val="left"/>
      <w:outlineLvl w:val="0"/>
    </w:pPr>
    <w:rPr>
      <w:rFonts w:ascii="Tahoma" w:hAnsi="Tahoma" w:cs="Arial"/>
      <w:bCs/>
      <w:caps/>
      <w:color w:val="1C2691"/>
      <w:kern w:val="32"/>
      <w:sz w:val="36"/>
      <w:szCs w:val="36"/>
    </w:rPr>
  </w:style>
  <w:style w:type="paragraph" w:styleId="Heading2">
    <w:name w:val="heading 2"/>
    <w:basedOn w:val="Normal"/>
    <w:next w:val="Normal"/>
    <w:qFormat/>
    <w:rsid w:val="00354C53"/>
    <w:pPr>
      <w:keepNext/>
      <w:numPr>
        <w:ilvl w:val="1"/>
        <w:numId w:val="1"/>
      </w:numPr>
      <w:tabs>
        <w:tab w:val="left" w:pos="1134"/>
      </w:tabs>
      <w:spacing w:before="600" w:after="300" w:line="320" w:lineRule="exact"/>
      <w:jc w:val="left"/>
      <w:outlineLvl w:val="1"/>
    </w:pPr>
    <w:rPr>
      <w:rFonts w:ascii="Tahoma" w:hAnsi="Tahoma" w:cs="Arial"/>
      <w:b/>
      <w:bCs/>
      <w:iCs/>
      <w:noProof/>
      <w:color w:val="998F86"/>
      <w:sz w:val="32"/>
      <w:szCs w:val="21"/>
    </w:rPr>
  </w:style>
  <w:style w:type="paragraph" w:styleId="Heading3">
    <w:name w:val="heading 3"/>
    <w:basedOn w:val="Normal"/>
    <w:next w:val="Normal"/>
    <w:qFormat/>
    <w:rsid w:val="00D0194F"/>
    <w:pPr>
      <w:keepNext/>
      <w:numPr>
        <w:ilvl w:val="2"/>
        <w:numId w:val="1"/>
      </w:numPr>
      <w:tabs>
        <w:tab w:val="left" w:pos="1134"/>
      </w:tabs>
      <w:spacing w:before="400" w:after="160" w:line="240" w:lineRule="auto"/>
      <w:jc w:val="left"/>
      <w:outlineLvl w:val="2"/>
    </w:pPr>
    <w:rPr>
      <w:rFonts w:ascii="Tahoma" w:hAnsi="Tahoma" w:cs="Arial"/>
      <w:bCs/>
      <w:sz w:val="28"/>
      <w:szCs w:val="22"/>
    </w:rPr>
  </w:style>
  <w:style w:type="paragraph" w:styleId="Heading4">
    <w:name w:val="heading 4"/>
    <w:basedOn w:val="Normal"/>
    <w:next w:val="Normal"/>
    <w:qFormat/>
    <w:rsid w:val="00354C53"/>
    <w:pPr>
      <w:keepNext/>
      <w:numPr>
        <w:ilvl w:val="3"/>
        <w:numId w:val="1"/>
      </w:numPr>
      <w:tabs>
        <w:tab w:val="left" w:pos="1134"/>
      </w:tabs>
      <w:spacing w:before="400" w:after="160" w:line="240" w:lineRule="exact"/>
      <w:jc w:val="left"/>
      <w:outlineLvl w:val="3"/>
    </w:pPr>
    <w:rPr>
      <w:rFonts w:ascii="Tahoma" w:hAnsi="Tahoma"/>
      <w:bCs/>
      <w:caps/>
      <w:color w:val="1C2691"/>
      <w:szCs w:val="17"/>
    </w:rPr>
  </w:style>
  <w:style w:type="paragraph" w:styleId="Heading5">
    <w:name w:val="heading 5"/>
    <w:basedOn w:val="Normal"/>
    <w:next w:val="Normal"/>
    <w:link w:val="Heading5Char"/>
    <w:qFormat/>
    <w:rsid w:val="00D0194F"/>
    <w:pPr>
      <w:keepNext/>
      <w:numPr>
        <w:ilvl w:val="4"/>
        <w:numId w:val="1"/>
      </w:numPr>
      <w:tabs>
        <w:tab w:val="left" w:pos="1134"/>
      </w:tabs>
      <w:spacing w:before="200" w:after="100" w:line="220" w:lineRule="exact"/>
      <w:jc w:val="left"/>
      <w:outlineLvl w:val="4"/>
    </w:pPr>
    <w:rPr>
      <w:rFonts w:ascii="Tahoma" w:hAnsi="Tahoma"/>
      <w:b/>
      <w:bCs/>
      <w:iCs/>
      <w:szCs w:val="18"/>
    </w:rPr>
  </w:style>
  <w:style w:type="paragraph" w:styleId="Heading6">
    <w:name w:val="heading 6"/>
    <w:basedOn w:val="Normal"/>
    <w:next w:val="Normal"/>
    <w:qFormat/>
    <w:rsid w:val="00451016"/>
    <w:pPr>
      <w:ind w:left="1418"/>
      <w:outlineLvl w:val="5"/>
    </w:pPr>
  </w:style>
  <w:style w:type="paragraph" w:styleId="Heading7">
    <w:name w:val="heading 7"/>
    <w:basedOn w:val="Normal"/>
    <w:next w:val="Normal"/>
    <w:link w:val="Heading7Char"/>
    <w:qFormat/>
    <w:rsid w:val="006F4A77"/>
    <w:pPr>
      <w:numPr>
        <w:ilvl w:val="6"/>
        <w:numId w:val="1"/>
      </w:numPr>
      <w:spacing w:before="240" w:after="60"/>
      <w:outlineLvl w:val="6"/>
    </w:pPr>
  </w:style>
  <w:style w:type="paragraph" w:styleId="Heading8">
    <w:name w:val="heading 8"/>
    <w:basedOn w:val="Normal"/>
    <w:next w:val="Normal"/>
    <w:qFormat/>
    <w:rsid w:val="006F4A77"/>
    <w:pPr>
      <w:numPr>
        <w:ilvl w:val="7"/>
        <w:numId w:val="1"/>
      </w:numPr>
      <w:spacing w:before="240" w:after="60"/>
      <w:outlineLvl w:val="7"/>
    </w:pPr>
    <w:rPr>
      <w:i/>
      <w:iCs/>
    </w:rPr>
  </w:style>
  <w:style w:type="paragraph" w:styleId="Heading9">
    <w:name w:val="heading 9"/>
    <w:basedOn w:val="Normal"/>
    <w:next w:val="Normal"/>
    <w:qFormat/>
    <w:rsid w:val="006F4A77"/>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General">
    <w:name w:val="Heading General"/>
    <w:basedOn w:val="Normal"/>
    <w:next w:val="Titlechapter"/>
    <w:semiHidden/>
    <w:rsid w:val="00890125"/>
    <w:pPr>
      <w:spacing w:after="2300" w:line="200" w:lineRule="exact"/>
      <w:ind w:left="0"/>
      <w:jc w:val="left"/>
    </w:pPr>
    <w:rPr>
      <w:rFonts w:ascii="Tahoma" w:hAnsi="Tahoma"/>
      <w:color w:val="998F86"/>
      <w:sz w:val="18"/>
      <w:szCs w:val="36"/>
      <w:lang w:val="fr-BE"/>
    </w:rPr>
  </w:style>
  <w:style w:type="paragraph" w:customStyle="1" w:styleId="Titlechapter">
    <w:name w:val="Titlechapter"/>
    <w:basedOn w:val="Normal"/>
    <w:next w:val="Normal"/>
    <w:rsid w:val="009841F3"/>
    <w:pPr>
      <w:spacing w:line="440" w:lineRule="exact"/>
      <w:ind w:left="0"/>
    </w:pPr>
    <w:rPr>
      <w:rFonts w:ascii="Tahoma" w:hAnsi="Tahoma"/>
      <w:caps/>
      <w:color w:val="1C2691"/>
      <w:sz w:val="40"/>
      <w:szCs w:val="40"/>
    </w:rPr>
  </w:style>
  <w:style w:type="paragraph" w:customStyle="1" w:styleId="tocpage">
    <w:name w:val="toc page"/>
    <w:basedOn w:val="Titlechapter"/>
    <w:next w:val="Normal"/>
    <w:semiHidden/>
    <w:rsid w:val="009E390C"/>
    <w:pPr>
      <w:jc w:val="right"/>
    </w:pPr>
    <w:rPr>
      <w:b/>
      <w:sz w:val="20"/>
    </w:rPr>
  </w:style>
  <w:style w:type="paragraph" w:styleId="TOC1">
    <w:name w:val="toc 1"/>
    <w:basedOn w:val="Normal"/>
    <w:next w:val="Normal"/>
    <w:uiPriority w:val="39"/>
    <w:rsid w:val="00306581"/>
    <w:pPr>
      <w:tabs>
        <w:tab w:val="right" w:leader="dot" w:pos="8533"/>
      </w:tabs>
      <w:spacing w:before="320" w:after="120" w:line="220" w:lineRule="exact"/>
      <w:ind w:left="340" w:right="822" w:hanging="340"/>
      <w:jc w:val="left"/>
    </w:pPr>
    <w:rPr>
      <w:rFonts w:ascii="Tahoma" w:hAnsi="Tahoma"/>
      <w:caps/>
      <w:color w:val="1C2691"/>
      <w:sz w:val="20"/>
      <w:szCs w:val="18"/>
    </w:rPr>
  </w:style>
  <w:style w:type="paragraph" w:styleId="TOC2">
    <w:name w:val="toc 2"/>
    <w:basedOn w:val="Normal"/>
    <w:next w:val="Normal"/>
    <w:uiPriority w:val="39"/>
    <w:rsid w:val="00A81496"/>
    <w:pPr>
      <w:tabs>
        <w:tab w:val="right" w:leader="dot" w:pos="8533"/>
      </w:tabs>
      <w:spacing w:before="280" w:after="160" w:line="220" w:lineRule="exact"/>
      <w:ind w:left="992" w:hanging="652"/>
      <w:jc w:val="left"/>
    </w:pPr>
    <w:rPr>
      <w:rFonts w:ascii="Tahoma" w:hAnsi="Tahoma"/>
      <w:b/>
      <w:color w:val="998F86"/>
      <w:sz w:val="20"/>
      <w:szCs w:val="18"/>
    </w:rPr>
  </w:style>
  <w:style w:type="paragraph" w:styleId="TOC3">
    <w:name w:val="toc 3"/>
    <w:basedOn w:val="Normal"/>
    <w:next w:val="Normal"/>
    <w:uiPriority w:val="39"/>
    <w:rsid w:val="00B25C50"/>
    <w:pPr>
      <w:tabs>
        <w:tab w:val="right" w:leader="dot" w:pos="8533"/>
      </w:tabs>
      <w:spacing w:before="100" w:after="80" w:line="200" w:lineRule="exact"/>
      <w:ind w:left="1701" w:hanging="709"/>
      <w:jc w:val="left"/>
    </w:pPr>
    <w:rPr>
      <w:rFonts w:ascii="Tahoma" w:hAnsi="Tahoma"/>
      <w:sz w:val="20"/>
      <w:szCs w:val="20"/>
    </w:rPr>
  </w:style>
  <w:style w:type="character" w:styleId="Hyperlink">
    <w:name w:val="Hyperlink"/>
    <w:basedOn w:val="DefaultParagraphFont"/>
    <w:uiPriority w:val="99"/>
    <w:rsid w:val="005D125E"/>
    <w:rPr>
      <w:rFonts w:ascii="Tahoma" w:hAnsi="Tahoma"/>
      <w:color w:val="1C2691"/>
      <w:sz w:val="20"/>
      <w:u w:val="single"/>
    </w:rPr>
  </w:style>
  <w:style w:type="paragraph" w:customStyle="1" w:styleId="Normal1">
    <w:name w:val="Normal 1"/>
    <w:basedOn w:val="Normal"/>
    <w:link w:val="Normal1Char"/>
    <w:rsid w:val="00EB2AC9"/>
    <w:pPr>
      <w:ind w:left="1418"/>
    </w:pPr>
  </w:style>
  <w:style w:type="paragraph" w:customStyle="1" w:styleId="Normal2">
    <w:name w:val="Normal 2"/>
    <w:basedOn w:val="Normal"/>
    <w:rsid w:val="003862E4"/>
    <w:pPr>
      <w:ind w:left="1701"/>
    </w:pPr>
  </w:style>
  <w:style w:type="paragraph" w:styleId="Header">
    <w:name w:val="header"/>
    <w:basedOn w:val="Normal"/>
    <w:semiHidden/>
    <w:rsid w:val="001362D8"/>
    <w:pPr>
      <w:tabs>
        <w:tab w:val="center" w:pos="4320"/>
        <w:tab w:val="right" w:pos="8640"/>
      </w:tabs>
      <w:ind w:left="0"/>
      <w:jc w:val="center"/>
    </w:pPr>
    <w:rPr>
      <w:rFonts w:ascii="Arial" w:hAnsi="Arial"/>
      <w:sz w:val="18"/>
      <w:szCs w:val="18"/>
    </w:rPr>
  </w:style>
  <w:style w:type="paragraph" w:customStyle="1" w:styleId="Normal3">
    <w:name w:val="Normal 3"/>
    <w:basedOn w:val="Normal"/>
    <w:rsid w:val="003862E4"/>
    <w:pPr>
      <w:ind w:left="1985"/>
    </w:pPr>
  </w:style>
  <w:style w:type="numbering" w:customStyle="1" w:styleId="ListBullet1">
    <w:name w:val="List Bullet1"/>
    <w:rsid w:val="00C77521"/>
    <w:pPr>
      <w:numPr>
        <w:numId w:val="4"/>
      </w:numPr>
    </w:pPr>
  </w:style>
  <w:style w:type="paragraph" w:styleId="Footer">
    <w:name w:val="footer"/>
    <w:basedOn w:val="Normal"/>
    <w:link w:val="FooterChar"/>
    <w:rsid w:val="00BB5840"/>
    <w:pPr>
      <w:tabs>
        <w:tab w:val="right" w:pos="9072"/>
      </w:tabs>
      <w:spacing w:line="240" w:lineRule="auto"/>
      <w:ind w:left="-1418" w:right="-851"/>
      <w:jc w:val="right"/>
    </w:pPr>
    <w:rPr>
      <w:rFonts w:ascii="Tahoma" w:hAnsi="Tahoma"/>
      <w:sz w:val="20"/>
      <w:szCs w:val="12"/>
    </w:rPr>
  </w:style>
  <w:style w:type="paragraph" w:customStyle="1" w:styleId="ListTE">
    <w:name w:val="List TE"/>
    <w:basedOn w:val="Normal"/>
    <w:link w:val="ListTEChar"/>
    <w:qFormat/>
    <w:rsid w:val="00EB2AC9"/>
    <w:pPr>
      <w:numPr>
        <w:numId w:val="3"/>
      </w:numPr>
      <w:spacing w:after="40"/>
    </w:pPr>
  </w:style>
  <w:style w:type="character" w:customStyle="1" w:styleId="Heading5Char">
    <w:name w:val="Heading 5 Char"/>
    <w:basedOn w:val="DefaultParagraphFont"/>
    <w:link w:val="Heading5"/>
    <w:rsid w:val="00D0194F"/>
    <w:rPr>
      <w:rFonts w:ascii="Tahoma" w:hAnsi="Tahoma"/>
      <w:b/>
      <w:bCs/>
      <w:iCs/>
      <w:sz w:val="22"/>
      <w:szCs w:val="18"/>
      <w:lang w:val="en-GB" w:eastAsia="en-US"/>
    </w:rPr>
  </w:style>
  <w:style w:type="paragraph" w:styleId="Caption">
    <w:name w:val="caption"/>
    <w:basedOn w:val="Normal"/>
    <w:next w:val="Normal"/>
    <w:qFormat/>
    <w:rsid w:val="006579F9"/>
    <w:rPr>
      <w:bCs/>
      <w:szCs w:val="20"/>
    </w:rPr>
  </w:style>
  <w:style w:type="paragraph" w:styleId="FootnoteText">
    <w:name w:val="footnote text"/>
    <w:basedOn w:val="Normal"/>
    <w:semiHidden/>
    <w:rsid w:val="007C543F"/>
    <w:pPr>
      <w:spacing w:line="200" w:lineRule="exact"/>
      <w:ind w:hanging="833"/>
    </w:pPr>
    <w:rPr>
      <w:rFonts w:ascii="Tahoma" w:hAnsi="Tahoma"/>
      <w:color w:val="787878"/>
      <w:sz w:val="16"/>
      <w:szCs w:val="16"/>
    </w:rPr>
  </w:style>
  <w:style w:type="character" w:styleId="FootnoteReference">
    <w:name w:val="footnote reference"/>
    <w:basedOn w:val="DefaultParagraphFont"/>
    <w:semiHidden/>
    <w:rsid w:val="002C5FB2"/>
    <w:rPr>
      <w:rFonts w:ascii="Tahoma" w:hAnsi="Tahoma"/>
      <w:color w:val="1C2691"/>
      <w:sz w:val="18"/>
      <w:szCs w:val="18"/>
      <w:vertAlign w:val="superscript"/>
    </w:rPr>
  </w:style>
  <w:style w:type="paragraph" w:customStyle="1" w:styleId="Normal4">
    <w:name w:val="Normal 4"/>
    <w:basedOn w:val="Normal3"/>
    <w:rsid w:val="003862E4"/>
    <w:pPr>
      <w:ind w:left="2268"/>
    </w:pPr>
  </w:style>
  <w:style w:type="paragraph" w:customStyle="1" w:styleId="TableNormal1">
    <w:name w:val="Table Normal1"/>
    <w:basedOn w:val="Normal"/>
    <w:rsid w:val="0063034A"/>
    <w:pPr>
      <w:spacing w:before="120" w:after="120" w:line="170" w:lineRule="exact"/>
      <w:ind w:left="0"/>
      <w:jc w:val="left"/>
    </w:pPr>
    <w:rPr>
      <w:rFonts w:ascii="Tahoma" w:hAnsi="Tahoma"/>
      <w:sz w:val="16"/>
    </w:rPr>
  </w:style>
  <w:style w:type="paragraph" w:styleId="TOC6">
    <w:name w:val="toc 6"/>
    <w:basedOn w:val="Normal"/>
    <w:next w:val="Normal"/>
    <w:autoRedefine/>
    <w:semiHidden/>
    <w:rsid w:val="0089374C"/>
    <w:pPr>
      <w:ind w:left="1200"/>
      <w:jc w:val="left"/>
    </w:pPr>
  </w:style>
  <w:style w:type="paragraph" w:styleId="TOC4">
    <w:name w:val="toc 4"/>
    <w:basedOn w:val="Normal"/>
    <w:next w:val="Normal"/>
    <w:semiHidden/>
    <w:rsid w:val="00723EDD"/>
    <w:pPr>
      <w:tabs>
        <w:tab w:val="right" w:leader="dot" w:pos="8533"/>
      </w:tabs>
      <w:spacing w:after="120"/>
      <w:ind w:left="2552" w:hanging="851"/>
      <w:jc w:val="left"/>
    </w:pPr>
    <w:rPr>
      <w:rFonts w:ascii="Arial" w:hAnsi="Arial"/>
      <w:sz w:val="20"/>
    </w:rPr>
  </w:style>
  <w:style w:type="paragraph" w:styleId="TOC5">
    <w:name w:val="toc 5"/>
    <w:basedOn w:val="Normal"/>
    <w:next w:val="Normal"/>
    <w:autoRedefine/>
    <w:semiHidden/>
    <w:rsid w:val="00723EDD"/>
    <w:pPr>
      <w:tabs>
        <w:tab w:val="right" w:leader="dot" w:pos="8533"/>
      </w:tabs>
      <w:ind w:left="3544" w:hanging="992"/>
      <w:jc w:val="left"/>
    </w:pPr>
    <w:rPr>
      <w:rFonts w:ascii="Arial" w:hAnsi="Arial"/>
      <w:sz w:val="20"/>
    </w:rPr>
  </w:style>
  <w:style w:type="paragraph" w:styleId="TOC7">
    <w:name w:val="toc 7"/>
    <w:basedOn w:val="Normal"/>
    <w:next w:val="Normal"/>
    <w:autoRedefine/>
    <w:semiHidden/>
    <w:rsid w:val="0089374C"/>
    <w:pPr>
      <w:ind w:left="1440"/>
      <w:jc w:val="left"/>
    </w:pPr>
  </w:style>
  <w:style w:type="paragraph" w:styleId="TOC8">
    <w:name w:val="toc 8"/>
    <w:basedOn w:val="Normal"/>
    <w:next w:val="Normal"/>
    <w:autoRedefine/>
    <w:semiHidden/>
    <w:rsid w:val="0089374C"/>
    <w:pPr>
      <w:ind w:left="1680"/>
      <w:jc w:val="left"/>
    </w:pPr>
  </w:style>
  <w:style w:type="paragraph" w:styleId="TOC9">
    <w:name w:val="toc 9"/>
    <w:basedOn w:val="Normal"/>
    <w:next w:val="Normal"/>
    <w:autoRedefine/>
    <w:semiHidden/>
    <w:rsid w:val="00C24A2C"/>
    <w:pPr>
      <w:ind w:left="1920"/>
    </w:pPr>
  </w:style>
  <w:style w:type="paragraph" w:styleId="BalloonText">
    <w:name w:val="Balloon Text"/>
    <w:basedOn w:val="Normal"/>
    <w:semiHidden/>
    <w:rsid w:val="00E7579E"/>
    <w:rPr>
      <w:rFonts w:ascii="Tahoma" w:hAnsi="Tahoma" w:cs="Tahoma"/>
      <w:sz w:val="16"/>
      <w:szCs w:val="16"/>
    </w:rPr>
  </w:style>
  <w:style w:type="paragraph" w:customStyle="1" w:styleId="Titletable">
    <w:name w:val="Title table"/>
    <w:basedOn w:val="Normal"/>
    <w:next w:val="Titlecolumntable"/>
    <w:rsid w:val="00EB2AC9"/>
    <w:pPr>
      <w:tabs>
        <w:tab w:val="right" w:leader="dot" w:pos="9581"/>
      </w:tabs>
      <w:spacing w:before="340" w:after="340" w:line="220" w:lineRule="exact"/>
      <w:jc w:val="left"/>
    </w:pPr>
    <w:rPr>
      <w:rFonts w:ascii="Tahoma" w:hAnsi="Tahoma"/>
      <w:caps/>
      <w:color w:val="787878"/>
      <w:sz w:val="18"/>
      <w:szCs w:val="18"/>
    </w:rPr>
  </w:style>
  <w:style w:type="paragraph" w:customStyle="1" w:styleId="Titlecolumntable">
    <w:name w:val="Title column table"/>
    <w:basedOn w:val="TableNormal1"/>
    <w:rsid w:val="0063034A"/>
    <w:rPr>
      <w:b/>
      <w:color w:val="1C2691"/>
      <w:szCs w:val="16"/>
    </w:rPr>
  </w:style>
  <w:style w:type="paragraph" w:customStyle="1" w:styleId="legendtable">
    <w:name w:val="legend table"/>
    <w:basedOn w:val="Normal"/>
    <w:next w:val="Normal"/>
    <w:rsid w:val="00EB2AC9"/>
    <w:pPr>
      <w:pBdr>
        <w:top w:val="single" w:sz="4" w:space="2" w:color="787878"/>
      </w:pBdr>
      <w:spacing w:before="200"/>
      <w:ind w:left="0"/>
      <w:jc w:val="right"/>
    </w:pPr>
    <w:rPr>
      <w:rFonts w:ascii="Arial" w:hAnsi="Arial"/>
      <w:color w:val="787878"/>
      <w:sz w:val="16"/>
      <w:szCs w:val="16"/>
    </w:rPr>
  </w:style>
  <w:style w:type="character" w:customStyle="1" w:styleId="Normal1Char">
    <w:name w:val="Normal 1 Char"/>
    <w:basedOn w:val="DefaultParagraphFont"/>
    <w:link w:val="Normal1"/>
    <w:rsid w:val="00EB2AC9"/>
    <w:rPr>
      <w:sz w:val="22"/>
      <w:szCs w:val="24"/>
      <w:lang w:val="en-GB" w:eastAsia="en-US"/>
    </w:rPr>
  </w:style>
  <w:style w:type="table" w:styleId="TableGrid">
    <w:name w:val="Table Grid"/>
    <w:aliases w:val="Table long document"/>
    <w:basedOn w:val="TableNormal"/>
    <w:rsid w:val="005C1D4E"/>
    <w:pPr>
      <w:keepLines/>
      <w:spacing w:before="60" w:after="60" w:line="170" w:lineRule="exact"/>
    </w:pPr>
    <w:rPr>
      <w:rFonts w:ascii="Tahoma" w:hAnsi="Tahoma"/>
      <w:sz w:val="16"/>
      <w:szCs w:val="16"/>
    </w:rPr>
    <w:tblPr>
      <w:tblInd w:w="873" w:type="dxa"/>
      <w:tblBorders>
        <w:insideH w:val="dashed" w:sz="4" w:space="0" w:color="999999"/>
        <w:insideV w:val="single" w:sz="4" w:space="0" w:color="A6A6A6"/>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1C2691"/>
          <w:right w:val="nil"/>
          <w:insideH w:val="nil"/>
          <w:insideV w:val="single" w:sz="4" w:space="0" w:color="A6A6A6"/>
          <w:tl2br w:val="nil"/>
          <w:tr2bl w:val="nil"/>
        </w:tcBorders>
        <w:shd w:val="clear" w:color="auto" w:fill="auto"/>
      </w:tcPr>
    </w:tblStylePr>
  </w:style>
  <w:style w:type="paragraph" w:customStyle="1" w:styleId="Footerlandscape">
    <w:name w:val="Footer landscape"/>
    <w:basedOn w:val="Footer"/>
    <w:semiHidden/>
    <w:rsid w:val="0046549E"/>
    <w:pPr>
      <w:tabs>
        <w:tab w:val="clear" w:pos="9072"/>
        <w:tab w:val="right" w:pos="14742"/>
      </w:tabs>
      <w:spacing w:after="0"/>
      <w:ind w:right="141"/>
      <w:jc w:val="left"/>
    </w:pPr>
  </w:style>
  <w:style w:type="character" w:styleId="CommentReference">
    <w:name w:val="annotation reference"/>
    <w:basedOn w:val="DefaultParagraphFont"/>
    <w:semiHidden/>
    <w:rsid w:val="002B75FF"/>
    <w:rPr>
      <w:sz w:val="16"/>
      <w:szCs w:val="16"/>
    </w:rPr>
  </w:style>
  <w:style w:type="paragraph" w:styleId="CommentText">
    <w:name w:val="annotation text"/>
    <w:basedOn w:val="Normal"/>
    <w:semiHidden/>
    <w:rsid w:val="002B75FF"/>
    <w:rPr>
      <w:sz w:val="20"/>
      <w:szCs w:val="20"/>
    </w:rPr>
  </w:style>
  <w:style w:type="paragraph" w:styleId="CommentSubject">
    <w:name w:val="annotation subject"/>
    <w:basedOn w:val="CommentText"/>
    <w:next w:val="CommentText"/>
    <w:semiHidden/>
    <w:rsid w:val="002B75FF"/>
    <w:rPr>
      <w:b/>
      <w:bCs/>
    </w:rPr>
  </w:style>
  <w:style w:type="character" w:customStyle="1" w:styleId="Heading7Char">
    <w:name w:val="Heading 7 Char"/>
    <w:basedOn w:val="DefaultParagraphFont"/>
    <w:link w:val="Heading7"/>
    <w:rsid w:val="00DD65A4"/>
    <w:rPr>
      <w:sz w:val="22"/>
      <w:szCs w:val="24"/>
      <w:lang w:val="en-GB" w:eastAsia="en-US"/>
    </w:rPr>
  </w:style>
  <w:style w:type="paragraph" w:styleId="Index1">
    <w:name w:val="index 1"/>
    <w:basedOn w:val="Normal"/>
    <w:next w:val="Normal"/>
    <w:autoRedefine/>
    <w:semiHidden/>
    <w:rsid w:val="00D638E2"/>
    <w:pPr>
      <w:ind w:left="210" w:hanging="210"/>
    </w:pPr>
  </w:style>
  <w:style w:type="paragraph" w:styleId="EndnoteText">
    <w:name w:val="endnote text"/>
    <w:basedOn w:val="Normal"/>
    <w:link w:val="EndnoteTextChar"/>
    <w:semiHidden/>
    <w:rsid w:val="00B944D3"/>
    <w:rPr>
      <w:sz w:val="20"/>
      <w:szCs w:val="20"/>
    </w:rPr>
  </w:style>
  <w:style w:type="paragraph" w:customStyle="1" w:styleId="bulletlist">
    <w:name w:val="bullet list"/>
    <w:basedOn w:val="ListTE"/>
    <w:link w:val="bulletlistChar"/>
    <w:semiHidden/>
    <w:rsid w:val="00FE5265"/>
    <w:pPr>
      <w:numPr>
        <w:ilvl w:val="3"/>
        <w:numId w:val="5"/>
      </w:numPr>
      <w:tabs>
        <w:tab w:val="clear" w:pos="1701"/>
        <w:tab w:val="num" w:pos="1134"/>
      </w:tabs>
      <w:ind w:left="1134" w:hanging="283"/>
    </w:pPr>
  </w:style>
  <w:style w:type="character" w:customStyle="1" w:styleId="EndnoteTextChar">
    <w:name w:val="Endnote Text Char"/>
    <w:basedOn w:val="DefaultParagraphFont"/>
    <w:link w:val="EndnoteText"/>
    <w:semiHidden/>
    <w:rsid w:val="006579F9"/>
    <w:rPr>
      <w:lang w:val="en-GB" w:eastAsia="en-US"/>
    </w:rPr>
  </w:style>
  <w:style w:type="character" w:customStyle="1" w:styleId="ListTEChar">
    <w:name w:val="List TE Char"/>
    <w:basedOn w:val="DefaultParagraphFont"/>
    <w:link w:val="ListTE"/>
    <w:rsid w:val="00EB2AC9"/>
    <w:rPr>
      <w:sz w:val="22"/>
      <w:szCs w:val="24"/>
      <w:lang w:val="en-GB" w:eastAsia="en-US"/>
    </w:rPr>
  </w:style>
  <w:style w:type="character" w:customStyle="1" w:styleId="bulletlistChar">
    <w:name w:val="bullet list Char"/>
    <w:basedOn w:val="ListTEChar"/>
    <w:link w:val="bulletlist"/>
    <w:semiHidden/>
    <w:rsid w:val="006579F9"/>
    <w:rPr>
      <w:sz w:val="22"/>
      <w:szCs w:val="24"/>
      <w:lang w:val="en-GB" w:eastAsia="en-US"/>
    </w:rPr>
  </w:style>
  <w:style w:type="character" w:styleId="EndnoteReference">
    <w:name w:val="endnote reference"/>
    <w:basedOn w:val="DefaultParagraphFont"/>
    <w:semiHidden/>
    <w:rsid w:val="00B944D3"/>
    <w:rPr>
      <w:vertAlign w:val="superscript"/>
    </w:rPr>
  </w:style>
  <w:style w:type="paragraph" w:customStyle="1" w:styleId="Legend">
    <w:name w:val="Legend"/>
    <w:basedOn w:val="Normal"/>
    <w:qFormat/>
    <w:rsid w:val="00EB2AC9"/>
    <w:pPr>
      <w:keepLines w:val="0"/>
      <w:pBdr>
        <w:top w:val="single" w:sz="4" w:space="3" w:color="auto"/>
      </w:pBdr>
      <w:autoSpaceDE w:val="0"/>
      <w:autoSpaceDN w:val="0"/>
      <w:adjustRightInd w:val="0"/>
      <w:spacing w:before="100" w:after="400" w:line="240" w:lineRule="auto"/>
      <w:ind w:left="0"/>
      <w:jc w:val="right"/>
    </w:pPr>
    <w:rPr>
      <w:rFonts w:ascii="Tahoma" w:hAnsi="Tahoma" w:cs="Tahoma"/>
      <w:color w:val="7C7D7F"/>
      <w:sz w:val="16"/>
      <w:szCs w:val="16"/>
    </w:rPr>
  </w:style>
  <w:style w:type="character" w:customStyle="1" w:styleId="chapter">
    <w:name w:val="chapter"/>
    <w:basedOn w:val="FooterChar"/>
    <w:semiHidden/>
    <w:qFormat/>
    <w:rsid w:val="00432CC7"/>
    <w:rPr>
      <w:rFonts w:ascii="Tahoma" w:hAnsi="Tahoma"/>
      <w:color w:val="1C2391"/>
      <w:sz w:val="25"/>
      <w:szCs w:val="12"/>
      <w:lang w:val="en-GB" w:eastAsia="en-US"/>
    </w:rPr>
  </w:style>
  <w:style w:type="character" w:customStyle="1" w:styleId="nbchapter">
    <w:name w:val="nbchapter"/>
    <w:basedOn w:val="DefaultParagraphFont"/>
    <w:semiHidden/>
    <w:qFormat/>
    <w:rsid w:val="001C78E0"/>
    <w:rPr>
      <w:rFonts w:ascii="Tahoma" w:hAnsi="Tahoma"/>
      <w:color w:val="1C2391"/>
      <w:sz w:val="20"/>
      <w:szCs w:val="16"/>
    </w:rPr>
  </w:style>
  <w:style w:type="character" w:customStyle="1" w:styleId="FooterChar">
    <w:name w:val="Footer Char"/>
    <w:basedOn w:val="DefaultParagraphFont"/>
    <w:link w:val="Footer"/>
    <w:rsid w:val="00DD65A4"/>
    <w:rPr>
      <w:rFonts w:ascii="Tahoma" w:hAnsi="Tahoma"/>
      <w:szCs w:val="12"/>
      <w:lang w:val="en-GB" w:eastAsia="en-US"/>
    </w:rPr>
  </w:style>
  <w:style w:type="character" w:customStyle="1" w:styleId="nbchapterChar">
    <w:name w:val="nbchapter Char"/>
    <w:basedOn w:val="DefaultParagraphFont"/>
    <w:semiHidden/>
    <w:rsid w:val="008919B9"/>
    <w:rPr>
      <w:rFonts w:ascii="Tahoma" w:hAnsi="Tahoma" w:cs="Tahoma"/>
      <w:color w:val="1C2691"/>
      <w:sz w:val="25"/>
      <w:szCs w:val="25"/>
      <w:lang w:val="en-US" w:eastAsia="en-US"/>
    </w:rPr>
  </w:style>
  <w:style w:type="paragraph" w:customStyle="1" w:styleId="legalmention">
    <w:name w:val="legalmention"/>
    <w:basedOn w:val="Normal"/>
    <w:semiHidden/>
    <w:unhideWhenUsed/>
    <w:qFormat/>
    <w:rsid w:val="00E62510"/>
    <w:pPr>
      <w:spacing w:after="0" w:line="120" w:lineRule="exact"/>
      <w:ind w:left="0"/>
      <w:jc w:val="left"/>
    </w:pPr>
    <w:rPr>
      <w:rFonts w:ascii="Tahoma" w:hAnsi="Tahoma" w:cs="Tahoma"/>
      <w:color w:val="1C2691"/>
      <w:sz w:val="12"/>
      <w:szCs w:val="12"/>
      <w:lang w:val="en-US"/>
    </w:rPr>
  </w:style>
  <w:style w:type="character" w:customStyle="1" w:styleId="confidential">
    <w:name w:val="confidential"/>
    <w:basedOn w:val="DefaultParagraphFont"/>
    <w:uiPriority w:val="1"/>
    <w:qFormat/>
    <w:rsid w:val="00BD188F"/>
    <w:rPr>
      <w:rFonts w:ascii="Tahoma" w:hAnsi="Tahoma" w:cs="Tahoma"/>
      <w:b/>
      <w:color w:val="FF0000"/>
      <w:sz w:val="20"/>
    </w:rPr>
  </w:style>
  <w:style w:type="character" w:customStyle="1" w:styleId="RestrictedCommunication">
    <w:name w:val="RestrictedCommunication"/>
    <w:basedOn w:val="confidential"/>
    <w:uiPriority w:val="1"/>
    <w:qFormat/>
    <w:rsid w:val="00BD188F"/>
    <w:rPr>
      <w:rFonts w:ascii="Tahoma" w:hAnsi="Tahoma" w:cs="Tahoma"/>
      <w:b/>
      <w:color w:val="FF6E23"/>
      <w:sz w:val="20"/>
    </w:rPr>
  </w:style>
  <w:style w:type="character" w:customStyle="1" w:styleId="InternalCommunication">
    <w:name w:val="InternalCommunication"/>
    <w:basedOn w:val="RestrictedCommunication"/>
    <w:uiPriority w:val="1"/>
    <w:qFormat/>
    <w:rsid w:val="00BD188F"/>
    <w:rPr>
      <w:rFonts w:ascii="Tahoma" w:hAnsi="Tahoma" w:cs="Tahoma"/>
      <w:b/>
      <w:color w:val="B878BF"/>
      <w:sz w:val="20"/>
    </w:rPr>
  </w:style>
  <w:style w:type="character" w:customStyle="1" w:styleId="Public">
    <w:name w:val="Public"/>
    <w:basedOn w:val="InternalCommunication"/>
    <w:uiPriority w:val="1"/>
    <w:qFormat/>
    <w:rsid w:val="00CE19FA"/>
    <w:rPr>
      <w:rFonts w:ascii="Tahoma" w:hAnsi="Tahoma" w:cs="Tahoma"/>
      <w:b/>
      <w:color w:val="1C2691"/>
      <w:sz w:val="20"/>
    </w:rPr>
  </w:style>
  <w:style w:type="paragraph" w:customStyle="1" w:styleId="copyright">
    <w:name w:val="copyright"/>
    <w:basedOn w:val="Normal"/>
    <w:qFormat/>
    <w:rsid w:val="00CE19FA"/>
    <w:pPr>
      <w:spacing w:after="0" w:line="240" w:lineRule="auto"/>
      <w:ind w:left="0"/>
      <w:jc w:val="left"/>
    </w:pPr>
    <w:rPr>
      <w:rFonts w:ascii="Tahoma" w:hAnsi="Tahoma" w:cs="Tahoma"/>
      <w:color w:val="1C2690"/>
      <w:sz w:val="12"/>
      <w:szCs w:val="12"/>
      <w:lang w:val="en-US"/>
    </w:rPr>
  </w:style>
  <w:style w:type="paragraph" w:customStyle="1" w:styleId="References">
    <w:name w:val="References"/>
    <w:basedOn w:val="Normal"/>
    <w:qFormat/>
    <w:rsid w:val="00EB2AC9"/>
    <w:pPr>
      <w:numPr>
        <w:numId w:val="7"/>
      </w:numPr>
      <w:tabs>
        <w:tab w:val="left" w:pos="1701"/>
      </w:tabs>
      <w:ind w:left="1701" w:hanging="567"/>
    </w:pPr>
  </w:style>
  <w:style w:type="paragraph" w:customStyle="1" w:styleId="Annexe">
    <w:name w:val="Annexe"/>
    <w:basedOn w:val="Heading1"/>
    <w:next w:val="TitleAppendix"/>
    <w:semiHidden/>
    <w:rsid w:val="00786114"/>
    <w:pPr>
      <w:numPr>
        <w:numId w:val="0"/>
      </w:numPr>
      <w:spacing w:before="3000" w:after="0"/>
    </w:pPr>
  </w:style>
  <w:style w:type="character" w:customStyle="1" w:styleId="Blue">
    <w:name w:val="Blue"/>
    <w:basedOn w:val="DefaultParagraphFont"/>
    <w:uiPriority w:val="1"/>
    <w:qFormat/>
    <w:rsid w:val="00DC0526"/>
    <w:rPr>
      <w:rFonts w:ascii="Times New Roman" w:hAnsi="Times New Roman"/>
      <w:b/>
      <w:color w:val="1C2691"/>
      <w:sz w:val="22"/>
    </w:rPr>
  </w:style>
  <w:style w:type="paragraph" w:customStyle="1" w:styleId="ProjectName">
    <w:name w:val="ProjectName"/>
    <w:basedOn w:val="HeadingGeneral"/>
    <w:next w:val="HeadingGeneral"/>
    <w:qFormat/>
    <w:rsid w:val="00890125"/>
    <w:pPr>
      <w:spacing w:after="40"/>
    </w:pPr>
    <w:rPr>
      <w:b/>
      <w:caps/>
      <w:sz w:val="20"/>
    </w:rPr>
  </w:style>
  <w:style w:type="character" w:customStyle="1" w:styleId="confidentiel">
    <w:name w:val="confidentiel"/>
    <w:basedOn w:val="DefaultParagraphFont"/>
    <w:uiPriority w:val="1"/>
    <w:unhideWhenUsed/>
    <w:qFormat/>
    <w:rsid w:val="0049628B"/>
    <w:rPr>
      <w:rFonts w:ascii="Tahoma" w:hAnsi="Tahoma" w:cs="Tahoma"/>
      <w:b/>
      <w:smallCaps/>
      <w:color w:val="FF0000"/>
      <w:sz w:val="20"/>
      <w:szCs w:val="20"/>
    </w:rPr>
  </w:style>
  <w:style w:type="paragraph" w:customStyle="1" w:styleId="TitleAppendix">
    <w:name w:val="TitleAppendix"/>
    <w:basedOn w:val="Appendix"/>
    <w:qFormat/>
    <w:rsid w:val="00A0282B"/>
    <w:pPr>
      <w:spacing w:before="0"/>
    </w:pPr>
    <w:rPr>
      <w:b/>
      <w:caps w:val="0"/>
      <w:sz w:val="32"/>
      <w:szCs w:val="32"/>
    </w:rPr>
  </w:style>
  <w:style w:type="paragraph" w:customStyle="1" w:styleId="ListTENumbers">
    <w:name w:val="List TE Numbers"/>
    <w:basedOn w:val="Normal"/>
    <w:rsid w:val="00EB2AC9"/>
    <w:pPr>
      <w:keepLines w:val="0"/>
      <w:numPr>
        <w:numId w:val="6"/>
      </w:numPr>
      <w:spacing w:before="40" w:after="40" w:line="240" w:lineRule="auto"/>
    </w:pPr>
    <w:rPr>
      <w:szCs w:val="20"/>
      <w:lang w:eastAsia="en-GB"/>
    </w:rPr>
  </w:style>
  <w:style w:type="paragraph" w:styleId="ListParagraph">
    <w:name w:val="List Paragraph"/>
    <w:basedOn w:val="Normal"/>
    <w:uiPriority w:val="34"/>
    <w:rsid w:val="00D24778"/>
    <w:pPr>
      <w:ind w:left="720"/>
      <w:contextualSpacing/>
    </w:pPr>
  </w:style>
  <w:style w:type="paragraph" w:customStyle="1" w:styleId="Appendix">
    <w:name w:val="Appendix"/>
    <w:basedOn w:val="Normal"/>
    <w:next w:val="TitleAppendix"/>
    <w:qFormat/>
    <w:rsid w:val="00DD3A0B"/>
    <w:pPr>
      <w:spacing w:before="3000" w:after="0" w:line="400" w:lineRule="atLeast"/>
      <w:ind w:left="0"/>
    </w:pPr>
    <w:rPr>
      <w:rFonts w:ascii="Tahoma" w:hAnsi="Tahoma"/>
      <w:caps/>
      <w:color w:val="1C2691"/>
      <w:sz w:val="36"/>
    </w:rPr>
  </w:style>
  <w:style w:type="character" w:customStyle="1" w:styleId="pagination">
    <w:name w:val="pagination"/>
    <w:basedOn w:val="DefaultParagraphFont"/>
    <w:uiPriority w:val="1"/>
    <w:semiHidden/>
    <w:qFormat/>
    <w:rsid w:val="00EF450F"/>
    <w:rPr>
      <w:rFonts w:ascii="Tahoma" w:hAnsi="Tahoma" w:cs="Tahoma"/>
      <w:sz w:val="20"/>
      <w:szCs w:val="20"/>
    </w:rPr>
  </w:style>
  <w:style w:type="table" w:customStyle="1" w:styleId="TechnicalTable">
    <w:name w:val="Technical Table"/>
    <w:basedOn w:val="TableNormal"/>
    <w:uiPriority w:val="99"/>
    <w:qFormat/>
    <w:rsid w:val="00257DBD"/>
    <w:rPr>
      <w:rFonts w:ascii="Tahoma" w:hAnsi="Tahoma"/>
      <w:sz w:val="16"/>
    </w:rPr>
    <w:tblPr>
      <w:tblInd w:w="873" w:type="dxa"/>
      <w:tblBorders>
        <w:top w:val="single" w:sz="6" w:space="0" w:color="595959"/>
        <w:left w:val="single" w:sz="6" w:space="0" w:color="595959"/>
        <w:bottom w:val="single" w:sz="6" w:space="0" w:color="595959"/>
        <w:right w:val="single" w:sz="6" w:space="0" w:color="595959"/>
        <w:insideH w:val="single" w:sz="2" w:space="0" w:color="595959"/>
        <w:insideV w:val="single" w:sz="2" w:space="0" w:color="595959"/>
      </w:tblBorders>
      <w:tblCellMar>
        <w:top w:w="0" w:type="dxa"/>
        <w:left w:w="108" w:type="dxa"/>
        <w:bottom w:w="0" w:type="dxa"/>
        <w:right w:w="108" w:type="dxa"/>
      </w:tblCellMar>
    </w:tblPr>
    <w:tblStylePr w:type="firstRow">
      <w:tblPr/>
      <w:tcPr>
        <w:tcBorders>
          <w:top w:val="single" w:sz="6" w:space="0" w:color="595959"/>
          <w:left w:val="single" w:sz="6" w:space="0" w:color="595959"/>
          <w:bottom w:val="dashed" w:sz="8" w:space="0" w:color="1C2691"/>
          <w:right w:val="single" w:sz="6" w:space="0" w:color="595959"/>
          <w:insideH w:val="nil"/>
          <w:insideV w:val="single" w:sz="2" w:space="0" w:color="595959"/>
          <w:tl2br w:val="nil"/>
          <w:tr2bl w:val="nil"/>
        </w:tcBorders>
      </w:tcPr>
    </w:tblStylePr>
  </w:style>
  <w:style w:type="character" w:customStyle="1" w:styleId="BlueTable">
    <w:name w:val="BlueTable"/>
    <w:basedOn w:val="Blue"/>
    <w:uiPriority w:val="1"/>
    <w:qFormat/>
    <w:rsid w:val="00EB2AC9"/>
    <w:rPr>
      <w:rFonts w:ascii="Tahoma" w:hAnsi="Tahoma"/>
      <w:b/>
      <w:color w:val="1C2691"/>
      <w:sz w:val="16"/>
      <w:lang w:val="en-GB"/>
    </w:rPr>
  </w:style>
  <w:style w:type="paragraph" w:customStyle="1" w:styleId="identifiant">
    <w:name w:val="identifiant"/>
    <w:basedOn w:val="Footer"/>
    <w:qFormat/>
    <w:rsid w:val="00EB2AC9"/>
    <w:pPr>
      <w:tabs>
        <w:tab w:val="clear" w:pos="9072"/>
        <w:tab w:val="right" w:pos="9183"/>
      </w:tabs>
      <w:spacing w:after="0" w:line="220" w:lineRule="exact"/>
      <w:ind w:left="-70" w:right="-285"/>
      <w:jc w:val="left"/>
    </w:pPr>
    <w:rPr>
      <w:rFonts w:cs="Tahoma"/>
      <w:color w:val="998F86"/>
      <w:sz w:val="12"/>
      <w:lang w:eastAsia="fr-BE"/>
    </w:rPr>
  </w:style>
  <w:style w:type="paragraph" w:customStyle="1" w:styleId="ListTETable">
    <w:name w:val="List TE Table"/>
    <w:qFormat/>
    <w:rsid w:val="00EB2AC9"/>
    <w:pPr>
      <w:numPr>
        <w:numId w:val="8"/>
      </w:numPr>
      <w:ind w:left="284" w:hanging="284"/>
    </w:pPr>
    <w:rPr>
      <w:rFonts w:ascii="Tahoma" w:hAnsi="Tahoma"/>
      <w:sz w:val="16"/>
      <w:szCs w:val="24"/>
      <w:lang w:val="en-GB" w:eastAsia="en-US"/>
    </w:rPr>
  </w:style>
  <w:style w:type="paragraph" w:styleId="Title">
    <w:name w:val="Title"/>
    <w:basedOn w:val="Normal"/>
    <w:next w:val="Normal"/>
    <w:link w:val="TitleChar"/>
    <w:qFormat/>
    <w:rsid w:val="003B76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B76E9"/>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st">
    <w:name w:val="st"/>
    <w:basedOn w:val="DefaultParagraphFont"/>
    <w:rsid w:val="00820633"/>
  </w:style>
  <w:style w:type="paragraph" w:styleId="TOCHeading">
    <w:name w:val="TOC Heading"/>
    <w:basedOn w:val="Heading1"/>
    <w:next w:val="Normal"/>
    <w:uiPriority w:val="39"/>
    <w:unhideWhenUsed/>
    <w:qFormat/>
    <w:rsid w:val="003B2D51"/>
    <w:pPr>
      <w:numPr>
        <w:numId w:val="0"/>
      </w:numPr>
      <w:tabs>
        <w:tab w:val="clear" w:pos="1134"/>
      </w:tab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val="en-US" w:eastAsia="ja-JP"/>
    </w:rPr>
  </w:style>
  <w:style w:type="paragraph" w:customStyle="1" w:styleId="Default">
    <w:name w:val="Default"/>
    <w:rsid w:val="000F687C"/>
    <w:pPr>
      <w:autoSpaceDE w:val="0"/>
      <w:autoSpaceDN w:val="0"/>
      <w:adjustRightInd w:val="0"/>
    </w:pPr>
    <w:rPr>
      <w:rFonts w:ascii="Tahoma" w:hAnsi="Tahoma" w:cs="Tahoma"/>
      <w:color w:val="000000"/>
      <w:sz w:val="24"/>
      <w:szCs w:val="24"/>
      <w:lang w:val="en-US" w:eastAsia="en-US"/>
    </w:rPr>
  </w:style>
  <w:style w:type="paragraph" w:customStyle="1" w:styleId="NormalPDG02">
    <w:name w:val="Normal_PDG02"/>
    <w:basedOn w:val="Normal"/>
    <w:rsid w:val="000F687C"/>
    <w:pPr>
      <w:framePr w:hSpace="57" w:vSpace="57" w:wrap="auto" w:vAnchor="page" w:hAnchor="page" w:x="1022" w:y="874"/>
      <w:spacing w:before="120" w:after="0" w:line="240" w:lineRule="auto"/>
      <w:ind w:left="0"/>
      <w:jc w:val="center"/>
    </w:pPr>
    <w:rPr>
      <w:noProof/>
      <w:sz w:val="16"/>
      <w:szCs w:val="18"/>
    </w:rPr>
  </w:style>
  <w:style w:type="paragraph" w:customStyle="1" w:styleId="TE">
    <w:name w:val="TE"/>
    <w:qFormat/>
    <w:rsid w:val="000F687C"/>
    <w:pPr>
      <w:autoSpaceDE w:val="0"/>
      <w:autoSpaceDN w:val="0"/>
      <w:adjustRightInd w:val="0"/>
      <w:ind w:left="1304" w:hanging="1304"/>
    </w:pPr>
    <w:rPr>
      <w:rFonts w:ascii="Tahoma" w:hAnsi="Tahoma"/>
      <w:b/>
      <w:bCs/>
      <w:kern w:val="28"/>
      <w:sz w:val="15"/>
      <w:szCs w:val="18"/>
      <w:lang w:val="en-GB" w:eastAsia="en-US"/>
    </w:rPr>
  </w:style>
  <w:style w:type="paragraph" w:customStyle="1" w:styleId="Style85ptBoldAfter0ptLinespacingExactly9pt">
    <w:name w:val="Style 8.5 pt Bold After:  0 pt Line spacing:  Exactly 9 pt"/>
    <w:basedOn w:val="TE"/>
    <w:rsid w:val="000F687C"/>
    <w:pPr>
      <w:spacing w:line="180" w:lineRule="exact"/>
    </w:pPr>
    <w:rPr>
      <w:b w:val="0"/>
      <w:bCs w:val="0"/>
      <w:sz w:val="17"/>
    </w:rPr>
  </w:style>
  <w:style w:type="paragraph" w:customStyle="1" w:styleId="TErefs">
    <w:name w:val="TErefs"/>
    <w:qFormat/>
    <w:rsid w:val="000F687C"/>
    <w:pPr>
      <w:spacing w:line="260" w:lineRule="atLeast"/>
      <w:ind w:left="993" w:right="-263" w:hanging="993"/>
    </w:pPr>
    <w:rPr>
      <w:rFonts w:ascii="Tahoma"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oa heading" w:semiHidden="1"/>
    <w:lsdException w:name="List Bullet" w:semiHidden="1" w:unhideWhenUsed="1"/>
    <w:lsdException w:name="List 2" w:semiHidden="1"/>
    <w:lsdException w:name="List 3" w:semiHidden="1"/>
    <w:lsdException w:name="List Number 2" w:semiHidden="1" w:unhideWhenUsed="1"/>
    <w:lsdException w:name="List Number 3" w:semiHidden="1" w:unhideWhenUsed="1"/>
    <w:lsdException w:name="Title"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75640"/>
    <w:pPr>
      <w:keepLines/>
      <w:spacing w:after="170" w:line="260" w:lineRule="atLeast"/>
      <w:ind w:left="1134"/>
      <w:jc w:val="both"/>
    </w:pPr>
    <w:rPr>
      <w:sz w:val="22"/>
      <w:szCs w:val="24"/>
      <w:lang w:val="en-GB" w:eastAsia="en-US"/>
    </w:rPr>
  </w:style>
  <w:style w:type="paragraph" w:styleId="Heading1">
    <w:name w:val="heading 1"/>
    <w:basedOn w:val="Normal"/>
    <w:next w:val="Normal"/>
    <w:qFormat/>
    <w:rsid w:val="00EB2AC9"/>
    <w:pPr>
      <w:keepNext/>
      <w:numPr>
        <w:numId w:val="1"/>
      </w:numPr>
      <w:tabs>
        <w:tab w:val="clear" w:pos="1013"/>
        <w:tab w:val="num" w:pos="833"/>
        <w:tab w:val="left" w:pos="1134"/>
      </w:tabs>
      <w:spacing w:before="800" w:after="400" w:line="400" w:lineRule="exact"/>
      <w:ind w:left="833"/>
      <w:jc w:val="left"/>
      <w:outlineLvl w:val="0"/>
    </w:pPr>
    <w:rPr>
      <w:rFonts w:ascii="Tahoma" w:hAnsi="Tahoma" w:cs="Arial"/>
      <w:bCs/>
      <w:caps/>
      <w:color w:val="1C2691"/>
      <w:kern w:val="32"/>
      <w:sz w:val="36"/>
      <w:szCs w:val="36"/>
    </w:rPr>
  </w:style>
  <w:style w:type="paragraph" w:styleId="Heading2">
    <w:name w:val="heading 2"/>
    <w:basedOn w:val="Normal"/>
    <w:next w:val="Normal"/>
    <w:qFormat/>
    <w:rsid w:val="00354C53"/>
    <w:pPr>
      <w:keepNext/>
      <w:numPr>
        <w:ilvl w:val="1"/>
        <w:numId w:val="1"/>
      </w:numPr>
      <w:tabs>
        <w:tab w:val="left" w:pos="1134"/>
      </w:tabs>
      <w:spacing w:before="600" w:after="300" w:line="320" w:lineRule="exact"/>
      <w:jc w:val="left"/>
      <w:outlineLvl w:val="1"/>
    </w:pPr>
    <w:rPr>
      <w:rFonts w:ascii="Tahoma" w:hAnsi="Tahoma" w:cs="Arial"/>
      <w:b/>
      <w:bCs/>
      <w:iCs/>
      <w:noProof/>
      <w:color w:val="998F86"/>
      <w:sz w:val="32"/>
      <w:szCs w:val="21"/>
    </w:rPr>
  </w:style>
  <w:style w:type="paragraph" w:styleId="Heading3">
    <w:name w:val="heading 3"/>
    <w:basedOn w:val="Normal"/>
    <w:next w:val="Normal"/>
    <w:qFormat/>
    <w:rsid w:val="00D0194F"/>
    <w:pPr>
      <w:keepNext/>
      <w:numPr>
        <w:ilvl w:val="2"/>
        <w:numId w:val="1"/>
      </w:numPr>
      <w:tabs>
        <w:tab w:val="left" w:pos="1134"/>
      </w:tabs>
      <w:spacing w:before="400" w:after="160" w:line="240" w:lineRule="auto"/>
      <w:jc w:val="left"/>
      <w:outlineLvl w:val="2"/>
    </w:pPr>
    <w:rPr>
      <w:rFonts w:ascii="Tahoma" w:hAnsi="Tahoma" w:cs="Arial"/>
      <w:bCs/>
      <w:sz w:val="28"/>
      <w:szCs w:val="22"/>
    </w:rPr>
  </w:style>
  <w:style w:type="paragraph" w:styleId="Heading4">
    <w:name w:val="heading 4"/>
    <w:basedOn w:val="Normal"/>
    <w:next w:val="Normal"/>
    <w:qFormat/>
    <w:rsid w:val="00354C53"/>
    <w:pPr>
      <w:keepNext/>
      <w:numPr>
        <w:ilvl w:val="3"/>
        <w:numId w:val="1"/>
      </w:numPr>
      <w:tabs>
        <w:tab w:val="left" w:pos="1134"/>
      </w:tabs>
      <w:spacing w:before="400" w:after="160" w:line="240" w:lineRule="exact"/>
      <w:jc w:val="left"/>
      <w:outlineLvl w:val="3"/>
    </w:pPr>
    <w:rPr>
      <w:rFonts w:ascii="Tahoma" w:hAnsi="Tahoma"/>
      <w:bCs/>
      <w:caps/>
      <w:color w:val="1C2691"/>
      <w:szCs w:val="17"/>
    </w:rPr>
  </w:style>
  <w:style w:type="paragraph" w:styleId="Heading5">
    <w:name w:val="heading 5"/>
    <w:basedOn w:val="Normal"/>
    <w:next w:val="Normal"/>
    <w:link w:val="Heading5Char"/>
    <w:qFormat/>
    <w:rsid w:val="00D0194F"/>
    <w:pPr>
      <w:keepNext/>
      <w:numPr>
        <w:ilvl w:val="4"/>
        <w:numId w:val="1"/>
      </w:numPr>
      <w:tabs>
        <w:tab w:val="left" w:pos="1134"/>
      </w:tabs>
      <w:spacing w:before="200" w:after="100" w:line="220" w:lineRule="exact"/>
      <w:jc w:val="left"/>
      <w:outlineLvl w:val="4"/>
    </w:pPr>
    <w:rPr>
      <w:rFonts w:ascii="Tahoma" w:hAnsi="Tahoma"/>
      <w:b/>
      <w:bCs/>
      <w:iCs/>
      <w:szCs w:val="18"/>
    </w:rPr>
  </w:style>
  <w:style w:type="paragraph" w:styleId="Heading6">
    <w:name w:val="heading 6"/>
    <w:basedOn w:val="Normal"/>
    <w:next w:val="Normal"/>
    <w:qFormat/>
    <w:rsid w:val="00451016"/>
    <w:pPr>
      <w:ind w:left="1418"/>
      <w:outlineLvl w:val="5"/>
    </w:pPr>
  </w:style>
  <w:style w:type="paragraph" w:styleId="Heading7">
    <w:name w:val="heading 7"/>
    <w:basedOn w:val="Normal"/>
    <w:next w:val="Normal"/>
    <w:link w:val="Heading7Char"/>
    <w:qFormat/>
    <w:rsid w:val="006F4A77"/>
    <w:pPr>
      <w:numPr>
        <w:ilvl w:val="6"/>
        <w:numId w:val="1"/>
      </w:numPr>
      <w:spacing w:before="240" w:after="60"/>
      <w:outlineLvl w:val="6"/>
    </w:pPr>
  </w:style>
  <w:style w:type="paragraph" w:styleId="Heading8">
    <w:name w:val="heading 8"/>
    <w:basedOn w:val="Normal"/>
    <w:next w:val="Normal"/>
    <w:qFormat/>
    <w:rsid w:val="006F4A77"/>
    <w:pPr>
      <w:numPr>
        <w:ilvl w:val="7"/>
        <w:numId w:val="1"/>
      </w:numPr>
      <w:spacing w:before="240" w:after="60"/>
      <w:outlineLvl w:val="7"/>
    </w:pPr>
    <w:rPr>
      <w:i/>
      <w:iCs/>
    </w:rPr>
  </w:style>
  <w:style w:type="paragraph" w:styleId="Heading9">
    <w:name w:val="heading 9"/>
    <w:basedOn w:val="Normal"/>
    <w:next w:val="Normal"/>
    <w:qFormat/>
    <w:rsid w:val="006F4A77"/>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General">
    <w:name w:val="Heading General"/>
    <w:basedOn w:val="Normal"/>
    <w:next w:val="Titlechapter"/>
    <w:semiHidden/>
    <w:rsid w:val="00890125"/>
    <w:pPr>
      <w:spacing w:after="2300" w:line="200" w:lineRule="exact"/>
      <w:ind w:left="0"/>
      <w:jc w:val="left"/>
    </w:pPr>
    <w:rPr>
      <w:rFonts w:ascii="Tahoma" w:hAnsi="Tahoma"/>
      <w:color w:val="998F86"/>
      <w:sz w:val="18"/>
      <w:szCs w:val="36"/>
      <w:lang w:val="fr-BE"/>
    </w:rPr>
  </w:style>
  <w:style w:type="paragraph" w:customStyle="1" w:styleId="Titlechapter">
    <w:name w:val="Titlechapter"/>
    <w:basedOn w:val="Normal"/>
    <w:next w:val="Normal"/>
    <w:rsid w:val="009841F3"/>
    <w:pPr>
      <w:spacing w:line="440" w:lineRule="exact"/>
      <w:ind w:left="0"/>
    </w:pPr>
    <w:rPr>
      <w:rFonts w:ascii="Tahoma" w:hAnsi="Tahoma"/>
      <w:caps/>
      <w:color w:val="1C2691"/>
      <w:sz w:val="40"/>
      <w:szCs w:val="40"/>
    </w:rPr>
  </w:style>
  <w:style w:type="paragraph" w:customStyle="1" w:styleId="tocpage">
    <w:name w:val="toc page"/>
    <w:basedOn w:val="Titlechapter"/>
    <w:next w:val="Normal"/>
    <w:semiHidden/>
    <w:rsid w:val="009E390C"/>
    <w:pPr>
      <w:jc w:val="right"/>
    </w:pPr>
    <w:rPr>
      <w:b/>
      <w:sz w:val="20"/>
    </w:rPr>
  </w:style>
  <w:style w:type="paragraph" w:styleId="TOC1">
    <w:name w:val="toc 1"/>
    <w:basedOn w:val="Normal"/>
    <w:next w:val="Normal"/>
    <w:uiPriority w:val="39"/>
    <w:rsid w:val="00306581"/>
    <w:pPr>
      <w:tabs>
        <w:tab w:val="right" w:leader="dot" w:pos="8533"/>
      </w:tabs>
      <w:spacing w:before="320" w:after="120" w:line="220" w:lineRule="exact"/>
      <w:ind w:left="340" w:right="822" w:hanging="340"/>
      <w:jc w:val="left"/>
    </w:pPr>
    <w:rPr>
      <w:rFonts w:ascii="Tahoma" w:hAnsi="Tahoma"/>
      <w:caps/>
      <w:color w:val="1C2691"/>
      <w:sz w:val="20"/>
      <w:szCs w:val="18"/>
    </w:rPr>
  </w:style>
  <w:style w:type="paragraph" w:styleId="TOC2">
    <w:name w:val="toc 2"/>
    <w:basedOn w:val="Normal"/>
    <w:next w:val="Normal"/>
    <w:uiPriority w:val="39"/>
    <w:rsid w:val="00A81496"/>
    <w:pPr>
      <w:tabs>
        <w:tab w:val="right" w:leader="dot" w:pos="8533"/>
      </w:tabs>
      <w:spacing w:before="280" w:after="160" w:line="220" w:lineRule="exact"/>
      <w:ind w:left="992" w:hanging="652"/>
      <w:jc w:val="left"/>
    </w:pPr>
    <w:rPr>
      <w:rFonts w:ascii="Tahoma" w:hAnsi="Tahoma"/>
      <w:b/>
      <w:color w:val="998F86"/>
      <w:sz w:val="20"/>
      <w:szCs w:val="18"/>
    </w:rPr>
  </w:style>
  <w:style w:type="paragraph" w:styleId="TOC3">
    <w:name w:val="toc 3"/>
    <w:basedOn w:val="Normal"/>
    <w:next w:val="Normal"/>
    <w:uiPriority w:val="39"/>
    <w:rsid w:val="00B25C50"/>
    <w:pPr>
      <w:tabs>
        <w:tab w:val="right" w:leader="dot" w:pos="8533"/>
      </w:tabs>
      <w:spacing w:before="100" w:after="80" w:line="200" w:lineRule="exact"/>
      <w:ind w:left="1701" w:hanging="709"/>
      <w:jc w:val="left"/>
    </w:pPr>
    <w:rPr>
      <w:rFonts w:ascii="Tahoma" w:hAnsi="Tahoma"/>
      <w:sz w:val="20"/>
      <w:szCs w:val="20"/>
    </w:rPr>
  </w:style>
  <w:style w:type="character" w:styleId="Hyperlink">
    <w:name w:val="Hyperlink"/>
    <w:basedOn w:val="DefaultParagraphFont"/>
    <w:uiPriority w:val="99"/>
    <w:rsid w:val="005D125E"/>
    <w:rPr>
      <w:rFonts w:ascii="Tahoma" w:hAnsi="Tahoma"/>
      <w:color w:val="1C2691"/>
      <w:sz w:val="20"/>
      <w:u w:val="single"/>
    </w:rPr>
  </w:style>
  <w:style w:type="paragraph" w:customStyle="1" w:styleId="Normal1">
    <w:name w:val="Normal 1"/>
    <w:basedOn w:val="Normal"/>
    <w:link w:val="Normal1Char"/>
    <w:rsid w:val="00EB2AC9"/>
    <w:pPr>
      <w:ind w:left="1418"/>
    </w:pPr>
  </w:style>
  <w:style w:type="paragraph" w:customStyle="1" w:styleId="Normal2">
    <w:name w:val="Normal 2"/>
    <w:basedOn w:val="Normal"/>
    <w:rsid w:val="003862E4"/>
    <w:pPr>
      <w:ind w:left="1701"/>
    </w:pPr>
  </w:style>
  <w:style w:type="paragraph" w:styleId="Header">
    <w:name w:val="header"/>
    <w:basedOn w:val="Normal"/>
    <w:semiHidden/>
    <w:rsid w:val="001362D8"/>
    <w:pPr>
      <w:tabs>
        <w:tab w:val="center" w:pos="4320"/>
        <w:tab w:val="right" w:pos="8640"/>
      </w:tabs>
      <w:ind w:left="0"/>
      <w:jc w:val="center"/>
    </w:pPr>
    <w:rPr>
      <w:rFonts w:ascii="Arial" w:hAnsi="Arial"/>
      <w:sz w:val="18"/>
      <w:szCs w:val="18"/>
    </w:rPr>
  </w:style>
  <w:style w:type="paragraph" w:customStyle="1" w:styleId="Normal3">
    <w:name w:val="Normal 3"/>
    <w:basedOn w:val="Normal"/>
    <w:rsid w:val="003862E4"/>
    <w:pPr>
      <w:ind w:left="1985"/>
    </w:pPr>
  </w:style>
  <w:style w:type="numbering" w:customStyle="1" w:styleId="ListBullet1">
    <w:name w:val="List Bullet1"/>
    <w:rsid w:val="00C77521"/>
    <w:pPr>
      <w:numPr>
        <w:numId w:val="4"/>
      </w:numPr>
    </w:pPr>
  </w:style>
  <w:style w:type="paragraph" w:styleId="Footer">
    <w:name w:val="footer"/>
    <w:basedOn w:val="Normal"/>
    <w:link w:val="FooterChar"/>
    <w:rsid w:val="00BB5840"/>
    <w:pPr>
      <w:tabs>
        <w:tab w:val="right" w:pos="9072"/>
      </w:tabs>
      <w:spacing w:line="240" w:lineRule="auto"/>
      <w:ind w:left="-1418" w:right="-851"/>
      <w:jc w:val="right"/>
    </w:pPr>
    <w:rPr>
      <w:rFonts w:ascii="Tahoma" w:hAnsi="Tahoma"/>
      <w:sz w:val="20"/>
      <w:szCs w:val="12"/>
    </w:rPr>
  </w:style>
  <w:style w:type="paragraph" w:customStyle="1" w:styleId="ListTE">
    <w:name w:val="List TE"/>
    <w:basedOn w:val="Normal"/>
    <w:link w:val="ListTEChar"/>
    <w:qFormat/>
    <w:rsid w:val="00EB2AC9"/>
    <w:pPr>
      <w:numPr>
        <w:numId w:val="3"/>
      </w:numPr>
      <w:spacing w:after="40"/>
    </w:pPr>
  </w:style>
  <w:style w:type="character" w:customStyle="1" w:styleId="Heading5Char">
    <w:name w:val="Heading 5 Char"/>
    <w:basedOn w:val="DefaultParagraphFont"/>
    <w:link w:val="Heading5"/>
    <w:rsid w:val="00D0194F"/>
    <w:rPr>
      <w:rFonts w:ascii="Tahoma" w:hAnsi="Tahoma"/>
      <w:b/>
      <w:bCs/>
      <w:iCs/>
      <w:sz w:val="22"/>
      <w:szCs w:val="18"/>
      <w:lang w:val="en-GB" w:eastAsia="en-US"/>
    </w:rPr>
  </w:style>
  <w:style w:type="paragraph" w:styleId="Caption">
    <w:name w:val="caption"/>
    <w:basedOn w:val="Normal"/>
    <w:next w:val="Normal"/>
    <w:qFormat/>
    <w:rsid w:val="006579F9"/>
    <w:rPr>
      <w:bCs/>
      <w:szCs w:val="20"/>
    </w:rPr>
  </w:style>
  <w:style w:type="paragraph" w:styleId="FootnoteText">
    <w:name w:val="footnote text"/>
    <w:basedOn w:val="Normal"/>
    <w:semiHidden/>
    <w:rsid w:val="007C543F"/>
    <w:pPr>
      <w:spacing w:line="200" w:lineRule="exact"/>
      <w:ind w:hanging="833"/>
    </w:pPr>
    <w:rPr>
      <w:rFonts w:ascii="Tahoma" w:hAnsi="Tahoma"/>
      <w:color w:val="787878"/>
      <w:sz w:val="16"/>
      <w:szCs w:val="16"/>
    </w:rPr>
  </w:style>
  <w:style w:type="character" w:styleId="FootnoteReference">
    <w:name w:val="footnote reference"/>
    <w:basedOn w:val="DefaultParagraphFont"/>
    <w:semiHidden/>
    <w:rsid w:val="002C5FB2"/>
    <w:rPr>
      <w:rFonts w:ascii="Tahoma" w:hAnsi="Tahoma"/>
      <w:color w:val="1C2691"/>
      <w:sz w:val="18"/>
      <w:szCs w:val="18"/>
      <w:vertAlign w:val="superscript"/>
    </w:rPr>
  </w:style>
  <w:style w:type="paragraph" w:customStyle="1" w:styleId="Normal4">
    <w:name w:val="Normal 4"/>
    <w:basedOn w:val="Normal3"/>
    <w:rsid w:val="003862E4"/>
    <w:pPr>
      <w:ind w:left="2268"/>
    </w:pPr>
  </w:style>
  <w:style w:type="paragraph" w:customStyle="1" w:styleId="TableNormal1">
    <w:name w:val="Table Normal1"/>
    <w:basedOn w:val="Normal"/>
    <w:rsid w:val="0063034A"/>
    <w:pPr>
      <w:spacing w:before="120" w:after="120" w:line="170" w:lineRule="exact"/>
      <w:ind w:left="0"/>
      <w:jc w:val="left"/>
    </w:pPr>
    <w:rPr>
      <w:rFonts w:ascii="Tahoma" w:hAnsi="Tahoma"/>
      <w:sz w:val="16"/>
    </w:rPr>
  </w:style>
  <w:style w:type="paragraph" w:styleId="TOC6">
    <w:name w:val="toc 6"/>
    <w:basedOn w:val="Normal"/>
    <w:next w:val="Normal"/>
    <w:autoRedefine/>
    <w:semiHidden/>
    <w:rsid w:val="0089374C"/>
    <w:pPr>
      <w:ind w:left="1200"/>
      <w:jc w:val="left"/>
    </w:pPr>
  </w:style>
  <w:style w:type="paragraph" w:styleId="TOC4">
    <w:name w:val="toc 4"/>
    <w:basedOn w:val="Normal"/>
    <w:next w:val="Normal"/>
    <w:semiHidden/>
    <w:rsid w:val="00723EDD"/>
    <w:pPr>
      <w:tabs>
        <w:tab w:val="right" w:leader="dot" w:pos="8533"/>
      </w:tabs>
      <w:spacing w:after="120"/>
      <w:ind w:left="2552" w:hanging="851"/>
      <w:jc w:val="left"/>
    </w:pPr>
    <w:rPr>
      <w:rFonts w:ascii="Arial" w:hAnsi="Arial"/>
      <w:sz w:val="20"/>
    </w:rPr>
  </w:style>
  <w:style w:type="paragraph" w:styleId="TOC5">
    <w:name w:val="toc 5"/>
    <w:basedOn w:val="Normal"/>
    <w:next w:val="Normal"/>
    <w:autoRedefine/>
    <w:semiHidden/>
    <w:rsid w:val="00723EDD"/>
    <w:pPr>
      <w:tabs>
        <w:tab w:val="right" w:leader="dot" w:pos="8533"/>
      </w:tabs>
      <w:ind w:left="3544" w:hanging="992"/>
      <w:jc w:val="left"/>
    </w:pPr>
    <w:rPr>
      <w:rFonts w:ascii="Arial" w:hAnsi="Arial"/>
      <w:sz w:val="20"/>
    </w:rPr>
  </w:style>
  <w:style w:type="paragraph" w:styleId="TOC7">
    <w:name w:val="toc 7"/>
    <w:basedOn w:val="Normal"/>
    <w:next w:val="Normal"/>
    <w:autoRedefine/>
    <w:semiHidden/>
    <w:rsid w:val="0089374C"/>
    <w:pPr>
      <w:ind w:left="1440"/>
      <w:jc w:val="left"/>
    </w:pPr>
  </w:style>
  <w:style w:type="paragraph" w:styleId="TOC8">
    <w:name w:val="toc 8"/>
    <w:basedOn w:val="Normal"/>
    <w:next w:val="Normal"/>
    <w:autoRedefine/>
    <w:semiHidden/>
    <w:rsid w:val="0089374C"/>
    <w:pPr>
      <w:ind w:left="1680"/>
      <w:jc w:val="left"/>
    </w:pPr>
  </w:style>
  <w:style w:type="paragraph" w:styleId="TOC9">
    <w:name w:val="toc 9"/>
    <w:basedOn w:val="Normal"/>
    <w:next w:val="Normal"/>
    <w:autoRedefine/>
    <w:semiHidden/>
    <w:rsid w:val="00C24A2C"/>
    <w:pPr>
      <w:ind w:left="1920"/>
    </w:pPr>
  </w:style>
  <w:style w:type="paragraph" w:styleId="BalloonText">
    <w:name w:val="Balloon Text"/>
    <w:basedOn w:val="Normal"/>
    <w:semiHidden/>
    <w:rsid w:val="00E7579E"/>
    <w:rPr>
      <w:rFonts w:ascii="Tahoma" w:hAnsi="Tahoma" w:cs="Tahoma"/>
      <w:sz w:val="16"/>
      <w:szCs w:val="16"/>
    </w:rPr>
  </w:style>
  <w:style w:type="paragraph" w:customStyle="1" w:styleId="Titletable">
    <w:name w:val="Title table"/>
    <w:basedOn w:val="Normal"/>
    <w:next w:val="Titlecolumntable"/>
    <w:rsid w:val="00EB2AC9"/>
    <w:pPr>
      <w:tabs>
        <w:tab w:val="right" w:leader="dot" w:pos="9581"/>
      </w:tabs>
      <w:spacing w:before="340" w:after="340" w:line="220" w:lineRule="exact"/>
      <w:jc w:val="left"/>
    </w:pPr>
    <w:rPr>
      <w:rFonts w:ascii="Tahoma" w:hAnsi="Tahoma"/>
      <w:caps/>
      <w:color w:val="787878"/>
      <w:sz w:val="18"/>
      <w:szCs w:val="18"/>
    </w:rPr>
  </w:style>
  <w:style w:type="paragraph" w:customStyle="1" w:styleId="Titlecolumntable">
    <w:name w:val="Title column table"/>
    <w:basedOn w:val="TableNormal1"/>
    <w:rsid w:val="0063034A"/>
    <w:rPr>
      <w:b/>
      <w:color w:val="1C2691"/>
      <w:szCs w:val="16"/>
    </w:rPr>
  </w:style>
  <w:style w:type="paragraph" w:customStyle="1" w:styleId="legendtable">
    <w:name w:val="legend table"/>
    <w:basedOn w:val="Normal"/>
    <w:next w:val="Normal"/>
    <w:rsid w:val="00EB2AC9"/>
    <w:pPr>
      <w:pBdr>
        <w:top w:val="single" w:sz="4" w:space="2" w:color="787878"/>
      </w:pBdr>
      <w:spacing w:before="200"/>
      <w:ind w:left="0"/>
      <w:jc w:val="right"/>
    </w:pPr>
    <w:rPr>
      <w:rFonts w:ascii="Arial" w:hAnsi="Arial"/>
      <w:color w:val="787878"/>
      <w:sz w:val="16"/>
      <w:szCs w:val="16"/>
    </w:rPr>
  </w:style>
  <w:style w:type="character" w:customStyle="1" w:styleId="Normal1Char">
    <w:name w:val="Normal 1 Char"/>
    <w:basedOn w:val="DefaultParagraphFont"/>
    <w:link w:val="Normal1"/>
    <w:rsid w:val="00EB2AC9"/>
    <w:rPr>
      <w:sz w:val="22"/>
      <w:szCs w:val="24"/>
      <w:lang w:val="en-GB" w:eastAsia="en-US"/>
    </w:rPr>
  </w:style>
  <w:style w:type="table" w:styleId="TableGrid">
    <w:name w:val="Table Grid"/>
    <w:aliases w:val="Table long document"/>
    <w:basedOn w:val="TableNormal"/>
    <w:rsid w:val="005C1D4E"/>
    <w:pPr>
      <w:keepLines/>
      <w:spacing w:before="60" w:after="60" w:line="170" w:lineRule="exact"/>
    </w:pPr>
    <w:rPr>
      <w:rFonts w:ascii="Tahoma" w:hAnsi="Tahoma"/>
      <w:sz w:val="16"/>
      <w:szCs w:val="16"/>
    </w:rPr>
    <w:tblPr>
      <w:tblInd w:w="873" w:type="dxa"/>
      <w:tblBorders>
        <w:insideH w:val="dashed" w:sz="4" w:space="0" w:color="999999"/>
        <w:insideV w:val="single" w:sz="4" w:space="0" w:color="A6A6A6"/>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1C2691"/>
          <w:right w:val="nil"/>
          <w:insideH w:val="nil"/>
          <w:insideV w:val="single" w:sz="4" w:space="0" w:color="A6A6A6"/>
          <w:tl2br w:val="nil"/>
          <w:tr2bl w:val="nil"/>
        </w:tcBorders>
        <w:shd w:val="clear" w:color="auto" w:fill="auto"/>
      </w:tcPr>
    </w:tblStylePr>
  </w:style>
  <w:style w:type="paragraph" w:customStyle="1" w:styleId="Footerlandscape">
    <w:name w:val="Footer landscape"/>
    <w:basedOn w:val="Footer"/>
    <w:semiHidden/>
    <w:rsid w:val="0046549E"/>
    <w:pPr>
      <w:tabs>
        <w:tab w:val="clear" w:pos="9072"/>
        <w:tab w:val="right" w:pos="14742"/>
      </w:tabs>
      <w:spacing w:after="0"/>
      <w:ind w:right="141"/>
      <w:jc w:val="left"/>
    </w:pPr>
  </w:style>
  <w:style w:type="character" w:styleId="CommentReference">
    <w:name w:val="annotation reference"/>
    <w:basedOn w:val="DefaultParagraphFont"/>
    <w:semiHidden/>
    <w:rsid w:val="002B75FF"/>
    <w:rPr>
      <w:sz w:val="16"/>
      <w:szCs w:val="16"/>
    </w:rPr>
  </w:style>
  <w:style w:type="paragraph" w:styleId="CommentText">
    <w:name w:val="annotation text"/>
    <w:basedOn w:val="Normal"/>
    <w:semiHidden/>
    <w:rsid w:val="002B75FF"/>
    <w:rPr>
      <w:sz w:val="20"/>
      <w:szCs w:val="20"/>
    </w:rPr>
  </w:style>
  <w:style w:type="paragraph" w:styleId="CommentSubject">
    <w:name w:val="annotation subject"/>
    <w:basedOn w:val="CommentText"/>
    <w:next w:val="CommentText"/>
    <w:semiHidden/>
    <w:rsid w:val="002B75FF"/>
    <w:rPr>
      <w:b/>
      <w:bCs/>
    </w:rPr>
  </w:style>
  <w:style w:type="character" w:customStyle="1" w:styleId="Heading7Char">
    <w:name w:val="Heading 7 Char"/>
    <w:basedOn w:val="DefaultParagraphFont"/>
    <w:link w:val="Heading7"/>
    <w:rsid w:val="00DD65A4"/>
    <w:rPr>
      <w:sz w:val="22"/>
      <w:szCs w:val="24"/>
      <w:lang w:val="en-GB" w:eastAsia="en-US"/>
    </w:rPr>
  </w:style>
  <w:style w:type="paragraph" w:styleId="Index1">
    <w:name w:val="index 1"/>
    <w:basedOn w:val="Normal"/>
    <w:next w:val="Normal"/>
    <w:autoRedefine/>
    <w:semiHidden/>
    <w:rsid w:val="00D638E2"/>
    <w:pPr>
      <w:ind w:left="210" w:hanging="210"/>
    </w:pPr>
  </w:style>
  <w:style w:type="paragraph" w:styleId="EndnoteText">
    <w:name w:val="endnote text"/>
    <w:basedOn w:val="Normal"/>
    <w:link w:val="EndnoteTextChar"/>
    <w:semiHidden/>
    <w:rsid w:val="00B944D3"/>
    <w:rPr>
      <w:sz w:val="20"/>
      <w:szCs w:val="20"/>
    </w:rPr>
  </w:style>
  <w:style w:type="paragraph" w:customStyle="1" w:styleId="bulletlist">
    <w:name w:val="bullet list"/>
    <w:basedOn w:val="ListTE"/>
    <w:link w:val="bulletlistChar"/>
    <w:semiHidden/>
    <w:rsid w:val="00FE5265"/>
    <w:pPr>
      <w:numPr>
        <w:ilvl w:val="3"/>
        <w:numId w:val="5"/>
      </w:numPr>
      <w:tabs>
        <w:tab w:val="clear" w:pos="1701"/>
        <w:tab w:val="num" w:pos="1134"/>
      </w:tabs>
      <w:ind w:left="1134" w:hanging="283"/>
    </w:pPr>
  </w:style>
  <w:style w:type="character" w:customStyle="1" w:styleId="EndnoteTextChar">
    <w:name w:val="Endnote Text Char"/>
    <w:basedOn w:val="DefaultParagraphFont"/>
    <w:link w:val="EndnoteText"/>
    <w:semiHidden/>
    <w:rsid w:val="006579F9"/>
    <w:rPr>
      <w:lang w:val="en-GB" w:eastAsia="en-US"/>
    </w:rPr>
  </w:style>
  <w:style w:type="character" w:customStyle="1" w:styleId="ListTEChar">
    <w:name w:val="List TE Char"/>
    <w:basedOn w:val="DefaultParagraphFont"/>
    <w:link w:val="ListTE"/>
    <w:rsid w:val="00EB2AC9"/>
    <w:rPr>
      <w:sz w:val="22"/>
      <w:szCs w:val="24"/>
      <w:lang w:val="en-GB" w:eastAsia="en-US"/>
    </w:rPr>
  </w:style>
  <w:style w:type="character" w:customStyle="1" w:styleId="bulletlistChar">
    <w:name w:val="bullet list Char"/>
    <w:basedOn w:val="ListTEChar"/>
    <w:link w:val="bulletlist"/>
    <w:semiHidden/>
    <w:rsid w:val="006579F9"/>
    <w:rPr>
      <w:sz w:val="22"/>
      <w:szCs w:val="24"/>
      <w:lang w:val="en-GB" w:eastAsia="en-US"/>
    </w:rPr>
  </w:style>
  <w:style w:type="character" w:styleId="EndnoteReference">
    <w:name w:val="endnote reference"/>
    <w:basedOn w:val="DefaultParagraphFont"/>
    <w:semiHidden/>
    <w:rsid w:val="00B944D3"/>
    <w:rPr>
      <w:vertAlign w:val="superscript"/>
    </w:rPr>
  </w:style>
  <w:style w:type="paragraph" w:customStyle="1" w:styleId="Legend">
    <w:name w:val="Legend"/>
    <w:basedOn w:val="Normal"/>
    <w:qFormat/>
    <w:rsid w:val="00EB2AC9"/>
    <w:pPr>
      <w:keepLines w:val="0"/>
      <w:pBdr>
        <w:top w:val="single" w:sz="4" w:space="3" w:color="auto"/>
      </w:pBdr>
      <w:autoSpaceDE w:val="0"/>
      <w:autoSpaceDN w:val="0"/>
      <w:adjustRightInd w:val="0"/>
      <w:spacing w:before="100" w:after="400" w:line="240" w:lineRule="auto"/>
      <w:ind w:left="0"/>
      <w:jc w:val="right"/>
    </w:pPr>
    <w:rPr>
      <w:rFonts w:ascii="Tahoma" w:hAnsi="Tahoma" w:cs="Tahoma"/>
      <w:color w:val="7C7D7F"/>
      <w:sz w:val="16"/>
      <w:szCs w:val="16"/>
    </w:rPr>
  </w:style>
  <w:style w:type="character" w:customStyle="1" w:styleId="chapter">
    <w:name w:val="chapter"/>
    <w:basedOn w:val="FooterChar"/>
    <w:semiHidden/>
    <w:qFormat/>
    <w:rsid w:val="00432CC7"/>
    <w:rPr>
      <w:rFonts w:ascii="Tahoma" w:hAnsi="Tahoma"/>
      <w:color w:val="1C2391"/>
      <w:sz w:val="25"/>
      <w:szCs w:val="12"/>
      <w:lang w:val="en-GB" w:eastAsia="en-US"/>
    </w:rPr>
  </w:style>
  <w:style w:type="character" w:customStyle="1" w:styleId="nbchapter">
    <w:name w:val="nbchapter"/>
    <w:basedOn w:val="DefaultParagraphFont"/>
    <w:semiHidden/>
    <w:qFormat/>
    <w:rsid w:val="001C78E0"/>
    <w:rPr>
      <w:rFonts w:ascii="Tahoma" w:hAnsi="Tahoma"/>
      <w:color w:val="1C2391"/>
      <w:sz w:val="20"/>
      <w:szCs w:val="16"/>
    </w:rPr>
  </w:style>
  <w:style w:type="character" w:customStyle="1" w:styleId="FooterChar">
    <w:name w:val="Footer Char"/>
    <w:basedOn w:val="DefaultParagraphFont"/>
    <w:link w:val="Footer"/>
    <w:rsid w:val="00DD65A4"/>
    <w:rPr>
      <w:rFonts w:ascii="Tahoma" w:hAnsi="Tahoma"/>
      <w:szCs w:val="12"/>
      <w:lang w:val="en-GB" w:eastAsia="en-US"/>
    </w:rPr>
  </w:style>
  <w:style w:type="character" w:customStyle="1" w:styleId="nbchapterChar">
    <w:name w:val="nbchapter Char"/>
    <w:basedOn w:val="DefaultParagraphFont"/>
    <w:semiHidden/>
    <w:rsid w:val="008919B9"/>
    <w:rPr>
      <w:rFonts w:ascii="Tahoma" w:hAnsi="Tahoma" w:cs="Tahoma"/>
      <w:color w:val="1C2691"/>
      <w:sz w:val="25"/>
      <w:szCs w:val="25"/>
      <w:lang w:val="en-US" w:eastAsia="en-US"/>
    </w:rPr>
  </w:style>
  <w:style w:type="paragraph" w:customStyle="1" w:styleId="legalmention">
    <w:name w:val="legalmention"/>
    <w:basedOn w:val="Normal"/>
    <w:semiHidden/>
    <w:unhideWhenUsed/>
    <w:qFormat/>
    <w:rsid w:val="00E62510"/>
    <w:pPr>
      <w:spacing w:after="0" w:line="120" w:lineRule="exact"/>
      <w:ind w:left="0"/>
      <w:jc w:val="left"/>
    </w:pPr>
    <w:rPr>
      <w:rFonts w:ascii="Tahoma" w:hAnsi="Tahoma" w:cs="Tahoma"/>
      <w:color w:val="1C2691"/>
      <w:sz w:val="12"/>
      <w:szCs w:val="12"/>
      <w:lang w:val="en-US"/>
    </w:rPr>
  </w:style>
  <w:style w:type="character" w:customStyle="1" w:styleId="confidential">
    <w:name w:val="confidential"/>
    <w:basedOn w:val="DefaultParagraphFont"/>
    <w:uiPriority w:val="1"/>
    <w:qFormat/>
    <w:rsid w:val="00BD188F"/>
    <w:rPr>
      <w:rFonts w:ascii="Tahoma" w:hAnsi="Tahoma" w:cs="Tahoma"/>
      <w:b/>
      <w:color w:val="FF0000"/>
      <w:sz w:val="20"/>
    </w:rPr>
  </w:style>
  <w:style w:type="character" w:customStyle="1" w:styleId="RestrictedCommunication">
    <w:name w:val="RestrictedCommunication"/>
    <w:basedOn w:val="confidential"/>
    <w:uiPriority w:val="1"/>
    <w:qFormat/>
    <w:rsid w:val="00BD188F"/>
    <w:rPr>
      <w:rFonts w:ascii="Tahoma" w:hAnsi="Tahoma" w:cs="Tahoma"/>
      <w:b/>
      <w:color w:val="FF6E23"/>
      <w:sz w:val="20"/>
    </w:rPr>
  </w:style>
  <w:style w:type="character" w:customStyle="1" w:styleId="InternalCommunication">
    <w:name w:val="InternalCommunication"/>
    <w:basedOn w:val="RestrictedCommunication"/>
    <w:uiPriority w:val="1"/>
    <w:qFormat/>
    <w:rsid w:val="00BD188F"/>
    <w:rPr>
      <w:rFonts w:ascii="Tahoma" w:hAnsi="Tahoma" w:cs="Tahoma"/>
      <w:b/>
      <w:color w:val="B878BF"/>
      <w:sz w:val="20"/>
    </w:rPr>
  </w:style>
  <w:style w:type="character" w:customStyle="1" w:styleId="Public">
    <w:name w:val="Public"/>
    <w:basedOn w:val="InternalCommunication"/>
    <w:uiPriority w:val="1"/>
    <w:qFormat/>
    <w:rsid w:val="00CE19FA"/>
    <w:rPr>
      <w:rFonts w:ascii="Tahoma" w:hAnsi="Tahoma" w:cs="Tahoma"/>
      <w:b/>
      <w:color w:val="1C2691"/>
      <w:sz w:val="20"/>
    </w:rPr>
  </w:style>
  <w:style w:type="paragraph" w:customStyle="1" w:styleId="copyright">
    <w:name w:val="copyright"/>
    <w:basedOn w:val="Normal"/>
    <w:qFormat/>
    <w:rsid w:val="00CE19FA"/>
    <w:pPr>
      <w:spacing w:after="0" w:line="240" w:lineRule="auto"/>
      <w:ind w:left="0"/>
      <w:jc w:val="left"/>
    </w:pPr>
    <w:rPr>
      <w:rFonts w:ascii="Tahoma" w:hAnsi="Tahoma" w:cs="Tahoma"/>
      <w:color w:val="1C2690"/>
      <w:sz w:val="12"/>
      <w:szCs w:val="12"/>
      <w:lang w:val="en-US"/>
    </w:rPr>
  </w:style>
  <w:style w:type="paragraph" w:customStyle="1" w:styleId="References">
    <w:name w:val="References"/>
    <w:basedOn w:val="Normal"/>
    <w:qFormat/>
    <w:rsid w:val="00EB2AC9"/>
    <w:pPr>
      <w:numPr>
        <w:numId w:val="7"/>
      </w:numPr>
      <w:tabs>
        <w:tab w:val="left" w:pos="1701"/>
      </w:tabs>
      <w:ind w:left="1701" w:hanging="567"/>
    </w:pPr>
  </w:style>
  <w:style w:type="paragraph" w:customStyle="1" w:styleId="Annexe">
    <w:name w:val="Annexe"/>
    <w:basedOn w:val="Heading1"/>
    <w:next w:val="TitleAppendix"/>
    <w:semiHidden/>
    <w:rsid w:val="00786114"/>
    <w:pPr>
      <w:numPr>
        <w:numId w:val="0"/>
      </w:numPr>
      <w:spacing w:before="3000" w:after="0"/>
    </w:pPr>
  </w:style>
  <w:style w:type="character" w:customStyle="1" w:styleId="Blue">
    <w:name w:val="Blue"/>
    <w:basedOn w:val="DefaultParagraphFont"/>
    <w:uiPriority w:val="1"/>
    <w:qFormat/>
    <w:rsid w:val="00DC0526"/>
    <w:rPr>
      <w:rFonts w:ascii="Times New Roman" w:hAnsi="Times New Roman"/>
      <w:b/>
      <w:color w:val="1C2691"/>
      <w:sz w:val="22"/>
    </w:rPr>
  </w:style>
  <w:style w:type="paragraph" w:customStyle="1" w:styleId="ProjectName">
    <w:name w:val="ProjectName"/>
    <w:basedOn w:val="HeadingGeneral"/>
    <w:next w:val="HeadingGeneral"/>
    <w:qFormat/>
    <w:rsid w:val="00890125"/>
    <w:pPr>
      <w:spacing w:after="40"/>
    </w:pPr>
    <w:rPr>
      <w:b/>
      <w:caps/>
      <w:sz w:val="20"/>
    </w:rPr>
  </w:style>
  <w:style w:type="character" w:customStyle="1" w:styleId="confidentiel">
    <w:name w:val="confidentiel"/>
    <w:basedOn w:val="DefaultParagraphFont"/>
    <w:uiPriority w:val="1"/>
    <w:unhideWhenUsed/>
    <w:qFormat/>
    <w:rsid w:val="0049628B"/>
    <w:rPr>
      <w:rFonts w:ascii="Tahoma" w:hAnsi="Tahoma" w:cs="Tahoma"/>
      <w:b/>
      <w:smallCaps/>
      <w:color w:val="FF0000"/>
      <w:sz w:val="20"/>
      <w:szCs w:val="20"/>
    </w:rPr>
  </w:style>
  <w:style w:type="paragraph" w:customStyle="1" w:styleId="TitleAppendix">
    <w:name w:val="TitleAppendix"/>
    <w:basedOn w:val="Appendix"/>
    <w:qFormat/>
    <w:rsid w:val="00A0282B"/>
    <w:pPr>
      <w:spacing w:before="0"/>
    </w:pPr>
    <w:rPr>
      <w:b/>
      <w:caps w:val="0"/>
      <w:sz w:val="32"/>
      <w:szCs w:val="32"/>
    </w:rPr>
  </w:style>
  <w:style w:type="paragraph" w:customStyle="1" w:styleId="ListTENumbers">
    <w:name w:val="List TE Numbers"/>
    <w:basedOn w:val="Normal"/>
    <w:rsid w:val="00EB2AC9"/>
    <w:pPr>
      <w:keepLines w:val="0"/>
      <w:numPr>
        <w:numId w:val="6"/>
      </w:numPr>
      <w:spacing w:before="40" w:after="40" w:line="240" w:lineRule="auto"/>
    </w:pPr>
    <w:rPr>
      <w:szCs w:val="20"/>
      <w:lang w:eastAsia="en-GB"/>
    </w:rPr>
  </w:style>
  <w:style w:type="paragraph" w:styleId="ListParagraph">
    <w:name w:val="List Paragraph"/>
    <w:basedOn w:val="Normal"/>
    <w:uiPriority w:val="34"/>
    <w:rsid w:val="00D24778"/>
    <w:pPr>
      <w:ind w:left="720"/>
      <w:contextualSpacing/>
    </w:pPr>
  </w:style>
  <w:style w:type="paragraph" w:customStyle="1" w:styleId="Appendix">
    <w:name w:val="Appendix"/>
    <w:basedOn w:val="Normal"/>
    <w:next w:val="TitleAppendix"/>
    <w:qFormat/>
    <w:rsid w:val="00DD3A0B"/>
    <w:pPr>
      <w:spacing w:before="3000" w:after="0" w:line="400" w:lineRule="atLeast"/>
      <w:ind w:left="0"/>
    </w:pPr>
    <w:rPr>
      <w:rFonts w:ascii="Tahoma" w:hAnsi="Tahoma"/>
      <w:caps/>
      <w:color w:val="1C2691"/>
      <w:sz w:val="36"/>
    </w:rPr>
  </w:style>
  <w:style w:type="character" w:customStyle="1" w:styleId="pagination">
    <w:name w:val="pagination"/>
    <w:basedOn w:val="DefaultParagraphFont"/>
    <w:uiPriority w:val="1"/>
    <w:semiHidden/>
    <w:qFormat/>
    <w:rsid w:val="00EF450F"/>
    <w:rPr>
      <w:rFonts w:ascii="Tahoma" w:hAnsi="Tahoma" w:cs="Tahoma"/>
      <w:sz w:val="20"/>
      <w:szCs w:val="20"/>
    </w:rPr>
  </w:style>
  <w:style w:type="table" w:customStyle="1" w:styleId="TechnicalTable">
    <w:name w:val="Technical Table"/>
    <w:basedOn w:val="TableNormal"/>
    <w:uiPriority w:val="99"/>
    <w:qFormat/>
    <w:rsid w:val="00257DBD"/>
    <w:rPr>
      <w:rFonts w:ascii="Tahoma" w:hAnsi="Tahoma"/>
      <w:sz w:val="16"/>
    </w:rPr>
    <w:tblPr>
      <w:tblInd w:w="873" w:type="dxa"/>
      <w:tblBorders>
        <w:top w:val="single" w:sz="6" w:space="0" w:color="595959"/>
        <w:left w:val="single" w:sz="6" w:space="0" w:color="595959"/>
        <w:bottom w:val="single" w:sz="6" w:space="0" w:color="595959"/>
        <w:right w:val="single" w:sz="6" w:space="0" w:color="595959"/>
        <w:insideH w:val="single" w:sz="2" w:space="0" w:color="595959"/>
        <w:insideV w:val="single" w:sz="2" w:space="0" w:color="595959"/>
      </w:tblBorders>
      <w:tblCellMar>
        <w:top w:w="0" w:type="dxa"/>
        <w:left w:w="108" w:type="dxa"/>
        <w:bottom w:w="0" w:type="dxa"/>
        <w:right w:w="108" w:type="dxa"/>
      </w:tblCellMar>
    </w:tblPr>
    <w:tblStylePr w:type="firstRow">
      <w:tblPr/>
      <w:tcPr>
        <w:tcBorders>
          <w:top w:val="single" w:sz="6" w:space="0" w:color="595959"/>
          <w:left w:val="single" w:sz="6" w:space="0" w:color="595959"/>
          <w:bottom w:val="dashed" w:sz="8" w:space="0" w:color="1C2691"/>
          <w:right w:val="single" w:sz="6" w:space="0" w:color="595959"/>
          <w:insideH w:val="nil"/>
          <w:insideV w:val="single" w:sz="2" w:space="0" w:color="595959"/>
          <w:tl2br w:val="nil"/>
          <w:tr2bl w:val="nil"/>
        </w:tcBorders>
      </w:tcPr>
    </w:tblStylePr>
  </w:style>
  <w:style w:type="character" w:customStyle="1" w:styleId="BlueTable">
    <w:name w:val="BlueTable"/>
    <w:basedOn w:val="Blue"/>
    <w:uiPriority w:val="1"/>
    <w:qFormat/>
    <w:rsid w:val="00EB2AC9"/>
    <w:rPr>
      <w:rFonts w:ascii="Tahoma" w:hAnsi="Tahoma"/>
      <w:b/>
      <w:color w:val="1C2691"/>
      <w:sz w:val="16"/>
      <w:lang w:val="en-GB"/>
    </w:rPr>
  </w:style>
  <w:style w:type="paragraph" w:customStyle="1" w:styleId="identifiant">
    <w:name w:val="identifiant"/>
    <w:basedOn w:val="Footer"/>
    <w:qFormat/>
    <w:rsid w:val="00EB2AC9"/>
    <w:pPr>
      <w:tabs>
        <w:tab w:val="clear" w:pos="9072"/>
        <w:tab w:val="right" w:pos="9183"/>
      </w:tabs>
      <w:spacing w:after="0" w:line="220" w:lineRule="exact"/>
      <w:ind w:left="-70" w:right="-285"/>
      <w:jc w:val="left"/>
    </w:pPr>
    <w:rPr>
      <w:rFonts w:cs="Tahoma"/>
      <w:color w:val="998F86"/>
      <w:sz w:val="12"/>
      <w:lang w:eastAsia="fr-BE"/>
    </w:rPr>
  </w:style>
  <w:style w:type="paragraph" w:customStyle="1" w:styleId="ListTETable">
    <w:name w:val="List TE Table"/>
    <w:qFormat/>
    <w:rsid w:val="00EB2AC9"/>
    <w:pPr>
      <w:numPr>
        <w:numId w:val="8"/>
      </w:numPr>
      <w:ind w:left="284" w:hanging="284"/>
    </w:pPr>
    <w:rPr>
      <w:rFonts w:ascii="Tahoma" w:hAnsi="Tahoma"/>
      <w:sz w:val="16"/>
      <w:szCs w:val="24"/>
      <w:lang w:val="en-GB" w:eastAsia="en-US"/>
    </w:rPr>
  </w:style>
  <w:style w:type="paragraph" w:styleId="Title">
    <w:name w:val="Title"/>
    <w:basedOn w:val="Normal"/>
    <w:next w:val="Normal"/>
    <w:link w:val="TitleChar"/>
    <w:qFormat/>
    <w:rsid w:val="003B76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B76E9"/>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st">
    <w:name w:val="st"/>
    <w:basedOn w:val="DefaultParagraphFont"/>
    <w:rsid w:val="00820633"/>
  </w:style>
  <w:style w:type="paragraph" w:styleId="TOCHeading">
    <w:name w:val="TOC Heading"/>
    <w:basedOn w:val="Heading1"/>
    <w:next w:val="Normal"/>
    <w:uiPriority w:val="39"/>
    <w:unhideWhenUsed/>
    <w:qFormat/>
    <w:rsid w:val="003B2D51"/>
    <w:pPr>
      <w:numPr>
        <w:numId w:val="0"/>
      </w:numPr>
      <w:tabs>
        <w:tab w:val="clear" w:pos="1134"/>
      </w:tab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val="en-US" w:eastAsia="ja-JP"/>
    </w:rPr>
  </w:style>
  <w:style w:type="paragraph" w:customStyle="1" w:styleId="Default">
    <w:name w:val="Default"/>
    <w:rsid w:val="000F687C"/>
    <w:pPr>
      <w:autoSpaceDE w:val="0"/>
      <w:autoSpaceDN w:val="0"/>
      <w:adjustRightInd w:val="0"/>
    </w:pPr>
    <w:rPr>
      <w:rFonts w:ascii="Tahoma" w:hAnsi="Tahoma" w:cs="Tahoma"/>
      <w:color w:val="000000"/>
      <w:sz w:val="24"/>
      <w:szCs w:val="24"/>
      <w:lang w:val="en-US" w:eastAsia="en-US"/>
    </w:rPr>
  </w:style>
  <w:style w:type="paragraph" w:customStyle="1" w:styleId="NormalPDG02">
    <w:name w:val="Normal_PDG02"/>
    <w:basedOn w:val="Normal"/>
    <w:rsid w:val="000F687C"/>
    <w:pPr>
      <w:framePr w:hSpace="57" w:vSpace="57" w:wrap="auto" w:vAnchor="page" w:hAnchor="page" w:x="1022" w:y="874"/>
      <w:spacing w:before="120" w:after="0" w:line="240" w:lineRule="auto"/>
      <w:ind w:left="0"/>
      <w:jc w:val="center"/>
    </w:pPr>
    <w:rPr>
      <w:noProof/>
      <w:sz w:val="16"/>
      <w:szCs w:val="18"/>
    </w:rPr>
  </w:style>
  <w:style w:type="paragraph" w:customStyle="1" w:styleId="TE">
    <w:name w:val="TE"/>
    <w:qFormat/>
    <w:rsid w:val="000F687C"/>
    <w:pPr>
      <w:autoSpaceDE w:val="0"/>
      <w:autoSpaceDN w:val="0"/>
      <w:adjustRightInd w:val="0"/>
      <w:ind w:left="1304" w:hanging="1304"/>
    </w:pPr>
    <w:rPr>
      <w:rFonts w:ascii="Tahoma" w:hAnsi="Tahoma"/>
      <w:b/>
      <w:bCs/>
      <w:kern w:val="28"/>
      <w:sz w:val="15"/>
      <w:szCs w:val="18"/>
      <w:lang w:val="en-GB" w:eastAsia="en-US"/>
    </w:rPr>
  </w:style>
  <w:style w:type="paragraph" w:customStyle="1" w:styleId="Style85ptBoldAfter0ptLinespacingExactly9pt">
    <w:name w:val="Style 8.5 pt Bold After:  0 pt Line spacing:  Exactly 9 pt"/>
    <w:basedOn w:val="TE"/>
    <w:rsid w:val="000F687C"/>
    <w:pPr>
      <w:spacing w:line="180" w:lineRule="exact"/>
    </w:pPr>
    <w:rPr>
      <w:b w:val="0"/>
      <w:bCs w:val="0"/>
      <w:sz w:val="17"/>
    </w:rPr>
  </w:style>
  <w:style w:type="paragraph" w:customStyle="1" w:styleId="TErefs">
    <w:name w:val="TErefs"/>
    <w:qFormat/>
    <w:rsid w:val="000F687C"/>
    <w:pPr>
      <w:spacing w:line="260" w:lineRule="atLeast"/>
      <w:ind w:left="993" w:right="-263" w:hanging="993"/>
    </w:pPr>
    <w:rPr>
      <w:rFonts w:ascii="Tahoma" w:hAnsi="Tahoma" w:cs="Tahoma"/>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364097">
      <w:bodyDiv w:val="1"/>
      <w:marLeft w:val="0"/>
      <w:marRight w:val="0"/>
      <w:marTop w:val="0"/>
      <w:marBottom w:val="0"/>
      <w:divBdr>
        <w:top w:val="none" w:sz="0" w:space="0" w:color="auto"/>
        <w:left w:val="none" w:sz="0" w:space="0" w:color="auto"/>
        <w:bottom w:val="none" w:sz="0" w:space="0" w:color="auto"/>
        <w:right w:val="none" w:sz="0" w:space="0" w:color="auto"/>
      </w:divBdr>
    </w:div>
    <w:div w:id="913708662">
      <w:bodyDiv w:val="1"/>
      <w:marLeft w:val="0"/>
      <w:marRight w:val="0"/>
      <w:marTop w:val="0"/>
      <w:marBottom w:val="0"/>
      <w:divBdr>
        <w:top w:val="none" w:sz="0" w:space="0" w:color="auto"/>
        <w:left w:val="none" w:sz="0" w:space="0" w:color="auto"/>
        <w:bottom w:val="none" w:sz="0" w:space="0" w:color="auto"/>
        <w:right w:val="none" w:sz="0" w:space="0" w:color="auto"/>
      </w:divBdr>
    </w:div>
    <w:div w:id="1512253998">
      <w:bodyDiv w:val="1"/>
      <w:marLeft w:val="0"/>
      <w:marRight w:val="0"/>
      <w:marTop w:val="0"/>
      <w:marBottom w:val="0"/>
      <w:divBdr>
        <w:top w:val="none" w:sz="0" w:space="0" w:color="auto"/>
        <w:left w:val="none" w:sz="0" w:space="0" w:color="auto"/>
        <w:bottom w:val="none" w:sz="0" w:space="0" w:color="auto"/>
        <w:right w:val="none" w:sz="0" w:space="0" w:color="auto"/>
      </w:divBdr>
    </w:div>
    <w:div w:id="1571965468">
      <w:bodyDiv w:val="1"/>
      <w:marLeft w:val="0"/>
      <w:marRight w:val="0"/>
      <w:marTop w:val="0"/>
      <w:marBottom w:val="0"/>
      <w:divBdr>
        <w:top w:val="none" w:sz="0" w:space="0" w:color="auto"/>
        <w:left w:val="none" w:sz="0" w:space="0" w:color="auto"/>
        <w:bottom w:val="none" w:sz="0" w:space="0" w:color="auto"/>
        <w:right w:val="none" w:sz="0" w:space="0" w:color="auto"/>
      </w:divBdr>
    </w:div>
    <w:div w:id="16505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sonal%20Templates\TE\MD-04-74%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172F6-D8FC-4DDE-B79C-3BDBEBBF0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MD-04-74 Document.dotm</Template>
  <TotalTime>3</TotalTime>
  <Pages>59</Pages>
  <Words>18941</Words>
  <Characters>109521</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Tractebel Engineering</Company>
  <LinksUpToDate>false</LinksUpToDate>
  <CharactersWithSpaces>128206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GEC250</dc:creator>
  <cp:lastModifiedBy>Lina Janenaite</cp:lastModifiedBy>
  <cp:revision>3</cp:revision>
  <cp:lastPrinted>2014-04-18T18:22:00Z</cp:lastPrinted>
  <dcterms:created xsi:type="dcterms:W3CDTF">2014-04-17T19:32:00Z</dcterms:created>
  <dcterms:modified xsi:type="dcterms:W3CDTF">2014-04-18T18:23:00Z</dcterms:modified>
</cp:coreProperties>
</file>