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4"/>
        <w:gridCol w:w="90"/>
        <w:gridCol w:w="2590"/>
        <w:gridCol w:w="122"/>
        <w:gridCol w:w="70"/>
        <w:gridCol w:w="676"/>
        <w:gridCol w:w="1402"/>
        <w:gridCol w:w="80"/>
        <w:gridCol w:w="1759"/>
        <w:gridCol w:w="39"/>
        <w:gridCol w:w="540"/>
        <w:gridCol w:w="48"/>
        <w:gridCol w:w="1710"/>
      </w:tblGrid>
      <w:tr w:rsidR="006B62FD"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CE4DA2" w:rsidRPr="003301A4" w:rsidRDefault="00CE4DA2">
            <w:pPr>
              <w:jc w:val="center"/>
              <w:rPr>
                <w:rFonts w:ascii="Times New Roman" w:hAnsi="Times New Roman" w:cs="Times New Roman"/>
                <w:color w:val="auto"/>
              </w:rPr>
            </w:pPr>
            <w:r w:rsidRPr="003301A4">
              <w:rPr>
                <w:rFonts w:ascii="Times New Roman" w:hAnsi="Times New Roman" w:cs="Times New Roman"/>
                <w:b/>
                <w:bCs/>
                <w:color w:val="auto"/>
              </w:rPr>
              <w:t>COMBINED PROJE</w:t>
            </w:r>
            <w:r w:rsidR="00E02979" w:rsidRPr="003301A4">
              <w:rPr>
                <w:rFonts w:ascii="Times New Roman" w:hAnsi="Times New Roman" w:cs="Times New Roman"/>
                <w:b/>
                <w:bCs/>
                <w:color w:val="auto"/>
              </w:rPr>
              <w:t>CT INFORMATION DOCUMENTS / INTE</w:t>
            </w:r>
            <w:r w:rsidRPr="003301A4">
              <w:rPr>
                <w:rFonts w:ascii="Times New Roman" w:hAnsi="Times New Roman" w:cs="Times New Roman"/>
                <w:b/>
                <w:bCs/>
                <w:color w:val="auto"/>
              </w:rPr>
              <w:t>GR</w:t>
            </w:r>
            <w:r w:rsidR="00BD141D" w:rsidRPr="003301A4">
              <w:rPr>
                <w:rFonts w:ascii="Times New Roman" w:hAnsi="Times New Roman" w:cs="Times New Roman"/>
                <w:b/>
                <w:bCs/>
                <w:color w:val="auto"/>
              </w:rPr>
              <w:t>ATED SAFEGUARDS DATA SHEET (PID</w:t>
            </w:r>
            <w:r w:rsidRPr="003301A4">
              <w:rPr>
                <w:rFonts w:ascii="Times New Roman" w:hAnsi="Times New Roman" w:cs="Times New Roman"/>
                <w:b/>
                <w:bCs/>
                <w:color w:val="auto"/>
              </w:rPr>
              <w:t>/ISDS)</w:t>
            </w:r>
          </w:p>
        </w:tc>
      </w:tr>
      <w:tr w:rsidR="006B62FD"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6B62FD" w:rsidRPr="003301A4" w:rsidRDefault="00752ABF" w:rsidP="008B484F">
            <w:pPr>
              <w:jc w:val="center"/>
              <w:rPr>
                <w:rFonts w:ascii="Times New Roman" w:hAnsi="Times New Roman" w:cs="Times New Roman"/>
                <w:color w:val="auto"/>
              </w:rPr>
            </w:pPr>
            <w:r w:rsidRPr="003301A4">
              <w:rPr>
                <w:rFonts w:ascii="Times New Roman" w:hAnsi="Times New Roman" w:cs="Times New Roman"/>
                <w:b/>
                <w:bCs/>
                <w:color w:val="auto"/>
              </w:rPr>
              <w:t>Appraisal Stage</w:t>
            </w:r>
          </w:p>
        </w:tc>
      </w:tr>
      <w:tr w:rsidR="006B62FD"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6B62FD" w:rsidRPr="003301A4" w:rsidRDefault="006B62FD">
            <w:pPr>
              <w:rPr>
                <w:rFonts w:ascii="Times New Roman" w:hAnsi="Times New Roman" w:cs="Times New Roman"/>
                <w:color w:val="auto"/>
                <w:sz w:val="2"/>
                <w:szCs w:val="2"/>
              </w:rPr>
            </w:pPr>
            <w:r w:rsidRPr="003301A4">
              <w:rPr>
                <w:rFonts w:ascii="Times New Roman" w:hAnsi="Times New Roman" w:cs="Times New Roman"/>
                <w:color w:val="auto"/>
                <w:sz w:val="2"/>
                <w:szCs w:val="2"/>
              </w:rPr>
              <w:t>.</w:t>
            </w:r>
          </w:p>
        </w:tc>
      </w:tr>
      <w:tr w:rsidR="006B62FD" w:rsidRPr="003301A4" w:rsidTr="003E149D">
        <w:tc>
          <w:tcPr>
            <w:tcW w:w="7600" w:type="dxa"/>
            <w:gridSpan w:val="12"/>
            <w:tcBorders>
              <w:top w:val="nil"/>
              <w:left w:val="nil"/>
              <w:bottom w:val="nil"/>
              <w:right w:val="nil"/>
            </w:tcBorders>
            <w:tcMar>
              <w:top w:w="50" w:type="dxa"/>
              <w:left w:w="50" w:type="dxa"/>
              <w:bottom w:w="50" w:type="dxa"/>
              <w:right w:w="50" w:type="dxa"/>
            </w:tcMar>
            <w:vAlign w:val="center"/>
          </w:tcPr>
          <w:p w:rsidR="006B62FD" w:rsidRPr="003301A4" w:rsidRDefault="006B62FD">
            <w:pPr>
              <w:jc w:val="right"/>
              <w:rPr>
                <w:rFonts w:ascii="Times New Roman" w:hAnsi="Times New Roman" w:cs="Times New Roman"/>
                <w:color w:val="auto"/>
              </w:rPr>
            </w:pPr>
            <w:r w:rsidRPr="003301A4">
              <w:rPr>
                <w:rFonts w:ascii="Times New Roman" w:hAnsi="Times New Roman" w:cs="Times New Roman"/>
                <w:color w:val="auto"/>
              </w:rPr>
              <w:t>Report No.:</w:t>
            </w:r>
          </w:p>
        </w:tc>
        <w:tc>
          <w:tcPr>
            <w:tcW w:w="1710" w:type="dxa"/>
            <w:tcBorders>
              <w:top w:val="nil"/>
              <w:left w:val="nil"/>
              <w:bottom w:val="nil"/>
              <w:right w:val="nil"/>
            </w:tcBorders>
            <w:tcMar>
              <w:top w:w="50" w:type="dxa"/>
              <w:left w:w="50" w:type="dxa"/>
              <w:bottom w:w="50" w:type="dxa"/>
              <w:right w:w="50" w:type="dxa"/>
            </w:tcMar>
            <w:vAlign w:val="center"/>
          </w:tcPr>
          <w:p w:rsidR="006B62FD" w:rsidRPr="003301A4" w:rsidRDefault="00ED0224">
            <w:pPr>
              <w:rPr>
                <w:rFonts w:ascii="Times New Roman" w:hAnsi="Times New Roman" w:cs="Times New Roman"/>
                <w:color w:val="auto"/>
              </w:rPr>
            </w:pPr>
            <w:r>
              <w:rPr>
                <w:rFonts w:ascii="Times New Roman" w:hAnsi="Times New Roman" w:cs="Times New Roman"/>
                <w:color w:val="auto"/>
              </w:rPr>
              <w:t>114153</w:t>
            </w:r>
            <w:bookmarkStart w:id="0" w:name="_GoBack"/>
            <w:bookmarkEnd w:id="0"/>
          </w:p>
        </w:tc>
      </w:tr>
      <w:tr w:rsidR="00A74E65"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A74E65" w:rsidRPr="003301A4" w:rsidRDefault="00A74E65">
            <w:pPr>
              <w:rPr>
                <w:rFonts w:ascii="Times New Roman" w:hAnsi="Times New Roman" w:cs="Times New Roman"/>
                <w:color w:val="auto"/>
              </w:rPr>
            </w:pPr>
            <w:r w:rsidRPr="003301A4">
              <w:rPr>
                <w:rFonts w:ascii="Times New Roman" w:hAnsi="Times New Roman" w:cs="Times New Roman"/>
                <w:b/>
                <w:bCs/>
                <w:color w:val="auto"/>
                <w:sz w:val="22"/>
                <w:szCs w:val="22"/>
              </w:rPr>
              <w:t xml:space="preserve">Date Prepared/Updated: </w:t>
            </w:r>
            <w:r w:rsidRPr="003301A4">
              <w:rPr>
                <w:rFonts w:ascii="Times New Roman" w:hAnsi="Times New Roman" w:cs="Times New Roman"/>
                <w:color w:val="auto"/>
              </w:rPr>
              <w:t>31-Mar-2017</w:t>
            </w:r>
          </w:p>
        </w:tc>
      </w:tr>
      <w:tr w:rsidR="006B62FD"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6B62FD" w:rsidRPr="003301A4" w:rsidRDefault="006B62FD">
            <w:pPr>
              <w:rPr>
                <w:rFonts w:ascii="Times New Roman" w:hAnsi="Times New Roman" w:cs="Times New Roman"/>
                <w:color w:val="auto"/>
              </w:rPr>
            </w:pPr>
            <w:r w:rsidRPr="003301A4">
              <w:rPr>
                <w:rFonts w:ascii="Times New Roman" w:hAnsi="Times New Roman" w:cs="Times New Roman"/>
                <w:b/>
                <w:bCs/>
                <w:color w:val="auto"/>
              </w:rPr>
              <w:t>I. BASIC INFORMATION</w:t>
            </w:r>
          </w:p>
        </w:tc>
      </w:tr>
      <w:tr w:rsidR="006B62FD" w:rsidRPr="003301A4" w:rsidTr="003E149D">
        <w:tc>
          <w:tcPr>
            <w:tcW w:w="184" w:type="dxa"/>
            <w:tcBorders>
              <w:top w:val="nil"/>
              <w:left w:val="nil"/>
              <w:bottom w:val="nil"/>
              <w:right w:val="nil"/>
            </w:tcBorders>
            <w:tcMar>
              <w:top w:w="50" w:type="dxa"/>
              <w:left w:w="50" w:type="dxa"/>
              <w:bottom w:w="50" w:type="dxa"/>
              <w:right w:w="50" w:type="dxa"/>
            </w:tcMar>
            <w:vAlign w:val="center"/>
          </w:tcPr>
          <w:p w:rsidR="006B62FD" w:rsidRPr="003301A4" w:rsidRDefault="006B62FD">
            <w:pPr>
              <w:rPr>
                <w:rFonts w:ascii="Times New Roman" w:hAnsi="Times New Roman" w:cs="Times New Roman"/>
                <w:color w:val="auto"/>
              </w:rPr>
            </w:pPr>
          </w:p>
        </w:tc>
        <w:tc>
          <w:tcPr>
            <w:tcW w:w="9126" w:type="dxa"/>
            <w:gridSpan w:val="12"/>
            <w:tcBorders>
              <w:top w:val="nil"/>
              <w:left w:val="nil"/>
              <w:bottom w:val="nil"/>
              <w:right w:val="nil"/>
            </w:tcBorders>
            <w:tcMar>
              <w:top w:w="50" w:type="dxa"/>
              <w:left w:w="50" w:type="dxa"/>
              <w:bottom w:w="50" w:type="dxa"/>
              <w:right w:w="50" w:type="dxa"/>
            </w:tcMar>
            <w:vAlign w:val="center"/>
          </w:tcPr>
          <w:p w:rsidR="006B62FD" w:rsidRPr="003301A4" w:rsidRDefault="006B62FD">
            <w:pPr>
              <w:rPr>
                <w:rFonts w:ascii="Times New Roman" w:hAnsi="Times New Roman" w:cs="Times New Roman"/>
                <w:color w:val="auto"/>
              </w:rPr>
            </w:pPr>
            <w:r w:rsidRPr="003301A4">
              <w:rPr>
                <w:rFonts w:ascii="Times New Roman" w:hAnsi="Times New Roman" w:cs="Times New Roman"/>
                <w:b/>
                <w:bCs/>
                <w:color w:val="auto"/>
              </w:rPr>
              <w:t>A. Basic Project Data</w:t>
            </w:r>
          </w:p>
        </w:tc>
      </w:tr>
      <w:tr w:rsidR="006B62FD" w:rsidRPr="003301A4" w:rsidTr="003E149D">
        <w:tc>
          <w:tcPr>
            <w:tcW w:w="184" w:type="dxa"/>
            <w:tcBorders>
              <w:top w:val="nil"/>
              <w:left w:val="nil"/>
              <w:bottom w:val="nil"/>
              <w:right w:val="nil"/>
            </w:tcBorders>
            <w:tcMar>
              <w:top w:w="50" w:type="dxa"/>
              <w:left w:w="50" w:type="dxa"/>
              <w:bottom w:w="50" w:type="dxa"/>
              <w:right w:w="50" w:type="dxa"/>
            </w:tcMar>
            <w:vAlign w:val="center"/>
          </w:tcPr>
          <w:p w:rsidR="006B62FD" w:rsidRPr="003301A4" w:rsidRDefault="006B62FD">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3301A4" w:rsidRDefault="006B62FD">
            <w:pPr>
              <w:rPr>
                <w:rFonts w:ascii="Times New Roman" w:hAnsi="Times New Roman" w:cs="Times New Roman"/>
                <w:color w:val="auto"/>
              </w:rPr>
            </w:pPr>
            <w:r w:rsidRPr="003301A4">
              <w:rPr>
                <w:rFonts w:ascii="Times New Roman" w:hAnsi="Times New Roman" w:cs="Times New Roman"/>
                <w:b/>
                <w:bCs/>
                <w:color w:val="auto"/>
                <w:sz w:val="22"/>
                <w:szCs w:val="22"/>
              </w:rPr>
              <w:t>Country:</w:t>
            </w:r>
          </w:p>
        </w:tc>
        <w:tc>
          <w:tcPr>
            <w:tcW w:w="215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3301A4" w:rsidRDefault="00424D5A">
            <w:pPr>
              <w:rPr>
                <w:rFonts w:ascii="Times New Roman" w:hAnsi="Times New Roman" w:cs="Times New Roman"/>
                <w:color w:val="auto"/>
              </w:rPr>
            </w:pPr>
            <w:r w:rsidRPr="003301A4">
              <w:rPr>
                <w:rFonts w:ascii="Times New Roman" w:hAnsi="Times New Roman" w:cs="Times New Roman"/>
                <w:color w:val="auto"/>
                <w:sz w:val="22"/>
                <w:szCs w:val="22"/>
              </w:rPr>
              <w:t>Croatia</w:t>
            </w:r>
          </w:p>
        </w:tc>
        <w:tc>
          <w:tcPr>
            <w:tcW w:w="233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3301A4" w:rsidRDefault="006B62FD">
            <w:pPr>
              <w:rPr>
                <w:rFonts w:ascii="Times New Roman" w:hAnsi="Times New Roman" w:cs="Times New Roman"/>
                <w:color w:val="auto"/>
              </w:rPr>
            </w:pPr>
            <w:r w:rsidRPr="003301A4">
              <w:rPr>
                <w:rFonts w:ascii="Times New Roman" w:hAnsi="Times New Roman" w:cs="Times New Roman"/>
                <w:b/>
                <w:bCs/>
                <w:color w:val="auto"/>
                <w:sz w:val="22"/>
                <w:szCs w:val="22"/>
              </w:rPr>
              <w:t>Project ID:</w:t>
            </w:r>
          </w:p>
        </w:tc>
        <w:tc>
          <w:tcPr>
            <w:tcW w:w="1758"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3301A4" w:rsidRDefault="00424D5A">
            <w:pPr>
              <w:rPr>
                <w:rFonts w:ascii="Times New Roman" w:hAnsi="Times New Roman" w:cs="Times New Roman"/>
                <w:color w:val="auto"/>
              </w:rPr>
            </w:pPr>
            <w:r w:rsidRPr="003301A4">
              <w:rPr>
                <w:rFonts w:ascii="Times New Roman" w:hAnsi="Times New Roman" w:cs="Times New Roman"/>
                <w:color w:val="auto"/>
                <w:sz w:val="22"/>
                <w:szCs w:val="22"/>
              </w:rPr>
              <w:t>P155842</w:t>
            </w:r>
          </w:p>
        </w:tc>
      </w:tr>
      <w:tr w:rsidR="00156FE0" w:rsidRPr="003301A4" w:rsidTr="003E149D">
        <w:tc>
          <w:tcPr>
            <w:tcW w:w="184" w:type="dxa"/>
            <w:tcBorders>
              <w:top w:val="nil"/>
              <w:left w:val="nil"/>
              <w:bottom w:val="nil"/>
              <w:right w:val="nil"/>
            </w:tcBorders>
            <w:tcMar>
              <w:top w:w="50" w:type="dxa"/>
              <w:left w:w="50" w:type="dxa"/>
              <w:bottom w:w="50" w:type="dxa"/>
              <w:right w:w="50" w:type="dxa"/>
            </w:tcMar>
            <w:vAlign w:val="center"/>
          </w:tcPr>
          <w:p w:rsidR="00156FE0" w:rsidRPr="003301A4" w:rsidRDefault="00156FE0">
            <w:pPr>
              <w:rPr>
                <w:rFonts w:ascii="Times New Roman" w:hAnsi="Times New Roman" w:cs="Times New Roman"/>
                <w:color w:val="auto"/>
              </w:rPr>
            </w:pPr>
          </w:p>
        </w:tc>
        <w:tc>
          <w:tcPr>
            <w:tcW w:w="5030" w:type="dxa"/>
            <w:gridSpan w:val="7"/>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156FE0" w:rsidRPr="003301A4" w:rsidRDefault="00156FE0">
            <w:pPr>
              <w:rPr>
                <w:rFonts w:ascii="Times New Roman" w:hAnsi="Times New Roman" w:cs="Times New Roman"/>
                <w:color w:val="auto"/>
              </w:rPr>
            </w:pPr>
          </w:p>
        </w:tc>
        <w:tc>
          <w:tcPr>
            <w:tcW w:w="2338" w:type="dxa"/>
            <w:gridSpan w:val="3"/>
            <w:tcBorders>
              <w:top w:val="single" w:sz="4" w:space="0" w:color="000000"/>
              <w:left w:val="single" w:sz="4" w:space="0" w:color="000000"/>
              <w:bottom w:val="single" w:sz="4" w:space="0" w:color="000000"/>
              <w:right w:val="single" w:sz="4" w:space="0" w:color="000000"/>
            </w:tcBorders>
          </w:tcPr>
          <w:p w:rsidR="00156FE0" w:rsidRPr="003301A4" w:rsidRDefault="007C00D5" w:rsidP="007C00D5">
            <w:pPr>
              <w:rPr>
                <w:rFonts w:ascii="Times New Roman" w:hAnsi="Times New Roman" w:cs="Times New Roman"/>
                <w:color w:val="auto"/>
              </w:rPr>
            </w:pPr>
            <w:r w:rsidRPr="003301A4">
              <w:rPr>
                <w:rFonts w:ascii="Times New Roman" w:hAnsi="Times New Roman" w:cs="Times New Roman"/>
                <w:b/>
                <w:color w:val="auto"/>
                <w:sz w:val="22"/>
                <w:szCs w:val="22"/>
              </w:rPr>
              <w:t xml:space="preserve">Parent </w:t>
            </w:r>
            <w:r w:rsidR="00156FE0" w:rsidRPr="003301A4">
              <w:rPr>
                <w:rFonts w:ascii="Times New Roman" w:hAnsi="Times New Roman" w:cs="Times New Roman"/>
                <w:b/>
                <w:color w:val="auto"/>
                <w:sz w:val="22"/>
                <w:szCs w:val="22"/>
              </w:rPr>
              <w:t xml:space="preserve">Project ID </w:t>
            </w:r>
            <w:r w:rsidR="00156FE0" w:rsidRPr="003301A4">
              <w:rPr>
                <w:rFonts w:ascii="Times New Roman" w:hAnsi="Times New Roman" w:cs="Times New Roman"/>
                <w:color w:val="auto"/>
                <w:sz w:val="22"/>
                <w:szCs w:val="22"/>
              </w:rPr>
              <w:t>:</w:t>
            </w:r>
          </w:p>
        </w:tc>
        <w:tc>
          <w:tcPr>
            <w:tcW w:w="1758" w:type="dxa"/>
            <w:gridSpan w:val="2"/>
            <w:tcBorders>
              <w:top w:val="single" w:sz="4" w:space="0" w:color="000000"/>
              <w:left w:val="single" w:sz="4" w:space="0" w:color="000000"/>
              <w:bottom w:val="single" w:sz="4" w:space="0" w:color="000000"/>
              <w:right w:val="single" w:sz="4" w:space="0" w:color="000000"/>
            </w:tcBorders>
          </w:tcPr>
          <w:p w:rsidR="00156FE0" w:rsidRPr="003301A4" w:rsidRDefault="00156FE0">
            <w:pPr>
              <w:rPr>
                <w:rFonts w:ascii="Times New Roman" w:hAnsi="Times New Roman" w:cs="Times New Roman"/>
                <w:color w:val="auto"/>
              </w:rPr>
            </w:pPr>
          </w:p>
        </w:tc>
      </w:tr>
      <w:tr w:rsidR="001168CD" w:rsidRPr="003301A4" w:rsidTr="003E149D">
        <w:tc>
          <w:tcPr>
            <w:tcW w:w="184" w:type="dxa"/>
            <w:tcBorders>
              <w:top w:val="nil"/>
              <w:left w:val="nil"/>
              <w:bottom w:val="nil"/>
              <w:right w:val="nil"/>
            </w:tcBorders>
            <w:tcMar>
              <w:top w:w="50" w:type="dxa"/>
              <w:left w:w="50" w:type="dxa"/>
              <w:bottom w:w="50" w:type="dxa"/>
              <w:right w:w="50" w:type="dxa"/>
            </w:tcMar>
            <w:vAlign w:val="center"/>
          </w:tcPr>
          <w:p w:rsidR="001168CD" w:rsidRPr="003301A4" w:rsidRDefault="001168CD" w:rsidP="00820C8C">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1168CD" w:rsidRPr="003301A4" w:rsidRDefault="001168CD" w:rsidP="00820C8C">
            <w:pPr>
              <w:rPr>
                <w:rFonts w:ascii="Times New Roman" w:hAnsi="Times New Roman" w:cs="Times New Roman"/>
                <w:color w:val="auto"/>
              </w:rPr>
            </w:pPr>
            <w:r w:rsidRPr="003301A4">
              <w:rPr>
                <w:rFonts w:ascii="Times New Roman" w:hAnsi="Times New Roman" w:cs="Times New Roman"/>
                <w:b/>
                <w:bCs/>
                <w:color w:val="auto"/>
                <w:sz w:val="22"/>
                <w:szCs w:val="22"/>
              </w:rPr>
              <w:t>Project Name:</w:t>
            </w:r>
          </w:p>
        </w:tc>
        <w:tc>
          <w:tcPr>
            <w:tcW w:w="625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1168CD" w:rsidRPr="003301A4" w:rsidRDefault="001168CD" w:rsidP="00820C8C">
            <w:pPr>
              <w:rPr>
                <w:rFonts w:ascii="Times New Roman" w:hAnsi="Times New Roman" w:cs="Times New Roman"/>
                <w:color w:val="auto"/>
              </w:rPr>
            </w:pPr>
            <w:r w:rsidRPr="003301A4">
              <w:rPr>
                <w:rFonts w:ascii="Times New Roman" w:hAnsi="Times New Roman" w:cs="Times New Roman"/>
                <w:color w:val="auto"/>
                <w:sz w:val="22"/>
                <w:szCs w:val="22"/>
              </w:rPr>
              <w:t>Modernization and restructuring of the road sector (P155842)</w:t>
            </w:r>
          </w:p>
        </w:tc>
      </w:tr>
      <w:tr w:rsidR="00002DAB" w:rsidRPr="003301A4" w:rsidTr="003E149D">
        <w:tc>
          <w:tcPr>
            <w:tcW w:w="184" w:type="dxa"/>
            <w:tcBorders>
              <w:top w:val="nil"/>
              <w:left w:val="nil"/>
              <w:bottom w:val="nil"/>
              <w:right w:val="nil"/>
            </w:tcBorders>
            <w:tcMar>
              <w:top w:w="50" w:type="dxa"/>
              <w:left w:w="50" w:type="dxa"/>
              <w:bottom w:w="50" w:type="dxa"/>
              <w:right w:w="50" w:type="dxa"/>
            </w:tcMar>
            <w:vAlign w:val="center"/>
          </w:tcPr>
          <w:p w:rsidR="00002DAB" w:rsidRPr="003301A4" w:rsidRDefault="00002DAB">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002DAB" w:rsidRPr="003301A4" w:rsidRDefault="00002DAB">
            <w:pPr>
              <w:rPr>
                <w:rFonts w:ascii="Times New Roman" w:hAnsi="Times New Roman" w:cs="Times New Roman"/>
                <w:b/>
                <w:bCs/>
                <w:color w:val="auto"/>
              </w:rPr>
            </w:pPr>
            <w:r w:rsidRPr="003301A4">
              <w:rPr>
                <w:rFonts w:ascii="Times New Roman" w:hAnsi="Times New Roman" w:cs="Times New Roman"/>
                <w:b/>
                <w:bCs/>
                <w:color w:val="auto"/>
                <w:sz w:val="22"/>
                <w:szCs w:val="22"/>
              </w:rPr>
              <w:t>Region</w:t>
            </w:r>
            <w:r w:rsidR="00AD76F8" w:rsidRPr="003301A4">
              <w:rPr>
                <w:rFonts w:ascii="Times New Roman" w:hAnsi="Times New Roman" w:cs="Times New Roman"/>
                <w:b/>
                <w:bCs/>
                <w:color w:val="auto"/>
                <w:sz w:val="22"/>
                <w:szCs w:val="22"/>
              </w:rPr>
              <w:t>:</w:t>
            </w:r>
          </w:p>
        </w:tc>
        <w:tc>
          <w:tcPr>
            <w:tcW w:w="625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002DAB" w:rsidRPr="003301A4" w:rsidRDefault="00424D5A" w:rsidP="002B06F0">
            <w:pPr>
              <w:rPr>
                <w:rFonts w:ascii="Times New Roman" w:hAnsi="Times New Roman" w:cs="Times New Roman"/>
                <w:color w:val="auto"/>
              </w:rPr>
            </w:pPr>
            <w:r w:rsidRPr="003301A4">
              <w:rPr>
                <w:rFonts w:ascii="Times New Roman" w:hAnsi="Times New Roman" w:cs="Times New Roman"/>
                <w:color w:val="auto"/>
                <w:sz w:val="22"/>
                <w:szCs w:val="22"/>
              </w:rPr>
              <w:t>EUROPE AND CENTRAL ASIA</w:t>
            </w:r>
          </w:p>
        </w:tc>
      </w:tr>
      <w:tr w:rsidR="006B62FD" w:rsidRPr="003301A4" w:rsidTr="003E149D">
        <w:tc>
          <w:tcPr>
            <w:tcW w:w="184" w:type="dxa"/>
            <w:tcBorders>
              <w:top w:val="nil"/>
              <w:left w:val="nil"/>
              <w:bottom w:val="nil"/>
              <w:right w:val="nil"/>
            </w:tcBorders>
            <w:tcMar>
              <w:top w:w="50" w:type="dxa"/>
              <w:left w:w="50" w:type="dxa"/>
              <w:bottom w:w="50" w:type="dxa"/>
              <w:right w:w="50" w:type="dxa"/>
            </w:tcMar>
            <w:vAlign w:val="center"/>
          </w:tcPr>
          <w:p w:rsidR="006B62FD" w:rsidRPr="003301A4" w:rsidRDefault="006B62FD">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3301A4" w:rsidRDefault="006B62FD">
            <w:pPr>
              <w:rPr>
                <w:rFonts w:ascii="Times New Roman" w:hAnsi="Times New Roman" w:cs="Times New Roman"/>
                <w:color w:val="auto"/>
              </w:rPr>
            </w:pPr>
            <w:r w:rsidRPr="003301A4">
              <w:rPr>
                <w:rFonts w:ascii="Times New Roman" w:hAnsi="Times New Roman" w:cs="Times New Roman"/>
                <w:b/>
                <w:bCs/>
                <w:color w:val="auto"/>
                <w:sz w:val="22"/>
                <w:szCs w:val="22"/>
              </w:rPr>
              <w:t>Estimated Appraisal Date:</w:t>
            </w:r>
          </w:p>
        </w:tc>
        <w:tc>
          <w:tcPr>
            <w:tcW w:w="215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3301A4" w:rsidRDefault="0032557F" w:rsidP="0032557F">
            <w:pPr>
              <w:rPr>
                <w:rFonts w:ascii="Times New Roman" w:hAnsi="Times New Roman" w:cs="Times New Roman"/>
                <w:color w:val="auto"/>
              </w:rPr>
            </w:pPr>
            <w:r>
              <w:rPr>
                <w:rFonts w:ascii="Times New Roman" w:hAnsi="Times New Roman" w:cs="Times New Roman"/>
                <w:color w:val="auto"/>
                <w:sz w:val="22"/>
                <w:szCs w:val="22"/>
              </w:rPr>
              <w:t>13</w:t>
            </w:r>
            <w:r w:rsidR="00424D5A" w:rsidRPr="003301A4">
              <w:rPr>
                <w:rFonts w:ascii="Times New Roman" w:hAnsi="Times New Roman" w:cs="Times New Roman"/>
                <w:color w:val="auto"/>
                <w:sz w:val="22"/>
                <w:szCs w:val="22"/>
              </w:rPr>
              <w:t>-Mar-2017</w:t>
            </w:r>
          </w:p>
        </w:tc>
        <w:tc>
          <w:tcPr>
            <w:tcW w:w="233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3301A4" w:rsidRDefault="006B62FD">
            <w:pPr>
              <w:rPr>
                <w:rFonts w:ascii="Times New Roman" w:hAnsi="Times New Roman" w:cs="Times New Roman"/>
                <w:color w:val="auto"/>
              </w:rPr>
            </w:pPr>
            <w:r w:rsidRPr="003301A4">
              <w:rPr>
                <w:rFonts w:ascii="Times New Roman" w:hAnsi="Times New Roman" w:cs="Times New Roman"/>
                <w:b/>
                <w:bCs/>
                <w:color w:val="auto"/>
                <w:sz w:val="22"/>
                <w:szCs w:val="22"/>
              </w:rPr>
              <w:t>Estimated Board Date:</w:t>
            </w:r>
          </w:p>
        </w:tc>
        <w:tc>
          <w:tcPr>
            <w:tcW w:w="1758"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3301A4" w:rsidRDefault="00424D5A">
            <w:pPr>
              <w:rPr>
                <w:rFonts w:ascii="Times New Roman" w:hAnsi="Times New Roman" w:cs="Times New Roman"/>
                <w:color w:val="auto"/>
              </w:rPr>
            </w:pPr>
            <w:r w:rsidRPr="003301A4">
              <w:rPr>
                <w:rFonts w:ascii="Times New Roman" w:hAnsi="Times New Roman" w:cs="Times New Roman"/>
                <w:color w:val="auto"/>
                <w:sz w:val="22"/>
                <w:szCs w:val="22"/>
              </w:rPr>
              <w:t>28-Apr-2017</w:t>
            </w:r>
          </w:p>
        </w:tc>
      </w:tr>
      <w:tr w:rsidR="006B62FD" w:rsidRPr="003301A4" w:rsidTr="003E149D">
        <w:tc>
          <w:tcPr>
            <w:tcW w:w="184" w:type="dxa"/>
            <w:tcBorders>
              <w:top w:val="nil"/>
              <w:left w:val="nil"/>
              <w:bottom w:val="nil"/>
              <w:right w:val="nil"/>
            </w:tcBorders>
            <w:tcMar>
              <w:top w:w="50" w:type="dxa"/>
              <w:left w:w="50" w:type="dxa"/>
              <w:bottom w:w="50" w:type="dxa"/>
              <w:right w:w="50" w:type="dxa"/>
            </w:tcMar>
            <w:vAlign w:val="center"/>
          </w:tcPr>
          <w:p w:rsidR="006B62FD" w:rsidRPr="003301A4" w:rsidRDefault="006B62FD">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3301A4" w:rsidRDefault="00AD76F8" w:rsidP="00AD76F8">
            <w:pPr>
              <w:rPr>
                <w:rFonts w:ascii="Times New Roman" w:hAnsi="Times New Roman" w:cs="Times New Roman"/>
                <w:color w:val="auto"/>
              </w:rPr>
            </w:pPr>
            <w:r w:rsidRPr="003301A4">
              <w:rPr>
                <w:rFonts w:ascii="Times New Roman" w:hAnsi="Times New Roman" w:cs="Times New Roman"/>
                <w:b/>
                <w:bCs/>
                <w:color w:val="auto"/>
                <w:sz w:val="22"/>
                <w:szCs w:val="22"/>
              </w:rPr>
              <w:t>Practice Area (Lead)</w:t>
            </w:r>
            <w:r w:rsidR="006B62FD" w:rsidRPr="003301A4">
              <w:rPr>
                <w:rFonts w:ascii="Times New Roman" w:hAnsi="Times New Roman" w:cs="Times New Roman"/>
                <w:b/>
                <w:bCs/>
                <w:color w:val="auto"/>
                <w:sz w:val="22"/>
                <w:szCs w:val="22"/>
              </w:rPr>
              <w:t>:</w:t>
            </w:r>
          </w:p>
        </w:tc>
        <w:tc>
          <w:tcPr>
            <w:tcW w:w="215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3301A4" w:rsidRDefault="00424D5A" w:rsidP="006E537F">
            <w:pPr>
              <w:rPr>
                <w:rFonts w:ascii="Times New Roman" w:hAnsi="Times New Roman" w:cs="Times New Roman"/>
                <w:color w:val="auto"/>
              </w:rPr>
            </w:pPr>
            <w:r w:rsidRPr="003301A4">
              <w:rPr>
                <w:rFonts w:ascii="Times New Roman" w:hAnsi="Times New Roman" w:cs="Times New Roman"/>
                <w:color w:val="auto"/>
                <w:sz w:val="22"/>
                <w:szCs w:val="22"/>
              </w:rPr>
              <w:t>Transport &amp; ICT</w:t>
            </w:r>
          </w:p>
        </w:tc>
        <w:tc>
          <w:tcPr>
            <w:tcW w:w="233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3301A4" w:rsidRDefault="006B62FD">
            <w:pPr>
              <w:rPr>
                <w:rFonts w:ascii="Times New Roman" w:hAnsi="Times New Roman" w:cs="Times New Roman"/>
                <w:color w:val="auto"/>
              </w:rPr>
            </w:pPr>
            <w:r w:rsidRPr="003301A4">
              <w:rPr>
                <w:rFonts w:ascii="Times New Roman" w:hAnsi="Times New Roman" w:cs="Times New Roman"/>
                <w:b/>
                <w:bCs/>
                <w:color w:val="auto"/>
                <w:sz w:val="22"/>
                <w:szCs w:val="22"/>
              </w:rPr>
              <w:t>Lending Instrument:</w:t>
            </w:r>
          </w:p>
        </w:tc>
        <w:tc>
          <w:tcPr>
            <w:tcW w:w="1758"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3301A4" w:rsidRDefault="00424D5A">
            <w:pPr>
              <w:rPr>
                <w:rFonts w:ascii="Times New Roman" w:hAnsi="Times New Roman" w:cs="Times New Roman"/>
                <w:color w:val="auto"/>
              </w:rPr>
            </w:pPr>
            <w:r w:rsidRPr="003301A4">
              <w:rPr>
                <w:rFonts w:ascii="Times New Roman" w:hAnsi="Times New Roman" w:cs="Times New Roman"/>
                <w:color w:val="auto"/>
                <w:sz w:val="22"/>
                <w:szCs w:val="22"/>
              </w:rPr>
              <w:t>Investment Project Financing</w:t>
            </w:r>
          </w:p>
        </w:tc>
      </w:tr>
      <w:tr w:rsidR="007C00D5" w:rsidRPr="003301A4" w:rsidTr="003E149D">
        <w:trPr>
          <w:gridBefore w:val="1"/>
          <w:wBefore w:w="184" w:type="dxa"/>
        </w:trPr>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7C00D5" w:rsidP="00971183">
            <w:pPr>
              <w:rPr>
                <w:rFonts w:ascii="Times New Roman" w:hAnsi="Times New Roman" w:cs="Times New Roman"/>
                <w:color w:val="auto"/>
              </w:rPr>
            </w:pPr>
            <w:r w:rsidRPr="003301A4">
              <w:rPr>
                <w:rFonts w:ascii="Times New Roman" w:hAnsi="Times New Roman" w:cs="Times New Roman"/>
                <w:b/>
                <w:bCs/>
                <w:color w:val="auto"/>
                <w:sz w:val="22"/>
                <w:szCs w:val="22"/>
              </w:rPr>
              <w:t>Borrower(s)</w:t>
            </w:r>
          </w:p>
        </w:tc>
        <w:tc>
          <w:tcPr>
            <w:tcW w:w="625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424D5A" w:rsidP="00424D5A">
            <w:pPr>
              <w:rPr>
                <w:rFonts w:ascii="Times New Roman" w:hAnsi="Times New Roman" w:cs="Times New Roman"/>
                <w:color w:val="auto"/>
              </w:rPr>
            </w:pPr>
            <w:r w:rsidRPr="003301A4">
              <w:rPr>
                <w:rFonts w:ascii="Times New Roman" w:hAnsi="Times New Roman" w:cs="Times New Roman"/>
                <w:color w:val="auto"/>
                <w:sz w:val="22"/>
                <w:szCs w:val="22"/>
              </w:rPr>
              <w:t>Ministry of Finance</w:t>
            </w:r>
          </w:p>
        </w:tc>
      </w:tr>
      <w:tr w:rsidR="007C00D5" w:rsidRPr="003301A4" w:rsidTr="003E149D">
        <w:trPr>
          <w:gridBefore w:val="1"/>
          <w:wBefore w:w="184" w:type="dxa"/>
        </w:trPr>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7C00D5" w:rsidP="00002DAB">
            <w:pPr>
              <w:rPr>
                <w:rFonts w:ascii="Times New Roman" w:hAnsi="Times New Roman" w:cs="Times New Roman"/>
                <w:color w:val="auto"/>
              </w:rPr>
            </w:pPr>
            <w:r w:rsidRPr="003301A4">
              <w:rPr>
                <w:rFonts w:ascii="Times New Roman" w:hAnsi="Times New Roman" w:cs="Times New Roman"/>
                <w:b/>
                <w:bCs/>
                <w:color w:val="auto"/>
                <w:sz w:val="22"/>
                <w:szCs w:val="22"/>
              </w:rPr>
              <w:t>Implementing Agency</w:t>
            </w:r>
          </w:p>
        </w:tc>
        <w:tc>
          <w:tcPr>
            <w:tcW w:w="625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424D5A" w:rsidP="00424D5A">
            <w:pPr>
              <w:rPr>
                <w:rFonts w:ascii="Times New Roman" w:hAnsi="Times New Roman" w:cs="Times New Roman"/>
                <w:color w:val="auto"/>
              </w:rPr>
            </w:pPr>
            <w:r w:rsidRPr="003301A4">
              <w:rPr>
                <w:rFonts w:ascii="Times New Roman" w:hAnsi="Times New Roman" w:cs="Times New Roman"/>
                <w:color w:val="auto"/>
                <w:sz w:val="22"/>
                <w:szCs w:val="22"/>
              </w:rPr>
              <w:t>Ministry of Sea, Transport and Infrastructure (MSTI)</w:t>
            </w:r>
          </w:p>
        </w:tc>
      </w:tr>
      <w:tr w:rsidR="007C00D5" w:rsidRPr="003301A4" w:rsidTr="003E149D">
        <w:tc>
          <w:tcPr>
            <w:tcW w:w="184" w:type="dxa"/>
            <w:tcBorders>
              <w:top w:val="nil"/>
              <w:left w:val="nil"/>
              <w:bottom w:val="nil"/>
              <w:right w:val="nil"/>
            </w:tcBorders>
            <w:tcMar>
              <w:top w:w="50" w:type="dxa"/>
              <w:left w:w="50" w:type="dxa"/>
              <w:bottom w:w="50" w:type="dxa"/>
              <w:right w:w="50" w:type="dxa"/>
            </w:tcMar>
            <w:vAlign w:val="center"/>
          </w:tcPr>
          <w:p w:rsidR="007C00D5" w:rsidRPr="003301A4" w:rsidRDefault="007C00D5">
            <w:pPr>
              <w:rPr>
                <w:rFonts w:ascii="Times New Roman" w:hAnsi="Times New Roman" w:cs="Times New Roman"/>
                <w:color w:val="auto"/>
              </w:rPr>
            </w:pPr>
          </w:p>
        </w:tc>
        <w:tc>
          <w:tcPr>
            <w:tcW w:w="9126" w:type="dxa"/>
            <w:gridSpan w:val="1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7C00D5">
            <w:pPr>
              <w:rPr>
                <w:rFonts w:ascii="Times New Roman" w:hAnsi="Times New Roman" w:cs="Times New Roman"/>
                <w:color w:val="auto"/>
              </w:rPr>
            </w:pPr>
            <w:r w:rsidRPr="003301A4">
              <w:rPr>
                <w:rFonts w:ascii="Times New Roman" w:hAnsi="Times New Roman" w:cs="Times New Roman"/>
                <w:b/>
                <w:bCs/>
                <w:color w:val="auto"/>
                <w:sz w:val="22"/>
                <w:szCs w:val="22"/>
              </w:rPr>
              <w:t>Financing (in USD Million)</w:t>
            </w:r>
          </w:p>
        </w:tc>
      </w:tr>
      <w:tr w:rsidR="007C00D5" w:rsidRPr="003301A4" w:rsidTr="003E149D">
        <w:tc>
          <w:tcPr>
            <w:tcW w:w="184" w:type="dxa"/>
            <w:tcBorders>
              <w:top w:val="nil"/>
              <w:left w:val="nil"/>
              <w:bottom w:val="nil"/>
              <w:right w:val="nil"/>
            </w:tcBorders>
            <w:tcMar>
              <w:top w:w="50" w:type="dxa"/>
              <w:left w:w="50" w:type="dxa"/>
              <w:bottom w:w="50" w:type="dxa"/>
              <w:right w:w="50" w:type="dxa"/>
            </w:tcMar>
            <w:vAlign w:val="center"/>
          </w:tcPr>
          <w:p w:rsidR="007C00D5" w:rsidRPr="003301A4" w:rsidRDefault="007C00D5">
            <w:pPr>
              <w:rPr>
                <w:rFonts w:ascii="Times New Roman" w:hAnsi="Times New Roman" w:cs="Times New Roman"/>
                <w:color w:val="auto"/>
              </w:rPr>
            </w:pPr>
          </w:p>
        </w:tc>
        <w:tc>
          <w:tcPr>
            <w:tcW w:w="6828"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7C00D5">
            <w:pPr>
              <w:rPr>
                <w:rFonts w:ascii="Times New Roman" w:hAnsi="Times New Roman" w:cs="Times New Roman"/>
                <w:color w:val="auto"/>
              </w:rPr>
            </w:pPr>
            <w:r w:rsidRPr="003301A4">
              <w:rPr>
                <w:rFonts w:ascii="Times New Roman" w:hAnsi="Times New Roman" w:cs="Times New Roman"/>
                <w:b/>
                <w:bCs/>
                <w:color w:val="auto"/>
                <w:sz w:val="22"/>
                <w:szCs w:val="22"/>
              </w:rPr>
              <w:t xml:space="preserve">    Financing Source</w:t>
            </w:r>
          </w:p>
        </w:tc>
        <w:tc>
          <w:tcPr>
            <w:tcW w:w="229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7C00D5">
            <w:pPr>
              <w:jc w:val="right"/>
              <w:rPr>
                <w:rFonts w:ascii="Times New Roman" w:hAnsi="Times New Roman" w:cs="Times New Roman"/>
                <w:color w:val="auto"/>
              </w:rPr>
            </w:pPr>
            <w:r w:rsidRPr="003301A4">
              <w:rPr>
                <w:rFonts w:ascii="Times New Roman" w:hAnsi="Times New Roman" w:cs="Times New Roman"/>
                <w:b/>
                <w:bCs/>
                <w:color w:val="auto"/>
                <w:sz w:val="22"/>
                <w:szCs w:val="22"/>
              </w:rPr>
              <w:t>Amount</w:t>
            </w:r>
          </w:p>
        </w:tc>
      </w:tr>
      <w:tr w:rsidR="007C00D5" w:rsidRPr="003301A4" w:rsidTr="003E149D">
        <w:tc>
          <w:tcPr>
            <w:tcW w:w="184" w:type="dxa"/>
            <w:tcBorders>
              <w:top w:val="nil"/>
              <w:left w:val="nil"/>
              <w:bottom w:val="nil"/>
              <w:right w:val="nil"/>
            </w:tcBorders>
            <w:tcMar>
              <w:top w:w="50" w:type="dxa"/>
              <w:left w:w="50" w:type="dxa"/>
              <w:bottom w:w="50" w:type="dxa"/>
              <w:right w:w="50" w:type="dxa"/>
            </w:tcMar>
            <w:vAlign w:val="center"/>
          </w:tcPr>
          <w:p w:rsidR="007C00D5" w:rsidRPr="003301A4" w:rsidRDefault="007C00D5">
            <w:pPr>
              <w:rPr>
                <w:rFonts w:ascii="Times New Roman" w:hAnsi="Times New Roman" w:cs="Times New Roman"/>
                <w:color w:val="auto"/>
              </w:rPr>
            </w:pPr>
          </w:p>
        </w:tc>
        <w:tc>
          <w:tcPr>
            <w:tcW w:w="6828"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2B1BFB">
            <w:pPr>
              <w:rPr>
                <w:rFonts w:ascii="Times New Roman" w:hAnsi="Times New Roman" w:cs="Times New Roman"/>
                <w:color w:val="auto"/>
              </w:rPr>
            </w:pPr>
            <w:r w:rsidRPr="003301A4">
              <w:rPr>
                <w:rFonts w:ascii="Times New Roman" w:hAnsi="Times New Roman" w:cs="Times New Roman"/>
                <w:color w:val="auto"/>
                <w:sz w:val="22"/>
                <w:szCs w:val="22"/>
              </w:rPr>
              <w:t>Borrower</w:t>
            </w:r>
          </w:p>
        </w:tc>
        <w:tc>
          <w:tcPr>
            <w:tcW w:w="229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2B1BFB">
            <w:pPr>
              <w:jc w:val="right"/>
              <w:rPr>
                <w:rFonts w:ascii="Times New Roman" w:hAnsi="Times New Roman" w:cs="Times New Roman"/>
                <w:color w:val="auto"/>
              </w:rPr>
            </w:pPr>
            <w:r w:rsidRPr="003301A4">
              <w:rPr>
                <w:rFonts w:ascii="Times New Roman" w:hAnsi="Times New Roman" w:cs="Times New Roman"/>
                <w:color w:val="auto"/>
                <w:sz w:val="22"/>
                <w:szCs w:val="22"/>
              </w:rPr>
              <w:t>0.00</w:t>
            </w:r>
          </w:p>
        </w:tc>
      </w:tr>
      <w:tr w:rsidR="007C00D5" w:rsidRPr="003301A4" w:rsidTr="003E149D">
        <w:tc>
          <w:tcPr>
            <w:tcW w:w="184" w:type="dxa"/>
            <w:tcBorders>
              <w:top w:val="nil"/>
              <w:left w:val="nil"/>
              <w:bottom w:val="nil"/>
              <w:right w:val="nil"/>
            </w:tcBorders>
            <w:tcMar>
              <w:top w:w="50" w:type="dxa"/>
              <w:left w:w="50" w:type="dxa"/>
              <w:bottom w:w="50" w:type="dxa"/>
              <w:right w:w="50" w:type="dxa"/>
            </w:tcMar>
            <w:vAlign w:val="center"/>
          </w:tcPr>
          <w:p w:rsidR="007C00D5" w:rsidRPr="003301A4" w:rsidRDefault="007C00D5">
            <w:pPr>
              <w:rPr>
                <w:rFonts w:ascii="Times New Roman" w:hAnsi="Times New Roman" w:cs="Times New Roman"/>
                <w:color w:val="auto"/>
              </w:rPr>
            </w:pPr>
          </w:p>
        </w:tc>
        <w:tc>
          <w:tcPr>
            <w:tcW w:w="6828"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2B1BFB">
            <w:pPr>
              <w:rPr>
                <w:rFonts w:ascii="Times New Roman" w:hAnsi="Times New Roman" w:cs="Times New Roman"/>
                <w:color w:val="auto"/>
              </w:rPr>
            </w:pPr>
            <w:r w:rsidRPr="003301A4">
              <w:rPr>
                <w:rFonts w:ascii="Times New Roman" w:hAnsi="Times New Roman" w:cs="Times New Roman"/>
                <w:color w:val="auto"/>
                <w:sz w:val="22"/>
                <w:szCs w:val="22"/>
              </w:rPr>
              <w:t>International Bank for Reconstruction and Development</w:t>
            </w:r>
            <w:r w:rsidR="00D1765C">
              <w:rPr>
                <w:rFonts w:ascii="Times New Roman" w:hAnsi="Times New Roman" w:cs="Times New Roman"/>
                <w:color w:val="auto"/>
                <w:sz w:val="22"/>
                <w:szCs w:val="22"/>
              </w:rPr>
              <w:t xml:space="preserve"> (Loan)</w:t>
            </w:r>
          </w:p>
        </w:tc>
        <w:tc>
          <w:tcPr>
            <w:tcW w:w="229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D1765C" w:rsidP="00371F19">
            <w:pPr>
              <w:jc w:val="right"/>
              <w:rPr>
                <w:rFonts w:ascii="Times New Roman" w:hAnsi="Times New Roman" w:cs="Times New Roman"/>
                <w:color w:val="auto"/>
              </w:rPr>
            </w:pPr>
            <w:r>
              <w:rPr>
                <w:rFonts w:ascii="Times New Roman" w:hAnsi="Times New Roman" w:cs="Times New Roman"/>
                <w:color w:val="auto"/>
                <w:sz w:val="22"/>
                <w:szCs w:val="22"/>
              </w:rPr>
              <w:t>23.</w:t>
            </w:r>
            <w:r w:rsidR="00371F19">
              <w:rPr>
                <w:rFonts w:ascii="Times New Roman" w:hAnsi="Times New Roman" w:cs="Times New Roman"/>
                <w:color w:val="auto"/>
                <w:sz w:val="22"/>
                <w:szCs w:val="22"/>
              </w:rPr>
              <w:t>32</w:t>
            </w:r>
          </w:p>
        </w:tc>
      </w:tr>
      <w:tr w:rsidR="00D1765C" w:rsidRPr="003301A4" w:rsidTr="003E149D">
        <w:tc>
          <w:tcPr>
            <w:tcW w:w="184" w:type="dxa"/>
            <w:tcBorders>
              <w:top w:val="nil"/>
              <w:left w:val="nil"/>
              <w:bottom w:val="nil"/>
              <w:right w:val="nil"/>
            </w:tcBorders>
            <w:tcMar>
              <w:top w:w="50" w:type="dxa"/>
              <w:left w:w="50" w:type="dxa"/>
              <w:bottom w:w="50" w:type="dxa"/>
              <w:right w:w="50" w:type="dxa"/>
            </w:tcMar>
            <w:vAlign w:val="center"/>
          </w:tcPr>
          <w:p w:rsidR="00D1765C" w:rsidRPr="003301A4" w:rsidRDefault="00D1765C" w:rsidP="00FC1C30">
            <w:pPr>
              <w:rPr>
                <w:rFonts w:ascii="Times New Roman" w:hAnsi="Times New Roman" w:cs="Times New Roman"/>
                <w:color w:val="auto"/>
              </w:rPr>
            </w:pPr>
          </w:p>
        </w:tc>
        <w:tc>
          <w:tcPr>
            <w:tcW w:w="6828"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D1765C" w:rsidRPr="00D1765C" w:rsidRDefault="00D1765C" w:rsidP="00FC1C30">
            <w:pPr>
              <w:rPr>
                <w:rFonts w:ascii="Times New Roman" w:hAnsi="Times New Roman" w:cs="Times New Roman"/>
                <w:color w:val="auto"/>
                <w:sz w:val="22"/>
                <w:szCs w:val="22"/>
              </w:rPr>
            </w:pPr>
            <w:r w:rsidRPr="003301A4">
              <w:rPr>
                <w:rFonts w:ascii="Times New Roman" w:hAnsi="Times New Roman" w:cs="Times New Roman"/>
                <w:color w:val="auto"/>
                <w:sz w:val="22"/>
                <w:szCs w:val="22"/>
              </w:rPr>
              <w:t>International Bank for Reconstruction and Development</w:t>
            </w:r>
            <w:r>
              <w:rPr>
                <w:rFonts w:ascii="Times New Roman" w:hAnsi="Times New Roman" w:cs="Times New Roman"/>
                <w:color w:val="auto"/>
                <w:sz w:val="22"/>
                <w:szCs w:val="22"/>
              </w:rPr>
              <w:t xml:space="preserve"> (Guarantee)</w:t>
            </w:r>
          </w:p>
        </w:tc>
        <w:tc>
          <w:tcPr>
            <w:tcW w:w="229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D1765C" w:rsidRPr="00D1765C" w:rsidRDefault="00D1765C" w:rsidP="00FC1C30">
            <w:pPr>
              <w:jc w:val="right"/>
              <w:rPr>
                <w:rFonts w:ascii="Times New Roman" w:hAnsi="Times New Roman" w:cs="Times New Roman"/>
                <w:color w:val="auto"/>
                <w:sz w:val="22"/>
                <w:szCs w:val="22"/>
              </w:rPr>
            </w:pPr>
            <w:r>
              <w:rPr>
                <w:rFonts w:ascii="Times New Roman" w:hAnsi="Times New Roman" w:cs="Times New Roman"/>
                <w:color w:val="auto"/>
                <w:sz w:val="22"/>
                <w:szCs w:val="22"/>
              </w:rPr>
              <w:t>370.7</w:t>
            </w:r>
          </w:p>
        </w:tc>
      </w:tr>
      <w:tr w:rsidR="007C00D5" w:rsidRPr="003301A4" w:rsidTr="003E149D">
        <w:tc>
          <w:tcPr>
            <w:tcW w:w="184" w:type="dxa"/>
            <w:tcBorders>
              <w:top w:val="nil"/>
              <w:left w:val="nil"/>
              <w:bottom w:val="nil"/>
              <w:right w:val="nil"/>
            </w:tcBorders>
            <w:tcMar>
              <w:top w:w="50" w:type="dxa"/>
              <w:left w:w="50" w:type="dxa"/>
              <w:bottom w:w="50" w:type="dxa"/>
              <w:right w:w="50" w:type="dxa"/>
            </w:tcMar>
            <w:vAlign w:val="center"/>
          </w:tcPr>
          <w:p w:rsidR="007C00D5" w:rsidRPr="003301A4" w:rsidRDefault="007C00D5">
            <w:pPr>
              <w:rPr>
                <w:rFonts w:ascii="Times New Roman" w:hAnsi="Times New Roman" w:cs="Times New Roman"/>
                <w:color w:val="auto"/>
              </w:rPr>
            </w:pPr>
          </w:p>
        </w:tc>
        <w:tc>
          <w:tcPr>
            <w:tcW w:w="6828"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2B1BFB">
            <w:pPr>
              <w:rPr>
                <w:rFonts w:ascii="Times New Roman" w:hAnsi="Times New Roman" w:cs="Times New Roman"/>
                <w:color w:val="auto"/>
              </w:rPr>
            </w:pPr>
            <w:r w:rsidRPr="003301A4">
              <w:rPr>
                <w:rFonts w:ascii="Times New Roman" w:hAnsi="Times New Roman" w:cs="Times New Roman"/>
                <w:color w:val="auto"/>
                <w:sz w:val="22"/>
                <w:szCs w:val="22"/>
              </w:rPr>
              <w:t>European Bank for Reconstruction and Development</w:t>
            </w:r>
          </w:p>
        </w:tc>
        <w:tc>
          <w:tcPr>
            <w:tcW w:w="229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371F19">
            <w:pPr>
              <w:jc w:val="right"/>
              <w:rPr>
                <w:rFonts w:ascii="Times New Roman" w:hAnsi="Times New Roman" w:cs="Times New Roman"/>
                <w:color w:val="auto"/>
              </w:rPr>
            </w:pPr>
            <w:r>
              <w:rPr>
                <w:rFonts w:ascii="Times New Roman" w:hAnsi="Times New Roman" w:cs="Times New Roman"/>
                <w:color w:val="auto"/>
                <w:sz w:val="22"/>
                <w:szCs w:val="22"/>
              </w:rPr>
              <w:t>265</w:t>
            </w:r>
          </w:p>
        </w:tc>
      </w:tr>
      <w:tr w:rsidR="00371F19" w:rsidRPr="003301A4" w:rsidTr="003E149D">
        <w:tc>
          <w:tcPr>
            <w:tcW w:w="184" w:type="dxa"/>
            <w:tcBorders>
              <w:top w:val="nil"/>
              <w:left w:val="nil"/>
              <w:bottom w:val="nil"/>
              <w:right w:val="nil"/>
            </w:tcBorders>
            <w:tcMar>
              <w:top w:w="50" w:type="dxa"/>
              <w:left w:w="50" w:type="dxa"/>
              <w:bottom w:w="50" w:type="dxa"/>
              <w:right w:w="50" w:type="dxa"/>
            </w:tcMar>
            <w:vAlign w:val="center"/>
          </w:tcPr>
          <w:p w:rsidR="00371F19" w:rsidRPr="003301A4" w:rsidRDefault="00371F19">
            <w:pPr>
              <w:rPr>
                <w:rFonts w:ascii="Times New Roman" w:hAnsi="Times New Roman" w:cs="Times New Roman"/>
                <w:color w:val="auto"/>
              </w:rPr>
            </w:pPr>
          </w:p>
        </w:tc>
        <w:tc>
          <w:tcPr>
            <w:tcW w:w="6828"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371F19" w:rsidRPr="003301A4" w:rsidRDefault="00371F19">
            <w:pPr>
              <w:rPr>
                <w:rFonts w:ascii="Times New Roman" w:hAnsi="Times New Roman" w:cs="Times New Roman"/>
                <w:color w:val="auto"/>
                <w:sz w:val="22"/>
                <w:szCs w:val="22"/>
              </w:rPr>
            </w:pPr>
            <w:r>
              <w:rPr>
                <w:rFonts w:ascii="Times New Roman" w:hAnsi="Times New Roman" w:cs="Times New Roman"/>
                <w:color w:val="auto"/>
                <w:sz w:val="22"/>
                <w:szCs w:val="22"/>
              </w:rPr>
              <w:t>Private Commercial Sources (TBD)</w:t>
            </w:r>
          </w:p>
        </w:tc>
        <w:tc>
          <w:tcPr>
            <w:tcW w:w="229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371F19" w:rsidRPr="003301A4" w:rsidRDefault="00371F19">
            <w:pPr>
              <w:jc w:val="right"/>
              <w:rPr>
                <w:rFonts w:ascii="Times New Roman" w:hAnsi="Times New Roman" w:cs="Times New Roman"/>
                <w:color w:val="auto"/>
                <w:sz w:val="22"/>
                <w:szCs w:val="22"/>
              </w:rPr>
            </w:pPr>
          </w:p>
        </w:tc>
      </w:tr>
      <w:tr w:rsidR="007C00D5" w:rsidRPr="003301A4" w:rsidTr="003E149D">
        <w:tc>
          <w:tcPr>
            <w:tcW w:w="184" w:type="dxa"/>
            <w:tcBorders>
              <w:top w:val="nil"/>
              <w:left w:val="nil"/>
              <w:bottom w:val="nil"/>
              <w:right w:val="nil"/>
            </w:tcBorders>
            <w:tcMar>
              <w:top w:w="50" w:type="dxa"/>
              <w:left w:w="50" w:type="dxa"/>
              <w:bottom w:w="50" w:type="dxa"/>
              <w:right w:w="50" w:type="dxa"/>
            </w:tcMar>
            <w:vAlign w:val="center"/>
          </w:tcPr>
          <w:p w:rsidR="007C00D5" w:rsidRPr="003301A4" w:rsidRDefault="007C00D5">
            <w:pPr>
              <w:rPr>
                <w:rFonts w:ascii="Times New Roman" w:hAnsi="Times New Roman" w:cs="Times New Roman"/>
                <w:color w:val="auto"/>
              </w:rPr>
            </w:pPr>
          </w:p>
        </w:tc>
        <w:tc>
          <w:tcPr>
            <w:tcW w:w="6828"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2B1BFB">
            <w:pPr>
              <w:rPr>
                <w:rFonts w:ascii="Times New Roman" w:hAnsi="Times New Roman" w:cs="Times New Roman"/>
                <w:color w:val="auto"/>
              </w:rPr>
            </w:pPr>
            <w:r w:rsidRPr="003301A4">
              <w:rPr>
                <w:rFonts w:ascii="Times New Roman" w:hAnsi="Times New Roman" w:cs="Times New Roman"/>
                <w:color w:val="auto"/>
                <w:sz w:val="22"/>
                <w:szCs w:val="22"/>
              </w:rPr>
              <w:t>Financing Gap</w:t>
            </w:r>
          </w:p>
        </w:tc>
        <w:tc>
          <w:tcPr>
            <w:tcW w:w="229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2B1BFB">
            <w:pPr>
              <w:jc w:val="right"/>
              <w:rPr>
                <w:rFonts w:ascii="Times New Roman" w:hAnsi="Times New Roman" w:cs="Times New Roman"/>
                <w:color w:val="auto"/>
              </w:rPr>
            </w:pPr>
            <w:r w:rsidRPr="003301A4">
              <w:rPr>
                <w:rFonts w:ascii="Times New Roman" w:hAnsi="Times New Roman" w:cs="Times New Roman"/>
                <w:color w:val="auto"/>
                <w:sz w:val="22"/>
                <w:szCs w:val="22"/>
              </w:rPr>
              <w:t>0.00</w:t>
            </w:r>
          </w:p>
        </w:tc>
      </w:tr>
      <w:tr w:rsidR="007C00D5" w:rsidRPr="003301A4" w:rsidTr="003E149D">
        <w:tc>
          <w:tcPr>
            <w:tcW w:w="184" w:type="dxa"/>
            <w:tcBorders>
              <w:top w:val="nil"/>
              <w:left w:val="nil"/>
              <w:bottom w:val="nil"/>
              <w:right w:val="nil"/>
            </w:tcBorders>
            <w:tcMar>
              <w:top w:w="50" w:type="dxa"/>
              <w:left w:w="50" w:type="dxa"/>
              <w:bottom w:w="50" w:type="dxa"/>
              <w:right w:w="50" w:type="dxa"/>
            </w:tcMar>
            <w:vAlign w:val="center"/>
          </w:tcPr>
          <w:p w:rsidR="007C00D5" w:rsidRPr="003301A4" w:rsidRDefault="007C00D5">
            <w:pPr>
              <w:rPr>
                <w:rFonts w:ascii="Times New Roman" w:hAnsi="Times New Roman" w:cs="Times New Roman"/>
                <w:color w:val="auto"/>
              </w:rPr>
            </w:pPr>
          </w:p>
        </w:tc>
        <w:tc>
          <w:tcPr>
            <w:tcW w:w="6828"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2B1BFB">
            <w:pPr>
              <w:rPr>
                <w:rFonts w:ascii="Times New Roman" w:hAnsi="Times New Roman" w:cs="Times New Roman"/>
                <w:color w:val="auto"/>
              </w:rPr>
            </w:pPr>
            <w:r w:rsidRPr="003301A4">
              <w:rPr>
                <w:rFonts w:ascii="Times New Roman" w:hAnsi="Times New Roman" w:cs="Times New Roman"/>
                <w:color w:val="auto"/>
                <w:sz w:val="22"/>
                <w:szCs w:val="22"/>
              </w:rPr>
              <w:t>Total Project Cost</w:t>
            </w:r>
          </w:p>
        </w:tc>
        <w:tc>
          <w:tcPr>
            <w:tcW w:w="229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371F19">
            <w:pPr>
              <w:jc w:val="right"/>
              <w:rPr>
                <w:rFonts w:ascii="Times New Roman" w:hAnsi="Times New Roman" w:cs="Times New Roman"/>
                <w:color w:val="auto"/>
              </w:rPr>
            </w:pPr>
            <w:r>
              <w:rPr>
                <w:rFonts w:ascii="Times New Roman" w:hAnsi="Times New Roman" w:cs="Times New Roman"/>
                <w:color w:val="auto"/>
                <w:sz w:val="22"/>
                <w:szCs w:val="22"/>
              </w:rPr>
              <w:t>1083.32</w:t>
            </w:r>
          </w:p>
        </w:tc>
      </w:tr>
      <w:tr w:rsidR="007C00D5" w:rsidRPr="003301A4" w:rsidTr="003E149D">
        <w:tc>
          <w:tcPr>
            <w:tcW w:w="184" w:type="dxa"/>
            <w:tcBorders>
              <w:top w:val="nil"/>
              <w:left w:val="nil"/>
              <w:bottom w:val="nil"/>
              <w:right w:val="nil"/>
            </w:tcBorders>
            <w:tcMar>
              <w:top w:w="50" w:type="dxa"/>
              <w:left w:w="50" w:type="dxa"/>
              <w:bottom w:w="50" w:type="dxa"/>
              <w:right w:w="50" w:type="dxa"/>
            </w:tcMar>
            <w:vAlign w:val="center"/>
          </w:tcPr>
          <w:p w:rsidR="007C00D5" w:rsidRPr="003301A4" w:rsidRDefault="007C00D5" w:rsidP="00BF557E">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7C00D5" w:rsidP="00BF557E">
            <w:pPr>
              <w:rPr>
                <w:rFonts w:ascii="Times New Roman" w:hAnsi="Times New Roman" w:cs="Times New Roman"/>
                <w:color w:val="auto"/>
                <w:u w:val="single"/>
              </w:rPr>
            </w:pPr>
            <w:r w:rsidRPr="003301A4">
              <w:rPr>
                <w:rFonts w:ascii="Times New Roman" w:hAnsi="Times New Roman" w:cs="Times New Roman"/>
                <w:b/>
                <w:bCs/>
                <w:color w:val="auto"/>
                <w:sz w:val="22"/>
                <w:szCs w:val="22"/>
              </w:rPr>
              <w:t>Environmental Category</w:t>
            </w:r>
          </w:p>
        </w:tc>
        <w:tc>
          <w:tcPr>
            <w:tcW w:w="625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AF6D79" w:rsidP="00BF557E">
            <w:pPr>
              <w:rPr>
                <w:rFonts w:ascii="Times New Roman" w:hAnsi="Times New Roman" w:cs="Times New Roman"/>
                <w:color w:val="auto"/>
              </w:rPr>
            </w:pPr>
            <w:r w:rsidRPr="003301A4">
              <w:rPr>
                <w:rFonts w:ascii="Times New Roman" w:hAnsi="Times New Roman" w:cs="Times New Roman"/>
                <w:color w:val="auto"/>
                <w:sz w:val="22"/>
                <w:szCs w:val="22"/>
              </w:rPr>
              <w:t>B-Partial Assessment</w:t>
            </w:r>
          </w:p>
        </w:tc>
      </w:tr>
      <w:tr w:rsidR="007C00D5" w:rsidRPr="003301A4" w:rsidTr="003E149D">
        <w:tc>
          <w:tcPr>
            <w:tcW w:w="184" w:type="dxa"/>
            <w:tcBorders>
              <w:top w:val="nil"/>
              <w:left w:val="nil"/>
              <w:bottom w:val="nil"/>
              <w:right w:val="nil"/>
            </w:tcBorders>
            <w:tcMar>
              <w:top w:w="50" w:type="dxa"/>
              <w:left w:w="50" w:type="dxa"/>
              <w:bottom w:w="50" w:type="dxa"/>
              <w:right w:w="50" w:type="dxa"/>
            </w:tcMar>
            <w:vAlign w:val="center"/>
          </w:tcPr>
          <w:p w:rsidR="007C00D5" w:rsidRPr="003301A4" w:rsidRDefault="007C00D5">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725EB6" w:rsidP="00263007">
            <w:pPr>
              <w:rPr>
                <w:rFonts w:ascii="Times New Roman" w:hAnsi="Times New Roman" w:cs="Times New Roman"/>
                <w:b/>
                <w:bCs/>
                <w:color w:val="auto"/>
              </w:rPr>
            </w:pPr>
            <w:r w:rsidRPr="003301A4">
              <w:rPr>
                <w:rFonts w:ascii="Times New Roman" w:hAnsi="Times New Roman" w:cs="Times New Roman"/>
                <w:b/>
                <w:bCs/>
                <w:color w:val="auto"/>
                <w:sz w:val="22"/>
                <w:szCs w:val="22"/>
              </w:rPr>
              <w:t>Decision</w:t>
            </w:r>
          </w:p>
        </w:tc>
        <w:tc>
          <w:tcPr>
            <w:tcW w:w="625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AF6D79">
            <w:pPr>
              <w:rPr>
                <w:rFonts w:ascii="Times New Roman" w:hAnsi="Times New Roman" w:cs="Times New Roman"/>
                <w:color w:val="auto"/>
              </w:rPr>
            </w:pPr>
            <w:r w:rsidRPr="003301A4">
              <w:rPr>
                <w:rFonts w:ascii="Times New Roman" w:hAnsi="Times New Roman" w:cs="Times New Roman"/>
                <w:color w:val="auto"/>
                <w:sz w:val="22"/>
                <w:szCs w:val="22"/>
              </w:rPr>
              <w:t>The review did authorize the team to appraise and negotiate</w:t>
            </w:r>
          </w:p>
        </w:tc>
      </w:tr>
      <w:tr w:rsidR="007C00D5" w:rsidRPr="003301A4" w:rsidTr="003E149D">
        <w:tc>
          <w:tcPr>
            <w:tcW w:w="184" w:type="dxa"/>
            <w:tcBorders>
              <w:top w:val="nil"/>
              <w:left w:val="nil"/>
              <w:bottom w:val="nil"/>
              <w:right w:val="nil"/>
            </w:tcBorders>
            <w:tcMar>
              <w:top w:w="50" w:type="dxa"/>
              <w:left w:w="50" w:type="dxa"/>
              <w:bottom w:w="50" w:type="dxa"/>
              <w:right w:w="50" w:type="dxa"/>
            </w:tcMar>
            <w:vAlign w:val="center"/>
          </w:tcPr>
          <w:p w:rsidR="007C00D5" w:rsidRPr="003301A4" w:rsidRDefault="007C00D5">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725EB6" w:rsidP="00263007">
            <w:pPr>
              <w:rPr>
                <w:rFonts w:ascii="Times New Roman" w:hAnsi="Times New Roman" w:cs="Times New Roman"/>
                <w:b/>
                <w:bCs/>
                <w:color w:val="auto"/>
              </w:rPr>
            </w:pPr>
            <w:r w:rsidRPr="003301A4">
              <w:rPr>
                <w:rFonts w:ascii="Times New Roman" w:hAnsi="Times New Roman" w:cs="Times New Roman"/>
                <w:b/>
                <w:bCs/>
                <w:color w:val="auto"/>
                <w:sz w:val="22"/>
                <w:szCs w:val="22"/>
              </w:rPr>
              <w:t>Other Decision (as needed)</w:t>
            </w:r>
          </w:p>
        </w:tc>
        <w:tc>
          <w:tcPr>
            <w:tcW w:w="625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3301A4" w:rsidRDefault="007C00D5">
            <w:pPr>
              <w:rPr>
                <w:rFonts w:ascii="Times New Roman" w:hAnsi="Times New Roman" w:cs="Times New Roman"/>
                <w:color w:val="auto"/>
              </w:rPr>
            </w:pP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C92BD9" w:rsidP="00971183">
            <w:pPr>
              <w:rPr>
                <w:rFonts w:ascii="Times New Roman" w:hAnsi="Times New Roman" w:cs="Times New Roman"/>
                <w:color w:val="auto"/>
              </w:rPr>
            </w:pPr>
            <w:r w:rsidRPr="003301A4">
              <w:rPr>
                <w:rFonts w:ascii="Times New Roman" w:hAnsi="Times New Roman" w:cs="Times New Roman"/>
                <w:b/>
                <w:bCs/>
                <w:color w:val="auto"/>
                <w:sz w:val="22"/>
                <w:szCs w:val="22"/>
              </w:rPr>
              <w:t>Is this a Repeater project?</w:t>
            </w:r>
          </w:p>
        </w:tc>
        <w:tc>
          <w:tcPr>
            <w:tcW w:w="625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AF6D79" w:rsidP="00971183">
            <w:pPr>
              <w:rPr>
                <w:rFonts w:ascii="Times New Roman" w:hAnsi="Times New Roman" w:cs="Times New Roman"/>
                <w:color w:val="auto"/>
              </w:rPr>
            </w:pPr>
            <w:r w:rsidRPr="003301A4">
              <w:rPr>
                <w:rFonts w:ascii="Times New Roman" w:hAnsi="Times New Roman" w:cs="Times New Roman"/>
                <w:color w:val="auto"/>
                <w:sz w:val="22"/>
                <w:szCs w:val="22"/>
              </w:rPr>
              <w:t>No</w:t>
            </w: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C92BD9" w:rsidP="00971183">
            <w:pPr>
              <w:rPr>
                <w:rFonts w:ascii="Times New Roman" w:hAnsi="Times New Roman" w:cs="Times New Roman"/>
                <w:b/>
                <w:bCs/>
                <w:color w:val="auto"/>
              </w:rPr>
            </w:pPr>
            <w:r w:rsidRPr="003301A4">
              <w:rPr>
                <w:rFonts w:ascii="Times New Roman" w:hAnsi="Times New Roman" w:cs="Times New Roman"/>
                <w:b/>
                <w:bCs/>
                <w:color w:val="auto"/>
                <w:sz w:val="22"/>
                <w:szCs w:val="22"/>
              </w:rPr>
              <w:t>Is this a Transferred project? (Will not be disclosed)</w:t>
            </w:r>
          </w:p>
        </w:tc>
        <w:tc>
          <w:tcPr>
            <w:tcW w:w="625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AF6D79" w:rsidP="00971183">
            <w:pPr>
              <w:rPr>
                <w:rFonts w:ascii="Times New Roman" w:hAnsi="Times New Roman" w:cs="Times New Roman"/>
                <w:b/>
                <w:color w:val="auto"/>
                <w:sz w:val="28"/>
              </w:rPr>
            </w:pPr>
            <w:r w:rsidRPr="003301A4">
              <w:rPr>
                <w:rFonts w:ascii="Times New Roman" w:hAnsi="Times New Roman" w:cs="Times New Roman"/>
                <w:color w:val="auto"/>
                <w:sz w:val="22"/>
                <w:szCs w:val="22"/>
              </w:rPr>
              <w:t>Yes</w:t>
            </w:r>
          </w:p>
        </w:tc>
      </w:tr>
      <w:tr w:rsidR="00C92BD9"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9126" w:type="dxa"/>
            <w:gridSpan w:val="12"/>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p w:rsidR="00C92BD9" w:rsidRPr="003301A4" w:rsidRDefault="00C92BD9">
            <w:pPr>
              <w:rPr>
                <w:rFonts w:ascii="Times New Roman" w:hAnsi="Times New Roman" w:cs="Times New Roman"/>
                <w:color w:val="auto"/>
              </w:rPr>
            </w:pPr>
          </w:p>
        </w:tc>
      </w:tr>
      <w:tr w:rsidR="00C92BD9"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C92BD9" w:rsidRPr="003301A4" w:rsidRDefault="00C92BD9" w:rsidP="002652DE">
            <w:pPr>
              <w:rPr>
                <w:rFonts w:ascii="Times New Roman" w:hAnsi="Times New Roman" w:cs="Times New Roman"/>
                <w:b/>
                <w:bCs/>
                <w:color w:val="auto"/>
              </w:rPr>
            </w:pPr>
            <w:r w:rsidRPr="003301A4">
              <w:rPr>
                <w:rFonts w:ascii="Times New Roman" w:hAnsi="Times New Roman" w:cs="Times New Roman"/>
                <w:b/>
                <w:bCs/>
                <w:color w:val="auto"/>
              </w:rPr>
              <w:lastRenderedPageBreak/>
              <w:t>B. Introduction and Context</w:t>
            </w: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rsidP="00F22E0F">
            <w:pPr>
              <w:rPr>
                <w:rFonts w:ascii="Times New Roman" w:hAnsi="Times New Roman" w:cs="Times New Roman"/>
                <w:color w:val="auto"/>
              </w:rPr>
            </w:pPr>
          </w:p>
        </w:tc>
        <w:tc>
          <w:tcPr>
            <w:tcW w:w="9126" w:type="dxa"/>
            <w:gridSpan w:val="12"/>
            <w:tcBorders>
              <w:top w:val="nil"/>
              <w:left w:val="nil"/>
              <w:bottom w:val="nil"/>
              <w:right w:val="nil"/>
            </w:tcBorders>
            <w:tcMar>
              <w:top w:w="50" w:type="dxa"/>
              <w:left w:w="50" w:type="dxa"/>
              <w:bottom w:w="50" w:type="dxa"/>
              <w:right w:w="50" w:type="dxa"/>
            </w:tcMar>
            <w:vAlign w:val="center"/>
          </w:tcPr>
          <w:p w:rsidR="00C92BD9" w:rsidRPr="003301A4" w:rsidRDefault="00C92BD9" w:rsidP="00F22E0F">
            <w:pPr>
              <w:rPr>
                <w:rFonts w:ascii="Times New Roman" w:hAnsi="Times New Roman" w:cs="Times New Roman"/>
                <w:b/>
                <w:color w:val="auto"/>
              </w:rPr>
            </w:pPr>
            <w:r w:rsidRPr="003301A4">
              <w:rPr>
                <w:rFonts w:ascii="Times New Roman" w:hAnsi="Times New Roman" w:cs="Times New Roman"/>
                <w:b/>
                <w:color w:val="auto"/>
                <w:sz w:val="22"/>
                <w:szCs w:val="22"/>
              </w:rPr>
              <w:t>Country Context</w:t>
            </w: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rsidP="00F22E0F">
            <w:pPr>
              <w:rPr>
                <w:rFonts w:ascii="Times New Roman" w:hAnsi="Times New Roman" w:cs="Times New Roman"/>
                <w:color w:val="auto"/>
              </w:rPr>
            </w:pPr>
          </w:p>
        </w:tc>
        <w:tc>
          <w:tcPr>
            <w:tcW w:w="9126" w:type="dxa"/>
            <w:gridSpan w:val="12"/>
            <w:tcBorders>
              <w:top w:val="nil"/>
              <w:left w:val="nil"/>
              <w:bottom w:val="nil"/>
              <w:right w:val="nil"/>
            </w:tcBorders>
            <w:tcMar>
              <w:top w:w="50" w:type="dxa"/>
              <w:left w:w="50" w:type="dxa"/>
              <w:bottom w:w="50" w:type="dxa"/>
              <w:right w:w="50" w:type="dxa"/>
            </w:tcMar>
            <w:vAlign w:val="center"/>
          </w:tcPr>
          <w:p w:rsidR="0032557F" w:rsidRDefault="00C551F2" w:rsidP="003C1190">
            <w:pPr>
              <w:jc w:val="both"/>
              <w:rPr>
                <w:rFonts w:ascii="Times New Roman" w:hAnsi="Times New Roman" w:cs="Times New Roman"/>
                <w:color w:val="auto"/>
                <w:sz w:val="22"/>
                <w:szCs w:val="22"/>
              </w:rPr>
            </w:pPr>
            <w:r w:rsidRPr="00781727">
              <w:rPr>
                <w:rFonts w:ascii="Times New Roman" w:hAnsi="Times New Roman" w:cs="Times New Roman"/>
                <w:color w:val="auto"/>
                <w:sz w:val="22"/>
                <w:szCs w:val="22"/>
              </w:rPr>
              <w:t xml:space="preserve">Croatia is a high income country located at the crossing of several main European transport corridors. The country’s most important industries are tourism and, to a lesser extent, pharmaceutical and metal industries, which all rely on good connectivity. </w:t>
            </w:r>
            <w:r w:rsidR="00A63905" w:rsidRPr="00781727">
              <w:rPr>
                <w:rFonts w:ascii="Times New Roman" w:hAnsi="Times New Roman" w:cs="Times New Roman"/>
                <w:sz w:val="22"/>
                <w:szCs w:val="22"/>
              </w:rPr>
              <w:t>The steady increase in industrial production, construction and chemicals sectors boosted Gross Domestic Product (GDP) in the period from 2003 until the global economic crisis of 2008. GDP per inhabitant, measured in Purchasing Power Standards (PPS), rose from 56 to 63 percent of the European Union (EU) average by 2008. During 2001-2008, Croatia also undertook a large road network expansion, with over HRK 57.6 billion (EUR 7.7 billion) of investment in motorways aimed at fully integrating the Croatian territory after independence, spurring industry growth and tourism, and integrating the Croatian network into the broader European network</w:t>
            </w:r>
            <w:r w:rsidRPr="00781727">
              <w:rPr>
                <w:rFonts w:ascii="Times New Roman" w:hAnsi="Times New Roman" w:cs="Times New Roman"/>
                <w:color w:val="auto"/>
                <w:sz w:val="22"/>
                <w:szCs w:val="22"/>
              </w:rPr>
              <w:t>.</w:t>
            </w:r>
            <w:r w:rsidRPr="00781727">
              <w:rPr>
                <w:rFonts w:ascii="Times New Roman" w:hAnsi="Times New Roman" w:cs="Times New Roman"/>
                <w:color w:val="auto"/>
                <w:sz w:val="22"/>
                <w:szCs w:val="22"/>
              </w:rPr>
              <w:br/>
            </w:r>
            <w:r w:rsidRPr="00781727">
              <w:rPr>
                <w:rFonts w:ascii="Times New Roman" w:hAnsi="Times New Roman" w:cs="Times New Roman"/>
                <w:color w:val="auto"/>
                <w:sz w:val="22"/>
                <w:szCs w:val="22"/>
              </w:rPr>
              <w:br/>
              <w:t>Since the global economic crisis, the Croatian economy deteriorated substantially and only started to recover</w:t>
            </w:r>
            <w:r w:rsidR="00367D72">
              <w:rPr>
                <w:rFonts w:ascii="Times New Roman" w:hAnsi="Times New Roman" w:cs="Times New Roman"/>
                <w:color w:val="auto"/>
                <w:sz w:val="22"/>
                <w:szCs w:val="22"/>
              </w:rPr>
              <w:t xml:space="preserve"> in 201</w:t>
            </w:r>
            <w:r w:rsidR="0032557F">
              <w:rPr>
                <w:rFonts w:ascii="Times New Roman" w:hAnsi="Times New Roman" w:cs="Times New Roman"/>
                <w:color w:val="auto"/>
                <w:sz w:val="22"/>
                <w:szCs w:val="22"/>
              </w:rPr>
              <w:t>5</w:t>
            </w:r>
            <w:r w:rsidR="00A63905" w:rsidRPr="00781727">
              <w:rPr>
                <w:rFonts w:ascii="Times New Roman" w:hAnsi="Times New Roman" w:cs="Times New Roman"/>
                <w:color w:val="auto"/>
                <w:sz w:val="22"/>
                <w:szCs w:val="22"/>
              </w:rPr>
              <w:t>.</w:t>
            </w:r>
            <w:r w:rsidR="00A63905" w:rsidRPr="00781727">
              <w:rPr>
                <w:rFonts w:ascii="Times New Roman" w:hAnsi="Times New Roman" w:cs="Times New Roman"/>
                <w:sz w:val="22"/>
                <w:szCs w:val="22"/>
              </w:rPr>
              <w:t xml:space="preserve"> GDP is expected to grow annually by an average 2.7 percent </w:t>
            </w:r>
            <w:r w:rsidR="0032557F">
              <w:rPr>
                <w:rFonts w:ascii="Times New Roman" w:hAnsi="Times New Roman" w:cs="Times New Roman"/>
                <w:sz w:val="22"/>
                <w:szCs w:val="22"/>
              </w:rPr>
              <w:t>from 2017-</w:t>
            </w:r>
            <w:r w:rsidR="00A63905" w:rsidRPr="00781727">
              <w:rPr>
                <w:rFonts w:ascii="Times New Roman" w:hAnsi="Times New Roman" w:cs="Times New Roman"/>
                <w:sz w:val="22"/>
                <w:szCs w:val="22"/>
              </w:rPr>
              <w:t>2019. The main growth drivers are expected to be personal consumption</w:t>
            </w:r>
            <w:r w:rsidR="00F9629D">
              <w:rPr>
                <w:rFonts w:ascii="Times New Roman" w:hAnsi="Times New Roman" w:cs="Times New Roman"/>
                <w:sz w:val="22"/>
                <w:szCs w:val="22"/>
              </w:rPr>
              <w:t>,</w:t>
            </w:r>
            <w:r w:rsidR="00A63905" w:rsidRPr="00781727">
              <w:rPr>
                <w:rFonts w:ascii="Times New Roman" w:hAnsi="Times New Roman" w:cs="Times New Roman"/>
                <w:sz w:val="22"/>
                <w:szCs w:val="22"/>
              </w:rPr>
              <w:t xml:space="preserve"> given the labor market recovery as well as personal income tax reform, and investments, underpinned by EU funds</w:t>
            </w:r>
            <w:r w:rsidRPr="003301A4">
              <w:rPr>
                <w:rFonts w:ascii="Times New Roman" w:hAnsi="Times New Roman" w:cs="Times New Roman"/>
                <w:color w:val="auto"/>
                <w:sz w:val="22"/>
                <w:szCs w:val="22"/>
              </w:rPr>
              <w:t>.</w:t>
            </w:r>
            <w:r w:rsidRPr="003301A4">
              <w:rPr>
                <w:rFonts w:ascii="Times New Roman" w:hAnsi="Times New Roman" w:cs="Times New Roman"/>
                <w:color w:val="auto"/>
                <w:sz w:val="22"/>
                <w:szCs w:val="22"/>
              </w:rPr>
              <w:br/>
            </w:r>
            <w:r w:rsidRPr="00781727">
              <w:rPr>
                <w:rFonts w:ascii="Times New Roman" w:hAnsi="Times New Roman" w:cs="Times New Roman"/>
                <w:color w:val="auto"/>
                <w:sz w:val="22"/>
                <w:szCs w:val="22"/>
              </w:rPr>
              <w:br/>
            </w:r>
            <w:r w:rsidR="0032557F" w:rsidRPr="003301A4">
              <w:rPr>
                <w:rFonts w:ascii="Times New Roman" w:hAnsi="Times New Roman" w:cs="Times New Roman"/>
                <w:color w:val="auto"/>
                <w:sz w:val="22"/>
                <w:szCs w:val="22"/>
              </w:rPr>
              <w:t xml:space="preserve">The adverse economic situation </w:t>
            </w:r>
            <w:r w:rsidR="00F9629D">
              <w:rPr>
                <w:rFonts w:ascii="Times New Roman" w:hAnsi="Times New Roman" w:cs="Times New Roman"/>
                <w:color w:val="auto"/>
                <w:sz w:val="22"/>
                <w:szCs w:val="22"/>
              </w:rPr>
              <w:t>until</w:t>
            </w:r>
            <w:r w:rsidR="00F9629D" w:rsidRPr="003301A4">
              <w:rPr>
                <w:rFonts w:ascii="Times New Roman" w:hAnsi="Times New Roman" w:cs="Times New Roman"/>
                <w:color w:val="auto"/>
                <w:sz w:val="22"/>
                <w:szCs w:val="22"/>
              </w:rPr>
              <w:t xml:space="preserve"> </w:t>
            </w:r>
            <w:r w:rsidR="0032557F" w:rsidRPr="003301A4">
              <w:rPr>
                <w:rFonts w:ascii="Times New Roman" w:hAnsi="Times New Roman" w:cs="Times New Roman"/>
                <w:color w:val="auto"/>
                <w:sz w:val="22"/>
                <w:szCs w:val="22"/>
              </w:rPr>
              <w:t>2015 has led to a substantial increase in poverty, compared to the pre-crisis levels. With the growth and labor market recovery, both poverty and unemployment fell to 8.8 percent and 13.8 percent, respectively. While unemployment declined from 16.3 percent a year earlier, it remained higher than the Eurozone average and the third highest in the EU. The fall was triggered in part by migration outflows to Western Europe and adverse demographics</w:t>
            </w:r>
            <w:r w:rsidR="0032557F" w:rsidRPr="00781727">
              <w:rPr>
                <w:rFonts w:ascii="Times New Roman" w:hAnsi="Times New Roman" w:cs="Times New Roman"/>
                <w:color w:val="auto"/>
                <w:sz w:val="22"/>
                <w:szCs w:val="22"/>
              </w:rPr>
              <w:t>.</w:t>
            </w:r>
          </w:p>
          <w:p w:rsidR="0032557F" w:rsidRDefault="0032557F" w:rsidP="003C1190">
            <w:pPr>
              <w:jc w:val="both"/>
              <w:rPr>
                <w:rFonts w:ascii="Times New Roman" w:hAnsi="Times New Roman" w:cs="Times New Roman"/>
                <w:color w:val="auto"/>
                <w:sz w:val="22"/>
                <w:szCs w:val="22"/>
              </w:rPr>
            </w:pPr>
          </w:p>
          <w:p w:rsidR="00C92BD9" w:rsidRPr="003301A4" w:rsidRDefault="00A63905" w:rsidP="003C1190">
            <w:pPr>
              <w:jc w:val="both"/>
              <w:rPr>
                <w:rFonts w:ascii="Times New Roman" w:hAnsi="Times New Roman" w:cs="Times New Roman"/>
                <w:color w:val="auto"/>
              </w:rPr>
            </w:pPr>
            <w:r w:rsidRPr="00781727">
              <w:rPr>
                <w:rFonts w:ascii="Times New Roman" w:hAnsi="Times New Roman" w:cs="Times New Roman"/>
                <w:bCs/>
                <w:sz w:val="22"/>
                <w:szCs w:val="22"/>
              </w:rPr>
              <w:t>Since 2008, the public debt almost doubled to 86.7 percent of GDP, of which the road sector debt amounts to 11</w:t>
            </w:r>
            <w:r w:rsidRPr="00781727">
              <w:rPr>
                <w:rFonts w:ascii="Times New Roman" w:hAnsi="Times New Roman" w:cs="Times New Roman"/>
                <w:sz w:val="22"/>
                <w:szCs w:val="22"/>
              </w:rPr>
              <w:t xml:space="preserve"> percent of GDP, reflecting mostly the government guarantees given to support the build out of the motorway network. The European Commission (EC) opened an Excessive Deficit Procedure (EDP) in January 2014 and recommended corrective measures that have only been partly implemented so far. The EC review of December 2016 strongly recommended the implementation of major reforms in public administration, public financial management, social sectors, and State-owned Enterprises (SOE) governance</w:t>
            </w:r>
            <w:r w:rsidR="0032557F">
              <w:rPr>
                <w:rFonts w:ascii="Times New Roman" w:hAnsi="Times New Roman" w:cs="Times New Roman"/>
                <w:color w:val="auto"/>
                <w:sz w:val="22"/>
                <w:szCs w:val="22"/>
              </w:rPr>
              <w:t xml:space="preserve">. </w:t>
            </w:r>
            <w:r w:rsidR="00C551F2" w:rsidRPr="00781727">
              <w:rPr>
                <w:rFonts w:ascii="Times New Roman" w:hAnsi="Times New Roman" w:cs="Times New Roman"/>
                <w:color w:val="auto"/>
                <w:sz w:val="22"/>
                <w:szCs w:val="22"/>
              </w:rPr>
              <w:t>As a result</w:t>
            </w:r>
            <w:r w:rsidR="0032557F">
              <w:rPr>
                <w:rFonts w:ascii="Times New Roman" w:hAnsi="Times New Roman" w:cs="Times New Roman"/>
                <w:color w:val="auto"/>
                <w:sz w:val="22"/>
                <w:szCs w:val="22"/>
              </w:rPr>
              <w:t xml:space="preserve"> of this overall situation</w:t>
            </w:r>
            <w:r w:rsidR="00C551F2" w:rsidRPr="00781727">
              <w:rPr>
                <w:rFonts w:ascii="Times New Roman" w:hAnsi="Times New Roman" w:cs="Times New Roman"/>
                <w:color w:val="auto"/>
                <w:sz w:val="22"/>
                <w:szCs w:val="22"/>
              </w:rPr>
              <w:t xml:space="preserve">, debt-financing costs remain unfavorable, some </w:t>
            </w:r>
            <w:r w:rsidR="00945B15" w:rsidRPr="00781727">
              <w:rPr>
                <w:rFonts w:ascii="Times New Roman" w:hAnsi="Times New Roman" w:cs="Times New Roman"/>
                <w:color w:val="auto"/>
                <w:sz w:val="22"/>
                <w:szCs w:val="22"/>
              </w:rPr>
              <w:t>75 - 100</w:t>
            </w:r>
            <w:r w:rsidR="00C551F2" w:rsidRPr="00781727">
              <w:rPr>
                <w:rFonts w:ascii="Times New Roman" w:hAnsi="Times New Roman" w:cs="Times New Roman"/>
                <w:color w:val="auto"/>
                <w:sz w:val="22"/>
                <w:szCs w:val="22"/>
              </w:rPr>
              <w:t xml:space="preserve"> basis points above its Central European peers, </w:t>
            </w:r>
            <w:r w:rsidR="00945B15" w:rsidRPr="00781727">
              <w:rPr>
                <w:rFonts w:ascii="Times New Roman" w:hAnsi="Times New Roman" w:cs="Times New Roman"/>
                <w:sz w:val="22"/>
                <w:szCs w:val="22"/>
              </w:rPr>
              <w:t xml:space="preserve">with Croatian issues not having tenors beyond 10 years in domestic and international bond markets. </w:t>
            </w:r>
            <w:r w:rsidR="0032557F">
              <w:rPr>
                <w:rFonts w:ascii="Times New Roman" w:hAnsi="Times New Roman" w:cs="Times New Roman"/>
                <w:sz w:val="22"/>
                <w:szCs w:val="22"/>
              </w:rPr>
              <w:t>Credit</w:t>
            </w:r>
            <w:r w:rsidR="00945B15" w:rsidRPr="00781727">
              <w:rPr>
                <w:rFonts w:ascii="Times New Roman" w:hAnsi="Times New Roman" w:cs="Times New Roman"/>
                <w:sz w:val="22"/>
                <w:szCs w:val="22"/>
              </w:rPr>
              <w:t xml:space="preserve"> rating agencies continue to maintain their ratings at ‘BB’, two notches below investment grade</w:t>
            </w:r>
            <w:r w:rsidR="00C551F2" w:rsidRPr="00781727">
              <w:rPr>
                <w:rFonts w:ascii="Times New Roman" w:hAnsi="Times New Roman" w:cs="Times New Roman"/>
                <w:color w:val="auto"/>
                <w:sz w:val="22"/>
                <w:szCs w:val="22"/>
              </w:rPr>
              <w:t>.</w:t>
            </w:r>
            <w:r w:rsidR="00C551F2" w:rsidRPr="00781727">
              <w:rPr>
                <w:rFonts w:ascii="Times New Roman" w:hAnsi="Times New Roman" w:cs="Times New Roman"/>
                <w:color w:val="auto"/>
                <w:sz w:val="22"/>
                <w:szCs w:val="22"/>
              </w:rPr>
              <w:br/>
            </w:r>
            <w:r w:rsidR="00C551F2" w:rsidRPr="003301A4">
              <w:rPr>
                <w:rFonts w:ascii="Times New Roman" w:hAnsi="Times New Roman" w:cs="Times New Roman"/>
                <w:color w:val="auto"/>
                <w:sz w:val="22"/>
                <w:szCs w:val="22"/>
              </w:rPr>
              <w:br/>
            </w:r>
            <w:r w:rsidR="00945B15" w:rsidRPr="00781727">
              <w:rPr>
                <w:rFonts w:ascii="Times New Roman" w:hAnsi="Times New Roman" w:cs="Times New Roman"/>
                <w:bCs/>
                <w:sz w:val="22"/>
                <w:szCs w:val="22"/>
              </w:rPr>
              <w:t>As part of the government’s fiscal tightening measures, SOEs suffering from weak profitability and high indebtedness</w:t>
            </w:r>
            <w:r w:rsidR="00945B15" w:rsidRPr="00781727">
              <w:rPr>
                <w:rFonts w:ascii="Times New Roman" w:hAnsi="Times New Roman" w:cs="Times New Roman"/>
                <w:sz w:val="22"/>
                <w:szCs w:val="22"/>
              </w:rPr>
              <w:t xml:space="preserve"> are expected to accelerate reform and to redirect capital investment funding sources to EU funds where possible.  While the recession led to a defensive fiscal consolidation and restructuring of the corporate</w:t>
            </w:r>
            <w:r w:rsidR="00945B15" w:rsidRPr="00781727">
              <w:rPr>
                <w:rFonts w:ascii="Times New Roman" w:hAnsi="Times New Roman" w:cs="Times New Roman"/>
                <w:b/>
                <w:bCs/>
                <w:sz w:val="22"/>
                <w:szCs w:val="22"/>
              </w:rPr>
              <w:t xml:space="preserve"> </w:t>
            </w:r>
            <w:r w:rsidR="00945B15" w:rsidRPr="00781727">
              <w:rPr>
                <w:rFonts w:ascii="Times New Roman" w:hAnsi="Times New Roman" w:cs="Times New Roman"/>
                <w:sz w:val="22"/>
                <w:szCs w:val="22"/>
              </w:rPr>
              <w:t xml:space="preserve">sector, resulting in around 120,000 job losses, state companies have not followed at the same pace. The main SOEs receiving subsidies and investment transfers and guarantees are roads and railways SOEs. Transport SOE reforms are needed in order to: (i) adjust the level of service to correspond to demand and (ii) adjust the companies’ cost structure to make </w:t>
            </w:r>
            <w:r w:rsidR="00981CC8">
              <w:rPr>
                <w:rFonts w:ascii="Times New Roman" w:hAnsi="Times New Roman" w:cs="Times New Roman"/>
                <w:sz w:val="22"/>
                <w:szCs w:val="22"/>
              </w:rPr>
              <w:t>them efficient and sustainable.</w:t>
            </w: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rsidP="00F22E0F">
            <w:pPr>
              <w:rPr>
                <w:rFonts w:ascii="Times New Roman" w:hAnsi="Times New Roman" w:cs="Times New Roman"/>
                <w:color w:val="auto"/>
              </w:rPr>
            </w:pPr>
          </w:p>
        </w:tc>
        <w:tc>
          <w:tcPr>
            <w:tcW w:w="9126" w:type="dxa"/>
            <w:gridSpan w:val="12"/>
            <w:tcBorders>
              <w:top w:val="nil"/>
              <w:left w:val="nil"/>
              <w:bottom w:val="nil"/>
              <w:right w:val="nil"/>
            </w:tcBorders>
            <w:tcMar>
              <w:top w:w="50" w:type="dxa"/>
              <w:left w:w="50" w:type="dxa"/>
              <w:bottom w:w="50" w:type="dxa"/>
              <w:right w:w="50" w:type="dxa"/>
            </w:tcMar>
            <w:vAlign w:val="center"/>
          </w:tcPr>
          <w:p w:rsidR="00C92BD9" w:rsidRPr="003301A4" w:rsidRDefault="00C92BD9" w:rsidP="00F22E0F">
            <w:pPr>
              <w:rPr>
                <w:rFonts w:ascii="Times New Roman" w:hAnsi="Times New Roman" w:cs="Times New Roman"/>
                <w:b/>
                <w:color w:val="auto"/>
              </w:rPr>
            </w:pPr>
            <w:r w:rsidRPr="003301A4">
              <w:rPr>
                <w:rFonts w:ascii="Times New Roman" w:hAnsi="Times New Roman" w:cs="Times New Roman"/>
                <w:b/>
                <w:color w:val="auto"/>
                <w:sz w:val="22"/>
                <w:szCs w:val="22"/>
              </w:rPr>
              <w:t>Sectoral and Institutional Context</w:t>
            </w: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rsidP="00F22E0F">
            <w:pPr>
              <w:rPr>
                <w:rFonts w:ascii="Times New Roman" w:hAnsi="Times New Roman" w:cs="Times New Roman"/>
                <w:color w:val="auto"/>
              </w:rPr>
            </w:pPr>
          </w:p>
        </w:tc>
        <w:tc>
          <w:tcPr>
            <w:tcW w:w="9126" w:type="dxa"/>
            <w:gridSpan w:val="12"/>
            <w:tcBorders>
              <w:top w:val="nil"/>
              <w:left w:val="nil"/>
              <w:bottom w:val="nil"/>
              <w:right w:val="nil"/>
            </w:tcBorders>
            <w:tcMar>
              <w:top w:w="50" w:type="dxa"/>
              <w:left w:w="50" w:type="dxa"/>
              <w:bottom w:w="50" w:type="dxa"/>
              <w:right w:w="50" w:type="dxa"/>
            </w:tcMar>
            <w:vAlign w:val="center"/>
          </w:tcPr>
          <w:p w:rsidR="0032557F" w:rsidRPr="0032557F" w:rsidRDefault="00945B15" w:rsidP="003C1190">
            <w:pPr>
              <w:jc w:val="both"/>
              <w:rPr>
                <w:rFonts w:ascii="Times New Roman" w:hAnsi="Times New Roman" w:cs="Times New Roman"/>
                <w:color w:val="auto"/>
                <w:sz w:val="22"/>
                <w:szCs w:val="22"/>
              </w:rPr>
            </w:pPr>
            <w:r w:rsidRPr="0032557F">
              <w:rPr>
                <w:rFonts w:ascii="Times New Roman" w:hAnsi="Times New Roman" w:cs="Times New Roman"/>
                <w:bCs/>
                <w:sz w:val="22"/>
                <w:szCs w:val="22"/>
              </w:rPr>
              <w:t>The road network is arguably</w:t>
            </w:r>
            <w:r w:rsidRPr="0032557F">
              <w:rPr>
                <w:rFonts w:ascii="Times New Roman" w:hAnsi="Times New Roman" w:cs="Times New Roman"/>
                <w:sz w:val="22"/>
                <w:szCs w:val="22"/>
              </w:rPr>
              <w:t xml:space="preserve"> the largest infrastructure asset of the country, is well developed and carries more than 75 percent of the transport demand. Motorway density is high by EU standards</w:t>
            </w:r>
            <w:r w:rsidRPr="0032557F">
              <w:rPr>
                <w:rFonts w:ascii="Times New Roman" w:hAnsi="Times New Roman" w:cs="Times New Roman"/>
                <w:bCs/>
                <w:sz w:val="22"/>
                <w:szCs w:val="22"/>
              </w:rPr>
              <w:t xml:space="preserve">. </w:t>
            </w:r>
            <w:r w:rsidRPr="0032557F">
              <w:rPr>
                <w:rFonts w:ascii="Times New Roman" w:hAnsi="Times New Roman" w:cs="Times New Roman"/>
                <w:sz w:val="22"/>
                <w:szCs w:val="22"/>
              </w:rPr>
              <w:t xml:space="preserve">The modal split of inland public transport in 2015 indicates that 72.9 percent of freight and 70.6 percent of passengers were transported by roads. When individual transport is added, more than 90 percent of trips are taken by road. </w:t>
            </w:r>
            <w:r w:rsidR="007D5546" w:rsidRPr="0032557F">
              <w:rPr>
                <w:rFonts w:ascii="Times New Roman" w:hAnsi="Times New Roman" w:cs="Times New Roman"/>
                <w:color w:val="auto"/>
                <w:sz w:val="22"/>
                <w:szCs w:val="22"/>
              </w:rPr>
              <w:t xml:space="preserve">In 2016, the Croatian road network comprised 26,954 km of classified roads, which </w:t>
            </w:r>
            <w:r w:rsidR="007D5546" w:rsidRPr="0032557F">
              <w:rPr>
                <w:rFonts w:ascii="Times New Roman" w:hAnsi="Times New Roman" w:cs="Times New Roman"/>
                <w:color w:val="auto"/>
                <w:sz w:val="22"/>
                <w:szCs w:val="22"/>
              </w:rPr>
              <w:lastRenderedPageBreak/>
              <w:t>includes motorways (1,420 km - including planned sections), state roads (7,098 km), county roads (9,499 km) and local roads (8,937 km).</w:t>
            </w:r>
            <w:r w:rsidR="00C551F2" w:rsidRPr="0032557F">
              <w:rPr>
                <w:rFonts w:ascii="Times New Roman" w:hAnsi="Times New Roman" w:cs="Times New Roman"/>
                <w:color w:val="auto"/>
                <w:sz w:val="22"/>
                <w:szCs w:val="22"/>
              </w:rPr>
              <w:br/>
            </w:r>
            <w:r w:rsidR="00C551F2" w:rsidRPr="0032557F">
              <w:rPr>
                <w:rFonts w:ascii="Times New Roman" w:hAnsi="Times New Roman" w:cs="Times New Roman"/>
                <w:color w:val="auto"/>
                <w:sz w:val="22"/>
                <w:szCs w:val="22"/>
              </w:rPr>
              <w:br/>
              <w:t xml:space="preserve">The Ministry of Sea, Transport and Infrastructure (MSTI) </w:t>
            </w:r>
            <w:r w:rsidRPr="0032557F">
              <w:rPr>
                <w:rFonts w:ascii="Times New Roman" w:hAnsi="Times New Roman" w:cs="Times New Roman"/>
                <w:color w:val="auto"/>
                <w:sz w:val="22"/>
                <w:szCs w:val="22"/>
              </w:rPr>
              <w:t>formulates</w:t>
            </w:r>
            <w:r w:rsidR="00C551F2" w:rsidRPr="0032557F">
              <w:rPr>
                <w:rFonts w:ascii="Times New Roman" w:hAnsi="Times New Roman" w:cs="Times New Roman"/>
                <w:color w:val="auto"/>
                <w:sz w:val="22"/>
                <w:szCs w:val="22"/>
              </w:rPr>
              <w:t xml:space="preserve"> road sector policy and regulations and </w:t>
            </w:r>
            <w:r w:rsidR="006C49D2" w:rsidRPr="0032557F">
              <w:rPr>
                <w:rFonts w:ascii="Times New Roman" w:hAnsi="Times New Roman" w:cs="Times New Roman"/>
                <w:color w:val="auto"/>
                <w:sz w:val="22"/>
                <w:szCs w:val="22"/>
              </w:rPr>
              <w:t>monitors</w:t>
            </w:r>
            <w:r w:rsidR="00C551F2" w:rsidRPr="0032557F">
              <w:rPr>
                <w:rFonts w:ascii="Times New Roman" w:hAnsi="Times New Roman" w:cs="Times New Roman"/>
                <w:color w:val="auto"/>
                <w:sz w:val="22"/>
                <w:szCs w:val="22"/>
              </w:rPr>
              <w:t xml:space="preserve"> implementation. </w:t>
            </w:r>
            <w:r w:rsidRPr="0032557F">
              <w:rPr>
                <w:rFonts w:ascii="Times New Roman" w:hAnsi="Times New Roman" w:cs="Times New Roman"/>
                <w:color w:val="auto"/>
                <w:sz w:val="22"/>
                <w:szCs w:val="22"/>
              </w:rPr>
              <w:t>MSTI</w:t>
            </w:r>
            <w:r w:rsidR="00C551F2" w:rsidRPr="0032557F">
              <w:rPr>
                <w:rFonts w:ascii="Times New Roman" w:hAnsi="Times New Roman" w:cs="Times New Roman"/>
                <w:color w:val="auto"/>
                <w:sz w:val="22"/>
                <w:szCs w:val="22"/>
              </w:rPr>
              <w:t xml:space="preserve"> has arrangements with a number of SOEs that manage the construction, maintenance and operations of various networks.</w:t>
            </w:r>
            <w:r w:rsidR="007D5546" w:rsidRPr="0032557F">
              <w:rPr>
                <w:rFonts w:ascii="Times New Roman" w:hAnsi="Times New Roman" w:cs="Times New Roman"/>
                <w:bCs/>
                <w:sz w:val="22"/>
                <w:szCs w:val="22"/>
              </w:rPr>
              <w:t xml:space="preserve"> The Roads Act provides the legal and regulatory framework for the road sector, and defines the</w:t>
            </w:r>
            <w:r w:rsidR="007D5546" w:rsidRPr="0032557F">
              <w:rPr>
                <w:rFonts w:ascii="Times New Roman" w:hAnsi="Times New Roman" w:cs="Times New Roman"/>
                <w:sz w:val="22"/>
                <w:szCs w:val="22"/>
              </w:rPr>
              <w:t xml:space="preserve"> road classifications, operating standards, financing, and legal status. </w:t>
            </w:r>
            <w:r w:rsidR="007D5546" w:rsidRPr="0032557F">
              <w:rPr>
                <w:rFonts w:ascii="Times New Roman" w:hAnsi="Times New Roman" w:cs="Times New Roman"/>
                <w:color w:val="auto"/>
                <w:sz w:val="22"/>
                <w:szCs w:val="22"/>
              </w:rPr>
              <w:t>All public roads are classified as a public good under the ownership of the Republic of Croatia.</w:t>
            </w:r>
            <w:r w:rsidR="00C551F2" w:rsidRPr="0032557F">
              <w:rPr>
                <w:rFonts w:ascii="Times New Roman" w:hAnsi="Times New Roman" w:cs="Times New Roman"/>
                <w:color w:val="auto"/>
                <w:sz w:val="22"/>
                <w:szCs w:val="22"/>
              </w:rPr>
              <w:br/>
            </w:r>
            <w:r w:rsidR="00C551F2" w:rsidRPr="0032557F">
              <w:rPr>
                <w:rFonts w:ascii="Times New Roman" w:hAnsi="Times New Roman" w:cs="Times New Roman"/>
                <w:color w:val="auto"/>
                <w:sz w:val="22"/>
                <w:szCs w:val="22"/>
              </w:rPr>
              <w:br/>
            </w:r>
            <w:r w:rsidR="00820C8C" w:rsidRPr="0032557F">
              <w:rPr>
                <w:rFonts w:ascii="Times New Roman" w:hAnsi="Times New Roman" w:cs="Times New Roman"/>
                <w:sz w:val="22"/>
                <w:szCs w:val="22"/>
              </w:rPr>
              <w:t xml:space="preserve">The motorway network is managed by four entities: publicly-owned Croatian Motorways (HAC) and </w:t>
            </w:r>
            <w:r w:rsidR="00820C8C" w:rsidRPr="0032557F">
              <w:rPr>
                <w:rFonts w:ascii="Times New Roman" w:hAnsi="Times New Roman" w:cs="Times New Roman"/>
                <w:i/>
                <w:iCs/>
                <w:sz w:val="22"/>
                <w:szCs w:val="22"/>
              </w:rPr>
              <w:t>Autocesta Rijeka - Zagreb</w:t>
            </w:r>
            <w:r w:rsidR="00820C8C" w:rsidRPr="0032557F">
              <w:rPr>
                <w:rFonts w:ascii="Times New Roman" w:hAnsi="Times New Roman" w:cs="Times New Roman"/>
                <w:sz w:val="22"/>
                <w:szCs w:val="22"/>
              </w:rPr>
              <w:t xml:space="preserve"> (ARZ), and concessionaires </w:t>
            </w:r>
            <w:r w:rsidR="00820C8C" w:rsidRPr="0032557F">
              <w:rPr>
                <w:rFonts w:ascii="Times New Roman" w:hAnsi="Times New Roman" w:cs="Times New Roman"/>
                <w:i/>
                <w:iCs/>
                <w:sz w:val="22"/>
                <w:szCs w:val="22"/>
              </w:rPr>
              <w:t>Bina-Istra and Autocesta Zagreb Ma</w:t>
            </w:r>
            <w:r w:rsidR="00820C8C" w:rsidRPr="0032557F">
              <w:rPr>
                <w:rFonts w:ascii="Times New Roman" w:hAnsi="Times New Roman" w:cs="Times New Roman"/>
                <w:i/>
                <w:sz w:val="22"/>
                <w:szCs w:val="22"/>
              </w:rPr>
              <w:t>celj</w:t>
            </w:r>
            <w:r w:rsidR="00820C8C" w:rsidRPr="0032557F">
              <w:rPr>
                <w:rFonts w:ascii="Times New Roman" w:hAnsi="Times New Roman" w:cs="Times New Roman"/>
                <w:sz w:val="22"/>
                <w:szCs w:val="22"/>
              </w:rPr>
              <w:t xml:space="preserve"> (AZM). HAC is a limited liability company for the management, construction and maintenance of 926 km of motorways. ARZ started operations in 1998 as a shareholding liability company for the construction and m</w:t>
            </w:r>
            <w:r w:rsidR="006C49D2" w:rsidRPr="0032557F">
              <w:rPr>
                <w:rFonts w:ascii="Times New Roman" w:hAnsi="Times New Roman" w:cs="Times New Roman"/>
                <w:sz w:val="22"/>
                <w:szCs w:val="22"/>
              </w:rPr>
              <w:t>anagement of 187 km of motorway</w:t>
            </w:r>
            <w:r w:rsidR="00820C8C" w:rsidRPr="0032557F">
              <w:rPr>
                <w:rFonts w:ascii="Times New Roman" w:hAnsi="Times New Roman" w:cs="Times New Roman"/>
                <w:sz w:val="22"/>
                <w:szCs w:val="22"/>
              </w:rPr>
              <w:t xml:space="preserve">. HAC-ONC (Croatian Motorways Maintenance and Toll Collection), was formed in 2012 on a non-competitive basis to perform routine maintenance and toll collection activities for HAC (beginning operations on April 16 2013). </w:t>
            </w:r>
            <w:r w:rsidR="00820C8C" w:rsidRPr="0032557F">
              <w:rPr>
                <w:rFonts w:ascii="Times New Roman" w:hAnsi="Times New Roman" w:cs="Times New Roman"/>
                <w:color w:val="000000" w:themeColor="text1"/>
                <w:sz w:val="22"/>
                <w:szCs w:val="22"/>
              </w:rPr>
              <w:t>Si</w:t>
            </w:r>
            <w:r w:rsidR="00820C8C" w:rsidRPr="0032557F">
              <w:rPr>
                <w:rFonts w:ascii="Times New Roman" w:hAnsi="Times New Roman" w:cs="Times New Roman"/>
                <w:sz w:val="22"/>
                <w:szCs w:val="22"/>
              </w:rPr>
              <w:t>milarly, the ARZ subsidiary, ARZ-ON, was formed to perform regular maintenance and toll collection for ARZ motorway sections. ARZ-ON was merged with HAC-ONC on January 31 2013. The relationships between HAC-ONC and HAC/ARZ are determined by respective four-year contracts expiring in 2018</w:t>
            </w:r>
            <w:r w:rsidR="00C551F2" w:rsidRPr="0032557F">
              <w:rPr>
                <w:rFonts w:ascii="Times New Roman" w:hAnsi="Times New Roman" w:cs="Times New Roman"/>
                <w:color w:val="auto"/>
                <w:sz w:val="22"/>
                <w:szCs w:val="22"/>
              </w:rPr>
              <w:t>.</w:t>
            </w:r>
            <w:r w:rsidR="00C551F2" w:rsidRPr="0032557F">
              <w:rPr>
                <w:rFonts w:ascii="Times New Roman" w:hAnsi="Times New Roman" w:cs="Times New Roman"/>
                <w:color w:val="auto"/>
                <w:sz w:val="22"/>
                <w:szCs w:val="22"/>
              </w:rPr>
              <w:br/>
            </w:r>
            <w:r w:rsidR="00C551F2" w:rsidRPr="0032557F">
              <w:rPr>
                <w:rFonts w:ascii="Times New Roman" w:hAnsi="Times New Roman" w:cs="Times New Roman"/>
                <w:color w:val="auto"/>
                <w:sz w:val="22"/>
                <w:szCs w:val="22"/>
              </w:rPr>
              <w:br/>
              <w:t>State roads are managed by Croatian Roads (HC), established in 2001 as a legal successor to the Croatian Road Authority. HC is a limited liability company for managing, constructing and maintaining the state road network</w:t>
            </w:r>
            <w:r w:rsidR="00E849D0" w:rsidRPr="0032557F">
              <w:rPr>
                <w:rFonts w:ascii="Times New Roman" w:hAnsi="Times New Roman" w:cs="Times New Roman"/>
                <w:color w:val="auto"/>
                <w:sz w:val="22"/>
                <w:szCs w:val="22"/>
              </w:rPr>
              <w:t>.</w:t>
            </w:r>
            <w:r w:rsidR="00010411" w:rsidRPr="0032557F">
              <w:rPr>
                <w:rFonts w:ascii="Times New Roman" w:hAnsi="Times New Roman" w:cs="Times New Roman"/>
                <w:color w:val="auto"/>
                <w:sz w:val="22"/>
                <w:szCs w:val="22"/>
              </w:rPr>
              <w:t xml:space="preserve"> </w:t>
            </w:r>
            <w:r w:rsidR="00C551F2" w:rsidRPr="0032557F">
              <w:rPr>
                <w:rFonts w:ascii="Times New Roman" w:hAnsi="Times New Roman" w:cs="Times New Roman"/>
                <w:color w:val="auto"/>
                <w:sz w:val="22"/>
                <w:szCs w:val="22"/>
              </w:rPr>
              <w:t xml:space="preserve">County roads and local roads are </w:t>
            </w:r>
            <w:r w:rsidR="00820C8C" w:rsidRPr="0032557F">
              <w:rPr>
                <w:rFonts w:ascii="Times New Roman" w:hAnsi="Times New Roman" w:cs="Times New Roman"/>
                <w:sz w:val="22"/>
                <w:szCs w:val="22"/>
              </w:rPr>
              <w:t>public goods owned by the Republic of Croatia and managed by county road authorities (</w:t>
            </w:r>
            <w:r w:rsidR="00820C8C" w:rsidRPr="0032557F">
              <w:rPr>
                <w:rFonts w:ascii="Times New Roman" w:hAnsi="Times New Roman" w:cs="Times New Roman"/>
                <w:i/>
                <w:iCs/>
                <w:sz w:val="22"/>
                <w:szCs w:val="22"/>
              </w:rPr>
              <w:t>Zupanijske uprave za ceste</w:t>
            </w:r>
            <w:r w:rsidR="00820C8C" w:rsidRPr="0032557F">
              <w:rPr>
                <w:rFonts w:ascii="Times New Roman" w:hAnsi="Times New Roman" w:cs="Times New Roman"/>
                <w:sz w:val="22"/>
                <w:szCs w:val="22"/>
              </w:rPr>
              <w:t xml:space="preserve"> or ZUC</w:t>
            </w:r>
            <w:r w:rsidR="00C551F2" w:rsidRPr="0032557F">
              <w:rPr>
                <w:rFonts w:ascii="Times New Roman" w:hAnsi="Times New Roman" w:cs="Times New Roman"/>
                <w:color w:val="auto"/>
                <w:sz w:val="22"/>
                <w:szCs w:val="22"/>
              </w:rPr>
              <w:t>) Financing of county and local roads is partly by HC and partly through the proceeds from vehicle registration.</w:t>
            </w:r>
          </w:p>
          <w:p w:rsidR="0032557F" w:rsidRPr="0032557F" w:rsidRDefault="00C551F2" w:rsidP="003C1190">
            <w:pPr>
              <w:jc w:val="both"/>
              <w:rPr>
                <w:rFonts w:ascii="Times New Roman" w:hAnsi="Times New Roman" w:cs="Times New Roman"/>
                <w:sz w:val="22"/>
                <w:szCs w:val="22"/>
              </w:rPr>
            </w:pPr>
            <w:r w:rsidRPr="0032557F">
              <w:rPr>
                <w:rFonts w:ascii="Times New Roman" w:hAnsi="Times New Roman" w:cs="Times New Roman"/>
                <w:color w:val="auto"/>
                <w:sz w:val="22"/>
                <w:szCs w:val="22"/>
              </w:rPr>
              <w:br/>
            </w:r>
            <w:r w:rsidR="0032557F" w:rsidRPr="0032557F">
              <w:rPr>
                <w:rFonts w:ascii="Times New Roman" w:hAnsi="Times New Roman" w:cs="Times New Roman"/>
                <w:bCs/>
                <w:sz w:val="22"/>
                <w:szCs w:val="22"/>
              </w:rPr>
              <w:t xml:space="preserve">The government intends to reduce the fiscal </w:t>
            </w:r>
            <w:r w:rsidR="0032557F" w:rsidRPr="0032557F">
              <w:rPr>
                <w:rFonts w:ascii="Times New Roman" w:hAnsi="Times New Roman" w:cs="Times New Roman"/>
                <w:sz w:val="22"/>
                <w:szCs w:val="22"/>
              </w:rPr>
              <w:t>support it provides to the roads sector, currently around 0.9 percent of GDP per annum. The Government also supports road sector investments through state guarantees of loans. Inadequate corporate governance, poor investment and financing decisions, together with overstaffing and inefficient maintenance practices, amplify the problem. Government is committed to restructuring the operations and financing of road sector SOEs, aiming to put the sector on a financially sustainable path over the medium term and reducing state support.</w:t>
            </w:r>
          </w:p>
          <w:p w:rsidR="0032557F" w:rsidRPr="0032557F" w:rsidRDefault="00C551F2" w:rsidP="003C1190">
            <w:pPr>
              <w:autoSpaceDE/>
              <w:autoSpaceDN/>
              <w:adjustRightInd/>
              <w:contextualSpacing/>
              <w:jc w:val="both"/>
              <w:rPr>
                <w:rFonts w:ascii="Times New Roman" w:hAnsi="Times New Roman" w:cs="Times New Roman"/>
                <w:color w:val="auto"/>
                <w:sz w:val="22"/>
                <w:szCs w:val="22"/>
              </w:rPr>
            </w:pPr>
            <w:r w:rsidRPr="0032557F">
              <w:rPr>
                <w:rFonts w:ascii="Times New Roman" w:hAnsi="Times New Roman" w:cs="Times New Roman"/>
                <w:color w:val="auto"/>
                <w:sz w:val="22"/>
                <w:szCs w:val="22"/>
              </w:rPr>
              <w:br/>
              <w:t xml:space="preserve">Between 1997 and 2015 HC, HAC, and ARZ </w:t>
            </w:r>
            <w:r w:rsidR="00820C8C" w:rsidRPr="0032557F">
              <w:rPr>
                <w:rFonts w:ascii="Times New Roman" w:hAnsi="Times New Roman" w:cs="Times New Roman"/>
                <w:bCs/>
                <w:sz w:val="22"/>
                <w:szCs w:val="22"/>
              </w:rPr>
              <w:t xml:space="preserve">(the Road Sector SOEs) </w:t>
            </w:r>
            <w:r w:rsidRPr="0032557F">
              <w:rPr>
                <w:rFonts w:ascii="Times New Roman" w:hAnsi="Times New Roman" w:cs="Times New Roman"/>
                <w:color w:val="auto"/>
                <w:sz w:val="22"/>
                <w:szCs w:val="22"/>
              </w:rPr>
              <w:t>developed their network</w:t>
            </w:r>
            <w:r w:rsidR="007D5546" w:rsidRPr="0032557F">
              <w:rPr>
                <w:rFonts w:ascii="Times New Roman" w:hAnsi="Times New Roman" w:cs="Times New Roman"/>
                <w:color w:val="auto"/>
                <w:sz w:val="22"/>
                <w:szCs w:val="22"/>
              </w:rPr>
              <w:t>s</w:t>
            </w:r>
            <w:r w:rsidRPr="0032557F">
              <w:rPr>
                <w:rFonts w:ascii="Times New Roman" w:hAnsi="Times New Roman" w:cs="Times New Roman"/>
                <w:color w:val="auto"/>
                <w:sz w:val="22"/>
                <w:szCs w:val="22"/>
              </w:rPr>
              <w:t xml:space="preserve"> using </w:t>
            </w:r>
            <w:r w:rsidR="00820C8C" w:rsidRPr="0032557F">
              <w:rPr>
                <w:rFonts w:ascii="Times New Roman" w:hAnsi="Times New Roman" w:cs="Times New Roman"/>
                <w:bCs/>
                <w:sz w:val="22"/>
                <w:szCs w:val="22"/>
              </w:rPr>
              <w:t>commercial loans</w:t>
            </w:r>
            <w:r w:rsidR="00820C8C" w:rsidRPr="0032557F">
              <w:rPr>
                <w:rFonts w:ascii="Times New Roman" w:hAnsi="Times New Roman" w:cs="Times New Roman"/>
                <w:sz w:val="22"/>
                <w:szCs w:val="22"/>
              </w:rPr>
              <w:t xml:space="preserve"> and </w:t>
            </w:r>
            <w:r w:rsidR="007D5546" w:rsidRPr="0032557F">
              <w:rPr>
                <w:rFonts w:ascii="Times New Roman" w:hAnsi="Times New Roman" w:cs="Times New Roman"/>
                <w:sz w:val="22"/>
                <w:szCs w:val="22"/>
              </w:rPr>
              <w:t xml:space="preserve">financing from </w:t>
            </w:r>
            <w:r w:rsidR="00820C8C" w:rsidRPr="0032557F">
              <w:rPr>
                <w:rFonts w:ascii="Times New Roman" w:hAnsi="Times New Roman" w:cs="Times New Roman"/>
                <w:sz w:val="22"/>
                <w:szCs w:val="22"/>
              </w:rPr>
              <w:t>Internati</w:t>
            </w:r>
            <w:r w:rsidR="007D5546" w:rsidRPr="0032557F">
              <w:rPr>
                <w:rFonts w:ascii="Times New Roman" w:hAnsi="Times New Roman" w:cs="Times New Roman"/>
                <w:sz w:val="22"/>
                <w:szCs w:val="22"/>
              </w:rPr>
              <w:t>onal Financial Institutions</w:t>
            </w:r>
            <w:r w:rsidR="00367D72" w:rsidRPr="0032557F">
              <w:rPr>
                <w:rFonts w:ascii="Times New Roman" w:hAnsi="Times New Roman" w:cs="Times New Roman"/>
                <w:bCs/>
                <w:sz w:val="22"/>
                <w:szCs w:val="22"/>
              </w:rPr>
              <w:t>, all</w:t>
            </w:r>
            <w:r w:rsidR="00820C8C" w:rsidRPr="0032557F">
              <w:rPr>
                <w:rFonts w:ascii="Times New Roman" w:hAnsi="Times New Roman" w:cs="Times New Roman"/>
                <w:bCs/>
                <w:sz w:val="22"/>
                <w:szCs w:val="22"/>
              </w:rPr>
              <w:t xml:space="preserve"> fully guaranteed by the Government</w:t>
            </w:r>
            <w:r w:rsidRPr="0032557F">
              <w:rPr>
                <w:rFonts w:ascii="Times New Roman" w:hAnsi="Times New Roman" w:cs="Times New Roman"/>
                <w:color w:val="auto"/>
                <w:sz w:val="22"/>
                <w:szCs w:val="22"/>
              </w:rPr>
              <w:t xml:space="preserve">. In 2014, the debts of </w:t>
            </w:r>
            <w:r w:rsidR="00820C8C" w:rsidRPr="0032557F">
              <w:rPr>
                <w:rFonts w:ascii="Times New Roman" w:hAnsi="Times New Roman" w:cs="Times New Roman"/>
                <w:color w:val="auto"/>
                <w:sz w:val="22"/>
                <w:szCs w:val="22"/>
              </w:rPr>
              <w:t>HAC and ARZ</w:t>
            </w:r>
            <w:r w:rsidRPr="0032557F">
              <w:rPr>
                <w:rFonts w:ascii="Times New Roman" w:hAnsi="Times New Roman" w:cs="Times New Roman"/>
                <w:color w:val="auto"/>
                <w:sz w:val="22"/>
                <w:szCs w:val="22"/>
              </w:rPr>
              <w:t xml:space="preserve"> were consolidated into the general government </w:t>
            </w:r>
            <w:r w:rsidR="00596E2F" w:rsidRPr="0032557F">
              <w:rPr>
                <w:rFonts w:ascii="Times New Roman" w:hAnsi="Times New Roman" w:cs="Times New Roman"/>
                <w:color w:val="auto"/>
                <w:sz w:val="22"/>
                <w:szCs w:val="22"/>
              </w:rPr>
              <w:t xml:space="preserve">debt, and </w:t>
            </w:r>
            <w:r w:rsidR="007D5546" w:rsidRPr="0032557F">
              <w:rPr>
                <w:rFonts w:ascii="Times New Roman" w:hAnsi="Times New Roman" w:cs="Times New Roman"/>
                <w:color w:val="auto"/>
                <w:sz w:val="22"/>
                <w:szCs w:val="22"/>
              </w:rPr>
              <w:t xml:space="preserve">by </w:t>
            </w:r>
            <w:r w:rsidR="00596E2F" w:rsidRPr="0032557F">
              <w:rPr>
                <w:rFonts w:ascii="Times New Roman" w:hAnsi="Times New Roman" w:cs="Times New Roman"/>
                <w:color w:val="auto"/>
                <w:sz w:val="22"/>
                <w:szCs w:val="22"/>
              </w:rPr>
              <w:t>the</w:t>
            </w:r>
            <w:r w:rsidRPr="0032557F">
              <w:rPr>
                <w:rFonts w:ascii="Times New Roman" w:hAnsi="Times New Roman" w:cs="Times New Roman"/>
                <w:color w:val="auto"/>
                <w:sz w:val="22"/>
                <w:szCs w:val="22"/>
              </w:rPr>
              <w:t xml:space="preserve"> end</w:t>
            </w:r>
            <w:r w:rsidR="007D5546" w:rsidRPr="0032557F">
              <w:rPr>
                <w:rFonts w:ascii="Times New Roman" w:hAnsi="Times New Roman" w:cs="Times New Roman"/>
                <w:color w:val="auto"/>
                <w:sz w:val="22"/>
                <w:szCs w:val="22"/>
              </w:rPr>
              <w:t xml:space="preserve"> of</w:t>
            </w:r>
            <w:r w:rsidRPr="0032557F">
              <w:rPr>
                <w:rFonts w:ascii="Times New Roman" w:hAnsi="Times New Roman" w:cs="Times New Roman"/>
                <w:color w:val="auto"/>
                <w:sz w:val="22"/>
                <w:szCs w:val="22"/>
              </w:rPr>
              <w:t xml:space="preserve"> 2016, government guarantees had been issued covering some 72 loan facilities, and </w:t>
            </w:r>
            <w:r w:rsidR="00820C8C" w:rsidRPr="0032557F">
              <w:rPr>
                <w:rFonts w:ascii="Times New Roman" w:hAnsi="Times New Roman" w:cs="Times New Roman"/>
                <w:color w:val="auto"/>
                <w:sz w:val="22"/>
                <w:szCs w:val="22"/>
              </w:rPr>
              <w:t xml:space="preserve">the </w:t>
            </w:r>
            <w:r w:rsidRPr="0032557F">
              <w:rPr>
                <w:rFonts w:ascii="Times New Roman" w:hAnsi="Times New Roman" w:cs="Times New Roman"/>
                <w:color w:val="auto"/>
                <w:sz w:val="22"/>
                <w:szCs w:val="22"/>
              </w:rPr>
              <w:t>combined outstanding debt amounted to the equivalent of EUR 5.2 billion.</w:t>
            </w:r>
            <w:r w:rsidR="00490827">
              <w:rPr>
                <w:rFonts w:ascii="Times New Roman" w:hAnsi="Times New Roman" w:cs="Times New Roman"/>
                <w:color w:val="auto"/>
                <w:sz w:val="22"/>
                <w:szCs w:val="22"/>
              </w:rPr>
              <w:t xml:space="preserve"> </w:t>
            </w:r>
            <w:r w:rsidR="000B39B2" w:rsidRPr="0032557F">
              <w:rPr>
                <w:rFonts w:ascii="Times New Roman" w:hAnsi="Times New Roman" w:cs="Times New Roman"/>
                <w:bCs/>
                <w:sz w:val="22"/>
                <w:szCs w:val="22"/>
              </w:rPr>
              <w:t>The debt situation is such that it hampers the capacity of the sector to invest in asset management.</w:t>
            </w:r>
            <w:r w:rsidR="000B39B2" w:rsidRPr="0032557F">
              <w:rPr>
                <w:rFonts w:ascii="Times New Roman" w:hAnsi="Times New Roman" w:cs="Times New Roman"/>
                <w:sz w:val="22"/>
                <w:szCs w:val="22"/>
              </w:rPr>
              <w:t xml:space="preserve">  </w:t>
            </w:r>
          </w:p>
          <w:p w:rsidR="0032557F" w:rsidRPr="0032557F" w:rsidRDefault="0032557F" w:rsidP="003C1190">
            <w:pPr>
              <w:autoSpaceDE/>
              <w:autoSpaceDN/>
              <w:adjustRightInd/>
              <w:contextualSpacing/>
              <w:jc w:val="both"/>
              <w:rPr>
                <w:rFonts w:ascii="Times New Roman" w:hAnsi="Times New Roman" w:cs="Times New Roman"/>
                <w:color w:val="auto"/>
                <w:sz w:val="22"/>
                <w:szCs w:val="22"/>
              </w:rPr>
            </w:pPr>
          </w:p>
          <w:p w:rsidR="00C92BD9" w:rsidRPr="003C1190" w:rsidRDefault="0032557F" w:rsidP="003C1190">
            <w:pPr>
              <w:autoSpaceDE/>
              <w:autoSpaceDN/>
              <w:adjustRightInd/>
              <w:contextualSpacing/>
              <w:jc w:val="both"/>
              <w:rPr>
                <w:rFonts w:ascii="Times New Roman" w:hAnsi="Times New Roman" w:cs="Times New Roman"/>
                <w:color w:val="auto"/>
                <w:sz w:val="22"/>
                <w:szCs w:val="22"/>
              </w:rPr>
            </w:pPr>
            <w:r w:rsidRPr="003C1190">
              <w:rPr>
                <w:rFonts w:ascii="Times New Roman" w:hAnsi="Times New Roman" w:cs="Times New Roman"/>
                <w:bCs/>
                <w:sz w:val="22"/>
                <w:szCs w:val="22"/>
              </w:rPr>
              <w:t xml:space="preserve"> A Letter of Sector Policy</w:t>
            </w:r>
            <w:r w:rsidR="00490827">
              <w:rPr>
                <w:rFonts w:ascii="Times New Roman" w:hAnsi="Times New Roman" w:cs="Times New Roman"/>
                <w:bCs/>
                <w:sz w:val="22"/>
                <w:szCs w:val="22"/>
              </w:rPr>
              <w:t xml:space="preserve"> (LSP)</w:t>
            </w:r>
            <w:r w:rsidRPr="003C1190">
              <w:rPr>
                <w:rFonts w:ascii="Times New Roman" w:hAnsi="Times New Roman" w:cs="Times New Roman"/>
                <w:bCs/>
                <w:sz w:val="22"/>
                <w:szCs w:val="22"/>
              </w:rPr>
              <w:t>, approved on March 16, 2017 proposes a set of reforms to put the sector on a financially sustainable path and reduce the need for state support.</w:t>
            </w:r>
            <w:r w:rsidRPr="003C1190">
              <w:rPr>
                <w:rFonts w:ascii="Times New Roman" w:hAnsi="Times New Roman" w:cs="Times New Roman"/>
                <w:sz w:val="22"/>
                <w:szCs w:val="22"/>
              </w:rPr>
              <w:t>  The Government LSP represents a clear commitment to: (a) optimize the debt of the road sector; (b) control investments, particularly in state roads, to limit debt and to focus spending on EU funded projects; (c) achieve a sustainable financing model through modernization of the companies; and (d) restructure the road sector by improving supervision and planning, controlling public investment, and increasing governance and operational efficiency by establishing KPIs, staff rationalization, outsourcing and setting appropriate standards to maintenance works. </w:t>
            </w:r>
          </w:p>
        </w:tc>
      </w:tr>
      <w:tr w:rsidR="00C92BD9"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C92BD9" w:rsidRPr="003301A4" w:rsidRDefault="00C92BD9" w:rsidP="00F22E0F">
            <w:pPr>
              <w:rPr>
                <w:rFonts w:ascii="Times New Roman" w:hAnsi="Times New Roman" w:cs="Times New Roman"/>
                <w:color w:val="auto"/>
                <w:sz w:val="8"/>
                <w:szCs w:val="8"/>
              </w:rPr>
            </w:pPr>
            <w:r w:rsidRPr="003301A4">
              <w:rPr>
                <w:rFonts w:ascii="Times New Roman" w:hAnsi="Times New Roman" w:cs="Times New Roman"/>
                <w:color w:val="auto"/>
                <w:sz w:val="8"/>
                <w:szCs w:val="8"/>
              </w:rPr>
              <w:lastRenderedPageBreak/>
              <w:t>.</w:t>
            </w:r>
          </w:p>
        </w:tc>
      </w:tr>
      <w:tr w:rsidR="00C92BD9"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C92BD9" w:rsidRPr="003301A4" w:rsidRDefault="00C92BD9" w:rsidP="002A5700">
            <w:pPr>
              <w:rPr>
                <w:rFonts w:ascii="Times New Roman" w:hAnsi="Times New Roman" w:cs="Times New Roman"/>
                <w:b/>
                <w:bCs/>
                <w:color w:val="auto"/>
              </w:rPr>
            </w:pPr>
            <w:r w:rsidRPr="003301A4">
              <w:rPr>
                <w:rFonts w:ascii="Times New Roman" w:hAnsi="Times New Roman" w:cs="Times New Roman"/>
                <w:b/>
                <w:bCs/>
                <w:color w:val="auto"/>
              </w:rPr>
              <w:lastRenderedPageBreak/>
              <w:t xml:space="preserve">C. </w:t>
            </w:r>
            <w:r w:rsidR="002A5700" w:rsidRPr="003301A4">
              <w:rPr>
                <w:rFonts w:ascii="Times New Roman" w:hAnsi="Times New Roman" w:cs="Times New Roman"/>
                <w:b/>
                <w:color w:val="auto"/>
                <w:sz w:val="22"/>
                <w:szCs w:val="22"/>
              </w:rPr>
              <w:t>Proposed Development Objective(s)</w:t>
            </w: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rsidP="00F22E0F">
            <w:pPr>
              <w:rPr>
                <w:rFonts w:ascii="Times New Roman" w:hAnsi="Times New Roman" w:cs="Times New Roman"/>
                <w:color w:val="auto"/>
              </w:rPr>
            </w:pPr>
          </w:p>
        </w:tc>
        <w:tc>
          <w:tcPr>
            <w:tcW w:w="9126" w:type="dxa"/>
            <w:gridSpan w:val="12"/>
            <w:tcBorders>
              <w:top w:val="nil"/>
              <w:left w:val="nil"/>
              <w:bottom w:val="nil"/>
              <w:right w:val="nil"/>
            </w:tcBorders>
            <w:tcMar>
              <w:top w:w="50" w:type="dxa"/>
              <w:left w:w="50" w:type="dxa"/>
              <w:bottom w:w="50" w:type="dxa"/>
              <w:right w:w="50" w:type="dxa"/>
            </w:tcMar>
            <w:vAlign w:val="center"/>
          </w:tcPr>
          <w:p w:rsidR="00C92BD9" w:rsidRPr="003301A4" w:rsidRDefault="00D81F27" w:rsidP="00D81F27">
            <w:pPr>
              <w:rPr>
                <w:rFonts w:ascii="Times New Roman" w:hAnsi="Times New Roman" w:cs="Times New Roman"/>
                <w:b/>
                <w:color w:val="auto"/>
              </w:rPr>
            </w:pPr>
            <w:r w:rsidRPr="003301A4">
              <w:rPr>
                <w:rFonts w:ascii="Times New Roman" w:hAnsi="Times New Roman" w:cs="Times New Roman"/>
                <w:b/>
                <w:color w:val="auto"/>
                <w:sz w:val="22"/>
                <w:szCs w:val="22"/>
              </w:rPr>
              <w:t>Development Objective(s) (From PAD)</w:t>
            </w:r>
          </w:p>
        </w:tc>
      </w:tr>
      <w:tr w:rsidR="00B5543B" w:rsidRPr="003301A4" w:rsidTr="003E149D">
        <w:tc>
          <w:tcPr>
            <w:tcW w:w="184" w:type="dxa"/>
            <w:tcBorders>
              <w:top w:val="nil"/>
              <w:left w:val="nil"/>
              <w:bottom w:val="nil"/>
              <w:right w:val="nil"/>
            </w:tcBorders>
            <w:tcMar>
              <w:top w:w="50" w:type="dxa"/>
              <w:left w:w="50" w:type="dxa"/>
              <w:bottom w:w="50" w:type="dxa"/>
              <w:right w:w="50" w:type="dxa"/>
            </w:tcMar>
            <w:vAlign w:val="center"/>
          </w:tcPr>
          <w:p w:rsidR="00B5543B" w:rsidRPr="003301A4" w:rsidRDefault="00B5543B" w:rsidP="00F22E0F">
            <w:pPr>
              <w:rPr>
                <w:rFonts w:ascii="Times New Roman" w:hAnsi="Times New Roman" w:cs="Times New Roman"/>
                <w:color w:val="auto"/>
              </w:rPr>
            </w:pPr>
          </w:p>
        </w:tc>
        <w:tc>
          <w:tcPr>
            <w:tcW w:w="9126" w:type="dxa"/>
            <w:gridSpan w:val="12"/>
            <w:tcBorders>
              <w:top w:val="nil"/>
              <w:left w:val="nil"/>
              <w:bottom w:val="nil"/>
              <w:right w:val="nil"/>
            </w:tcBorders>
            <w:tcMar>
              <w:top w:w="50" w:type="dxa"/>
              <w:left w:w="50" w:type="dxa"/>
              <w:bottom w:w="50" w:type="dxa"/>
              <w:right w:w="50" w:type="dxa"/>
            </w:tcMar>
            <w:vAlign w:val="center"/>
          </w:tcPr>
          <w:p w:rsidR="00B5543B" w:rsidRDefault="00B5543B" w:rsidP="00D81F27">
            <w:pPr>
              <w:rPr>
                <w:rFonts w:ascii="Times New Roman" w:hAnsi="Times New Roman" w:cs="Times New Roman"/>
                <w:color w:val="auto"/>
                <w:sz w:val="22"/>
                <w:szCs w:val="22"/>
              </w:rPr>
            </w:pPr>
            <w:r w:rsidRPr="003301A4">
              <w:rPr>
                <w:rFonts w:ascii="Times New Roman" w:hAnsi="Times New Roman" w:cs="Times New Roman"/>
                <w:color w:val="auto"/>
                <w:sz w:val="22"/>
                <w:szCs w:val="22"/>
              </w:rPr>
              <w:t>The objective of the Project is to strengthen the institutional effectiveness, enhance the operational efficiency and increase the debt service capacity of Croatia’s road sector.</w:t>
            </w:r>
          </w:p>
          <w:p w:rsidR="00C83884" w:rsidRPr="003301A4" w:rsidRDefault="00C83884" w:rsidP="00D81F27">
            <w:pPr>
              <w:rPr>
                <w:rFonts w:ascii="Times New Roman" w:hAnsi="Times New Roman" w:cs="Times New Roman"/>
                <w:b/>
                <w:color w:val="auto"/>
              </w:rPr>
            </w:pPr>
          </w:p>
        </w:tc>
      </w:tr>
      <w:tr w:rsidR="00AE2A5A"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9126" w:type="dxa"/>
            <w:gridSpan w:val="12"/>
            <w:tcBorders>
              <w:top w:val="nil"/>
              <w:left w:val="nil"/>
              <w:bottom w:val="nil"/>
              <w:right w:val="nil"/>
            </w:tcBorders>
            <w:tcMar>
              <w:top w:w="50" w:type="dxa"/>
              <w:left w:w="50" w:type="dxa"/>
              <w:bottom w:w="50" w:type="dxa"/>
              <w:right w:w="50" w:type="dxa"/>
            </w:tcMar>
            <w:vAlign w:val="center"/>
          </w:tcPr>
          <w:p w:rsidR="0067106E" w:rsidRPr="003C1190" w:rsidRDefault="00C92BD9" w:rsidP="003C1190">
            <w:pPr>
              <w:jc w:val="both"/>
              <w:rPr>
                <w:rFonts w:ascii="Times New Roman" w:hAnsi="Times New Roman" w:cs="Times New Roman"/>
                <w:b/>
                <w:bCs/>
                <w:color w:val="auto"/>
                <w:sz w:val="22"/>
                <w:szCs w:val="22"/>
              </w:rPr>
            </w:pPr>
            <w:r w:rsidRPr="003C1190">
              <w:rPr>
                <w:rFonts w:ascii="Times New Roman" w:hAnsi="Times New Roman" w:cs="Times New Roman"/>
                <w:b/>
                <w:bCs/>
                <w:color w:val="auto"/>
                <w:sz w:val="22"/>
                <w:szCs w:val="22"/>
              </w:rPr>
              <w:t>D. Project Description</w:t>
            </w:r>
          </w:p>
          <w:p w:rsidR="00BD4418" w:rsidRPr="00781727" w:rsidRDefault="00BD4418" w:rsidP="003C1190">
            <w:pPr>
              <w:jc w:val="both"/>
              <w:rPr>
                <w:rFonts w:ascii="Times New Roman" w:hAnsi="Times New Roman" w:cs="Times New Roman"/>
                <w:color w:val="auto"/>
                <w:sz w:val="22"/>
                <w:szCs w:val="22"/>
              </w:rPr>
            </w:pPr>
          </w:p>
          <w:p w:rsidR="00BD4418" w:rsidRPr="00781727" w:rsidRDefault="00C729E3" w:rsidP="003C1190">
            <w:pPr>
              <w:jc w:val="both"/>
              <w:rPr>
                <w:rFonts w:ascii="Times New Roman" w:hAnsi="Times New Roman" w:cs="Times New Roman"/>
                <w:sz w:val="22"/>
                <w:szCs w:val="22"/>
              </w:rPr>
            </w:pPr>
            <w:r w:rsidRPr="00274673">
              <w:rPr>
                <w:rFonts w:ascii="Times New Roman" w:hAnsi="Times New Roman" w:cs="Times New Roman"/>
                <w:sz w:val="22"/>
                <w:szCs w:val="22"/>
              </w:rPr>
              <w:t>The Project supports the implementation of measures contained in the LSP</w:t>
            </w:r>
            <w:r w:rsidR="00F746DE">
              <w:rPr>
                <w:rFonts w:ascii="Times New Roman" w:hAnsi="Times New Roman" w:cs="Times New Roman"/>
                <w:sz w:val="22"/>
                <w:szCs w:val="22"/>
              </w:rPr>
              <w:t>, and</w:t>
            </w:r>
            <w:r w:rsidR="00BD4418" w:rsidRPr="00781727">
              <w:rPr>
                <w:rFonts w:ascii="Times New Roman" w:hAnsi="Times New Roman" w:cs="Times New Roman"/>
                <w:sz w:val="22"/>
                <w:szCs w:val="22"/>
              </w:rPr>
              <w:t xml:space="preserve"> aims to improve the institutional effectiveness, operational efficiency and debt service capacity of the Croatian Road Sector</w:t>
            </w:r>
            <w:r w:rsidR="00BD4418" w:rsidRPr="00781727">
              <w:rPr>
                <w:rFonts w:ascii="Times New Roman" w:hAnsi="Times New Roman" w:cs="Times New Roman"/>
                <w:color w:val="auto"/>
                <w:sz w:val="22"/>
                <w:szCs w:val="22"/>
              </w:rPr>
              <w:t xml:space="preserve">, </w:t>
            </w:r>
            <w:r w:rsidR="00BD4418" w:rsidRPr="00781727">
              <w:rPr>
                <w:rFonts w:ascii="Times New Roman" w:hAnsi="Times New Roman" w:cs="Times New Roman"/>
                <w:sz w:val="22"/>
                <w:szCs w:val="22"/>
              </w:rPr>
              <w:t>through a combination of public investment control</w:t>
            </w:r>
            <w:r w:rsidR="00F746DE">
              <w:rPr>
                <w:rFonts w:ascii="Times New Roman" w:hAnsi="Times New Roman" w:cs="Times New Roman"/>
                <w:sz w:val="22"/>
                <w:szCs w:val="22"/>
              </w:rPr>
              <w:t>s</w:t>
            </w:r>
            <w:r w:rsidR="00BD4418" w:rsidRPr="00781727">
              <w:rPr>
                <w:rFonts w:ascii="Times New Roman" w:hAnsi="Times New Roman" w:cs="Times New Roman"/>
                <w:sz w:val="22"/>
                <w:szCs w:val="22"/>
              </w:rPr>
              <w:t xml:space="preserve">, operational improvements, </w:t>
            </w:r>
            <w:r w:rsidR="00BD4418" w:rsidRPr="00781727">
              <w:rPr>
                <w:rFonts w:ascii="Times New Roman" w:hAnsi="Times New Roman" w:cs="Times New Roman"/>
                <w:bCs/>
                <w:sz w:val="22"/>
                <w:szCs w:val="22"/>
              </w:rPr>
              <w:t>debt optimizing and credit enhancement measures.</w:t>
            </w:r>
          </w:p>
          <w:p w:rsidR="00BD4418" w:rsidRPr="00781727" w:rsidRDefault="00BD4418" w:rsidP="003C1190">
            <w:pPr>
              <w:jc w:val="both"/>
              <w:rPr>
                <w:rFonts w:ascii="Times New Roman" w:hAnsi="Times New Roman" w:cs="Times New Roman"/>
                <w:sz w:val="22"/>
                <w:szCs w:val="22"/>
              </w:rPr>
            </w:pPr>
          </w:p>
          <w:p w:rsidR="00BD4418" w:rsidRPr="00781727" w:rsidRDefault="00BD4418" w:rsidP="003C1190">
            <w:pPr>
              <w:jc w:val="both"/>
              <w:rPr>
                <w:rFonts w:ascii="Times New Roman" w:hAnsi="Times New Roman" w:cs="Times New Roman"/>
                <w:sz w:val="22"/>
                <w:szCs w:val="22"/>
              </w:rPr>
            </w:pPr>
            <w:r w:rsidRPr="00781727">
              <w:rPr>
                <w:rFonts w:ascii="Times New Roman" w:hAnsi="Times New Roman" w:cs="Times New Roman"/>
                <w:sz w:val="22"/>
                <w:szCs w:val="22"/>
              </w:rPr>
              <w:t xml:space="preserve">The Project is expected to put Road Sector SOEs in a position that allows them to access commercial finance, </w:t>
            </w:r>
          </w:p>
          <w:p w:rsidR="00BD4418" w:rsidRPr="00781727" w:rsidRDefault="00BD4418" w:rsidP="003C1190">
            <w:pPr>
              <w:jc w:val="both"/>
              <w:rPr>
                <w:rFonts w:ascii="Times New Roman" w:hAnsi="Times New Roman" w:cs="Times New Roman"/>
                <w:sz w:val="22"/>
                <w:szCs w:val="22"/>
              </w:rPr>
            </w:pPr>
          </w:p>
          <w:p w:rsidR="00820C8C" w:rsidRPr="00781727" w:rsidRDefault="00BD6BF0">
            <w:pPr>
              <w:pStyle w:val="ListParagraph"/>
              <w:ind w:left="0"/>
              <w:jc w:val="both"/>
            </w:pPr>
            <w:r w:rsidRPr="00781727">
              <w:rPr>
                <w:rFonts w:ascii="Times New Roman" w:eastAsia="Times New Roman" w:hAnsi="Times New Roman" w:cs="Times New Roman"/>
              </w:rPr>
              <w:t>The Project scope ha</w:t>
            </w:r>
            <w:r w:rsidR="0071390D" w:rsidRPr="00781727">
              <w:rPr>
                <w:rFonts w:ascii="Times New Roman" w:eastAsia="Times New Roman" w:hAnsi="Times New Roman" w:cs="Times New Roman"/>
              </w:rPr>
              <w:t xml:space="preserve">s three components. The first two components are supported by the IBRD loan. </w:t>
            </w:r>
            <w:r w:rsidRPr="00781727">
              <w:rPr>
                <w:rFonts w:ascii="Times New Roman" w:eastAsia="Times New Roman" w:hAnsi="Times New Roman" w:cs="Times New Roman"/>
              </w:rPr>
              <w:t>The third component relates to provision of a</w:t>
            </w:r>
            <w:r w:rsidR="00535DA6">
              <w:rPr>
                <w:rFonts w:ascii="Times New Roman" w:eastAsia="Times New Roman" w:hAnsi="Times New Roman" w:cs="Times New Roman"/>
              </w:rPr>
              <w:t>n IBRD</w:t>
            </w:r>
            <w:r w:rsidRPr="00781727">
              <w:rPr>
                <w:rFonts w:ascii="Times New Roman" w:eastAsia="Times New Roman" w:hAnsi="Times New Roman" w:cs="Times New Roman"/>
              </w:rPr>
              <w:t xml:space="preserve"> project guarantee to re-profile </w:t>
            </w:r>
            <w:r w:rsidR="009361DC">
              <w:rPr>
                <w:rFonts w:ascii="Times New Roman" w:eastAsia="Times New Roman" w:hAnsi="Times New Roman" w:cs="Times New Roman"/>
              </w:rPr>
              <w:t xml:space="preserve">some of the </w:t>
            </w:r>
            <w:r w:rsidRPr="00781727">
              <w:rPr>
                <w:rFonts w:ascii="Times New Roman" w:eastAsia="Times New Roman" w:hAnsi="Times New Roman" w:cs="Times New Roman"/>
              </w:rPr>
              <w:t>existing sector debt</w:t>
            </w:r>
            <w:r w:rsidR="000730ED">
              <w:rPr>
                <w:rFonts w:ascii="Times New Roman" w:eastAsia="Times New Roman" w:hAnsi="Times New Roman" w:cs="Times New Roman"/>
              </w:rPr>
              <w:t>, and benefits from an existing EBRD loan contributing to HAC debt refinancing</w:t>
            </w:r>
            <w:r w:rsidRPr="00781727">
              <w:rPr>
                <w:rFonts w:ascii="Times New Roman" w:eastAsia="Times New Roman" w:hAnsi="Times New Roman" w:cs="Times New Roman"/>
              </w:rPr>
              <w:t>.</w:t>
            </w:r>
            <w:r w:rsidR="00752ABF" w:rsidRPr="00781727">
              <w:rPr>
                <w:rFonts w:ascii="Times New Roman" w:hAnsi="Times New Roman" w:cs="Times New Roman"/>
                <w:color w:val="auto"/>
              </w:rPr>
              <w:br/>
              <w:t>.</w:t>
            </w:r>
          </w:p>
        </w:tc>
      </w:tr>
      <w:tr w:rsidR="00AE2A5A"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9126" w:type="dxa"/>
            <w:gridSpan w:val="12"/>
            <w:tcBorders>
              <w:top w:val="nil"/>
              <w:left w:val="nil"/>
              <w:bottom w:val="nil"/>
              <w:right w:val="nil"/>
            </w:tcBorders>
            <w:tcMar>
              <w:top w:w="50" w:type="dxa"/>
              <w:left w:w="50" w:type="dxa"/>
              <w:bottom w:w="50" w:type="dxa"/>
              <w:right w:w="50" w:type="dxa"/>
            </w:tcMar>
            <w:vAlign w:val="center"/>
          </w:tcPr>
          <w:p w:rsidR="00D21C44" w:rsidRPr="00781727" w:rsidRDefault="00AE2A5A" w:rsidP="0067106E">
            <w:pPr>
              <w:rPr>
                <w:rFonts w:ascii="Times New Roman" w:hAnsi="Times New Roman" w:cs="Times New Roman"/>
                <w:b/>
                <w:bCs/>
                <w:color w:val="FFFFFF"/>
                <w:sz w:val="22"/>
                <w:szCs w:val="22"/>
              </w:rPr>
            </w:pPr>
            <w:r w:rsidRPr="00781727">
              <w:rPr>
                <w:rFonts w:ascii="Times New Roman" w:hAnsi="Times New Roman" w:cs="Times New Roman"/>
                <w:b/>
                <w:bCs/>
                <w:color w:val="FFFFFF"/>
                <w:sz w:val="22"/>
                <w:szCs w:val="22"/>
              </w:rPr>
              <w:t>PHCOMP</w:t>
            </w:r>
          </w:p>
          <w:tbl>
            <w:tblPr>
              <w:tblW w:w="0" w:type="auto"/>
              <w:tblLayout w:type="fixed"/>
              <w:tblLook w:val="04A0" w:firstRow="1" w:lastRow="0" w:firstColumn="1" w:lastColumn="0" w:noHBand="0" w:noVBand="1"/>
            </w:tblPr>
            <w:tblGrid>
              <w:gridCol w:w="9062"/>
            </w:tblGrid>
            <w:tr w:rsidR="00AE2A5A" w:rsidRPr="00C729E3" w:rsidTr="003301A4">
              <w:tc>
                <w:tcPr>
                  <w:tcW w:w="9062" w:type="dxa"/>
                  <w:shd w:val="clear" w:color="auto" w:fill="auto"/>
                </w:tcPr>
                <w:p w:rsidR="00AE2A5A" w:rsidRPr="00781727" w:rsidRDefault="00AE2A5A" w:rsidP="00820C8C">
                  <w:pPr>
                    <w:rPr>
                      <w:rFonts w:ascii="Times New Roman" w:hAnsi="Times New Roman" w:cs="Times New Roman"/>
                      <w:b/>
                      <w:bCs/>
                      <w:color w:val="auto"/>
                      <w:sz w:val="22"/>
                      <w:szCs w:val="22"/>
                    </w:rPr>
                  </w:pPr>
                  <w:r w:rsidRPr="00781727">
                    <w:rPr>
                      <w:rFonts w:ascii="Times New Roman" w:hAnsi="Times New Roman" w:cs="Times New Roman"/>
                      <w:b/>
                      <w:bCs/>
                      <w:color w:val="auto"/>
                      <w:sz w:val="22"/>
                      <w:szCs w:val="22"/>
                    </w:rPr>
                    <w:t>Component Name:</w:t>
                  </w:r>
                </w:p>
              </w:tc>
            </w:tr>
            <w:tr w:rsidR="00AE2A5A" w:rsidRPr="00C729E3" w:rsidTr="003301A4">
              <w:tc>
                <w:tcPr>
                  <w:tcW w:w="9062" w:type="dxa"/>
                  <w:shd w:val="clear" w:color="auto" w:fill="auto"/>
                </w:tcPr>
                <w:p w:rsidR="00AE2A5A" w:rsidRPr="00781727" w:rsidRDefault="00AE2A5A" w:rsidP="00820C8C">
                  <w:pPr>
                    <w:rPr>
                      <w:rFonts w:ascii="Times New Roman" w:hAnsi="Times New Roman" w:cs="Times New Roman"/>
                      <w:bCs/>
                      <w:color w:val="auto"/>
                      <w:sz w:val="22"/>
                      <w:szCs w:val="22"/>
                    </w:rPr>
                  </w:pPr>
                  <w:r w:rsidRPr="00781727">
                    <w:rPr>
                      <w:rFonts w:ascii="Times New Roman" w:hAnsi="Times New Roman" w:cs="Times New Roman"/>
                      <w:bCs/>
                      <w:color w:val="auto"/>
                      <w:sz w:val="22"/>
                      <w:szCs w:val="22"/>
                    </w:rPr>
                    <w:t>Component A: Institutional strengthening and Sector Reforms</w:t>
                  </w:r>
                </w:p>
              </w:tc>
            </w:tr>
            <w:tr w:rsidR="00AE2A5A" w:rsidRPr="00C729E3" w:rsidTr="003301A4">
              <w:tc>
                <w:tcPr>
                  <w:tcW w:w="9062" w:type="dxa"/>
                  <w:shd w:val="clear" w:color="auto" w:fill="auto"/>
                </w:tcPr>
                <w:p w:rsidR="00AE2A5A" w:rsidRPr="00781727" w:rsidRDefault="00AE2A5A" w:rsidP="00820C8C">
                  <w:pPr>
                    <w:rPr>
                      <w:rFonts w:ascii="Times New Roman" w:hAnsi="Times New Roman" w:cs="Times New Roman"/>
                      <w:b/>
                      <w:bCs/>
                      <w:color w:val="auto"/>
                      <w:sz w:val="22"/>
                      <w:szCs w:val="22"/>
                    </w:rPr>
                  </w:pPr>
                  <w:r w:rsidRPr="00781727">
                    <w:rPr>
                      <w:rFonts w:ascii="Times New Roman" w:hAnsi="Times New Roman" w:cs="Times New Roman"/>
                      <w:b/>
                      <w:bCs/>
                      <w:color w:val="auto"/>
                      <w:sz w:val="22"/>
                      <w:szCs w:val="22"/>
                    </w:rPr>
                    <w:t>Comments ( optional)</w:t>
                  </w:r>
                </w:p>
              </w:tc>
            </w:tr>
            <w:tr w:rsidR="00AE2A5A" w:rsidRPr="00C729E3" w:rsidTr="003301A4">
              <w:tc>
                <w:tcPr>
                  <w:tcW w:w="9062" w:type="dxa"/>
                  <w:shd w:val="clear" w:color="auto" w:fill="auto"/>
                </w:tcPr>
                <w:p w:rsidR="00DA431C" w:rsidRPr="0091340E" w:rsidRDefault="00DA431C" w:rsidP="00DA431C">
                  <w:pPr>
                    <w:pStyle w:val="ListParagraph"/>
                    <w:spacing w:line="240" w:lineRule="auto"/>
                    <w:ind w:left="0"/>
                    <w:jc w:val="both"/>
                    <w:rPr>
                      <w:rFonts w:ascii="Times New Roman" w:eastAsia="Times New Roman" w:hAnsi="Times New Roman" w:cs="Times New Roman"/>
                    </w:rPr>
                  </w:pPr>
                  <w:r w:rsidRPr="0091340E">
                    <w:rPr>
                      <w:rFonts w:ascii="Times New Roman" w:eastAsia="Times New Roman" w:hAnsi="Times New Roman" w:cs="Times New Roman"/>
                    </w:rPr>
                    <w:t xml:space="preserve">The objective of this component is to establish an institutional framework for the road sector built upon: strong planning and oversight by the MSTI; transparent governance arrangements based on KPI's; and a coordinated </w:t>
                  </w:r>
                  <w:r w:rsidR="000730ED">
                    <w:rPr>
                      <w:rFonts w:ascii="Times New Roman" w:eastAsia="Times New Roman" w:hAnsi="Times New Roman" w:cs="Times New Roman"/>
                    </w:rPr>
                    <w:t xml:space="preserve">investment and </w:t>
                  </w:r>
                  <w:r w:rsidRPr="0091340E">
                    <w:rPr>
                      <w:rFonts w:ascii="Times New Roman" w:eastAsia="Times New Roman" w:hAnsi="Times New Roman" w:cs="Times New Roman"/>
                    </w:rPr>
                    <w:t>financing plan for all road sector agencies. This component will finance consultancy services, institutional strengthening and capacity development.</w:t>
                  </w:r>
                </w:p>
                <w:p w:rsidR="00AE2A5A" w:rsidRPr="00781727" w:rsidRDefault="00AE2A5A" w:rsidP="00DA431C">
                  <w:pPr>
                    <w:rPr>
                      <w:rFonts w:ascii="Times New Roman" w:hAnsi="Times New Roman" w:cs="Times New Roman"/>
                      <w:bCs/>
                      <w:color w:val="auto"/>
                      <w:sz w:val="22"/>
                      <w:szCs w:val="22"/>
                    </w:rPr>
                  </w:pPr>
                </w:p>
              </w:tc>
            </w:tr>
          </w:tbl>
          <w:p w:rsidR="00AE2A5A" w:rsidRPr="0091340E" w:rsidRDefault="00AE2A5A" w:rsidP="0067106E">
            <w:pPr>
              <w:rPr>
                <w:rFonts w:ascii="Times New Roman" w:hAnsi="Times New Roman" w:cs="Times New Roman"/>
                <w:b/>
                <w:bCs/>
                <w:color w:val="auto"/>
                <w:sz w:val="22"/>
                <w:szCs w:val="22"/>
              </w:rPr>
            </w:pPr>
          </w:p>
        </w:tc>
      </w:tr>
      <w:tr w:rsidR="00AE2A5A"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9126" w:type="dxa"/>
            <w:gridSpan w:val="12"/>
            <w:tcBorders>
              <w:top w:val="nil"/>
              <w:left w:val="nil"/>
              <w:bottom w:val="nil"/>
              <w:right w:val="nil"/>
            </w:tcBorders>
            <w:tcMar>
              <w:top w:w="50" w:type="dxa"/>
              <w:left w:w="50" w:type="dxa"/>
              <w:bottom w:w="50" w:type="dxa"/>
              <w:right w:w="50" w:type="dxa"/>
            </w:tcMar>
            <w:vAlign w:val="center"/>
          </w:tcPr>
          <w:p w:rsidR="00D21C44" w:rsidRPr="003301A4" w:rsidRDefault="00AE2A5A" w:rsidP="0067106E">
            <w:pPr>
              <w:rPr>
                <w:rFonts w:ascii="Times New Roman" w:hAnsi="Times New Roman" w:cs="Times New Roman"/>
                <w:b/>
                <w:bCs/>
                <w:color w:val="FFFFFF"/>
                <w:sz w:val="2"/>
                <w:szCs w:val="2"/>
              </w:rPr>
            </w:pPr>
            <w:r w:rsidRPr="003301A4">
              <w:rPr>
                <w:rFonts w:ascii="Times New Roman" w:hAnsi="Times New Roman" w:cs="Times New Roman"/>
                <w:b/>
                <w:bCs/>
                <w:color w:val="FFFFFF"/>
                <w:sz w:val="2"/>
                <w:szCs w:val="2"/>
              </w:rPr>
              <w:t>PHCOMP</w:t>
            </w:r>
          </w:p>
          <w:tbl>
            <w:tblPr>
              <w:tblW w:w="0" w:type="auto"/>
              <w:tblLayout w:type="fixed"/>
              <w:tblLook w:val="04A0" w:firstRow="1" w:lastRow="0" w:firstColumn="1" w:lastColumn="0" w:noHBand="0" w:noVBand="1"/>
            </w:tblPr>
            <w:tblGrid>
              <w:gridCol w:w="9062"/>
            </w:tblGrid>
            <w:tr w:rsidR="00AE2A5A" w:rsidRPr="003301A4" w:rsidTr="003301A4">
              <w:tc>
                <w:tcPr>
                  <w:tcW w:w="9062" w:type="dxa"/>
                  <w:shd w:val="clear" w:color="auto" w:fill="auto"/>
                </w:tcPr>
                <w:p w:rsidR="00AE2A5A" w:rsidRPr="003301A4" w:rsidRDefault="00AE2A5A" w:rsidP="00820C8C">
                  <w:pPr>
                    <w:rPr>
                      <w:rFonts w:ascii="Times New Roman" w:hAnsi="Times New Roman" w:cs="Times New Roman"/>
                      <w:b/>
                      <w:bCs/>
                      <w:color w:val="auto"/>
                      <w:sz w:val="22"/>
                      <w:szCs w:val="22"/>
                    </w:rPr>
                  </w:pPr>
                  <w:r w:rsidRPr="003301A4">
                    <w:rPr>
                      <w:rFonts w:ascii="Times New Roman" w:hAnsi="Times New Roman" w:cs="Times New Roman"/>
                      <w:b/>
                      <w:bCs/>
                      <w:color w:val="auto"/>
                      <w:sz w:val="22"/>
                      <w:szCs w:val="22"/>
                    </w:rPr>
                    <w:t>Component Name:</w:t>
                  </w:r>
                </w:p>
              </w:tc>
            </w:tr>
            <w:tr w:rsidR="00AE2A5A" w:rsidRPr="003301A4" w:rsidTr="003301A4">
              <w:tc>
                <w:tcPr>
                  <w:tcW w:w="9062" w:type="dxa"/>
                  <w:shd w:val="clear" w:color="auto" w:fill="auto"/>
                </w:tcPr>
                <w:p w:rsidR="00AE2A5A" w:rsidRPr="003301A4" w:rsidRDefault="00AE2A5A" w:rsidP="00DA431C">
                  <w:pPr>
                    <w:rPr>
                      <w:rFonts w:ascii="Times New Roman" w:hAnsi="Times New Roman" w:cs="Times New Roman"/>
                      <w:bCs/>
                      <w:color w:val="auto"/>
                      <w:sz w:val="22"/>
                      <w:szCs w:val="22"/>
                    </w:rPr>
                  </w:pPr>
                  <w:r w:rsidRPr="003301A4">
                    <w:rPr>
                      <w:rFonts w:ascii="Times New Roman" w:hAnsi="Times New Roman" w:cs="Times New Roman"/>
                      <w:bCs/>
                      <w:color w:val="auto"/>
                      <w:sz w:val="22"/>
                      <w:szCs w:val="22"/>
                    </w:rPr>
                    <w:t>Component B: Operational Restructuring of Road Sector</w:t>
                  </w:r>
                  <w:r w:rsidRPr="00781727">
                    <w:rPr>
                      <w:rFonts w:ascii="Times New Roman" w:hAnsi="Times New Roman" w:cs="Times New Roman"/>
                      <w:bCs/>
                      <w:color w:val="auto"/>
                      <w:sz w:val="22"/>
                      <w:szCs w:val="22"/>
                    </w:rPr>
                    <w:t xml:space="preserve"> </w:t>
                  </w:r>
                  <w:r w:rsidR="00DA431C" w:rsidRPr="00781727">
                    <w:rPr>
                      <w:rFonts w:ascii="Times New Roman" w:hAnsi="Times New Roman" w:cs="Times New Roman"/>
                    </w:rPr>
                    <w:t>SOEs</w:t>
                  </w:r>
                  <w:r w:rsidR="00DA431C">
                    <w:rPr>
                      <w:rFonts w:ascii="Times New Roman" w:hAnsi="Times New Roman" w:cs="Times New Roman"/>
                      <w:b/>
                    </w:rPr>
                    <w:t xml:space="preserve"> </w:t>
                  </w:r>
                </w:p>
              </w:tc>
            </w:tr>
            <w:tr w:rsidR="00AE2A5A" w:rsidRPr="003301A4" w:rsidTr="003301A4">
              <w:tc>
                <w:tcPr>
                  <w:tcW w:w="9062" w:type="dxa"/>
                  <w:shd w:val="clear" w:color="auto" w:fill="auto"/>
                </w:tcPr>
                <w:p w:rsidR="00AE2A5A" w:rsidRDefault="00AE2A5A" w:rsidP="00820C8C">
                  <w:pPr>
                    <w:rPr>
                      <w:rFonts w:ascii="Times New Roman" w:hAnsi="Times New Roman" w:cs="Times New Roman"/>
                      <w:b/>
                      <w:bCs/>
                      <w:color w:val="auto"/>
                      <w:sz w:val="22"/>
                      <w:szCs w:val="22"/>
                    </w:rPr>
                  </w:pPr>
                  <w:r w:rsidRPr="003301A4">
                    <w:rPr>
                      <w:rFonts w:ascii="Times New Roman" w:hAnsi="Times New Roman" w:cs="Times New Roman"/>
                      <w:b/>
                      <w:bCs/>
                      <w:color w:val="auto"/>
                      <w:sz w:val="22"/>
                      <w:szCs w:val="22"/>
                    </w:rPr>
                    <w:t>Comments ( optional)</w:t>
                  </w:r>
                </w:p>
                <w:p w:rsidR="00DA431C" w:rsidRPr="00781727" w:rsidRDefault="00DA431C" w:rsidP="00820C8C">
                  <w:pPr>
                    <w:rPr>
                      <w:rFonts w:ascii="Times New Roman" w:hAnsi="Times New Roman" w:cs="Times New Roman"/>
                      <w:b/>
                      <w:bCs/>
                      <w:color w:val="auto"/>
                      <w:sz w:val="22"/>
                      <w:szCs w:val="22"/>
                    </w:rPr>
                  </w:pPr>
                  <w:r w:rsidRPr="00781727">
                    <w:rPr>
                      <w:rFonts w:ascii="Times New Roman" w:hAnsi="Times New Roman" w:cs="Times New Roman"/>
                      <w:sz w:val="22"/>
                      <w:szCs w:val="22"/>
                    </w:rPr>
                    <w:t>This component will finance development and implementation of management tools for revenue enhancement and cost rationalization, required to improve operational and financial sustainability of the Road Sector SOEs</w:t>
                  </w:r>
                  <w:r w:rsidR="00F746DE">
                    <w:rPr>
                      <w:rFonts w:ascii="Times New Roman" w:hAnsi="Times New Roman" w:cs="Times New Roman"/>
                      <w:sz w:val="22"/>
                      <w:szCs w:val="22"/>
                    </w:rPr>
                    <w:t>.</w:t>
                  </w:r>
                </w:p>
                <w:p w:rsidR="00DA431C" w:rsidRPr="003301A4" w:rsidRDefault="00DA431C" w:rsidP="00820C8C">
                  <w:pPr>
                    <w:rPr>
                      <w:rFonts w:ascii="Times New Roman" w:hAnsi="Times New Roman" w:cs="Times New Roman"/>
                      <w:b/>
                      <w:bCs/>
                      <w:color w:val="auto"/>
                      <w:sz w:val="22"/>
                      <w:szCs w:val="22"/>
                    </w:rPr>
                  </w:pPr>
                </w:p>
              </w:tc>
            </w:tr>
            <w:tr w:rsidR="00AE2A5A" w:rsidRPr="003301A4" w:rsidTr="003301A4">
              <w:tc>
                <w:tcPr>
                  <w:tcW w:w="9062" w:type="dxa"/>
                  <w:shd w:val="clear" w:color="auto" w:fill="auto"/>
                </w:tcPr>
                <w:p w:rsidR="00AE2A5A" w:rsidRPr="003301A4" w:rsidRDefault="00AE2A5A" w:rsidP="00820C8C">
                  <w:pPr>
                    <w:rPr>
                      <w:rFonts w:ascii="Times New Roman" w:hAnsi="Times New Roman" w:cs="Times New Roman"/>
                      <w:bCs/>
                      <w:color w:val="auto"/>
                      <w:sz w:val="22"/>
                      <w:szCs w:val="22"/>
                    </w:rPr>
                  </w:pPr>
                </w:p>
              </w:tc>
            </w:tr>
          </w:tbl>
          <w:p w:rsidR="00AE2A5A" w:rsidRPr="003301A4" w:rsidRDefault="00AE2A5A" w:rsidP="0067106E">
            <w:pPr>
              <w:rPr>
                <w:rFonts w:ascii="Times New Roman" w:hAnsi="Times New Roman" w:cs="Times New Roman"/>
                <w:b/>
                <w:bCs/>
                <w:color w:val="auto"/>
              </w:rPr>
            </w:pPr>
          </w:p>
        </w:tc>
      </w:tr>
      <w:tr w:rsidR="00AE2A5A"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9126" w:type="dxa"/>
            <w:gridSpan w:val="12"/>
            <w:tcBorders>
              <w:top w:val="nil"/>
              <w:left w:val="nil"/>
              <w:bottom w:val="nil"/>
              <w:right w:val="nil"/>
            </w:tcBorders>
            <w:tcMar>
              <w:top w:w="50" w:type="dxa"/>
              <w:left w:w="50" w:type="dxa"/>
              <w:bottom w:w="50" w:type="dxa"/>
              <w:right w:w="50" w:type="dxa"/>
            </w:tcMar>
            <w:vAlign w:val="center"/>
          </w:tcPr>
          <w:p w:rsidR="00D21C44" w:rsidRPr="003301A4" w:rsidRDefault="00AE2A5A" w:rsidP="0067106E">
            <w:pPr>
              <w:rPr>
                <w:rFonts w:ascii="Times New Roman" w:hAnsi="Times New Roman" w:cs="Times New Roman"/>
                <w:b/>
                <w:bCs/>
                <w:color w:val="FFFFFF"/>
                <w:sz w:val="2"/>
                <w:szCs w:val="2"/>
              </w:rPr>
            </w:pPr>
            <w:r w:rsidRPr="003301A4">
              <w:rPr>
                <w:rFonts w:ascii="Times New Roman" w:hAnsi="Times New Roman" w:cs="Times New Roman"/>
                <w:b/>
                <w:bCs/>
                <w:color w:val="FFFFFF"/>
                <w:sz w:val="2"/>
                <w:szCs w:val="2"/>
              </w:rPr>
              <w:t>PHCOMP</w:t>
            </w:r>
          </w:p>
          <w:tbl>
            <w:tblPr>
              <w:tblW w:w="0" w:type="auto"/>
              <w:tblLayout w:type="fixed"/>
              <w:tblLook w:val="04A0" w:firstRow="1" w:lastRow="0" w:firstColumn="1" w:lastColumn="0" w:noHBand="0" w:noVBand="1"/>
            </w:tblPr>
            <w:tblGrid>
              <w:gridCol w:w="9062"/>
            </w:tblGrid>
            <w:tr w:rsidR="00AE2A5A" w:rsidRPr="003301A4" w:rsidTr="003301A4">
              <w:tc>
                <w:tcPr>
                  <w:tcW w:w="9062" w:type="dxa"/>
                  <w:shd w:val="clear" w:color="auto" w:fill="auto"/>
                </w:tcPr>
                <w:p w:rsidR="00AE2A5A" w:rsidRPr="003301A4" w:rsidRDefault="00AE2A5A" w:rsidP="00820C8C">
                  <w:pPr>
                    <w:rPr>
                      <w:rFonts w:ascii="Times New Roman" w:hAnsi="Times New Roman" w:cs="Times New Roman"/>
                      <w:b/>
                      <w:bCs/>
                      <w:color w:val="auto"/>
                      <w:sz w:val="22"/>
                      <w:szCs w:val="22"/>
                    </w:rPr>
                  </w:pPr>
                  <w:r w:rsidRPr="003301A4">
                    <w:rPr>
                      <w:rFonts w:ascii="Times New Roman" w:hAnsi="Times New Roman" w:cs="Times New Roman"/>
                      <w:b/>
                      <w:bCs/>
                      <w:color w:val="auto"/>
                      <w:sz w:val="22"/>
                      <w:szCs w:val="22"/>
                    </w:rPr>
                    <w:t>Component Name:</w:t>
                  </w:r>
                </w:p>
              </w:tc>
            </w:tr>
            <w:tr w:rsidR="00AE2A5A" w:rsidRPr="003301A4" w:rsidTr="003301A4">
              <w:tc>
                <w:tcPr>
                  <w:tcW w:w="9062" w:type="dxa"/>
                  <w:shd w:val="clear" w:color="auto" w:fill="auto"/>
                </w:tcPr>
                <w:p w:rsidR="00AE2A5A" w:rsidRPr="003301A4" w:rsidRDefault="00AE2A5A" w:rsidP="00DA431C">
                  <w:pPr>
                    <w:rPr>
                      <w:rFonts w:ascii="Times New Roman" w:hAnsi="Times New Roman" w:cs="Times New Roman"/>
                      <w:bCs/>
                      <w:color w:val="auto"/>
                      <w:sz w:val="22"/>
                      <w:szCs w:val="22"/>
                    </w:rPr>
                  </w:pPr>
                  <w:r w:rsidRPr="003301A4">
                    <w:rPr>
                      <w:rFonts w:ascii="Times New Roman" w:hAnsi="Times New Roman" w:cs="Times New Roman"/>
                      <w:bCs/>
                      <w:color w:val="auto"/>
                      <w:sz w:val="22"/>
                      <w:szCs w:val="22"/>
                    </w:rPr>
                    <w:t xml:space="preserve">Component C: </w:t>
                  </w:r>
                  <w:r w:rsidR="00DA431C">
                    <w:rPr>
                      <w:rFonts w:ascii="Times New Roman" w:hAnsi="Times New Roman" w:cs="Times New Roman"/>
                      <w:bCs/>
                      <w:color w:val="auto"/>
                      <w:sz w:val="22"/>
                      <w:szCs w:val="22"/>
                    </w:rPr>
                    <w:t>Debt Optimization</w:t>
                  </w:r>
                </w:p>
              </w:tc>
            </w:tr>
            <w:tr w:rsidR="00AE2A5A" w:rsidRPr="003301A4" w:rsidTr="003301A4">
              <w:tc>
                <w:tcPr>
                  <w:tcW w:w="9062" w:type="dxa"/>
                  <w:shd w:val="clear" w:color="auto" w:fill="auto"/>
                </w:tcPr>
                <w:p w:rsidR="00AE2A5A" w:rsidRDefault="00AE2A5A" w:rsidP="00820C8C">
                  <w:pPr>
                    <w:rPr>
                      <w:rFonts w:ascii="Times New Roman" w:hAnsi="Times New Roman" w:cs="Times New Roman"/>
                      <w:b/>
                      <w:bCs/>
                      <w:color w:val="auto"/>
                      <w:sz w:val="22"/>
                      <w:szCs w:val="22"/>
                    </w:rPr>
                  </w:pPr>
                  <w:r w:rsidRPr="003301A4">
                    <w:rPr>
                      <w:rFonts w:ascii="Times New Roman" w:hAnsi="Times New Roman" w:cs="Times New Roman"/>
                      <w:b/>
                      <w:bCs/>
                      <w:color w:val="auto"/>
                      <w:sz w:val="22"/>
                      <w:szCs w:val="22"/>
                    </w:rPr>
                    <w:t>Comments ( optional)</w:t>
                  </w:r>
                </w:p>
                <w:p w:rsidR="00347E77" w:rsidRPr="005010B6" w:rsidRDefault="00347E77" w:rsidP="00347E77">
                  <w:pPr>
                    <w:jc w:val="both"/>
                  </w:pPr>
                  <w:r w:rsidRPr="00781727">
                    <w:rPr>
                      <w:rFonts w:ascii="Times New Roman" w:hAnsi="Times New Roman" w:cs="Times New Roman"/>
                      <w:sz w:val="22"/>
                      <w:szCs w:val="22"/>
                    </w:rPr>
                    <w:t>A project guarantee wi</w:t>
                  </w:r>
                  <w:r w:rsidR="00F746DE">
                    <w:rPr>
                      <w:rFonts w:ascii="Times New Roman" w:hAnsi="Times New Roman" w:cs="Times New Roman"/>
                      <w:sz w:val="22"/>
                      <w:szCs w:val="22"/>
                    </w:rPr>
                    <w:t>l</w:t>
                  </w:r>
                  <w:r w:rsidRPr="00781727">
                    <w:rPr>
                      <w:rFonts w:ascii="Times New Roman" w:hAnsi="Times New Roman" w:cs="Times New Roman"/>
                      <w:sz w:val="22"/>
                      <w:szCs w:val="22"/>
                    </w:rPr>
                    <w:t>l be provided in the amount of EUR 350 million, expected to support optimization and re-profiling of existing debt. The commercial financing mobilized through the guarantee is expected to increase the tenor and potentially reduce the interest rate on road and motorway companies’ debt, thereby matching liabilities more closely to asset life, reducing annual debt service and increasing the sustainability of sector debt</w:t>
                  </w:r>
                  <w:r w:rsidR="00F746DE">
                    <w:rPr>
                      <w:rFonts w:ascii="Times New Roman" w:hAnsi="Times New Roman" w:cs="Times New Roman"/>
                    </w:rPr>
                    <w:t>.</w:t>
                  </w:r>
                </w:p>
                <w:p w:rsidR="00347E77" w:rsidRPr="003301A4" w:rsidRDefault="00347E77" w:rsidP="00347E77">
                  <w:pPr>
                    <w:rPr>
                      <w:rFonts w:ascii="Times New Roman" w:hAnsi="Times New Roman" w:cs="Times New Roman"/>
                      <w:b/>
                      <w:bCs/>
                      <w:color w:val="auto"/>
                      <w:sz w:val="22"/>
                      <w:szCs w:val="22"/>
                    </w:rPr>
                  </w:pPr>
                </w:p>
              </w:tc>
            </w:tr>
            <w:tr w:rsidR="00AE2A5A" w:rsidRPr="003301A4" w:rsidTr="003301A4">
              <w:tc>
                <w:tcPr>
                  <w:tcW w:w="9062" w:type="dxa"/>
                  <w:shd w:val="clear" w:color="auto" w:fill="auto"/>
                </w:tcPr>
                <w:p w:rsidR="00AE2A5A" w:rsidRPr="003301A4" w:rsidRDefault="00AE2A5A" w:rsidP="00820C8C">
                  <w:pPr>
                    <w:rPr>
                      <w:rFonts w:ascii="Times New Roman" w:hAnsi="Times New Roman" w:cs="Times New Roman"/>
                      <w:bCs/>
                      <w:color w:val="auto"/>
                      <w:sz w:val="22"/>
                      <w:szCs w:val="22"/>
                    </w:rPr>
                  </w:pPr>
                </w:p>
              </w:tc>
            </w:tr>
          </w:tbl>
          <w:p w:rsidR="00AE2A5A" w:rsidRPr="003301A4" w:rsidRDefault="00AE2A5A" w:rsidP="0067106E">
            <w:pPr>
              <w:rPr>
                <w:rFonts w:ascii="Times New Roman" w:hAnsi="Times New Roman" w:cs="Times New Roman"/>
                <w:b/>
                <w:bCs/>
                <w:color w:val="auto"/>
              </w:rPr>
            </w:pPr>
          </w:p>
        </w:tc>
      </w:tr>
      <w:tr w:rsidR="00AE2A5A"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9126" w:type="dxa"/>
            <w:gridSpan w:val="12"/>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r w:rsidRPr="003301A4">
              <w:rPr>
                <w:rFonts w:ascii="Times New Roman" w:hAnsi="Times New Roman" w:cs="Times New Roman"/>
                <w:b/>
                <w:bCs/>
                <w:color w:val="auto"/>
                <w:sz w:val="22"/>
                <w:szCs w:val="22"/>
              </w:rPr>
              <w:t xml:space="preserve">E. Project location and Salient physical characteristics relevant to the safeguard analysis (if </w:t>
            </w:r>
            <w:r w:rsidRPr="003301A4">
              <w:rPr>
                <w:rFonts w:ascii="Times New Roman" w:hAnsi="Times New Roman" w:cs="Times New Roman"/>
                <w:b/>
                <w:bCs/>
                <w:color w:val="auto"/>
                <w:sz w:val="22"/>
                <w:szCs w:val="22"/>
              </w:rPr>
              <w:lastRenderedPageBreak/>
              <w:t>known)</w:t>
            </w: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9126" w:type="dxa"/>
            <w:gridSpan w:val="12"/>
            <w:tcBorders>
              <w:top w:val="nil"/>
              <w:left w:val="nil"/>
              <w:bottom w:val="nil"/>
              <w:right w:val="nil"/>
            </w:tcBorders>
            <w:tcMar>
              <w:top w:w="50" w:type="dxa"/>
              <w:left w:w="50" w:type="dxa"/>
              <w:bottom w:w="50" w:type="dxa"/>
              <w:right w:w="50" w:type="dxa"/>
            </w:tcMar>
            <w:vAlign w:val="center"/>
          </w:tcPr>
          <w:p w:rsidR="00C92BD9" w:rsidRPr="003301A4" w:rsidRDefault="00944D8E" w:rsidP="00A755BC">
            <w:pPr>
              <w:jc w:val="both"/>
              <w:rPr>
                <w:rFonts w:ascii="Times New Roman" w:hAnsi="Times New Roman" w:cs="Times New Roman"/>
                <w:color w:val="auto"/>
              </w:rPr>
            </w:pPr>
            <w:r w:rsidRPr="003301A4">
              <w:rPr>
                <w:rFonts w:ascii="Times New Roman" w:hAnsi="Times New Roman" w:cs="Times New Roman"/>
                <w:color w:val="auto"/>
                <w:sz w:val="22"/>
                <w:szCs w:val="22"/>
              </w:rPr>
              <w:t>The project does not include any new physical investment or civil works. Nevertheless</w:t>
            </w:r>
            <w:r w:rsidR="00B920E4">
              <w:rPr>
                <w:rFonts w:ascii="Times New Roman" w:hAnsi="Times New Roman" w:cs="Times New Roman"/>
                <w:color w:val="auto"/>
                <w:sz w:val="22"/>
                <w:szCs w:val="22"/>
              </w:rPr>
              <w:t>,</w:t>
            </w:r>
            <w:r w:rsidRPr="003301A4">
              <w:rPr>
                <w:rFonts w:ascii="Times New Roman" w:hAnsi="Times New Roman" w:cs="Times New Roman"/>
                <w:color w:val="auto"/>
                <w:sz w:val="22"/>
                <w:szCs w:val="22"/>
              </w:rPr>
              <w:t xml:space="preserve"> the beneficiaries of this Project, </w:t>
            </w:r>
            <w:r w:rsidR="00F746DE">
              <w:rPr>
                <w:rFonts w:ascii="Times New Roman" w:hAnsi="Times New Roman" w:cs="Times New Roman"/>
                <w:color w:val="auto"/>
                <w:sz w:val="22"/>
                <w:szCs w:val="22"/>
              </w:rPr>
              <w:t>the Road Sector SOEs,</w:t>
            </w:r>
            <w:r w:rsidRPr="003301A4">
              <w:rPr>
                <w:rFonts w:ascii="Times New Roman" w:hAnsi="Times New Roman" w:cs="Times New Roman"/>
                <w:color w:val="auto"/>
                <w:sz w:val="22"/>
                <w:szCs w:val="22"/>
              </w:rPr>
              <w:t xml:space="preserve"> manage and maintain the whole road network over the territory of the Republic of Croatia. A portion of the roads</w:t>
            </w:r>
            <w:r w:rsidR="000730ED">
              <w:rPr>
                <w:rFonts w:ascii="Times New Roman" w:hAnsi="Times New Roman" w:cs="Times New Roman"/>
                <w:color w:val="auto"/>
                <w:sz w:val="22"/>
                <w:szCs w:val="22"/>
              </w:rPr>
              <w:t xml:space="preserve"> that</w:t>
            </w:r>
            <w:r w:rsidRPr="003301A4">
              <w:rPr>
                <w:rFonts w:ascii="Times New Roman" w:hAnsi="Times New Roman" w:cs="Times New Roman"/>
                <w:color w:val="auto"/>
                <w:sz w:val="22"/>
                <w:szCs w:val="22"/>
              </w:rPr>
              <w:t xml:space="preserve"> these companies are operating are passing protected and Natura 2000 sites</w:t>
            </w:r>
            <w:r w:rsidR="000730ED">
              <w:rPr>
                <w:rFonts w:ascii="Times New Roman" w:hAnsi="Times New Roman" w:cs="Times New Roman"/>
                <w:color w:val="auto"/>
                <w:sz w:val="22"/>
                <w:szCs w:val="22"/>
              </w:rPr>
              <w:t>,</w:t>
            </w:r>
            <w:r w:rsidRPr="003301A4">
              <w:rPr>
                <w:rFonts w:ascii="Times New Roman" w:hAnsi="Times New Roman" w:cs="Times New Roman"/>
                <w:color w:val="auto"/>
                <w:sz w:val="22"/>
                <w:szCs w:val="22"/>
              </w:rPr>
              <w:t xml:space="preserve"> as Croatia’s Natura 2000 covers 36.5 % of the country’s land area making it 2nd largest network in the EU countries. Large parts of the motorways are built in karst areas, geology which is extremely permeable (with reduced filtration) and present important water catchment supplying central Croatia and the Adriatic coast with drinking water. This all together emphasizes </w:t>
            </w:r>
            <w:r w:rsidR="000730ED">
              <w:rPr>
                <w:rFonts w:ascii="Times New Roman" w:hAnsi="Times New Roman" w:cs="Times New Roman"/>
                <w:color w:val="auto"/>
                <w:sz w:val="22"/>
                <w:szCs w:val="22"/>
              </w:rPr>
              <w:t xml:space="preserve">the </w:t>
            </w:r>
            <w:r w:rsidRPr="003301A4">
              <w:rPr>
                <w:rFonts w:ascii="Times New Roman" w:hAnsi="Times New Roman" w:cs="Times New Roman"/>
                <w:color w:val="auto"/>
                <w:sz w:val="22"/>
                <w:szCs w:val="22"/>
              </w:rPr>
              <w:t xml:space="preserve">importance of good environmental management in </w:t>
            </w:r>
            <w:r w:rsidR="000730ED">
              <w:rPr>
                <w:rFonts w:ascii="Times New Roman" w:hAnsi="Times New Roman" w:cs="Times New Roman"/>
                <w:color w:val="auto"/>
                <w:sz w:val="22"/>
                <w:szCs w:val="22"/>
              </w:rPr>
              <w:t xml:space="preserve">the </w:t>
            </w:r>
            <w:r w:rsidRPr="003301A4">
              <w:rPr>
                <w:rFonts w:ascii="Times New Roman" w:hAnsi="Times New Roman" w:cs="Times New Roman"/>
                <w:color w:val="auto"/>
                <w:sz w:val="22"/>
                <w:szCs w:val="22"/>
              </w:rPr>
              <w:t xml:space="preserve">roads sector, </w:t>
            </w:r>
            <w:r w:rsidR="000730ED">
              <w:rPr>
                <w:rFonts w:ascii="Times New Roman" w:hAnsi="Times New Roman" w:cs="Times New Roman"/>
                <w:color w:val="auto"/>
                <w:sz w:val="22"/>
                <w:szCs w:val="22"/>
              </w:rPr>
              <w:t xml:space="preserve">and of </w:t>
            </w:r>
            <w:r w:rsidRPr="003301A4">
              <w:rPr>
                <w:rFonts w:ascii="Times New Roman" w:hAnsi="Times New Roman" w:cs="Times New Roman"/>
                <w:color w:val="auto"/>
                <w:sz w:val="22"/>
                <w:szCs w:val="22"/>
              </w:rPr>
              <w:t xml:space="preserve">good road infrastructure operation and maintenance practices. Some equipment (to be located in existing buildings owned by the companies) will be purchased </w:t>
            </w:r>
            <w:r w:rsidR="000730ED">
              <w:rPr>
                <w:rFonts w:ascii="Times New Roman" w:hAnsi="Times New Roman" w:cs="Times New Roman"/>
                <w:color w:val="auto"/>
                <w:sz w:val="22"/>
                <w:szCs w:val="22"/>
              </w:rPr>
              <w:t xml:space="preserve">as part of the project, </w:t>
            </w:r>
            <w:r w:rsidRPr="003301A4">
              <w:rPr>
                <w:rFonts w:ascii="Times New Roman" w:hAnsi="Times New Roman" w:cs="Times New Roman"/>
                <w:color w:val="auto"/>
                <w:sz w:val="22"/>
                <w:szCs w:val="22"/>
              </w:rPr>
              <w:t>but civil works are not expected to be involved in their installation.</w:t>
            </w:r>
            <w:r w:rsidRPr="003301A4">
              <w:rPr>
                <w:rFonts w:ascii="Times New Roman" w:hAnsi="Times New Roman" w:cs="Times New Roman"/>
                <w:color w:val="auto"/>
                <w:sz w:val="22"/>
                <w:szCs w:val="22"/>
              </w:rPr>
              <w:br/>
            </w:r>
            <w:r w:rsidRPr="003301A4">
              <w:rPr>
                <w:rFonts w:ascii="Times New Roman" w:hAnsi="Times New Roman" w:cs="Times New Roman"/>
                <w:color w:val="auto"/>
                <w:sz w:val="22"/>
                <w:szCs w:val="22"/>
              </w:rPr>
              <w:br/>
              <w:t>Under component B, the development of systems to manage assets and the development of system to respond to new EU directives for HAC and ARZ, are expected to have a positive impact on the environmental and social compliance of the companies.</w:t>
            </w:r>
            <w:r w:rsidRPr="003301A4">
              <w:rPr>
                <w:rFonts w:ascii="Times New Roman" w:hAnsi="Times New Roman" w:cs="Times New Roman"/>
                <w:color w:val="auto"/>
                <w:sz w:val="22"/>
                <w:szCs w:val="22"/>
              </w:rPr>
              <w:br/>
            </w:r>
            <w:r w:rsidRPr="003301A4">
              <w:rPr>
                <w:rFonts w:ascii="Times New Roman" w:hAnsi="Times New Roman" w:cs="Times New Roman"/>
                <w:color w:val="auto"/>
                <w:sz w:val="22"/>
                <w:szCs w:val="22"/>
              </w:rPr>
              <w:br/>
              <w:t xml:space="preserve">Component B will finance labor restructuring that is likely to result in staff reductions. </w:t>
            </w:r>
            <w:r w:rsidR="00A755BC">
              <w:rPr>
                <w:rFonts w:ascii="Times New Roman" w:hAnsi="Times New Roman" w:cs="Times New Roman"/>
                <w:color w:val="auto"/>
                <w:sz w:val="22"/>
                <w:szCs w:val="22"/>
              </w:rPr>
              <w:t xml:space="preserve">This part of the restructuring will also benefit from EBRD funding. </w:t>
            </w:r>
            <w:r w:rsidRPr="003301A4">
              <w:rPr>
                <w:rFonts w:ascii="Times New Roman" w:hAnsi="Times New Roman" w:cs="Times New Roman"/>
                <w:color w:val="auto"/>
                <w:sz w:val="22"/>
                <w:szCs w:val="22"/>
              </w:rPr>
              <w:t>This process will be carried out in accordance with applicable national labor and employment laws, collective agreements and good international practice The model of restructuring of the three roads</w:t>
            </w:r>
            <w:r w:rsidR="000730ED">
              <w:rPr>
                <w:rFonts w:ascii="Times New Roman" w:hAnsi="Times New Roman" w:cs="Times New Roman"/>
                <w:color w:val="auto"/>
                <w:sz w:val="22"/>
                <w:szCs w:val="22"/>
              </w:rPr>
              <w:t xml:space="preserve"> sector</w:t>
            </w:r>
            <w:r w:rsidRPr="003301A4">
              <w:rPr>
                <w:rFonts w:ascii="Times New Roman" w:hAnsi="Times New Roman" w:cs="Times New Roman"/>
                <w:color w:val="auto"/>
                <w:sz w:val="22"/>
                <w:szCs w:val="22"/>
              </w:rPr>
              <w:t xml:space="preserve"> companies is still under consideration. After the model for roads sector companies restructuring is determined, it will be possible to estimate the number of workers to be retrenched. The companies will rely, to the extent possible, on the voluntary separations of employees with incentive severance payments. However, involuntary staff reductions may occur as well. Since the number of affected workers and models of retrenchment are not known at this stage of project preparation, the companies prepared a retrenchment framework.  It includes a social assessment and outlines the principles and protection mechanisms for potentially affected workers as provided by labor and social protection legislation, and applicable collective agreements. Once the number of affected workers, options for severance payment and models of retrenchment are known during project implementation, each roads company will prepare a retrenchment plan, acceptable to the Bank.</w:t>
            </w:r>
            <w:r w:rsidRPr="003301A4">
              <w:rPr>
                <w:rFonts w:ascii="Times New Roman" w:hAnsi="Times New Roman" w:cs="Times New Roman"/>
                <w:color w:val="auto"/>
                <w:sz w:val="22"/>
                <w:szCs w:val="22"/>
              </w:rPr>
              <w:br/>
            </w:r>
            <w:r w:rsidRPr="003301A4">
              <w:rPr>
                <w:rFonts w:ascii="Times New Roman" w:hAnsi="Times New Roman" w:cs="Times New Roman"/>
                <w:color w:val="auto"/>
                <w:sz w:val="22"/>
                <w:szCs w:val="22"/>
              </w:rPr>
              <w:br/>
              <w:t>Component C focusing on HC, HAC/ARZ debt restructuring seeks to increase the company's working capital and is not linked to any specific investment.</w:t>
            </w:r>
          </w:p>
        </w:tc>
      </w:tr>
      <w:tr w:rsidR="00C92BD9"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9126" w:type="dxa"/>
            <w:gridSpan w:val="12"/>
            <w:tcBorders>
              <w:top w:val="nil"/>
              <w:left w:val="nil"/>
              <w:bottom w:val="nil"/>
              <w:right w:val="nil"/>
            </w:tcBorders>
            <w:tcMar>
              <w:top w:w="50" w:type="dxa"/>
              <w:left w:w="50" w:type="dxa"/>
              <w:bottom w:w="50" w:type="dxa"/>
              <w:right w:w="50" w:type="dxa"/>
            </w:tcMar>
            <w:vAlign w:val="center"/>
          </w:tcPr>
          <w:p w:rsidR="00C92BD9" w:rsidRPr="003301A4" w:rsidRDefault="00C92BD9" w:rsidP="003C7CD4">
            <w:pPr>
              <w:rPr>
                <w:rFonts w:ascii="Times New Roman" w:hAnsi="Times New Roman" w:cs="Times New Roman"/>
                <w:color w:val="auto"/>
              </w:rPr>
            </w:pPr>
            <w:r w:rsidRPr="003301A4">
              <w:rPr>
                <w:rFonts w:ascii="Times New Roman" w:hAnsi="Times New Roman" w:cs="Times New Roman"/>
                <w:b/>
                <w:bCs/>
                <w:color w:val="auto"/>
              </w:rPr>
              <w:t xml:space="preserve">F. </w:t>
            </w:r>
            <w:r w:rsidR="003C7CD4" w:rsidRPr="003301A4">
              <w:rPr>
                <w:rFonts w:ascii="Times New Roman" w:hAnsi="Times New Roman" w:cs="Times New Roman"/>
                <w:b/>
                <w:bCs/>
                <w:color w:val="auto"/>
              </w:rPr>
              <w:t>Environmental and Social Safeguards Specialists on the Team</w:t>
            </w: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9126" w:type="dxa"/>
            <w:gridSpan w:val="12"/>
            <w:tcBorders>
              <w:top w:val="nil"/>
              <w:left w:val="nil"/>
              <w:bottom w:val="nil"/>
              <w:right w:val="nil"/>
            </w:tcBorders>
            <w:tcMar>
              <w:top w:w="50" w:type="dxa"/>
              <w:left w:w="50" w:type="dxa"/>
              <w:bottom w:w="50" w:type="dxa"/>
              <w:right w:w="50" w:type="dxa"/>
            </w:tcMar>
            <w:vAlign w:val="center"/>
          </w:tcPr>
          <w:tbl>
            <w:tblPr>
              <w:tblW w:w="0" w:type="auto"/>
              <w:tblLayout w:type="fixed"/>
              <w:tblLook w:val="04A0" w:firstRow="1" w:lastRow="0" w:firstColumn="1" w:lastColumn="0" w:noHBand="0" w:noVBand="1"/>
            </w:tblPr>
            <w:tblGrid>
              <w:gridCol w:w="9062"/>
            </w:tblGrid>
            <w:tr w:rsidR="00A54D71" w:rsidRPr="003301A4" w:rsidTr="003301A4">
              <w:tc>
                <w:tcPr>
                  <w:tcW w:w="9062" w:type="dxa"/>
                  <w:shd w:val="clear" w:color="auto" w:fill="auto"/>
                </w:tcPr>
                <w:p w:rsidR="00A54D71" w:rsidRPr="003301A4" w:rsidRDefault="00A54D71">
                  <w:pPr>
                    <w:rPr>
                      <w:rFonts w:ascii="Times New Roman" w:hAnsi="Times New Roman" w:cs="Times New Roman"/>
                      <w:color w:val="auto"/>
                      <w:sz w:val="22"/>
                      <w:szCs w:val="22"/>
                    </w:rPr>
                  </w:pPr>
                  <w:r w:rsidRPr="003301A4">
                    <w:rPr>
                      <w:rFonts w:ascii="Times New Roman" w:hAnsi="Times New Roman" w:cs="Times New Roman"/>
                      <w:color w:val="auto"/>
                      <w:sz w:val="22"/>
                      <w:szCs w:val="22"/>
                    </w:rPr>
                    <w:t>Jelena Lukic</w:t>
                  </w:r>
                  <w:r w:rsidR="0032557F">
                    <w:rPr>
                      <w:rFonts w:ascii="Times New Roman" w:hAnsi="Times New Roman" w:cs="Times New Roman"/>
                      <w:color w:val="auto"/>
                      <w:sz w:val="22"/>
                      <w:szCs w:val="22"/>
                    </w:rPr>
                    <w:t xml:space="preserve"> </w:t>
                  </w:r>
                  <w:r w:rsidRPr="003301A4">
                    <w:rPr>
                      <w:rFonts w:ascii="Times New Roman" w:hAnsi="Times New Roman" w:cs="Times New Roman"/>
                      <w:color w:val="auto"/>
                      <w:sz w:val="22"/>
                      <w:szCs w:val="22"/>
                    </w:rPr>
                    <w:t>(GSUGL)</w:t>
                  </w:r>
                </w:p>
              </w:tc>
            </w:tr>
          </w:tbl>
          <w:p w:rsidR="00C92BD9" w:rsidRPr="003301A4" w:rsidRDefault="00C92BD9">
            <w:pPr>
              <w:rPr>
                <w:rFonts w:ascii="Times New Roman" w:hAnsi="Times New Roman" w:cs="Times New Roman"/>
                <w:color w:val="auto"/>
              </w:rPr>
            </w:pP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9126" w:type="dxa"/>
            <w:gridSpan w:val="12"/>
            <w:tcBorders>
              <w:top w:val="nil"/>
              <w:left w:val="nil"/>
              <w:bottom w:val="nil"/>
              <w:right w:val="nil"/>
            </w:tcBorders>
            <w:tcMar>
              <w:top w:w="50" w:type="dxa"/>
              <w:left w:w="50" w:type="dxa"/>
              <w:bottom w:w="50" w:type="dxa"/>
              <w:right w:w="50" w:type="dxa"/>
            </w:tcMar>
            <w:vAlign w:val="center"/>
          </w:tcPr>
          <w:tbl>
            <w:tblPr>
              <w:tblW w:w="0" w:type="auto"/>
              <w:tblLayout w:type="fixed"/>
              <w:tblLook w:val="04A0" w:firstRow="1" w:lastRow="0" w:firstColumn="1" w:lastColumn="0" w:noHBand="0" w:noVBand="1"/>
            </w:tblPr>
            <w:tblGrid>
              <w:gridCol w:w="9062"/>
            </w:tblGrid>
            <w:tr w:rsidR="00A54D71" w:rsidRPr="003301A4" w:rsidTr="003301A4">
              <w:tc>
                <w:tcPr>
                  <w:tcW w:w="9062" w:type="dxa"/>
                  <w:shd w:val="clear" w:color="auto" w:fill="auto"/>
                </w:tcPr>
                <w:p w:rsidR="00A54D71" w:rsidRPr="003301A4" w:rsidRDefault="00A54D71">
                  <w:pPr>
                    <w:rPr>
                      <w:rFonts w:ascii="Times New Roman" w:hAnsi="Times New Roman" w:cs="Times New Roman"/>
                      <w:color w:val="auto"/>
                      <w:sz w:val="22"/>
                      <w:szCs w:val="22"/>
                    </w:rPr>
                  </w:pPr>
                  <w:r w:rsidRPr="003301A4">
                    <w:rPr>
                      <w:rFonts w:ascii="Times New Roman" w:hAnsi="Times New Roman" w:cs="Times New Roman"/>
                      <w:color w:val="auto"/>
                      <w:sz w:val="22"/>
                      <w:szCs w:val="22"/>
                    </w:rPr>
                    <w:t>Natasa Vetma</w:t>
                  </w:r>
                  <w:r w:rsidR="0032557F">
                    <w:rPr>
                      <w:rFonts w:ascii="Times New Roman" w:hAnsi="Times New Roman" w:cs="Times New Roman"/>
                      <w:color w:val="auto"/>
                      <w:sz w:val="22"/>
                      <w:szCs w:val="22"/>
                    </w:rPr>
                    <w:t xml:space="preserve"> </w:t>
                  </w:r>
                  <w:r w:rsidRPr="003301A4">
                    <w:rPr>
                      <w:rFonts w:ascii="Times New Roman" w:hAnsi="Times New Roman" w:cs="Times New Roman"/>
                      <w:color w:val="auto"/>
                      <w:sz w:val="22"/>
                      <w:szCs w:val="22"/>
                    </w:rPr>
                    <w:t>(GEN03)</w:t>
                  </w:r>
                </w:p>
              </w:tc>
            </w:tr>
          </w:tbl>
          <w:p w:rsidR="00C92BD9" w:rsidRPr="003301A4" w:rsidRDefault="00C92BD9">
            <w:pPr>
              <w:rPr>
                <w:rFonts w:ascii="Times New Roman" w:hAnsi="Times New Roman" w:cs="Times New Roman"/>
                <w:color w:val="auto"/>
              </w:rPr>
            </w:pPr>
          </w:p>
        </w:tc>
      </w:tr>
      <w:tr w:rsidR="00C92BD9"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E172FA" w:rsidRPr="003301A4" w:rsidRDefault="00E172FA" w:rsidP="007F3A46">
            <w:pPr>
              <w:rPr>
                <w:rFonts w:ascii="Times New Roman" w:hAnsi="Times New Roman" w:cs="Times New Roman"/>
                <w:color w:val="auto"/>
              </w:rPr>
            </w:pPr>
            <w:r w:rsidRPr="003301A4">
              <w:rPr>
                <w:rFonts w:ascii="Times New Roman" w:hAnsi="Times New Roman" w:cs="Times New Roman"/>
                <w:color w:val="auto"/>
              </w:rPr>
              <w:t>.</w:t>
            </w:r>
          </w:p>
        </w:tc>
      </w:tr>
      <w:tr w:rsidR="00C92BD9"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sz w:val="4"/>
                <w:szCs w:val="4"/>
              </w:rPr>
            </w:pPr>
          </w:p>
        </w:tc>
      </w:tr>
      <w:tr w:rsidR="00C92BD9"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r w:rsidRPr="003301A4">
              <w:rPr>
                <w:rFonts w:ascii="Times New Roman" w:hAnsi="Times New Roman" w:cs="Times New Roman"/>
                <w:b/>
                <w:bCs/>
                <w:color w:val="auto"/>
              </w:rPr>
              <w:t>III. SAFEGUARD POLICIES THAT MIGHT APPLY</w:t>
            </w: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C92BD9">
            <w:pPr>
              <w:rPr>
                <w:rFonts w:ascii="Times New Roman" w:hAnsi="Times New Roman" w:cs="Times New Roman"/>
                <w:color w:val="auto"/>
              </w:rPr>
            </w:pPr>
            <w:r w:rsidRPr="003301A4">
              <w:rPr>
                <w:rFonts w:ascii="Times New Roman" w:hAnsi="Times New Roman" w:cs="Times New Roman"/>
                <w:b/>
                <w:bCs/>
                <w:color w:val="auto"/>
                <w:sz w:val="22"/>
                <w:szCs w:val="22"/>
              </w:rPr>
              <w:t>Safeguard Policies</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C92BD9">
            <w:pPr>
              <w:rPr>
                <w:rFonts w:ascii="Times New Roman" w:hAnsi="Times New Roman" w:cs="Times New Roman"/>
                <w:color w:val="auto"/>
              </w:rPr>
            </w:pPr>
            <w:r w:rsidRPr="003301A4">
              <w:rPr>
                <w:rFonts w:ascii="Times New Roman" w:hAnsi="Times New Roman" w:cs="Times New Roman"/>
                <w:b/>
                <w:bCs/>
                <w:color w:val="auto"/>
                <w:sz w:val="22"/>
                <w:szCs w:val="22"/>
              </w:rPr>
              <w:t>Triggered?</w:t>
            </w:r>
          </w:p>
        </w:tc>
        <w:tc>
          <w:tcPr>
            <w:tcW w:w="4176"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C92BD9">
            <w:pPr>
              <w:rPr>
                <w:rFonts w:ascii="Times New Roman" w:hAnsi="Times New Roman" w:cs="Times New Roman"/>
                <w:color w:val="auto"/>
              </w:rPr>
            </w:pPr>
            <w:r w:rsidRPr="003301A4">
              <w:rPr>
                <w:rFonts w:ascii="Times New Roman" w:hAnsi="Times New Roman" w:cs="Times New Roman"/>
                <w:b/>
                <w:bCs/>
                <w:color w:val="auto"/>
                <w:sz w:val="22"/>
                <w:szCs w:val="22"/>
              </w:rPr>
              <w:t>Explanation (Optional)</w:t>
            </w: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Environmental Assessment OP/BP 4.01</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Yes</w:t>
            </w:r>
          </w:p>
        </w:tc>
        <w:tc>
          <w:tcPr>
            <w:tcW w:w="4176"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0730ED" w:rsidRDefault="0098558E" w:rsidP="003C1190">
            <w:pPr>
              <w:jc w:val="both"/>
              <w:rPr>
                <w:rFonts w:ascii="Times New Roman" w:hAnsi="Times New Roman" w:cs="Times New Roman"/>
                <w:color w:val="auto"/>
                <w:sz w:val="22"/>
                <w:szCs w:val="22"/>
              </w:rPr>
            </w:pPr>
            <w:r w:rsidRPr="003301A4">
              <w:rPr>
                <w:rFonts w:ascii="Times New Roman" w:hAnsi="Times New Roman" w:cs="Times New Roman"/>
                <w:color w:val="auto"/>
                <w:sz w:val="22"/>
                <w:szCs w:val="22"/>
              </w:rPr>
              <w:t>No new physical investments or civil works are planned under the project therefore the proposed activities are not expected to have any significant negative or irreversible environmental impact.</w:t>
            </w:r>
            <w:r w:rsidRPr="003301A4">
              <w:rPr>
                <w:rFonts w:ascii="Times New Roman" w:hAnsi="Times New Roman" w:cs="Times New Roman"/>
                <w:color w:val="auto"/>
                <w:sz w:val="22"/>
                <w:szCs w:val="22"/>
              </w:rPr>
              <w:br/>
              <w:t xml:space="preserve">The project will support the overall Croatian </w:t>
            </w:r>
            <w:r w:rsidRPr="003301A4">
              <w:rPr>
                <w:rFonts w:ascii="Times New Roman" w:hAnsi="Times New Roman" w:cs="Times New Roman"/>
                <w:color w:val="auto"/>
                <w:sz w:val="22"/>
                <w:szCs w:val="22"/>
              </w:rPr>
              <w:lastRenderedPageBreak/>
              <w:t xml:space="preserve">road sector operations performance, more specifically, reinforce the institutions and planning functions, support improvement of operations efficiency and financially restructure the road sector. </w:t>
            </w:r>
          </w:p>
          <w:p w:rsidR="000730ED" w:rsidRDefault="0098558E" w:rsidP="003C1190">
            <w:pPr>
              <w:jc w:val="both"/>
              <w:rPr>
                <w:rFonts w:ascii="Times New Roman" w:hAnsi="Times New Roman" w:cs="Times New Roman"/>
                <w:color w:val="auto"/>
                <w:sz w:val="22"/>
                <w:szCs w:val="22"/>
              </w:rPr>
            </w:pPr>
            <w:r w:rsidRPr="003301A4">
              <w:rPr>
                <w:rFonts w:ascii="Times New Roman" w:hAnsi="Times New Roman" w:cs="Times New Roman"/>
                <w:color w:val="auto"/>
                <w:sz w:val="22"/>
                <w:szCs w:val="22"/>
              </w:rPr>
              <w:t xml:space="preserve">A preliminary environmental and social analysis of the companies was conducted prior to Appraisal.  The analysis focused on the environmental and social management systems (ESMSs) and recognized efforts in establishment of voluntary environmental management systems like: ISO 14001 and OHSAS 18001 in the roads companies. A general compliance of companies’ practices with the national environmental regulation was also noted. However, scattering of environmental functions and low number of environmental staff led to the conclusion that companies would benefit from additional soft measures such as capacity building to strengthen environmental performance and integration to business processes. Some of the </w:t>
            </w:r>
            <w:r w:rsidR="000F6AC4">
              <w:rPr>
                <w:rFonts w:ascii="Times New Roman" w:hAnsi="Times New Roman" w:cs="Times New Roman"/>
                <w:color w:val="auto"/>
                <w:sz w:val="22"/>
                <w:szCs w:val="22"/>
              </w:rPr>
              <w:t xml:space="preserve">Road Sector </w:t>
            </w:r>
            <w:r w:rsidR="000730ED">
              <w:rPr>
                <w:rFonts w:ascii="Times New Roman" w:hAnsi="Times New Roman" w:cs="Times New Roman"/>
                <w:color w:val="auto"/>
                <w:sz w:val="22"/>
                <w:szCs w:val="22"/>
              </w:rPr>
              <w:t>Companies</w:t>
            </w:r>
            <w:r w:rsidRPr="003301A4">
              <w:rPr>
                <w:rFonts w:ascii="Times New Roman" w:hAnsi="Times New Roman" w:cs="Times New Roman"/>
                <w:color w:val="auto"/>
                <w:sz w:val="22"/>
                <w:szCs w:val="22"/>
              </w:rPr>
              <w:t xml:space="preserve">, like HC, would also benefit from building a platform for a comprehensive voluntary ESMS. </w:t>
            </w:r>
          </w:p>
          <w:p w:rsidR="00C92BD9" w:rsidRPr="003301A4" w:rsidRDefault="0098558E" w:rsidP="003C1190">
            <w:pPr>
              <w:jc w:val="both"/>
              <w:rPr>
                <w:rFonts w:ascii="Times New Roman" w:hAnsi="Times New Roman" w:cs="Times New Roman"/>
                <w:color w:val="auto"/>
              </w:rPr>
            </w:pPr>
            <w:r w:rsidRPr="003301A4">
              <w:rPr>
                <w:rFonts w:ascii="Times New Roman" w:hAnsi="Times New Roman" w:cs="Times New Roman"/>
                <w:color w:val="auto"/>
                <w:sz w:val="22"/>
                <w:szCs w:val="22"/>
              </w:rPr>
              <w:t>It was noted that land acquisition is carried out in compliance with national laws related to expropriation.  The Croatian expropriation law, which addresses only the case of acquisition of privately owned land by the State in the public interest, is in many respects equivalent to WB OP 4.12 policy. There are some exceptions such as limited provisions for public consultation and participation and there is no specific reference to restoration of income/livelihoods</w:t>
            </w:r>
            <w:r w:rsidR="000730ED">
              <w:rPr>
                <w:rFonts w:ascii="Times New Roman" w:hAnsi="Times New Roman" w:cs="Times New Roman"/>
                <w:color w:val="auto"/>
                <w:sz w:val="22"/>
                <w:szCs w:val="22"/>
              </w:rPr>
              <w:t>,</w:t>
            </w:r>
            <w:r w:rsidRPr="003301A4">
              <w:rPr>
                <w:rFonts w:ascii="Times New Roman" w:hAnsi="Times New Roman" w:cs="Times New Roman"/>
                <w:color w:val="auto"/>
                <w:sz w:val="22"/>
                <w:szCs w:val="22"/>
              </w:rPr>
              <w:t xml:space="preserve"> or provision for collecting data needed to anticipate or monitor livelihood impacts. There are also some exceptions to the requirement that compensation be paid prior to land being taken. Furthermore, neither the Expropriation Law nor any parallel legislation provides for compensation or resettlement assistance in the case of acquisition of land that is being occupied or used by people who are not legally registered landowners. </w:t>
            </w:r>
            <w:r w:rsidR="000730ED">
              <w:rPr>
                <w:rFonts w:ascii="Times New Roman" w:hAnsi="Times New Roman" w:cs="Times New Roman"/>
                <w:color w:val="auto"/>
                <w:sz w:val="22"/>
                <w:szCs w:val="22"/>
              </w:rPr>
              <w:t>L</w:t>
            </w:r>
            <w:r w:rsidRPr="003301A4">
              <w:rPr>
                <w:rFonts w:ascii="Times New Roman" w:hAnsi="Times New Roman" w:cs="Times New Roman"/>
                <w:color w:val="auto"/>
                <w:sz w:val="22"/>
                <w:szCs w:val="22"/>
              </w:rPr>
              <w:t>and acquisition</w:t>
            </w:r>
            <w:r w:rsidR="000730ED">
              <w:rPr>
                <w:rFonts w:ascii="Times New Roman" w:hAnsi="Times New Roman" w:cs="Times New Roman"/>
                <w:color w:val="auto"/>
                <w:sz w:val="22"/>
                <w:szCs w:val="22"/>
              </w:rPr>
              <w:t>s</w:t>
            </w:r>
            <w:r w:rsidRPr="003301A4">
              <w:rPr>
                <w:rFonts w:ascii="Times New Roman" w:hAnsi="Times New Roman" w:cs="Times New Roman"/>
                <w:color w:val="auto"/>
                <w:sz w:val="22"/>
                <w:szCs w:val="22"/>
              </w:rPr>
              <w:t xml:space="preserve"> </w:t>
            </w:r>
            <w:r w:rsidR="000730ED">
              <w:rPr>
                <w:rFonts w:ascii="Times New Roman" w:hAnsi="Times New Roman" w:cs="Times New Roman"/>
                <w:color w:val="auto"/>
                <w:sz w:val="22"/>
                <w:szCs w:val="22"/>
              </w:rPr>
              <w:t>are</w:t>
            </w:r>
            <w:r w:rsidR="000730ED" w:rsidRPr="003301A4">
              <w:rPr>
                <w:rFonts w:ascii="Times New Roman" w:hAnsi="Times New Roman" w:cs="Times New Roman"/>
                <w:color w:val="auto"/>
                <w:sz w:val="22"/>
                <w:szCs w:val="22"/>
              </w:rPr>
              <w:t xml:space="preserve"> </w:t>
            </w:r>
            <w:r w:rsidRPr="003301A4">
              <w:rPr>
                <w:rFonts w:ascii="Times New Roman" w:hAnsi="Times New Roman" w:cs="Times New Roman"/>
                <w:color w:val="auto"/>
                <w:sz w:val="22"/>
                <w:szCs w:val="22"/>
              </w:rPr>
              <w:t>carried out by the legal department at companies.</w:t>
            </w:r>
            <w:r w:rsidRPr="003301A4">
              <w:rPr>
                <w:rFonts w:ascii="Times New Roman" w:hAnsi="Times New Roman" w:cs="Times New Roman"/>
                <w:color w:val="auto"/>
                <w:sz w:val="22"/>
                <w:szCs w:val="22"/>
              </w:rPr>
              <w:br/>
            </w:r>
            <w:r w:rsidRPr="003301A4">
              <w:rPr>
                <w:rFonts w:ascii="Times New Roman" w:hAnsi="Times New Roman" w:cs="Times New Roman"/>
                <w:color w:val="auto"/>
                <w:sz w:val="22"/>
                <w:szCs w:val="22"/>
              </w:rPr>
              <w:br/>
              <w:t>For the above reasons and to comply with good practice</w:t>
            </w:r>
            <w:r w:rsidR="000730ED">
              <w:rPr>
                <w:rFonts w:ascii="Times New Roman" w:hAnsi="Times New Roman" w:cs="Times New Roman"/>
                <w:color w:val="auto"/>
                <w:sz w:val="22"/>
                <w:szCs w:val="22"/>
              </w:rPr>
              <w:t>s</w:t>
            </w:r>
            <w:r w:rsidRPr="003301A4">
              <w:rPr>
                <w:rFonts w:ascii="Times New Roman" w:hAnsi="Times New Roman" w:cs="Times New Roman"/>
                <w:color w:val="auto"/>
                <w:sz w:val="22"/>
                <w:szCs w:val="22"/>
              </w:rPr>
              <w:t xml:space="preserve">, the companies will be asked to prepare a representation of </w:t>
            </w:r>
            <w:r w:rsidR="000730ED">
              <w:rPr>
                <w:rFonts w:ascii="Times New Roman" w:hAnsi="Times New Roman" w:cs="Times New Roman"/>
                <w:color w:val="auto"/>
                <w:sz w:val="22"/>
                <w:szCs w:val="22"/>
              </w:rPr>
              <w:t xml:space="preserve">their </w:t>
            </w:r>
            <w:r w:rsidRPr="003301A4">
              <w:rPr>
                <w:rFonts w:ascii="Times New Roman" w:hAnsi="Times New Roman" w:cs="Times New Roman"/>
                <w:color w:val="auto"/>
                <w:sz w:val="22"/>
                <w:szCs w:val="22"/>
              </w:rPr>
              <w:t xml:space="preserve">overall </w:t>
            </w:r>
            <w:r w:rsidRPr="003301A4">
              <w:rPr>
                <w:rFonts w:ascii="Times New Roman" w:hAnsi="Times New Roman" w:cs="Times New Roman"/>
                <w:color w:val="auto"/>
                <w:sz w:val="22"/>
                <w:szCs w:val="22"/>
              </w:rPr>
              <w:lastRenderedPageBreak/>
              <w:t>environmental and social management system and environmental compliance in the form of an Environmental and Social Compliance Report (ESCR).</w:t>
            </w:r>
            <w:r w:rsidRPr="003301A4">
              <w:rPr>
                <w:rFonts w:ascii="Times New Roman" w:hAnsi="Times New Roman" w:cs="Times New Roman"/>
                <w:color w:val="auto"/>
                <w:sz w:val="22"/>
                <w:szCs w:val="22"/>
              </w:rPr>
              <w:br/>
              <w:t>The project will support labor restructuring which will likely lead to retrenchment. The scale of retrenchment cannot be estimated at this stage, prior to finalization of the restructuring of the roads companies.  An umbrella retrenchment framework was prepared</w:t>
            </w:r>
            <w:r w:rsidR="00B920E4">
              <w:rPr>
                <w:rFonts w:ascii="Times New Roman" w:hAnsi="Times New Roman" w:cs="Times New Roman"/>
                <w:color w:val="auto"/>
                <w:sz w:val="22"/>
                <w:szCs w:val="22"/>
              </w:rPr>
              <w:t xml:space="preserve"> by the companies jointly during project preparation,</w:t>
            </w:r>
            <w:r w:rsidRPr="003301A4">
              <w:rPr>
                <w:rFonts w:ascii="Times New Roman" w:hAnsi="Times New Roman" w:cs="Times New Roman"/>
                <w:color w:val="auto"/>
                <w:sz w:val="22"/>
                <w:szCs w:val="22"/>
              </w:rPr>
              <w:t xml:space="preserve"> laying out good practice principles and procedures required by the Labor Law and applicable collective agreements to be followed during possible retrenchment implementation. The principles and procedures included in the </w:t>
            </w:r>
            <w:r w:rsidR="00B920E4">
              <w:rPr>
                <w:rFonts w:ascii="Times New Roman" w:hAnsi="Times New Roman" w:cs="Times New Roman"/>
                <w:color w:val="auto"/>
                <w:sz w:val="22"/>
                <w:szCs w:val="22"/>
              </w:rPr>
              <w:t>f</w:t>
            </w:r>
            <w:r w:rsidRPr="003301A4">
              <w:rPr>
                <w:rFonts w:ascii="Times New Roman" w:hAnsi="Times New Roman" w:cs="Times New Roman"/>
                <w:color w:val="auto"/>
                <w:sz w:val="22"/>
                <w:szCs w:val="22"/>
              </w:rPr>
              <w:t>ramework would serve as a foundation for the preparation of any retrenchment plans carried out during project implementation. Each company that would carry out retrenchment activities would inform the Bank about the anticipated workforce reduction and prepare a Retrenchment Plan, acceptable to the Bank.</w:t>
            </w: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Natural Habitats OP/BP 4.04</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176"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C92BD9">
            <w:pPr>
              <w:rPr>
                <w:rFonts w:ascii="Times New Roman" w:hAnsi="Times New Roman" w:cs="Times New Roman"/>
                <w:color w:val="auto"/>
              </w:rPr>
            </w:pP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Forests OP/BP 4.36</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176"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C92BD9">
            <w:pPr>
              <w:rPr>
                <w:rFonts w:ascii="Times New Roman" w:hAnsi="Times New Roman" w:cs="Times New Roman"/>
                <w:color w:val="auto"/>
              </w:rPr>
            </w:pP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Pest Management OP 4.09</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176"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C92BD9">
            <w:pPr>
              <w:rPr>
                <w:rFonts w:ascii="Times New Roman" w:hAnsi="Times New Roman" w:cs="Times New Roman"/>
                <w:color w:val="auto"/>
              </w:rPr>
            </w:pP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Physical Cultural Resources OP/BP 4.11</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176"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C92BD9">
            <w:pPr>
              <w:rPr>
                <w:rFonts w:ascii="Times New Roman" w:hAnsi="Times New Roman" w:cs="Times New Roman"/>
                <w:color w:val="auto"/>
              </w:rPr>
            </w:pP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Indigenous Peoples OP/BP 4.10</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176"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C92BD9">
            <w:pPr>
              <w:rPr>
                <w:rFonts w:ascii="Times New Roman" w:hAnsi="Times New Roman" w:cs="Times New Roman"/>
                <w:color w:val="auto"/>
              </w:rPr>
            </w:pP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Involuntary Resettlement OP/BP 4.12</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176"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C92BD9">
            <w:pPr>
              <w:rPr>
                <w:rFonts w:ascii="Times New Roman" w:hAnsi="Times New Roman" w:cs="Times New Roman"/>
                <w:color w:val="auto"/>
              </w:rPr>
            </w:pP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Safety of Dams OP/BP 4.37</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176"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C92BD9">
            <w:pPr>
              <w:rPr>
                <w:rFonts w:ascii="Times New Roman" w:hAnsi="Times New Roman" w:cs="Times New Roman"/>
                <w:color w:val="auto"/>
              </w:rPr>
            </w:pP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Projects on International Waterways OP/BP 7.50</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176"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C92BD9">
            <w:pPr>
              <w:rPr>
                <w:rFonts w:ascii="Times New Roman" w:hAnsi="Times New Roman" w:cs="Times New Roman"/>
                <w:color w:val="auto"/>
              </w:rPr>
            </w:pP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Projects in Disputed Areas OP/BP 7.60</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176"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C92BD9">
            <w:pPr>
              <w:rPr>
                <w:rFonts w:ascii="Times New Roman" w:hAnsi="Times New Roman" w:cs="Times New Roman"/>
                <w:color w:val="auto"/>
              </w:rPr>
            </w:pPr>
          </w:p>
        </w:tc>
      </w:tr>
      <w:tr w:rsidR="00C92BD9"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C92BD9" w:rsidRPr="003301A4" w:rsidRDefault="00C92BD9">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C92BD9" w:rsidRPr="003301A4" w:rsidRDefault="00C92BD9" w:rsidP="007F3A46">
            <w:pPr>
              <w:rPr>
                <w:rFonts w:ascii="Times New Roman" w:hAnsi="Times New Roman" w:cs="Times New Roman"/>
                <w:color w:val="auto"/>
              </w:rPr>
            </w:pPr>
            <w:r w:rsidRPr="003301A4">
              <w:rPr>
                <w:rFonts w:ascii="Times New Roman" w:hAnsi="Times New Roman" w:cs="Times New Roman"/>
                <w:b/>
                <w:bCs/>
                <w:color w:val="auto"/>
              </w:rPr>
              <w:t>IV. Key Safeguard Policy Issues and Their Management</w:t>
            </w: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nil"/>
              <w:left w:val="nil"/>
              <w:bottom w:val="single" w:sz="2" w:space="0" w:color="auto"/>
              <w:right w:val="nil"/>
            </w:tcBorders>
            <w:tcMar>
              <w:top w:w="50" w:type="dxa"/>
              <w:left w:w="50" w:type="dxa"/>
              <w:bottom w:w="50" w:type="dxa"/>
              <w:right w:w="50" w:type="dxa"/>
            </w:tcMar>
            <w:vAlign w:val="center"/>
          </w:tcPr>
          <w:p w:rsidR="00C92BD9" w:rsidRPr="003301A4" w:rsidRDefault="00C92BD9" w:rsidP="0066256D">
            <w:pPr>
              <w:rPr>
                <w:rFonts w:ascii="Times New Roman" w:hAnsi="Times New Roman" w:cs="Times New Roman"/>
                <w:color w:val="auto"/>
              </w:rPr>
            </w:pPr>
            <w:r w:rsidRPr="003301A4">
              <w:rPr>
                <w:rFonts w:ascii="Times New Roman" w:hAnsi="Times New Roman" w:cs="Times New Roman"/>
                <w:b/>
                <w:bCs/>
                <w:i/>
                <w:iCs/>
                <w:color w:val="auto"/>
                <w:sz w:val="22"/>
                <w:szCs w:val="22"/>
              </w:rPr>
              <w:t xml:space="preserve">A. </w:t>
            </w:r>
            <w:r w:rsidR="0066256D" w:rsidRPr="003301A4">
              <w:rPr>
                <w:rFonts w:ascii="Times New Roman" w:hAnsi="Times New Roman" w:cs="Times New Roman"/>
                <w:b/>
                <w:bCs/>
                <w:i/>
                <w:iCs/>
                <w:color w:val="auto"/>
                <w:sz w:val="22"/>
                <w:szCs w:val="22"/>
              </w:rPr>
              <w:t>Summary of Key Safeguard Issues</w:t>
            </w:r>
          </w:p>
        </w:tc>
      </w:tr>
      <w:tr w:rsidR="00C92BD9" w:rsidRPr="003301A4" w:rsidTr="003E149D">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3301A4" w:rsidRDefault="00CD4FB7" w:rsidP="00BF557E">
            <w:pPr>
              <w:rPr>
                <w:rFonts w:ascii="Times New Roman" w:hAnsi="Times New Roman" w:cs="Times New Roman"/>
                <w:color w:val="auto"/>
              </w:rPr>
            </w:pPr>
            <w:r w:rsidRPr="003301A4">
              <w:rPr>
                <w:rFonts w:ascii="Times New Roman" w:hAnsi="Times New Roman" w:cs="Times New Roman"/>
                <w:b/>
                <w:bCs/>
                <w:color w:val="auto"/>
                <w:sz w:val="22"/>
                <w:szCs w:val="22"/>
              </w:rPr>
              <w:t>1. Describe any safeguard issues and impacts associated with the proposed project. Identify and describe any potential large scale, significant and/or irreversible impacts:</w:t>
            </w:r>
          </w:p>
        </w:tc>
      </w:tr>
      <w:tr w:rsidR="00C92BD9" w:rsidRPr="003301A4" w:rsidTr="003E149D">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3301A4" w:rsidRDefault="00CD4FB7" w:rsidP="00881032">
            <w:pPr>
              <w:jc w:val="both"/>
              <w:rPr>
                <w:rFonts w:ascii="Times New Roman" w:hAnsi="Times New Roman" w:cs="Times New Roman"/>
                <w:color w:val="auto"/>
              </w:rPr>
            </w:pPr>
            <w:r w:rsidRPr="003301A4">
              <w:rPr>
                <w:rFonts w:ascii="Times New Roman" w:hAnsi="Times New Roman" w:cs="Times New Roman"/>
                <w:color w:val="auto"/>
              </w:rPr>
              <w:t xml:space="preserve">Environmental Assessment OP/BP 4.01 is triggered under the project, as the umbrella Safeguards policy for the reason that the </w:t>
            </w:r>
            <w:r w:rsidR="000F6AC4">
              <w:rPr>
                <w:rFonts w:ascii="Times New Roman" w:hAnsi="Times New Roman" w:cs="Times New Roman"/>
                <w:color w:val="auto"/>
              </w:rPr>
              <w:t xml:space="preserve">Road Sector </w:t>
            </w:r>
            <w:r w:rsidR="00B920E4">
              <w:rPr>
                <w:rFonts w:ascii="Times New Roman" w:hAnsi="Times New Roman" w:cs="Times New Roman"/>
                <w:color w:val="auto"/>
              </w:rPr>
              <w:t>SOEs</w:t>
            </w:r>
            <w:r w:rsidRPr="003301A4">
              <w:rPr>
                <w:rFonts w:ascii="Times New Roman" w:hAnsi="Times New Roman" w:cs="Times New Roman"/>
                <w:color w:val="auto"/>
              </w:rPr>
              <w:t xml:space="preserve"> are performing various building, maintenance and roads assets operations of different size and scope that are impacting </w:t>
            </w:r>
            <w:r w:rsidRPr="003301A4">
              <w:rPr>
                <w:rFonts w:ascii="Times New Roman" w:hAnsi="Times New Roman" w:cs="Times New Roman"/>
                <w:color w:val="auto"/>
              </w:rPr>
              <w:lastRenderedPageBreak/>
              <w:t xml:space="preserve">environment and might have adverse environmental impacts. These planning and maintenance activities are not directly subjects of the Project, however, as the Project is looking to reinforce the institutions and planning functions, support improvement of operations efficiency and financially restructure the road sector, looking into environmental performance presents a good practice. As part of the project preparation, a basic environmental and social analysis of the </w:t>
            </w:r>
            <w:r w:rsidR="00F746DE">
              <w:rPr>
                <w:rFonts w:ascii="Times New Roman" w:hAnsi="Times New Roman" w:cs="Times New Roman"/>
                <w:color w:val="auto"/>
              </w:rPr>
              <w:t xml:space="preserve">Road Sector </w:t>
            </w:r>
            <w:r w:rsidR="00B920E4">
              <w:rPr>
                <w:rFonts w:ascii="Times New Roman" w:hAnsi="Times New Roman" w:cs="Times New Roman"/>
                <w:color w:val="auto"/>
              </w:rPr>
              <w:t>SOEs</w:t>
            </w:r>
            <w:r w:rsidRPr="003301A4">
              <w:rPr>
                <w:rFonts w:ascii="Times New Roman" w:hAnsi="Times New Roman" w:cs="Times New Roman"/>
                <w:color w:val="auto"/>
              </w:rPr>
              <w:t>, with a strong focus on existing Environmental and Social Management Systems (ESMSs), was carried out. Certified voluntary EMSs in all companies, with the exception of HC, were identified as well as WB SG compliance work within the Rijeka Gateway Project (for HAC and HC)</w:t>
            </w:r>
            <w:r w:rsidR="00B920E4">
              <w:rPr>
                <w:rFonts w:ascii="Times New Roman" w:hAnsi="Times New Roman" w:cs="Times New Roman"/>
                <w:color w:val="auto"/>
              </w:rPr>
              <w:t>,</w:t>
            </w:r>
            <w:r w:rsidRPr="003301A4">
              <w:rPr>
                <w:rFonts w:ascii="Times New Roman" w:hAnsi="Times New Roman" w:cs="Times New Roman"/>
                <w:color w:val="auto"/>
              </w:rPr>
              <w:t xml:space="preserve"> indicating that all are generally in compliance with the national environmental regulation. Lack of capacity has especially been </w:t>
            </w:r>
            <w:r w:rsidR="000730ED" w:rsidRPr="003301A4">
              <w:rPr>
                <w:rFonts w:ascii="Times New Roman" w:hAnsi="Times New Roman" w:cs="Times New Roman"/>
                <w:color w:val="auto"/>
              </w:rPr>
              <w:t>notice</w:t>
            </w:r>
            <w:r w:rsidR="000730ED">
              <w:rPr>
                <w:rFonts w:ascii="Times New Roman" w:hAnsi="Times New Roman" w:cs="Times New Roman"/>
                <w:color w:val="auto"/>
              </w:rPr>
              <w:t>d</w:t>
            </w:r>
            <w:r w:rsidR="000730ED" w:rsidRPr="003301A4">
              <w:rPr>
                <w:rFonts w:ascii="Times New Roman" w:hAnsi="Times New Roman" w:cs="Times New Roman"/>
                <w:color w:val="auto"/>
              </w:rPr>
              <w:t xml:space="preserve"> </w:t>
            </w:r>
            <w:r w:rsidRPr="003301A4">
              <w:rPr>
                <w:rFonts w:ascii="Times New Roman" w:hAnsi="Times New Roman" w:cs="Times New Roman"/>
                <w:color w:val="auto"/>
              </w:rPr>
              <w:t xml:space="preserve">in HC. The analysis identifies areas of improvement for all </w:t>
            </w:r>
            <w:r w:rsidR="000F6AC4">
              <w:rPr>
                <w:rFonts w:ascii="Times New Roman" w:hAnsi="Times New Roman" w:cs="Times New Roman"/>
                <w:color w:val="auto"/>
              </w:rPr>
              <w:t xml:space="preserve">Road Sector </w:t>
            </w:r>
            <w:r w:rsidR="00B920E4">
              <w:rPr>
                <w:rFonts w:ascii="Times New Roman" w:hAnsi="Times New Roman" w:cs="Times New Roman"/>
                <w:color w:val="auto"/>
              </w:rPr>
              <w:t>SOEs</w:t>
            </w:r>
            <w:r w:rsidRPr="003301A4">
              <w:rPr>
                <w:rFonts w:ascii="Times New Roman" w:hAnsi="Times New Roman" w:cs="Times New Roman"/>
                <w:color w:val="auto"/>
              </w:rPr>
              <w:t xml:space="preserve">. As a conclusion the following soft measures are recommended, but are not limited to: improving structuring and positioning of environmental departments, capacity building, enhance integration of environmental procedures in the overall business processes and decision-making, improving environmental information dissemination and communication.  In order to address identified environmental issues, the </w:t>
            </w:r>
            <w:r w:rsidR="000F6AC4">
              <w:rPr>
                <w:rFonts w:ascii="Times New Roman" w:hAnsi="Times New Roman" w:cs="Times New Roman"/>
                <w:color w:val="auto"/>
              </w:rPr>
              <w:t xml:space="preserve">Road Sector </w:t>
            </w:r>
            <w:r w:rsidR="00B920E4">
              <w:rPr>
                <w:rFonts w:ascii="Times New Roman" w:hAnsi="Times New Roman" w:cs="Times New Roman"/>
                <w:color w:val="auto"/>
              </w:rPr>
              <w:t>SOEs</w:t>
            </w:r>
            <w:r w:rsidRPr="003301A4">
              <w:rPr>
                <w:rFonts w:ascii="Times New Roman" w:hAnsi="Times New Roman" w:cs="Times New Roman"/>
                <w:color w:val="auto"/>
              </w:rPr>
              <w:t xml:space="preserve"> will prepare </w:t>
            </w:r>
            <w:r w:rsidR="000730ED">
              <w:rPr>
                <w:rFonts w:ascii="Times New Roman" w:hAnsi="Times New Roman" w:cs="Times New Roman"/>
                <w:color w:val="auto"/>
              </w:rPr>
              <w:t>an</w:t>
            </w:r>
            <w:r w:rsidRPr="003301A4">
              <w:rPr>
                <w:rFonts w:ascii="Times New Roman" w:hAnsi="Times New Roman" w:cs="Times New Roman"/>
                <w:color w:val="auto"/>
              </w:rPr>
              <w:t xml:space="preserve"> Environmental</w:t>
            </w:r>
            <w:r w:rsidR="000730ED">
              <w:rPr>
                <w:rFonts w:ascii="Times New Roman" w:hAnsi="Times New Roman" w:cs="Times New Roman"/>
                <w:color w:val="auto"/>
              </w:rPr>
              <w:t xml:space="preserve"> and Social </w:t>
            </w:r>
            <w:r w:rsidRPr="003301A4">
              <w:rPr>
                <w:rFonts w:ascii="Times New Roman" w:hAnsi="Times New Roman" w:cs="Times New Roman"/>
                <w:color w:val="auto"/>
              </w:rPr>
              <w:t xml:space="preserve">Compliance Report (ESCR) to assess companies’ ESMSs and performance. </w:t>
            </w:r>
            <w:r w:rsidR="00B920E4">
              <w:rPr>
                <w:rFonts w:ascii="Times New Roman" w:hAnsi="Times New Roman" w:cs="Times New Roman"/>
                <w:color w:val="auto"/>
              </w:rPr>
              <w:t xml:space="preserve">The </w:t>
            </w:r>
            <w:r w:rsidRPr="003301A4">
              <w:rPr>
                <w:rFonts w:ascii="Times New Roman" w:hAnsi="Times New Roman" w:cs="Times New Roman"/>
                <w:color w:val="auto"/>
              </w:rPr>
              <w:t xml:space="preserve">ESCR will serve to identify in details </w:t>
            </w:r>
            <w:r w:rsidR="00B920E4">
              <w:rPr>
                <w:rFonts w:ascii="Times New Roman" w:hAnsi="Times New Roman" w:cs="Times New Roman"/>
                <w:color w:val="auto"/>
              </w:rPr>
              <w:t xml:space="preserve">the </w:t>
            </w:r>
            <w:r w:rsidRPr="003301A4">
              <w:rPr>
                <w:rFonts w:ascii="Times New Roman" w:hAnsi="Times New Roman" w:cs="Times New Roman"/>
                <w:color w:val="auto"/>
              </w:rPr>
              <w:t>measures needed to address conclusions of the initial environmental and social analysis. The recommendations will be</w:t>
            </w:r>
            <w:r w:rsidR="00B920E4">
              <w:rPr>
                <w:rFonts w:ascii="Times New Roman" w:hAnsi="Times New Roman" w:cs="Times New Roman"/>
                <w:color w:val="auto"/>
              </w:rPr>
              <w:t xml:space="preserve"> disclosed and</w:t>
            </w:r>
            <w:r w:rsidRPr="003301A4">
              <w:rPr>
                <w:rFonts w:ascii="Times New Roman" w:hAnsi="Times New Roman" w:cs="Times New Roman"/>
                <w:color w:val="auto"/>
              </w:rPr>
              <w:t xml:space="preserve"> discussed with the companies, and </w:t>
            </w:r>
            <w:r w:rsidR="00B920E4">
              <w:rPr>
                <w:rFonts w:ascii="Times New Roman" w:hAnsi="Times New Roman" w:cs="Times New Roman"/>
                <w:color w:val="auto"/>
              </w:rPr>
              <w:t xml:space="preserve">an </w:t>
            </w:r>
            <w:r w:rsidRPr="003301A4">
              <w:rPr>
                <w:rFonts w:ascii="Times New Roman" w:hAnsi="Times New Roman" w:cs="Times New Roman"/>
                <w:color w:val="auto"/>
              </w:rPr>
              <w:t>agreed Action plan with timeframe and estimated cost for its implementation will be developed. The agreed plan will be a subject to supervision and reporting.</w:t>
            </w:r>
            <w:r w:rsidRPr="003301A4">
              <w:rPr>
                <w:rFonts w:ascii="Times New Roman" w:hAnsi="Times New Roman" w:cs="Times New Roman"/>
                <w:color w:val="auto"/>
              </w:rPr>
              <w:br/>
            </w:r>
            <w:r w:rsidRPr="003301A4">
              <w:rPr>
                <w:rFonts w:ascii="Times New Roman" w:hAnsi="Times New Roman" w:cs="Times New Roman"/>
                <w:color w:val="auto"/>
              </w:rPr>
              <w:br/>
              <w:t xml:space="preserve">There may be some equipment purchase under the Component A and B, however, no civil works </w:t>
            </w:r>
            <w:r w:rsidR="00B920E4">
              <w:rPr>
                <w:rFonts w:ascii="Times New Roman" w:hAnsi="Times New Roman" w:cs="Times New Roman"/>
                <w:color w:val="auto"/>
              </w:rPr>
              <w:t>is required for their installation</w:t>
            </w:r>
            <w:r w:rsidRPr="003301A4">
              <w:rPr>
                <w:rFonts w:ascii="Times New Roman" w:hAnsi="Times New Roman" w:cs="Times New Roman"/>
                <w:color w:val="auto"/>
              </w:rPr>
              <w:t>. Operational restructuring support under the same component</w:t>
            </w:r>
            <w:r w:rsidR="00B920E4">
              <w:rPr>
                <w:rFonts w:ascii="Times New Roman" w:hAnsi="Times New Roman" w:cs="Times New Roman"/>
                <w:color w:val="auto"/>
              </w:rPr>
              <w:t>s</w:t>
            </w:r>
            <w:r w:rsidRPr="003301A4">
              <w:rPr>
                <w:rFonts w:ascii="Times New Roman" w:hAnsi="Times New Roman" w:cs="Times New Roman"/>
                <w:color w:val="auto"/>
              </w:rPr>
              <w:t xml:space="preserve"> may require addressing compliance concerns related to occupational hazard, health and safety or environmental requirements</w:t>
            </w:r>
            <w:r w:rsidR="009C7AD0">
              <w:rPr>
                <w:rFonts w:ascii="Times New Roman" w:hAnsi="Times New Roman" w:cs="Times New Roman"/>
                <w:color w:val="auto"/>
              </w:rPr>
              <w:t>.</w:t>
            </w:r>
            <w:r w:rsidRPr="003301A4">
              <w:rPr>
                <w:rFonts w:ascii="Times New Roman" w:hAnsi="Times New Roman" w:cs="Times New Roman"/>
                <w:color w:val="auto"/>
              </w:rPr>
              <w:t xml:space="preserve"> </w:t>
            </w:r>
            <w:r w:rsidR="009C7AD0">
              <w:rPr>
                <w:rFonts w:ascii="Times New Roman" w:hAnsi="Times New Roman" w:cs="Times New Roman"/>
                <w:color w:val="auto"/>
              </w:rPr>
              <w:t>I</w:t>
            </w:r>
            <w:r w:rsidRPr="003301A4">
              <w:rPr>
                <w:rFonts w:ascii="Times New Roman" w:hAnsi="Times New Roman" w:cs="Times New Roman"/>
                <w:color w:val="auto"/>
              </w:rPr>
              <w:t xml:space="preserve">n </w:t>
            </w:r>
            <w:r w:rsidR="009C7AD0">
              <w:rPr>
                <w:rFonts w:ascii="Times New Roman" w:hAnsi="Times New Roman" w:cs="Times New Roman"/>
                <w:color w:val="auto"/>
              </w:rPr>
              <w:t>this</w:t>
            </w:r>
            <w:r w:rsidR="009C7AD0" w:rsidRPr="003301A4">
              <w:rPr>
                <w:rFonts w:ascii="Times New Roman" w:hAnsi="Times New Roman" w:cs="Times New Roman"/>
                <w:color w:val="auto"/>
              </w:rPr>
              <w:t xml:space="preserve"> </w:t>
            </w:r>
            <w:r w:rsidRPr="003301A4">
              <w:rPr>
                <w:rFonts w:ascii="Times New Roman" w:hAnsi="Times New Roman" w:cs="Times New Roman"/>
                <w:color w:val="auto"/>
              </w:rPr>
              <w:t>case, if they have not already been addressed by the ESCR,</w:t>
            </w:r>
            <w:r w:rsidR="009C7AD0">
              <w:rPr>
                <w:rFonts w:ascii="Times New Roman" w:hAnsi="Times New Roman" w:cs="Times New Roman"/>
                <w:color w:val="auto"/>
              </w:rPr>
              <w:t xml:space="preserve"> they</w:t>
            </w:r>
            <w:r w:rsidRPr="003301A4">
              <w:rPr>
                <w:rFonts w:ascii="Times New Roman" w:hAnsi="Times New Roman" w:cs="Times New Roman"/>
                <w:color w:val="auto"/>
              </w:rPr>
              <w:t xml:space="preserve"> can be further assessed in additional, specialized, studies.</w:t>
            </w:r>
            <w:r w:rsidRPr="003301A4">
              <w:rPr>
                <w:rFonts w:ascii="Times New Roman" w:hAnsi="Times New Roman" w:cs="Times New Roman"/>
                <w:color w:val="auto"/>
              </w:rPr>
              <w:br/>
            </w:r>
            <w:r w:rsidRPr="003301A4">
              <w:rPr>
                <w:rFonts w:ascii="Times New Roman" w:hAnsi="Times New Roman" w:cs="Times New Roman"/>
                <w:color w:val="auto"/>
              </w:rPr>
              <w:br/>
              <w:t>The main social risk of the project is associated to labor restructuring of HAC</w:t>
            </w:r>
            <w:r w:rsidR="009C7AD0">
              <w:rPr>
                <w:rFonts w:ascii="Times New Roman" w:hAnsi="Times New Roman" w:cs="Times New Roman"/>
                <w:color w:val="auto"/>
              </w:rPr>
              <w:t xml:space="preserve"> and ARZ</w:t>
            </w:r>
            <w:r w:rsidRPr="003301A4">
              <w:rPr>
                <w:rFonts w:ascii="Times New Roman" w:hAnsi="Times New Roman" w:cs="Times New Roman"/>
                <w:color w:val="auto"/>
              </w:rPr>
              <w:t xml:space="preserve">, and related potential workforce reductions. This social risk and impacts associated with potential retrenchment are covered under the umbrella OP 4.01 policy. </w:t>
            </w:r>
            <w:r w:rsidR="009C7AD0">
              <w:rPr>
                <w:rFonts w:ascii="Times New Roman" w:hAnsi="Times New Roman" w:cs="Times New Roman"/>
                <w:color w:val="auto"/>
              </w:rPr>
              <w:t xml:space="preserve">As </w:t>
            </w:r>
            <w:r w:rsidRPr="003301A4">
              <w:rPr>
                <w:rFonts w:ascii="Times New Roman" w:hAnsi="Times New Roman" w:cs="Times New Roman"/>
                <w:color w:val="auto"/>
              </w:rPr>
              <w:t>No civil works are envisaged, OP 4.12 was not triggered. The process of retrenchment will be governed by national labor and social protection laws, applicable collective agreements, and good international practice. National legislation and collective agreements provide sound protection of workers and include definition of collective dismissal, formula for the calculation of severance pay, options for selection criteria and provide additional protections for affected workers such as unemployment benefits, health insurance and job search and career counselling support. Applicable collective agreements provide the option to design voluntary incentive severance package. The terms of these packages including selection criteria and size of the severance pay are to be negotiated with the Works Council. The National Labor Law and Collective agreements have provisions for the mandatory consultations with workers’ representatives (Works Council and unions). In instances of collective dismissals the Croatian Employment Service needs to be informed and consulted upon.</w:t>
            </w:r>
            <w:r w:rsidRPr="003301A4">
              <w:rPr>
                <w:rFonts w:ascii="Times New Roman" w:hAnsi="Times New Roman" w:cs="Times New Roman"/>
                <w:color w:val="auto"/>
              </w:rPr>
              <w:br/>
              <w:t xml:space="preserve">The scale of potential retrenchment cannot be estimated at this stage of the project, prior to finalization of the restructuring of the roads companies.  An umbrella retrenchment framework </w:t>
            </w:r>
            <w:r w:rsidRPr="003301A4">
              <w:rPr>
                <w:rFonts w:ascii="Times New Roman" w:hAnsi="Times New Roman" w:cs="Times New Roman"/>
                <w:color w:val="auto"/>
              </w:rPr>
              <w:lastRenderedPageBreak/>
              <w:t>was prepared laying out good practice principles and procedures required by the Labor Law and applicable collective agreements to be followed during retrenchment implementation. The principles and procedures included in the framework will serve as a foundation for the preparation of retrenchment plans during project implementation. When retrenchment modalities and number of affected workers become known during project implementation, each company, which will carry out retrenchment, will inform the Bank about the anticipated workforce reduction and will prepare Retrenchment Plan, acceptable to the Bank.</w:t>
            </w:r>
            <w:r w:rsidRPr="003301A4">
              <w:rPr>
                <w:rFonts w:ascii="Times New Roman" w:hAnsi="Times New Roman" w:cs="Times New Roman"/>
                <w:color w:val="auto"/>
              </w:rPr>
              <w:br/>
              <w:t>The EBRD loan will fund the voluntary separation. The terms of voluntary separation are to be negotiated between the companies and workers</w:t>
            </w:r>
            <w:r w:rsidR="00881032">
              <w:rPr>
                <w:rFonts w:ascii="Times New Roman" w:hAnsi="Times New Roman" w:cs="Times New Roman"/>
                <w:color w:val="auto"/>
              </w:rPr>
              <w:t>’</w:t>
            </w:r>
            <w:r w:rsidRPr="003301A4">
              <w:rPr>
                <w:rFonts w:ascii="Times New Roman" w:hAnsi="Times New Roman" w:cs="Times New Roman"/>
                <w:color w:val="auto"/>
              </w:rPr>
              <w:t xml:space="preserve"> representatives (Works Council and unions). In instances when voluntary separations do not meet labor restructuring targets, the companies will need to carry out involuntary separations (collective dismissals). The IBRD loan would finance involuntary severance pay and mitigation measures such as career counseling and training. Both World Bank and EBRD expect to see a formal retrenchment plan ahead of implementation. EBRD and World Bank requirements for the content of the retrenchment plan, including the retrenchment framework, are consistent. The Bank will coordinate with EBRD the preparation of the retrenchment plans.</w:t>
            </w:r>
          </w:p>
        </w:tc>
      </w:tr>
      <w:tr w:rsidR="00C92BD9" w:rsidRPr="003301A4" w:rsidTr="003E149D">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3301A4" w:rsidRDefault="00CD4FB7" w:rsidP="00881032">
            <w:pPr>
              <w:jc w:val="both"/>
              <w:rPr>
                <w:rFonts w:ascii="Times New Roman" w:hAnsi="Times New Roman" w:cs="Times New Roman"/>
                <w:color w:val="auto"/>
              </w:rPr>
            </w:pPr>
            <w:r w:rsidRPr="003301A4">
              <w:rPr>
                <w:rFonts w:ascii="Times New Roman" w:hAnsi="Times New Roman" w:cs="Times New Roman"/>
                <w:b/>
                <w:bCs/>
                <w:color w:val="auto"/>
                <w:sz w:val="22"/>
                <w:szCs w:val="22"/>
              </w:rPr>
              <w:t>2. Describe any potential indirect and/or long term impacts due to anticipated future activities in the project area:</w:t>
            </w:r>
          </w:p>
        </w:tc>
      </w:tr>
      <w:tr w:rsidR="00C92BD9" w:rsidRPr="003301A4" w:rsidTr="003E149D">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3301A4" w:rsidRDefault="00CD4FB7" w:rsidP="00881032">
            <w:pPr>
              <w:jc w:val="both"/>
              <w:rPr>
                <w:rFonts w:ascii="Times New Roman" w:hAnsi="Times New Roman" w:cs="Times New Roman"/>
                <w:color w:val="auto"/>
              </w:rPr>
            </w:pPr>
            <w:r w:rsidRPr="003301A4">
              <w:rPr>
                <w:rFonts w:ascii="Times New Roman" w:hAnsi="Times New Roman" w:cs="Times New Roman"/>
                <w:color w:val="auto"/>
              </w:rPr>
              <w:t>The project will not support any new physical investments therefore no new direct or indirect impacts to the environment are expected.</w:t>
            </w:r>
            <w:r w:rsidRPr="003301A4">
              <w:rPr>
                <w:rFonts w:ascii="Times New Roman" w:hAnsi="Times New Roman" w:cs="Times New Roman"/>
                <w:color w:val="auto"/>
              </w:rPr>
              <w:br/>
              <w:t>Maintenance and regular operations of HAC, HAC</w:t>
            </w:r>
            <w:r w:rsidR="006E37DF">
              <w:rPr>
                <w:rFonts w:ascii="Times New Roman" w:hAnsi="Times New Roman" w:cs="Times New Roman"/>
                <w:color w:val="auto"/>
              </w:rPr>
              <w:t>-</w:t>
            </w:r>
            <w:r w:rsidRPr="003301A4">
              <w:rPr>
                <w:rFonts w:ascii="Times New Roman" w:hAnsi="Times New Roman" w:cs="Times New Roman"/>
                <w:color w:val="auto"/>
              </w:rPr>
              <w:t xml:space="preserve">ONC, ARZ, HC such as minor repairs, winter maintenance (e.g. roads deicing), storm water management, waste management, etc. which can potentially have a negative environmental impact will be financed from the </w:t>
            </w:r>
            <w:r w:rsidR="000F6AC4">
              <w:rPr>
                <w:rFonts w:ascii="Times New Roman" w:hAnsi="Times New Roman" w:cs="Times New Roman"/>
                <w:color w:val="auto"/>
              </w:rPr>
              <w:t xml:space="preserve">Road Sector </w:t>
            </w:r>
            <w:r w:rsidR="00B920E4">
              <w:rPr>
                <w:rFonts w:ascii="Times New Roman" w:hAnsi="Times New Roman" w:cs="Times New Roman"/>
                <w:color w:val="auto"/>
              </w:rPr>
              <w:t>SOEs</w:t>
            </w:r>
            <w:r w:rsidRPr="003301A4">
              <w:rPr>
                <w:rFonts w:ascii="Times New Roman" w:hAnsi="Times New Roman" w:cs="Times New Roman"/>
                <w:color w:val="auto"/>
              </w:rPr>
              <w:t>’ own funds. Related sustainability concerns and procedures for their environmentally sound management, mitigation and abatement of negative effects as well as compliance with the national environmental regulation will be discussed in the ESCR.</w:t>
            </w:r>
          </w:p>
        </w:tc>
      </w:tr>
      <w:tr w:rsidR="00C92BD9" w:rsidRPr="003301A4" w:rsidTr="003E149D">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3301A4" w:rsidRDefault="00CD4FB7" w:rsidP="00881032">
            <w:pPr>
              <w:jc w:val="both"/>
              <w:rPr>
                <w:rFonts w:ascii="Times New Roman" w:hAnsi="Times New Roman" w:cs="Times New Roman"/>
                <w:color w:val="auto"/>
              </w:rPr>
            </w:pPr>
            <w:r w:rsidRPr="003301A4">
              <w:rPr>
                <w:rFonts w:ascii="Times New Roman" w:hAnsi="Times New Roman" w:cs="Times New Roman"/>
                <w:b/>
                <w:bCs/>
                <w:color w:val="auto"/>
                <w:sz w:val="22"/>
                <w:szCs w:val="22"/>
              </w:rPr>
              <w:t>3. Describe any project alternatives (if relevant) considered to help avoid or minimize adverse impacts.</w:t>
            </w:r>
          </w:p>
        </w:tc>
      </w:tr>
      <w:tr w:rsidR="00C92BD9" w:rsidRPr="003301A4" w:rsidTr="003E149D">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6E37DF" w:rsidRDefault="00CD4FB7" w:rsidP="00881032">
            <w:pPr>
              <w:jc w:val="both"/>
              <w:rPr>
                <w:rFonts w:ascii="Times New Roman" w:hAnsi="Times New Roman" w:cs="Times New Roman"/>
                <w:color w:val="auto"/>
              </w:rPr>
            </w:pPr>
            <w:r w:rsidRPr="003301A4">
              <w:rPr>
                <w:rFonts w:ascii="Times New Roman" w:hAnsi="Times New Roman" w:cs="Times New Roman"/>
                <w:color w:val="auto"/>
              </w:rPr>
              <w:t xml:space="preserve">The project excludes new physical investments and civil works. The project is comprised mostly of TA and guarantee scheme for the existing loans. </w:t>
            </w:r>
          </w:p>
          <w:p w:rsidR="00C92BD9" w:rsidRPr="003301A4" w:rsidRDefault="00CD4FB7" w:rsidP="00881032">
            <w:pPr>
              <w:jc w:val="both"/>
              <w:rPr>
                <w:rFonts w:ascii="Times New Roman" w:hAnsi="Times New Roman" w:cs="Times New Roman"/>
                <w:color w:val="auto"/>
              </w:rPr>
            </w:pPr>
            <w:r w:rsidRPr="003301A4">
              <w:rPr>
                <w:rFonts w:ascii="Times New Roman" w:hAnsi="Times New Roman" w:cs="Times New Roman"/>
                <w:color w:val="auto"/>
              </w:rPr>
              <w:br/>
              <w:t>For HAC and ARZ the most intensive physical investment period was between 2000 and 2010 when most of the motorway Zagreb – Rijeka and Zagreb – Split were built. The WB environmental team considered Audits for each of the large investments undertaken in this period, however, the first Environmental Act in independent Croatia was put in place in 1994 while EIA legislation (Environmental Impact Assessment Regulation) was enacted in 1997. The EIA procedures were harmonized with the EU legislation and standards in this period through projects of approximation of Croatian environmental legislation to EU Acquis.</w:t>
            </w:r>
            <w:r w:rsidRPr="003301A4">
              <w:rPr>
                <w:rFonts w:ascii="Times New Roman" w:hAnsi="Times New Roman" w:cs="Times New Roman"/>
                <w:color w:val="auto"/>
              </w:rPr>
              <w:br/>
            </w:r>
            <w:r w:rsidRPr="003301A4">
              <w:rPr>
                <w:rFonts w:ascii="Times New Roman" w:hAnsi="Times New Roman" w:cs="Times New Roman"/>
                <w:color w:val="auto"/>
              </w:rPr>
              <w:br/>
              <w:t>Today Croatia has adequate environmental controls, and its legislation and regulations are closely aligned with EU directives. Also, Croatia has adopted relevant EU guidelines for integrating environmental assessments into project planning and programming and the EU Environmental Liabilities Directive setting out liability for damage to properties and natural resources. However, the proper implementation of these controls on the ground</w:t>
            </w:r>
            <w:r w:rsidR="006E37DF">
              <w:rPr>
                <w:rFonts w:ascii="Times New Roman" w:hAnsi="Times New Roman" w:cs="Times New Roman"/>
                <w:color w:val="auto"/>
              </w:rPr>
              <w:t xml:space="preserve"> remains critical</w:t>
            </w:r>
            <w:r w:rsidRPr="003301A4">
              <w:rPr>
                <w:rFonts w:ascii="Times New Roman" w:hAnsi="Times New Roman" w:cs="Times New Roman"/>
                <w:color w:val="auto"/>
              </w:rPr>
              <w:t xml:space="preserve"> including transparency in reporting any relevant environmental and social issues with adequate </w:t>
            </w:r>
            <w:r w:rsidRPr="003301A4">
              <w:rPr>
                <w:rFonts w:ascii="Times New Roman" w:hAnsi="Times New Roman" w:cs="Times New Roman"/>
                <w:color w:val="auto"/>
              </w:rPr>
              <w:lastRenderedPageBreak/>
              <w:t>proposal for feasible mitigations. Consequently, the project design will support promoting and implementing adequate policy guidelines linked to companies’ environmental and social management systems including transparency and disclosure.</w:t>
            </w:r>
            <w:r w:rsidRPr="003301A4">
              <w:rPr>
                <w:rFonts w:ascii="Times New Roman" w:hAnsi="Times New Roman" w:cs="Times New Roman"/>
                <w:color w:val="auto"/>
              </w:rPr>
              <w:br/>
            </w:r>
            <w:r w:rsidRPr="003301A4">
              <w:rPr>
                <w:rFonts w:ascii="Times New Roman" w:hAnsi="Times New Roman" w:cs="Times New Roman"/>
                <w:color w:val="auto"/>
              </w:rPr>
              <w:br/>
              <w:t>In terms of social risk of retrenchment, the Retrenchment Framework includes consideration of alternatives to retrenchment. The Framework lays out measures which have been implemented in the past to avoid retrenchment, and legal limitations to implement measures such as reduced work hours or salary reduction.</w:t>
            </w:r>
            <w:r w:rsidRPr="003301A4">
              <w:rPr>
                <w:rFonts w:ascii="Times New Roman" w:hAnsi="Times New Roman" w:cs="Times New Roman"/>
                <w:color w:val="auto"/>
              </w:rPr>
              <w:br/>
              <w:t xml:space="preserve">All companies have implemented </w:t>
            </w:r>
            <w:r w:rsidR="006E37DF">
              <w:rPr>
                <w:rFonts w:ascii="Times New Roman" w:hAnsi="Times New Roman" w:cs="Times New Roman"/>
                <w:color w:val="auto"/>
              </w:rPr>
              <w:t>a</w:t>
            </w:r>
            <w:r w:rsidRPr="003301A4">
              <w:rPr>
                <w:rFonts w:ascii="Times New Roman" w:hAnsi="Times New Roman" w:cs="Times New Roman"/>
                <w:color w:val="auto"/>
              </w:rPr>
              <w:t xml:space="preserve"> hiring freeze since April 2013. In instances when a company needs to hire new employee, this decision needs to be approved by the government. Reduction of work hours as a mitigation measure could only be achieved after consultation with the Works Council and agreement with the individual workers involved. Such forms of flexible working are not, however, common in Croatia which has among the lowest rates of part-time work in the EU.</w:t>
            </w:r>
            <w:r w:rsidRPr="003301A4">
              <w:rPr>
                <w:rFonts w:ascii="Times New Roman" w:hAnsi="Times New Roman" w:cs="Times New Roman"/>
                <w:color w:val="auto"/>
              </w:rPr>
              <w:br/>
              <w:t>Internal transfer to other job positions and redeployment of workers is a measure which HAC ONC uses in its operations to reduce its operating costs during summer season and increased demand in the Toll Department. Transfer of workers to other public companies is challenging to implement given that many state-owned companies in Croatia are currently undergoing a similar process of workforce restructuring.</w:t>
            </w:r>
            <w:r w:rsidRPr="003301A4">
              <w:rPr>
                <w:rFonts w:ascii="Times New Roman" w:hAnsi="Times New Roman" w:cs="Times New Roman"/>
                <w:color w:val="auto"/>
              </w:rPr>
              <w:br/>
              <w:t>Natural attrition provides limited options as a small number of workers will be able meet legal requirements for retirement i.e. about 0.5 to 2 % of all employees in the roads sector companies.</w:t>
            </w:r>
            <w:r w:rsidRPr="003301A4">
              <w:rPr>
                <w:rFonts w:ascii="Times New Roman" w:hAnsi="Times New Roman" w:cs="Times New Roman"/>
                <w:color w:val="auto"/>
              </w:rPr>
              <w:br/>
              <w:t>Applicable national regulation and collective agreements provide for a possibility of early retirement. The employees are offered monetary compensation to pay for the pension contributions for the number of years until they meet the legal requirement for the full pension. The law allows a maximum number of five years of pension contributions to be “purchased” in this manner. This option is voluntary and will be considered during retrenchment process depending on the profile of the positions which would be defined as redundant.</w:t>
            </w:r>
            <w:r w:rsidRPr="003301A4">
              <w:rPr>
                <w:rFonts w:ascii="Times New Roman" w:hAnsi="Times New Roman" w:cs="Times New Roman"/>
                <w:color w:val="auto"/>
              </w:rPr>
              <w:br/>
              <w:t>HAC ONC, which has the highest number of employees, applied retraining of workers as a mitigation measure in the past. Workers were retrained for the occupations of driver of a motor vehicle and fireman.</w:t>
            </w:r>
          </w:p>
        </w:tc>
      </w:tr>
      <w:tr w:rsidR="00C92BD9" w:rsidRPr="003301A4" w:rsidTr="003E149D">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3301A4" w:rsidRDefault="00CD4FB7" w:rsidP="00881032">
            <w:pPr>
              <w:jc w:val="both"/>
              <w:rPr>
                <w:rFonts w:ascii="Times New Roman" w:hAnsi="Times New Roman" w:cs="Times New Roman"/>
                <w:color w:val="auto"/>
              </w:rPr>
            </w:pPr>
            <w:r w:rsidRPr="003301A4">
              <w:rPr>
                <w:rFonts w:ascii="Times New Roman" w:hAnsi="Times New Roman" w:cs="Times New Roman"/>
                <w:b/>
                <w:bCs/>
                <w:color w:val="auto"/>
                <w:sz w:val="22"/>
                <w:szCs w:val="22"/>
              </w:rPr>
              <w:t>4. Describe measures taken by the borrower to address safeguard policy issues. Provide an assessment of borrower capacity to plan and implement the measures described.</w:t>
            </w:r>
          </w:p>
        </w:tc>
      </w:tr>
      <w:tr w:rsidR="00C92BD9" w:rsidRPr="003301A4" w:rsidTr="003E149D">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3301A4" w:rsidRDefault="00CD4FB7" w:rsidP="00881032">
            <w:pPr>
              <w:jc w:val="both"/>
              <w:rPr>
                <w:rFonts w:ascii="Times New Roman" w:hAnsi="Times New Roman" w:cs="Times New Roman"/>
                <w:color w:val="auto"/>
              </w:rPr>
            </w:pPr>
            <w:r w:rsidRPr="003301A4">
              <w:rPr>
                <w:rFonts w:ascii="Times New Roman" w:hAnsi="Times New Roman" w:cs="Times New Roman"/>
                <w:color w:val="auto"/>
              </w:rPr>
              <w:t xml:space="preserve">Prior to appraisal the </w:t>
            </w:r>
            <w:r w:rsidR="000F6AC4">
              <w:rPr>
                <w:rFonts w:ascii="Times New Roman" w:hAnsi="Times New Roman" w:cs="Times New Roman"/>
                <w:color w:val="auto"/>
              </w:rPr>
              <w:t xml:space="preserve">Road Sector </w:t>
            </w:r>
            <w:r w:rsidR="00B920E4">
              <w:rPr>
                <w:rFonts w:ascii="Times New Roman" w:hAnsi="Times New Roman" w:cs="Times New Roman"/>
                <w:color w:val="auto"/>
              </w:rPr>
              <w:t>SOEs</w:t>
            </w:r>
            <w:r w:rsidRPr="003301A4">
              <w:rPr>
                <w:rFonts w:ascii="Times New Roman" w:hAnsi="Times New Roman" w:cs="Times New Roman"/>
                <w:color w:val="auto"/>
              </w:rPr>
              <w:t xml:space="preserve"> prepared and disclosed ToR for the ESCR in English and Croatian language. The </w:t>
            </w:r>
            <w:r w:rsidR="000F6AC4">
              <w:rPr>
                <w:rFonts w:ascii="Times New Roman" w:hAnsi="Times New Roman" w:cs="Times New Roman"/>
                <w:color w:val="auto"/>
              </w:rPr>
              <w:t>Road Sector SOE</w:t>
            </w:r>
            <w:r w:rsidRPr="003301A4">
              <w:rPr>
                <w:rFonts w:ascii="Times New Roman" w:hAnsi="Times New Roman" w:cs="Times New Roman"/>
                <w:color w:val="auto"/>
              </w:rPr>
              <w:t xml:space="preserve">s will prepare an Environmental and Social Compliance Report (ESCR) to assess companies’ ESMSs and performance, one year into the Project effectiveness. The report will be structured around four major themes: (a) organization and operability of established environmental management systems of the </w:t>
            </w:r>
            <w:r w:rsidR="000F6AC4">
              <w:rPr>
                <w:rFonts w:ascii="Times New Roman" w:hAnsi="Times New Roman" w:cs="Times New Roman"/>
                <w:color w:val="auto"/>
              </w:rPr>
              <w:t xml:space="preserve">Road Sector </w:t>
            </w:r>
            <w:r w:rsidR="00B920E4">
              <w:rPr>
                <w:rFonts w:ascii="Times New Roman" w:hAnsi="Times New Roman" w:cs="Times New Roman"/>
                <w:color w:val="auto"/>
              </w:rPr>
              <w:t>SOEs</w:t>
            </w:r>
            <w:r w:rsidRPr="003301A4">
              <w:rPr>
                <w:rFonts w:ascii="Times New Roman" w:hAnsi="Times New Roman" w:cs="Times New Roman"/>
                <w:color w:val="auto"/>
              </w:rPr>
              <w:t xml:space="preserve"> for overall environmental protection; (b) environmental performance and assurance of environmental regulations compliance for planning and construction activities; (c) compliance with environmental regulation and standards of (road) infrastructure maintenance and other regular operational activities; and (d) practices in land acquisition and involuntary resettlement for overall Companies’ activities and its compliance with national and EU legislation. Based on the conclusions of the report, areas for improvement and related measures for each of the companies will be identified and an Action Plan for their implementation will be agreed with the </w:t>
            </w:r>
            <w:r w:rsidR="000F6AC4">
              <w:rPr>
                <w:rFonts w:ascii="Times New Roman" w:hAnsi="Times New Roman" w:cs="Times New Roman"/>
                <w:color w:val="auto"/>
              </w:rPr>
              <w:t xml:space="preserve">Road Sector </w:t>
            </w:r>
            <w:r w:rsidR="00B920E4">
              <w:rPr>
                <w:rFonts w:ascii="Times New Roman" w:hAnsi="Times New Roman" w:cs="Times New Roman"/>
                <w:color w:val="auto"/>
              </w:rPr>
              <w:t>SOEs</w:t>
            </w:r>
            <w:r w:rsidRPr="003301A4">
              <w:rPr>
                <w:rFonts w:ascii="Times New Roman" w:hAnsi="Times New Roman" w:cs="Times New Roman"/>
                <w:color w:val="auto"/>
              </w:rPr>
              <w:t>. The agreed plan will be a subject to supervision and reporting.</w:t>
            </w:r>
            <w:r w:rsidRPr="003301A4">
              <w:rPr>
                <w:rFonts w:ascii="Times New Roman" w:hAnsi="Times New Roman" w:cs="Times New Roman"/>
                <w:color w:val="auto"/>
              </w:rPr>
              <w:br/>
            </w:r>
            <w:r w:rsidRPr="003301A4">
              <w:rPr>
                <w:rFonts w:ascii="Times New Roman" w:hAnsi="Times New Roman" w:cs="Times New Roman"/>
                <w:color w:val="auto"/>
              </w:rPr>
              <w:br/>
            </w:r>
            <w:r w:rsidRPr="003301A4">
              <w:rPr>
                <w:rFonts w:ascii="Times New Roman" w:hAnsi="Times New Roman" w:cs="Times New Roman"/>
                <w:color w:val="auto"/>
              </w:rPr>
              <w:lastRenderedPageBreak/>
              <w:t>WB environmental specialist will supervise the implementation of agreed recommendations.  The progress will be reported (commonly by the Companies) through the regular project implementation reports.</w:t>
            </w:r>
            <w:r w:rsidRPr="003301A4">
              <w:rPr>
                <w:rFonts w:ascii="Times New Roman" w:hAnsi="Times New Roman" w:cs="Times New Roman"/>
                <w:color w:val="auto"/>
              </w:rPr>
              <w:br/>
            </w:r>
            <w:r w:rsidRPr="003301A4">
              <w:rPr>
                <w:rFonts w:ascii="Times New Roman" w:hAnsi="Times New Roman" w:cs="Times New Roman"/>
                <w:color w:val="auto"/>
              </w:rPr>
              <w:br/>
              <w:t xml:space="preserve">The project will also support variety of other maintenance and operations programs through technical assistance. The </w:t>
            </w:r>
            <w:r w:rsidR="000F6AC4">
              <w:rPr>
                <w:rFonts w:ascii="Times New Roman" w:hAnsi="Times New Roman" w:cs="Times New Roman"/>
                <w:color w:val="auto"/>
              </w:rPr>
              <w:t xml:space="preserve">Road Sector </w:t>
            </w:r>
            <w:r w:rsidR="00B920E4">
              <w:rPr>
                <w:rFonts w:ascii="Times New Roman" w:hAnsi="Times New Roman" w:cs="Times New Roman"/>
                <w:color w:val="auto"/>
              </w:rPr>
              <w:t>SOEs</w:t>
            </w:r>
            <w:r w:rsidRPr="003301A4">
              <w:rPr>
                <w:rFonts w:ascii="Times New Roman" w:hAnsi="Times New Roman" w:cs="Times New Roman"/>
                <w:color w:val="auto"/>
              </w:rPr>
              <w:t xml:space="preserve"> and Bank staff will ensure that the relevant environmental and social concerns are addressed in line with national standards and Safeguard policies provisions are applied as usual for TA operations, i.e. through incorporating safeguards related considerations as appropriate in the TORs of the respective studies.</w:t>
            </w:r>
            <w:r w:rsidRPr="003301A4">
              <w:rPr>
                <w:rFonts w:ascii="Times New Roman" w:hAnsi="Times New Roman" w:cs="Times New Roman"/>
                <w:color w:val="auto"/>
              </w:rPr>
              <w:br/>
            </w:r>
            <w:r w:rsidRPr="003301A4">
              <w:rPr>
                <w:rFonts w:ascii="Times New Roman" w:hAnsi="Times New Roman" w:cs="Times New Roman"/>
                <w:color w:val="auto"/>
              </w:rPr>
              <w:br/>
              <w:t xml:space="preserve">A working group composed of the representatives of the </w:t>
            </w:r>
            <w:r w:rsidR="000F6AC4">
              <w:rPr>
                <w:rFonts w:ascii="Times New Roman" w:hAnsi="Times New Roman" w:cs="Times New Roman"/>
                <w:color w:val="auto"/>
              </w:rPr>
              <w:t xml:space="preserve">Road Sector </w:t>
            </w:r>
            <w:r w:rsidR="00B920E4">
              <w:rPr>
                <w:rFonts w:ascii="Times New Roman" w:hAnsi="Times New Roman" w:cs="Times New Roman"/>
                <w:color w:val="auto"/>
              </w:rPr>
              <w:t>SOEs</w:t>
            </w:r>
            <w:r w:rsidRPr="003301A4">
              <w:rPr>
                <w:rFonts w:ascii="Times New Roman" w:hAnsi="Times New Roman" w:cs="Times New Roman"/>
                <w:color w:val="auto"/>
              </w:rPr>
              <w:t xml:space="preserve"> has been set for this purpose. The working group, with the support of the WB environmental Safeguards Team, prepared the ToR for the ESCR, and will prepare </w:t>
            </w:r>
            <w:r w:rsidR="00CD5204">
              <w:rPr>
                <w:rFonts w:ascii="Times New Roman" w:hAnsi="Times New Roman" w:cs="Times New Roman"/>
                <w:color w:val="auto"/>
              </w:rPr>
              <w:t xml:space="preserve">the </w:t>
            </w:r>
            <w:r w:rsidRPr="003301A4">
              <w:rPr>
                <w:rFonts w:ascii="Times New Roman" w:hAnsi="Times New Roman" w:cs="Times New Roman"/>
                <w:color w:val="auto"/>
              </w:rPr>
              <w:t xml:space="preserve">ESCR. Capacity of the </w:t>
            </w:r>
            <w:r w:rsidR="000F6AC4">
              <w:rPr>
                <w:rFonts w:ascii="Times New Roman" w:hAnsi="Times New Roman" w:cs="Times New Roman"/>
                <w:color w:val="auto"/>
              </w:rPr>
              <w:t xml:space="preserve">Road Sector </w:t>
            </w:r>
            <w:r w:rsidR="00B920E4">
              <w:rPr>
                <w:rFonts w:ascii="Times New Roman" w:hAnsi="Times New Roman" w:cs="Times New Roman"/>
                <w:color w:val="auto"/>
              </w:rPr>
              <w:t>SOEs</w:t>
            </w:r>
            <w:r w:rsidRPr="003301A4">
              <w:rPr>
                <w:rFonts w:ascii="Times New Roman" w:hAnsi="Times New Roman" w:cs="Times New Roman"/>
                <w:color w:val="auto"/>
              </w:rPr>
              <w:t xml:space="preserve"> can be assessed as mostly adequate for preparing the ESCR: each Agency has at least one person or entire department designated for environmental protection.  During the past decade, HAC, ARZ and HC have conducted extensive national and EU investment programs, which indicates there is, in general, extensive knowledge in project management which includes experience in environmental management and compliance monitoring. Some companies have successfully implemented WB safeguards as part of the category A Rijeka Gateway Project.</w:t>
            </w:r>
            <w:r w:rsidRPr="003301A4">
              <w:rPr>
                <w:rFonts w:ascii="Times New Roman" w:hAnsi="Times New Roman" w:cs="Times New Roman"/>
                <w:color w:val="auto"/>
              </w:rPr>
              <w:br/>
            </w:r>
            <w:r w:rsidRPr="003301A4">
              <w:rPr>
                <w:rFonts w:ascii="Times New Roman" w:hAnsi="Times New Roman" w:cs="Times New Roman"/>
                <w:color w:val="auto"/>
              </w:rPr>
              <w:br/>
              <w:t>HAC has experience with carrying out retrenchment in 2013. Croatian Labor Law and other relevant social protection laws, provide for protection of workers in instances of collective dismissals. The existing collective agreements contain provisions on workers’ protections, including the minimum requirement for the amount of severance payments.</w:t>
            </w:r>
            <w:r w:rsidRPr="003301A4">
              <w:rPr>
                <w:rFonts w:ascii="Times New Roman" w:hAnsi="Times New Roman" w:cs="Times New Roman"/>
                <w:color w:val="auto"/>
              </w:rPr>
              <w:br/>
              <w:t xml:space="preserve">Each company has legal, human resources and finance departments, which will be responsible for the implementation of staff reductions. There is </w:t>
            </w:r>
            <w:r w:rsidR="00CD5204">
              <w:rPr>
                <w:rFonts w:ascii="Times New Roman" w:hAnsi="Times New Roman" w:cs="Times New Roman"/>
                <w:color w:val="auto"/>
              </w:rPr>
              <w:t xml:space="preserve">a </w:t>
            </w:r>
            <w:r w:rsidRPr="003301A4">
              <w:rPr>
                <w:rFonts w:ascii="Times New Roman" w:hAnsi="Times New Roman" w:cs="Times New Roman"/>
                <w:color w:val="auto"/>
              </w:rPr>
              <w:t>Works’ Council in every company, which is to be consulted prior to conducting any collective dismissals.</w:t>
            </w:r>
            <w:r w:rsidRPr="003301A4">
              <w:rPr>
                <w:rFonts w:ascii="Times New Roman" w:hAnsi="Times New Roman" w:cs="Times New Roman"/>
                <w:color w:val="auto"/>
              </w:rPr>
              <w:br/>
              <w:t>After the completion of roads sector companies restructuring, the companies which will carry our workforce reductions, will prepare the retrenchment plans, based on the principles and procedures laid out in the Retrenchment Framework. The Framework includes legally available modalities for voluntary and involuntary retrenchment and required procedures to be followed, as well as good international practice such as company level grievance mechanism.  The Bank will ensure that retrenchment plans are consistent with the Retrenchment Framework and that the process is carried out in a socially responsible manner. Labor restructuring shall be conducted in consultations with workers’ representatives.</w:t>
            </w:r>
          </w:p>
        </w:tc>
      </w:tr>
      <w:tr w:rsidR="00C92BD9" w:rsidRPr="003301A4" w:rsidTr="003E149D">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3301A4" w:rsidRDefault="00CD4FB7" w:rsidP="00881032">
            <w:pPr>
              <w:jc w:val="both"/>
              <w:rPr>
                <w:rFonts w:ascii="Times New Roman" w:hAnsi="Times New Roman" w:cs="Times New Roman"/>
                <w:color w:val="auto"/>
              </w:rPr>
            </w:pPr>
            <w:r w:rsidRPr="003301A4">
              <w:rPr>
                <w:rFonts w:ascii="Times New Roman" w:hAnsi="Times New Roman" w:cs="Times New Roman"/>
                <w:b/>
                <w:bCs/>
                <w:color w:val="auto"/>
                <w:sz w:val="22"/>
                <w:szCs w:val="22"/>
              </w:rPr>
              <w:t>5. Identify the key stakeholders and describe the mechanisms for consultation and disclosure on safeguard policies, with an emphasis on potentially affected people.</w:t>
            </w:r>
          </w:p>
        </w:tc>
      </w:tr>
      <w:tr w:rsidR="00C92BD9" w:rsidRPr="003301A4" w:rsidTr="003E149D">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3301A4" w:rsidRDefault="00CD5204" w:rsidP="00881032">
            <w:pPr>
              <w:jc w:val="both"/>
              <w:rPr>
                <w:rFonts w:ascii="Times New Roman" w:hAnsi="Times New Roman" w:cs="Times New Roman"/>
                <w:color w:val="auto"/>
              </w:rPr>
            </w:pPr>
            <w:r>
              <w:rPr>
                <w:rFonts w:ascii="Times New Roman" w:hAnsi="Times New Roman" w:cs="Times New Roman"/>
                <w:color w:val="auto"/>
              </w:rPr>
              <w:t>The MSTI</w:t>
            </w:r>
            <w:r w:rsidR="00CD4FB7" w:rsidRPr="003301A4">
              <w:rPr>
                <w:rFonts w:ascii="Times New Roman" w:hAnsi="Times New Roman" w:cs="Times New Roman"/>
                <w:color w:val="auto"/>
              </w:rPr>
              <w:t xml:space="preserve">, HC, HAC, HAC ONC and ARZ are key </w:t>
            </w:r>
            <w:r w:rsidR="000F6AC4">
              <w:rPr>
                <w:rFonts w:ascii="Times New Roman" w:hAnsi="Times New Roman" w:cs="Times New Roman"/>
                <w:color w:val="auto"/>
              </w:rPr>
              <w:t xml:space="preserve">Road Sector </w:t>
            </w:r>
            <w:r w:rsidR="00B920E4">
              <w:rPr>
                <w:rFonts w:ascii="Times New Roman" w:hAnsi="Times New Roman" w:cs="Times New Roman"/>
                <w:color w:val="auto"/>
              </w:rPr>
              <w:t>SOEs</w:t>
            </w:r>
            <w:r w:rsidR="00CD4FB7" w:rsidRPr="003301A4">
              <w:rPr>
                <w:rFonts w:ascii="Times New Roman" w:hAnsi="Times New Roman" w:cs="Times New Roman"/>
                <w:color w:val="auto"/>
              </w:rPr>
              <w:t xml:space="preserve"> for the project.</w:t>
            </w:r>
            <w:r>
              <w:rPr>
                <w:rFonts w:ascii="Times New Roman" w:hAnsi="Times New Roman" w:cs="Times New Roman"/>
                <w:color w:val="auto"/>
              </w:rPr>
              <w:t xml:space="preserve"> </w:t>
            </w:r>
            <w:r w:rsidR="00CD4FB7" w:rsidRPr="003301A4">
              <w:rPr>
                <w:rFonts w:ascii="Times New Roman" w:hAnsi="Times New Roman" w:cs="Times New Roman"/>
                <w:color w:val="auto"/>
              </w:rPr>
              <w:br/>
            </w:r>
            <w:r w:rsidR="00CD4FB7" w:rsidRPr="003301A4">
              <w:rPr>
                <w:rFonts w:ascii="Times New Roman" w:hAnsi="Times New Roman" w:cs="Times New Roman"/>
                <w:color w:val="auto"/>
              </w:rPr>
              <w:br/>
              <w:t xml:space="preserve">ToR for the ESCR were completed, in English and Croatian language, before the project appraisal and were disclosed at </w:t>
            </w:r>
            <w:r w:rsidR="000F6AC4">
              <w:rPr>
                <w:rFonts w:ascii="Times New Roman" w:hAnsi="Times New Roman" w:cs="Times New Roman"/>
                <w:color w:val="auto"/>
              </w:rPr>
              <w:t>Road Sector SOEs</w:t>
            </w:r>
            <w:r w:rsidR="00CD4FB7" w:rsidRPr="003301A4">
              <w:rPr>
                <w:rFonts w:ascii="Times New Roman" w:hAnsi="Times New Roman" w:cs="Times New Roman"/>
                <w:color w:val="auto"/>
              </w:rPr>
              <w:t xml:space="preserve">’ web pages on March 13, 2017. A call for public commenting was issued. Received comments will be addressed in the finalized ToR for the Report if relevant. The ESCR will be finalized within the first year of Project implementation. The draft ESCR together with the Action plan will be disclosed, again at web pages of all </w:t>
            </w:r>
            <w:r w:rsidR="000F6AC4">
              <w:rPr>
                <w:rFonts w:ascii="Times New Roman" w:hAnsi="Times New Roman" w:cs="Times New Roman"/>
                <w:color w:val="auto"/>
              </w:rPr>
              <w:t xml:space="preserve">Road Sector </w:t>
            </w:r>
            <w:r w:rsidR="00B920E4">
              <w:rPr>
                <w:rFonts w:ascii="Times New Roman" w:hAnsi="Times New Roman" w:cs="Times New Roman"/>
                <w:color w:val="auto"/>
              </w:rPr>
              <w:t>SOEs</w:t>
            </w:r>
            <w:r w:rsidR="00CD4FB7" w:rsidRPr="003301A4">
              <w:rPr>
                <w:rFonts w:ascii="Times New Roman" w:hAnsi="Times New Roman" w:cs="Times New Roman"/>
                <w:color w:val="auto"/>
              </w:rPr>
              <w:t xml:space="preserve">, in English and Croatian language, together with call for comments remaining accessible to the public for at least two weeks. Upon the disclosure, the </w:t>
            </w:r>
            <w:r w:rsidR="00CD4FB7" w:rsidRPr="003301A4">
              <w:rPr>
                <w:rFonts w:ascii="Times New Roman" w:hAnsi="Times New Roman" w:cs="Times New Roman"/>
                <w:color w:val="auto"/>
              </w:rPr>
              <w:lastRenderedPageBreak/>
              <w:t>Companies will organize a consultation meeting for the interested public. The approach to the consultation process will be proactive aiming at involvement of broad scope of stakeholders: environmental and nature protection NGOs, citizens’ groups and more. Invitations will be sent for identified interested or potentially affected groups. The ESCR will be considered final with the incorporated expressed public concerns and attached minutes of the meetings of the consultations.</w:t>
            </w:r>
            <w:r w:rsidR="00CD4FB7" w:rsidRPr="003301A4">
              <w:rPr>
                <w:rFonts w:ascii="Times New Roman" w:hAnsi="Times New Roman" w:cs="Times New Roman"/>
                <w:color w:val="auto"/>
              </w:rPr>
              <w:br/>
            </w:r>
            <w:r w:rsidR="00CD4FB7" w:rsidRPr="003301A4">
              <w:rPr>
                <w:rFonts w:ascii="Times New Roman" w:hAnsi="Times New Roman" w:cs="Times New Roman"/>
                <w:color w:val="auto"/>
              </w:rPr>
              <w:br/>
            </w:r>
            <w:r>
              <w:rPr>
                <w:rFonts w:ascii="Times New Roman" w:hAnsi="Times New Roman" w:cs="Times New Roman"/>
                <w:color w:val="auto"/>
              </w:rPr>
              <w:t>The MSTI</w:t>
            </w:r>
            <w:r w:rsidR="00CD4FB7" w:rsidRPr="003301A4">
              <w:rPr>
                <w:rFonts w:ascii="Times New Roman" w:hAnsi="Times New Roman" w:cs="Times New Roman"/>
                <w:color w:val="auto"/>
              </w:rPr>
              <w:t xml:space="preserve"> engaged with unions on the subject of the Letter of Sector Policy including labor restructuring. The Draft Retrenchment Framework was discussed with the roads sector restructuring working group on human resource modernization during project preparation. The ESCR ToR mentions that labor restructuring will be done separately from </w:t>
            </w:r>
            <w:r>
              <w:rPr>
                <w:rFonts w:ascii="Times New Roman" w:hAnsi="Times New Roman" w:cs="Times New Roman"/>
                <w:color w:val="auto"/>
              </w:rPr>
              <w:t xml:space="preserve">the </w:t>
            </w:r>
            <w:r w:rsidR="00CD4FB7" w:rsidRPr="003301A4">
              <w:rPr>
                <w:rFonts w:ascii="Times New Roman" w:hAnsi="Times New Roman" w:cs="Times New Roman"/>
                <w:color w:val="auto"/>
              </w:rPr>
              <w:t>ESCR based on retrenchment framework.</w:t>
            </w:r>
            <w:r w:rsidR="00CD4FB7" w:rsidRPr="003301A4">
              <w:rPr>
                <w:rFonts w:ascii="Times New Roman" w:hAnsi="Times New Roman" w:cs="Times New Roman"/>
                <w:color w:val="auto"/>
              </w:rPr>
              <w:br/>
              <w:t>After the operational restructuring of the companies, the impacts on labor restructuring will become known. At that stage, companies which will implement workforce reduction will prepare company specific retrenchment plans and carry out consultations with workers’ representatives and other stakeholders such as Croatian Employment Service.</w:t>
            </w:r>
            <w:r w:rsidR="00CD4FB7" w:rsidRPr="003301A4">
              <w:rPr>
                <w:rFonts w:ascii="Times New Roman" w:hAnsi="Times New Roman" w:cs="Times New Roman"/>
                <w:color w:val="auto"/>
              </w:rPr>
              <w:br/>
            </w:r>
            <w:r w:rsidR="00CD4FB7" w:rsidRPr="003301A4">
              <w:rPr>
                <w:rFonts w:ascii="Times New Roman" w:hAnsi="Times New Roman" w:cs="Times New Roman"/>
                <w:color w:val="auto"/>
              </w:rPr>
              <w:br/>
              <w:t>It is estimated that the timeline for retrenchment plans preparation and carrying out consultations with key stakeholders is three months. During retrenchment plan preparation, companies will consult with worker representatives (Works’ Council) on the program of voluntary separations, on the eligibility criteria for voluntary separation, and if applicable, on the collective dismissals process including the selecting criteria. These consultations are legally required by the applicable labor law and collective agreements.</w:t>
            </w:r>
            <w:r w:rsidR="00CD4FB7" w:rsidRPr="003301A4">
              <w:rPr>
                <w:rFonts w:ascii="Times New Roman" w:hAnsi="Times New Roman" w:cs="Times New Roman"/>
                <w:color w:val="auto"/>
              </w:rPr>
              <w:br/>
              <w:t>Under the Labor Law (2014), consultation with the company’s Works Council is required throughout the process of retrenchment. Information submitted to the Works Council in writing must include the reasons for projected redundancies; the total number of employees within the company; the total number and categories of employees most likely to be made redundant; the selection criteria for choosing them; the amounts and formulae for calculating severance and other payments; and the measures taken to mitigate the effects of redundancy. Consultation with the Works Council should also look to explore and explain all options and proposals that could avoid the need for dismissals. Collective agreements require the explicit approval and cooperation of the Works Council in order to decide what criteria (and under what weightings) workers may be scored under a process of collective redundancy.</w:t>
            </w:r>
            <w:r w:rsidR="00CD4FB7" w:rsidRPr="003301A4">
              <w:rPr>
                <w:rFonts w:ascii="Times New Roman" w:hAnsi="Times New Roman" w:cs="Times New Roman"/>
                <w:color w:val="auto"/>
              </w:rPr>
              <w:br/>
              <w:t xml:space="preserve">As per </w:t>
            </w:r>
            <w:r>
              <w:rPr>
                <w:rFonts w:ascii="Times New Roman" w:hAnsi="Times New Roman" w:cs="Times New Roman"/>
                <w:color w:val="auto"/>
              </w:rPr>
              <w:t xml:space="preserve">the </w:t>
            </w:r>
            <w:r w:rsidR="00CD4FB7" w:rsidRPr="003301A4">
              <w:rPr>
                <w:rFonts w:ascii="Times New Roman" w:hAnsi="Times New Roman" w:cs="Times New Roman"/>
                <w:color w:val="auto"/>
              </w:rPr>
              <w:t>Labor Law an employer must notify the Croatian Employment Service</w:t>
            </w:r>
            <w:r>
              <w:rPr>
                <w:rFonts w:ascii="Times New Roman" w:hAnsi="Times New Roman" w:cs="Times New Roman"/>
                <w:color w:val="auto"/>
              </w:rPr>
              <w:t xml:space="preserve"> (HZZ)</w:t>
            </w:r>
            <w:r w:rsidR="00CD4FB7" w:rsidRPr="003301A4">
              <w:rPr>
                <w:rFonts w:ascii="Times New Roman" w:hAnsi="Times New Roman" w:cs="Times New Roman"/>
                <w:color w:val="auto"/>
              </w:rPr>
              <w:t xml:space="preserve"> of its retrenchment decisions and enable the service 30 days to review its plans. During this time, HZZ has the power to postpone the process for up to 30 days more in order to mitigate the negative circumstances of the retrenchment or explore such avenues further.</w:t>
            </w:r>
            <w:r w:rsidR="00CD4FB7" w:rsidRPr="003301A4">
              <w:rPr>
                <w:rFonts w:ascii="Times New Roman" w:hAnsi="Times New Roman" w:cs="Times New Roman"/>
                <w:color w:val="auto"/>
              </w:rPr>
              <w:br/>
              <w:t>In addition, the companies will make further efforts to ensure that the unions and affected employees receive timely and clear information about the retrenchment process, preparation of retrenchment plans and corresponding alternatives throughout the process. All consultations with Works Council and unions will be documented.</w:t>
            </w:r>
          </w:p>
        </w:tc>
      </w:tr>
      <w:tr w:rsidR="00C92BD9"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sz w:val="4"/>
                <w:szCs w:val="4"/>
              </w:rPr>
            </w:pPr>
            <w:r w:rsidRPr="003301A4">
              <w:rPr>
                <w:rFonts w:ascii="Times New Roman" w:hAnsi="Times New Roman" w:cs="Times New Roman"/>
                <w:color w:val="auto"/>
                <w:sz w:val="4"/>
                <w:szCs w:val="4"/>
              </w:rPr>
              <w:lastRenderedPageBreak/>
              <w:t>.</w:t>
            </w: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nil"/>
              <w:left w:val="nil"/>
              <w:bottom w:val="single" w:sz="2" w:space="0" w:color="auto"/>
              <w:right w:val="nil"/>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r w:rsidRPr="003301A4">
              <w:rPr>
                <w:rFonts w:ascii="Times New Roman" w:hAnsi="Times New Roman" w:cs="Times New Roman"/>
                <w:b/>
                <w:bCs/>
                <w:i/>
                <w:iCs/>
                <w:color w:val="auto"/>
                <w:sz w:val="22"/>
                <w:szCs w:val="22"/>
              </w:rPr>
              <w:t>B. Disclosure Requirements (N.B. The sections below appear only if corresponding safeguard policy is triggered)</w:t>
            </w:r>
          </w:p>
        </w:tc>
      </w:tr>
      <w:tr w:rsidR="00C92BD9" w:rsidRPr="003301A4" w:rsidTr="003E149D">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3301A4" w:rsidRDefault="00753086" w:rsidP="00BF557E">
            <w:pPr>
              <w:rPr>
                <w:rFonts w:ascii="Times New Roman" w:hAnsi="Times New Roman" w:cs="Times New Roman"/>
                <w:color w:val="auto"/>
              </w:rPr>
            </w:pPr>
            <w:r w:rsidRPr="003301A4">
              <w:rPr>
                <w:rFonts w:ascii="Times New Roman" w:hAnsi="Times New Roman" w:cs="Times New Roman"/>
                <w:b/>
                <w:bCs/>
                <w:sz w:val="22"/>
                <w:szCs w:val="22"/>
              </w:rPr>
              <w:t>Environmental Assessment/Audit/Management Plan/Other</w:t>
            </w:r>
            <w:r w:rsidR="00BD4E97" w:rsidRPr="003301A4">
              <w:rPr>
                <w:rFonts w:ascii="Times New Roman" w:hAnsi="Times New Roman" w:cs="Times New Roman"/>
                <w:b/>
                <w:bCs/>
                <w:color w:val="FFFFFF"/>
                <w:sz w:val="22"/>
                <w:szCs w:val="22"/>
              </w:rPr>
              <w:t>PHEnvDelete</w:t>
            </w:r>
          </w:p>
        </w:tc>
      </w:tr>
      <w:tr w:rsidR="00C92BD9" w:rsidRPr="003301A4" w:rsidTr="003E149D">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6828" w:type="dxa"/>
            <w:gridSpan w:val="9"/>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Date of receipt by the Bank</w:t>
            </w:r>
          </w:p>
        </w:tc>
        <w:tc>
          <w:tcPr>
            <w:tcW w:w="2298" w:type="dxa"/>
            <w:gridSpan w:val="3"/>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08-Mar-2017</w:t>
            </w:r>
          </w:p>
        </w:tc>
      </w:tr>
      <w:tr w:rsidR="00C92BD9" w:rsidRPr="003301A4" w:rsidTr="003E149D">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6828" w:type="dxa"/>
            <w:gridSpan w:val="9"/>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Date of submission to InfoShop</w:t>
            </w:r>
          </w:p>
        </w:tc>
        <w:tc>
          <w:tcPr>
            <w:tcW w:w="2298" w:type="dxa"/>
            <w:gridSpan w:val="3"/>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13-Mar-2017</w:t>
            </w:r>
          </w:p>
        </w:tc>
      </w:tr>
      <w:tr w:rsidR="00C92BD9" w:rsidRPr="003301A4" w:rsidTr="003E149D">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6828" w:type="dxa"/>
            <w:gridSpan w:val="9"/>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For category A projects, date of distributing the Executive Summary of the EA to the Executive Directors</w:t>
            </w:r>
          </w:p>
        </w:tc>
        <w:tc>
          <w:tcPr>
            <w:tcW w:w="2298" w:type="dxa"/>
            <w:gridSpan w:val="3"/>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3301A4" w:rsidRDefault="00C92BD9" w:rsidP="00BF557E">
            <w:pPr>
              <w:rPr>
                <w:rFonts w:ascii="Times New Roman" w:hAnsi="Times New Roman" w:cs="Times New Roman"/>
                <w:color w:val="auto"/>
              </w:rPr>
            </w:pPr>
          </w:p>
        </w:tc>
      </w:tr>
      <w:tr w:rsidR="00C92BD9" w:rsidRPr="003301A4" w:rsidTr="003E149D">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"In country" Disclosure</w:t>
            </w:r>
          </w:p>
        </w:tc>
      </w:tr>
      <w:tr w:rsidR="00B40CC4" w:rsidRPr="003301A4" w:rsidTr="003E149D">
        <w:tc>
          <w:tcPr>
            <w:tcW w:w="184" w:type="dxa"/>
            <w:tcBorders>
              <w:top w:val="nil"/>
              <w:left w:val="nil"/>
              <w:bottom w:val="nil"/>
              <w:right w:val="single" w:sz="2" w:space="0" w:color="auto"/>
            </w:tcBorders>
            <w:tcMar>
              <w:top w:w="50" w:type="dxa"/>
              <w:left w:w="50" w:type="dxa"/>
              <w:bottom w:w="50" w:type="dxa"/>
              <w:right w:w="50" w:type="dxa"/>
            </w:tcMar>
            <w:vAlign w:val="center"/>
          </w:tcPr>
          <w:p w:rsidR="00B40CC4" w:rsidRPr="003301A4" w:rsidRDefault="00B40CC4" w:rsidP="00BF557E">
            <w:pPr>
              <w:rPr>
                <w:rFonts w:ascii="Times New Roman" w:hAnsi="Times New Roman" w:cs="Times New Roman"/>
                <w:color w:val="auto"/>
              </w:rPr>
            </w:pPr>
          </w:p>
        </w:tc>
        <w:tc>
          <w:tcPr>
            <w:tcW w:w="9126"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B40CC4" w:rsidRPr="003301A4" w:rsidRDefault="002C6762" w:rsidP="00BF557E">
            <w:pPr>
              <w:rPr>
                <w:rFonts w:ascii="Times New Roman" w:hAnsi="Times New Roman" w:cs="Times New Roman"/>
                <w:color w:val="FFFFFF"/>
                <w:sz w:val="2"/>
                <w:szCs w:val="2"/>
              </w:rPr>
            </w:pPr>
            <w:r w:rsidRPr="003301A4">
              <w:rPr>
                <w:rFonts w:ascii="Times New Roman" w:hAnsi="Times New Roman" w:cs="Times New Roman"/>
                <w:color w:val="FFFFFF"/>
                <w:sz w:val="2"/>
                <w:szCs w:val="2"/>
              </w:rPr>
              <w:t>PHEnvCtry</w:t>
            </w: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5"/>
              <w:gridCol w:w="2328"/>
            </w:tblGrid>
            <w:tr w:rsidR="002C6762" w:rsidRPr="003301A4" w:rsidTr="003301A4">
              <w:trPr>
                <w:trHeight w:val="320"/>
              </w:trPr>
              <w:tc>
                <w:tcPr>
                  <w:tcW w:w="6785" w:type="dxa"/>
                  <w:tcBorders>
                    <w:top w:val="nil"/>
                    <w:left w:val="nil"/>
                    <w:right w:val="single" w:sz="4" w:space="0" w:color="auto"/>
                  </w:tcBorders>
                  <w:shd w:val="clear" w:color="auto" w:fill="auto"/>
                </w:tcPr>
                <w:p w:rsidR="002C6762" w:rsidRPr="003301A4" w:rsidRDefault="002C6762" w:rsidP="00BF557E">
                  <w:pPr>
                    <w:rPr>
                      <w:rFonts w:ascii="Times New Roman" w:hAnsi="Times New Roman" w:cs="Times New Roman"/>
                      <w:sz w:val="22"/>
                      <w:szCs w:val="22"/>
                    </w:rPr>
                  </w:pPr>
                  <w:r w:rsidRPr="003301A4">
                    <w:rPr>
                      <w:rFonts w:ascii="Times New Roman" w:hAnsi="Times New Roman" w:cs="Times New Roman"/>
                      <w:sz w:val="22"/>
                      <w:szCs w:val="22"/>
                    </w:rPr>
                    <w:t>Croatia</w:t>
                  </w:r>
                </w:p>
              </w:tc>
              <w:tc>
                <w:tcPr>
                  <w:tcW w:w="2328" w:type="dxa"/>
                  <w:tcBorders>
                    <w:top w:val="nil"/>
                    <w:left w:val="single" w:sz="4" w:space="0" w:color="auto"/>
                    <w:right w:val="nil"/>
                  </w:tcBorders>
                  <w:shd w:val="clear" w:color="auto" w:fill="auto"/>
                </w:tcPr>
                <w:p w:rsidR="002C6762" w:rsidRPr="003301A4" w:rsidRDefault="002C6762" w:rsidP="00BF557E">
                  <w:pPr>
                    <w:rPr>
                      <w:rFonts w:ascii="Times New Roman" w:hAnsi="Times New Roman" w:cs="Times New Roman"/>
                      <w:sz w:val="22"/>
                      <w:szCs w:val="22"/>
                    </w:rPr>
                  </w:pPr>
                  <w:r w:rsidRPr="003301A4">
                    <w:rPr>
                      <w:rFonts w:ascii="Times New Roman" w:hAnsi="Times New Roman" w:cs="Times New Roman"/>
                      <w:sz w:val="22"/>
                      <w:szCs w:val="22"/>
                    </w:rPr>
                    <w:t>13-Mar-2017</w:t>
                  </w:r>
                </w:p>
              </w:tc>
            </w:tr>
            <w:tr w:rsidR="002C6762" w:rsidRPr="003301A4" w:rsidTr="003301A4">
              <w:trPr>
                <w:trHeight w:val="320"/>
              </w:trPr>
              <w:tc>
                <w:tcPr>
                  <w:tcW w:w="9113" w:type="dxa"/>
                  <w:gridSpan w:val="2"/>
                  <w:tcBorders>
                    <w:left w:val="nil"/>
                    <w:bottom w:val="nil"/>
                    <w:right w:val="nil"/>
                  </w:tcBorders>
                  <w:shd w:val="clear" w:color="auto" w:fill="auto"/>
                </w:tcPr>
                <w:p w:rsidR="002C6762" w:rsidRPr="003301A4" w:rsidRDefault="002C6762" w:rsidP="00BF557E">
                  <w:pPr>
                    <w:rPr>
                      <w:rFonts w:ascii="Times New Roman" w:hAnsi="Times New Roman" w:cs="Times New Roman"/>
                      <w:sz w:val="22"/>
                      <w:szCs w:val="22"/>
                    </w:rPr>
                  </w:pPr>
                  <w:r w:rsidRPr="003301A4">
                    <w:rPr>
                      <w:rFonts w:ascii="Times New Roman" w:hAnsi="Times New Roman" w:cs="Times New Roman"/>
                      <w:i/>
                      <w:iCs/>
                      <w:sz w:val="22"/>
                      <w:szCs w:val="22"/>
                    </w:rPr>
                    <w:t>Comments:</w:t>
                  </w:r>
                  <w:r w:rsidRPr="003301A4">
                    <w:rPr>
                      <w:rFonts w:ascii="Times New Roman" w:hAnsi="Times New Roman" w:cs="Times New Roman"/>
                      <w:sz w:val="22"/>
                      <w:szCs w:val="22"/>
                    </w:rPr>
                    <w:t>Website of Roads sector companies</w:t>
                  </w:r>
                </w:p>
              </w:tc>
            </w:tr>
          </w:tbl>
          <w:p w:rsidR="002C6762" w:rsidRPr="003301A4" w:rsidRDefault="002C6762" w:rsidP="00BF557E">
            <w:pPr>
              <w:rPr>
                <w:rFonts w:ascii="Times New Roman" w:hAnsi="Times New Roman" w:cs="Times New Roman"/>
              </w:rPr>
            </w:pPr>
          </w:p>
        </w:tc>
      </w:tr>
      <w:tr w:rsidR="00C92BD9" w:rsidRPr="003301A4" w:rsidTr="003E149D">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3301A4" w:rsidRDefault="00753086" w:rsidP="00BF557E">
            <w:pPr>
              <w:rPr>
                <w:rFonts w:ascii="Times New Roman" w:hAnsi="Times New Roman" w:cs="Times New Roman"/>
                <w:color w:val="auto"/>
              </w:rPr>
            </w:pPr>
            <w:r w:rsidRPr="003301A4">
              <w:rPr>
                <w:rFonts w:ascii="Times New Roman" w:hAnsi="Times New Roman" w:cs="Times New Roman"/>
                <w:b/>
                <w:bCs/>
                <w:sz w:val="22"/>
                <w:szCs w:val="22"/>
              </w:rPr>
              <w:t>If the project triggers the Pest Management and/or Physical Cultural Resources policies, the respective issues are to be addressed and disclosed as part of the Environmental Assessment/Audit/or EMP.</w:t>
            </w:r>
          </w:p>
        </w:tc>
      </w:tr>
      <w:tr w:rsidR="00C92BD9" w:rsidRPr="003301A4" w:rsidTr="003E149D">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3301A4" w:rsidRDefault="00753086" w:rsidP="00BF557E">
            <w:pPr>
              <w:rPr>
                <w:rFonts w:ascii="Times New Roman" w:hAnsi="Times New Roman" w:cs="Times New Roman"/>
                <w:color w:val="auto"/>
              </w:rPr>
            </w:pPr>
            <w:r w:rsidRPr="003301A4">
              <w:rPr>
                <w:rFonts w:ascii="Times New Roman" w:hAnsi="Times New Roman" w:cs="Times New Roman"/>
                <w:b/>
                <w:bCs/>
                <w:sz w:val="22"/>
                <w:szCs w:val="22"/>
              </w:rPr>
              <w:t>If in-country disclosure of any of the above documents is not expected, please explain why:</w:t>
            </w:r>
          </w:p>
        </w:tc>
      </w:tr>
      <w:tr w:rsidR="00C92BD9" w:rsidRPr="003301A4" w:rsidTr="003E149D">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3301A4" w:rsidRDefault="00C92BD9" w:rsidP="00BF557E">
            <w:pPr>
              <w:rPr>
                <w:rFonts w:ascii="Times New Roman" w:hAnsi="Times New Roman" w:cs="Times New Roman"/>
                <w:color w:val="auto"/>
              </w:rPr>
            </w:pPr>
          </w:p>
        </w:tc>
      </w:tr>
      <w:tr w:rsidR="00C92BD9"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A83832"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A83832" w:rsidRPr="003301A4" w:rsidRDefault="00A83832" w:rsidP="00BF557E">
            <w:pPr>
              <w:rPr>
                <w:rFonts w:ascii="Times New Roman" w:hAnsi="Times New Roman" w:cs="Times New Roman"/>
                <w:color w:val="auto"/>
                <w:sz w:val="4"/>
                <w:szCs w:val="4"/>
              </w:rPr>
            </w:pPr>
          </w:p>
        </w:tc>
      </w:tr>
      <w:tr w:rsidR="00CE2319" w:rsidRPr="003301A4" w:rsidTr="003E149D">
        <w:tc>
          <w:tcPr>
            <w:tcW w:w="9310" w:type="dxa"/>
            <w:gridSpan w:val="13"/>
            <w:tcBorders>
              <w:top w:val="nil"/>
              <w:left w:val="nil"/>
              <w:bottom w:val="single" w:sz="4" w:space="0" w:color="auto"/>
              <w:right w:val="nil"/>
            </w:tcBorders>
            <w:tcMar>
              <w:top w:w="50" w:type="dxa"/>
              <w:left w:w="50" w:type="dxa"/>
              <w:bottom w:w="50" w:type="dxa"/>
              <w:right w:w="50" w:type="dxa"/>
            </w:tcMar>
            <w:vAlign w:val="center"/>
          </w:tcPr>
          <w:p w:rsidR="00CE2319" w:rsidRPr="003301A4" w:rsidRDefault="00CE2319" w:rsidP="00BF557E">
            <w:pPr>
              <w:rPr>
                <w:rFonts w:ascii="Times New Roman" w:hAnsi="Times New Roman" w:cs="Times New Roman"/>
                <w:b/>
                <w:bCs/>
                <w:i/>
                <w:iCs/>
                <w:color w:val="auto"/>
              </w:rPr>
            </w:pPr>
            <w:r w:rsidRPr="003301A4">
              <w:rPr>
                <w:rFonts w:ascii="Times New Roman" w:hAnsi="Times New Roman" w:cs="Times New Roman"/>
                <w:b/>
                <w:bCs/>
                <w:i/>
                <w:iCs/>
                <w:color w:val="auto"/>
                <w:sz w:val="22"/>
                <w:szCs w:val="22"/>
              </w:rPr>
              <w:t>C. Compliance Monitoring Indicators at the Corporate Level (to be filled in when the ISDS is finalized by the project decision meeting) (N.B. The sections below appear only if corresponding safeguard policy is triggered)</w:t>
            </w:r>
          </w:p>
        </w:tc>
      </w:tr>
      <w:tr w:rsidR="00A83832" w:rsidRPr="003301A4" w:rsidTr="003E149D">
        <w:trPr>
          <w:trHeight w:val="615"/>
        </w:trPr>
        <w:tc>
          <w:tcPr>
            <w:tcW w:w="9310" w:type="dxa"/>
            <w:gridSpan w:val="13"/>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EE0C87" w:rsidRPr="003301A4" w:rsidRDefault="00A16030" w:rsidP="00817851">
            <w:pPr>
              <w:rPr>
                <w:rFonts w:ascii="Times New Roman" w:hAnsi="Times New Roman" w:cs="Times New Roman"/>
                <w:color w:val="FFFFFF"/>
                <w:sz w:val="4"/>
                <w:szCs w:val="4"/>
              </w:rPr>
            </w:pPr>
            <w:r w:rsidRPr="003301A4">
              <w:rPr>
                <w:rFonts w:ascii="Times New Roman" w:hAnsi="Times New Roman" w:cs="Times New Roman"/>
                <w:color w:val="FFFFFF"/>
                <w:sz w:val="4"/>
                <w:szCs w:val="4"/>
              </w:rPr>
              <w:t>PHCompliance</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255"/>
              <w:gridCol w:w="630"/>
              <w:gridCol w:w="720"/>
              <w:gridCol w:w="540"/>
              <w:gridCol w:w="720"/>
              <w:gridCol w:w="815"/>
              <w:gridCol w:w="567"/>
            </w:tblGrid>
            <w:tr w:rsidR="00817851" w:rsidRPr="003301A4" w:rsidTr="003301A4">
              <w:tc>
                <w:tcPr>
                  <w:tcW w:w="9247" w:type="dxa"/>
                  <w:gridSpan w:val="7"/>
                  <w:shd w:val="clear" w:color="auto" w:fill="auto"/>
                </w:tcPr>
                <w:p w:rsidR="00817851" w:rsidRPr="003301A4" w:rsidRDefault="00817851" w:rsidP="00820C8C">
                  <w:pPr>
                    <w:rPr>
                      <w:rFonts w:ascii="Times New Roman" w:hAnsi="Times New Roman" w:cs="Times New Roman"/>
                      <w:color w:val="auto"/>
                      <w:sz w:val="18"/>
                      <w:szCs w:val="18"/>
                    </w:rPr>
                  </w:pPr>
                  <w:r w:rsidRPr="003301A4">
                    <w:rPr>
                      <w:rFonts w:ascii="Times New Roman" w:hAnsi="Times New Roman" w:cs="Times New Roman"/>
                      <w:b/>
                      <w:bCs/>
                      <w:color w:val="auto"/>
                      <w:sz w:val="22"/>
                      <w:szCs w:val="22"/>
                    </w:rPr>
                    <w:t>OP/BP/GP 4.01 - Environment Assessment</w:t>
                  </w:r>
                </w:p>
              </w:tc>
            </w:tr>
            <w:tr w:rsidR="003301A4" w:rsidRPr="003301A4" w:rsidTr="003301A4">
              <w:trPr>
                <w:trHeight w:val="530"/>
              </w:trPr>
              <w:tc>
                <w:tcPr>
                  <w:tcW w:w="5255" w:type="dxa"/>
                  <w:shd w:val="clear" w:color="auto" w:fill="auto"/>
                </w:tcPr>
                <w:p w:rsidR="00817851" w:rsidRPr="003301A4" w:rsidRDefault="00817851" w:rsidP="00820C8C">
                  <w:pPr>
                    <w:rPr>
                      <w:rFonts w:ascii="Times New Roman" w:hAnsi="Times New Roman" w:cs="Times New Roman"/>
                      <w:color w:val="auto"/>
                      <w:sz w:val="26"/>
                      <w:szCs w:val="26"/>
                    </w:rPr>
                  </w:pPr>
                  <w:r w:rsidRPr="003301A4">
                    <w:rPr>
                      <w:rFonts w:ascii="Times New Roman" w:hAnsi="Times New Roman" w:cs="Times New Roman"/>
                      <w:color w:val="auto"/>
                      <w:sz w:val="26"/>
                      <w:szCs w:val="26"/>
                    </w:rPr>
                    <w:t>Does the project require a stand-alone EA (including EMP) report?</w:t>
                  </w:r>
                </w:p>
              </w:tc>
              <w:tc>
                <w:tcPr>
                  <w:tcW w:w="630"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Yes</w:t>
                  </w:r>
                </w:p>
              </w:tc>
              <w:tc>
                <w:tcPr>
                  <w:tcW w:w="720" w:type="dxa"/>
                  <w:shd w:val="clear" w:color="auto" w:fill="auto"/>
                  <w:vAlign w:val="center"/>
                </w:tcPr>
                <w:p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r w:rsidR="003301A4" w:rsidRPr="003301A4" w:rsidTr="003301A4">
              <w:trPr>
                <w:trHeight w:val="530"/>
              </w:trPr>
              <w:tc>
                <w:tcPr>
                  <w:tcW w:w="5255" w:type="dxa"/>
                  <w:shd w:val="clear" w:color="auto" w:fill="auto"/>
                </w:tcPr>
                <w:p w:rsidR="00817851" w:rsidRPr="003301A4" w:rsidRDefault="00817851" w:rsidP="00820C8C">
                  <w:pPr>
                    <w:rPr>
                      <w:rFonts w:ascii="Times New Roman" w:hAnsi="Times New Roman" w:cs="Times New Roman"/>
                      <w:color w:val="auto"/>
                      <w:sz w:val="26"/>
                      <w:szCs w:val="26"/>
                    </w:rPr>
                  </w:pPr>
                  <w:r w:rsidRPr="003301A4">
                    <w:rPr>
                      <w:rFonts w:ascii="Times New Roman" w:hAnsi="Times New Roman" w:cs="Times New Roman"/>
                      <w:color w:val="auto"/>
                      <w:sz w:val="26"/>
                      <w:szCs w:val="26"/>
                    </w:rPr>
                    <w:t>If yes, then did the Regional Environment Unit or Practice Manager (PM) review and approve the EA report?</w:t>
                  </w:r>
                </w:p>
              </w:tc>
              <w:tc>
                <w:tcPr>
                  <w:tcW w:w="630"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Yes</w:t>
                  </w:r>
                </w:p>
              </w:tc>
              <w:tc>
                <w:tcPr>
                  <w:tcW w:w="720" w:type="dxa"/>
                  <w:shd w:val="clear" w:color="auto" w:fill="auto"/>
                  <w:vAlign w:val="center"/>
                </w:tcPr>
                <w:p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r w:rsidR="003301A4" w:rsidRPr="003301A4" w:rsidTr="003301A4">
              <w:trPr>
                <w:trHeight w:val="530"/>
              </w:trPr>
              <w:tc>
                <w:tcPr>
                  <w:tcW w:w="5255" w:type="dxa"/>
                  <w:shd w:val="clear" w:color="auto" w:fill="auto"/>
                </w:tcPr>
                <w:p w:rsidR="00817851" w:rsidRPr="003301A4" w:rsidRDefault="00817851" w:rsidP="00820C8C">
                  <w:pPr>
                    <w:rPr>
                      <w:rFonts w:ascii="Times New Roman" w:hAnsi="Times New Roman" w:cs="Times New Roman"/>
                      <w:color w:val="auto"/>
                      <w:sz w:val="26"/>
                      <w:szCs w:val="26"/>
                    </w:rPr>
                  </w:pPr>
                  <w:r w:rsidRPr="003301A4">
                    <w:rPr>
                      <w:rFonts w:ascii="Times New Roman" w:hAnsi="Times New Roman" w:cs="Times New Roman"/>
                      <w:color w:val="auto"/>
                      <w:sz w:val="26"/>
                      <w:szCs w:val="26"/>
                    </w:rPr>
                    <w:t>Are the cost and the accountabilities for the EMP incorporated in the credit/loan?</w:t>
                  </w:r>
                </w:p>
              </w:tc>
              <w:tc>
                <w:tcPr>
                  <w:tcW w:w="630"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Yes</w:t>
                  </w:r>
                </w:p>
              </w:tc>
              <w:tc>
                <w:tcPr>
                  <w:tcW w:w="720" w:type="dxa"/>
                  <w:shd w:val="clear" w:color="auto" w:fill="auto"/>
                  <w:vAlign w:val="center"/>
                </w:tcPr>
                <w:p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bl>
          <w:p w:rsidR="00496270" w:rsidRPr="003301A4" w:rsidRDefault="00496270" w:rsidP="00817851">
            <w:pPr>
              <w:rPr>
                <w:rFonts w:ascii="Times New Roman" w:hAnsi="Times New Roman" w:cs="Times New Roman"/>
                <w:color w:val="auto"/>
              </w:rPr>
            </w:pPr>
          </w:p>
        </w:tc>
      </w:tr>
      <w:tr w:rsidR="00A83832" w:rsidRPr="003301A4" w:rsidTr="003E149D">
        <w:trPr>
          <w:trHeight w:val="615"/>
        </w:trPr>
        <w:tc>
          <w:tcPr>
            <w:tcW w:w="9310" w:type="dxa"/>
            <w:gridSpan w:val="13"/>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EE0C87" w:rsidRPr="003301A4" w:rsidRDefault="00A16030" w:rsidP="00817851">
            <w:pPr>
              <w:rPr>
                <w:rFonts w:ascii="Times New Roman" w:hAnsi="Times New Roman" w:cs="Times New Roman"/>
                <w:color w:val="FFFFFF"/>
                <w:sz w:val="4"/>
                <w:szCs w:val="4"/>
              </w:rPr>
            </w:pPr>
            <w:r w:rsidRPr="003301A4">
              <w:rPr>
                <w:rFonts w:ascii="Times New Roman" w:hAnsi="Times New Roman" w:cs="Times New Roman"/>
                <w:color w:val="FFFFFF"/>
                <w:sz w:val="4"/>
                <w:szCs w:val="4"/>
              </w:rPr>
              <w:t>PHCompliance</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255"/>
              <w:gridCol w:w="630"/>
              <w:gridCol w:w="720"/>
              <w:gridCol w:w="540"/>
              <w:gridCol w:w="720"/>
              <w:gridCol w:w="815"/>
              <w:gridCol w:w="567"/>
            </w:tblGrid>
            <w:tr w:rsidR="00817851" w:rsidRPr="003301A4" w:rsidTr="003301A4">
              <w:tc>
                <w:tcPr>
                  <w:tcW w:w="9247" w:type="dxa"/>
                  <w:gridSpan w:val="7"/>
                  <w:shd w:val="clear" w:color="auto" w:fill="auto"/>
                </w:tcPr>
                <w:p w:rsidR="00817851" w:rsidRPr="003301A4" w:rsidRDefault="00817851" w:rsidP="00820C8C">
                  <w:pPr>
                    <w:rPr>
                      <w:rFonts w:ascii="Times New Roman" w:hAnsi="Times New Roman" w:cs="Times New Roman"/>
                      <w:color w:val="auto"/>
                      <w:sz w:val="18"/>
                      <w:szCs w:val="18"/>
                    </w:rPr>
                  </w:pPr>
                  <w:r w:rsidRPr="003301A4">
                    <w:rPr>
                      <w:rFonts w:ascii="Times New Roman" w:hAnsi="Times New Roman" w:cs="Times New Roman"/>
                      <w:b/>
                      <w:bCs/>
                      <w:color w:val="auto"/>
                      <w:sz w:val="22"/>
                      <w:szCs w:val="22"/>
                    </w:rPr>
                    <w:t>The World Bank Policy on Disclosure of Information</w:t>
                  </w:r>
                </w:p>
              </w:tc>
            </w:tr>
            <w:tr w:rsidR="003301A4" w:rsidRPr="003301A4" w:rsidTr="003301A4">
              <w:trPr>
                <w:trHeight w:val="530"/>
              </w:trPr>
              <w:tc>
                <w:tcPr>
                  <w:tcW w:w="5255" w:type="dxa"/>
                  <w:shd w:val="clear" w:color="auto" w:fill="auto"/>
                </w:tcPr>
                <w:p w:rsidR="00817851" w:rsidRPr="003301A4" w:rsidRDefault="00817851" w:rsidP="00820C8C">
                  <w:pPr>
                    <w:rPr>
                      <w:rFonts w:ascii="Times New Roman" w:hAnsi="Times New Roman" w:cs="Times New Roman"/>
                      <w:color w:val="auto"/>
                      <w:sz w:val="26"/>
                      <w:szCs w:val="26"/>
                    </w:rPr>
                  </w:pPr>
                  <w:r w:rsidRPr="003301A4">
                    <w:rPr>
                      <w:rFonts w:ascii="Times New Roman" w:hAnsi="Times New Roman" w:cs="Times New Roman"/>
                      <w:color w:val="auto"/>
                      <w:sz w:val="26"/>
                      <w:szCs w:val="26"/>
                    </w:rPr>
                    <w:t>Have relevant safeguard policies documents been sent to the World Bank's Infoshop?</w:t>
                  </w:r>
                </w:p>
              </w:tc>
              <w:tc>
                <w:tcPr>
                  <w:tcW w:w="630"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Yes</w:t>
                  </w:r>
                </w:p>
              </w:tc>
              <w:tc>
                <w:tcPr>
                  <w:tcW w:w="720" w:type="dxa"/>
                  <w:shd w:val="clear" w:color="auto" w:fill="auto"/>
                  <w:vAlign w:val="center"/>
                </w:tcPr>
                <w:p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r w:rsidR="003301A4" w:rsidRPr="003301A4" w:rsidTr="003301A4">
              <w:trPr>
                <w:trHeight w:val="530"/>
              </w:trPr>
              <w:tc>
                <w:tcPr>
                  <w:tcW w:w="5255" w:type="dxa"/>
                  <w:shd w:val="clear" w:color="auto" w:fill="auto"/>
                </w:tcPr>
                <w:p w:rsidR="00817851" w:rsidRPr="003301A4" w:rsidRDefault="00817851" w:rsidP="00820C8C">
                  <w:pPr>
                    <w:rPr>
                      <w:rFonts w:ascii="Times New Roman" w:hAnsi="Times New Roman" w:cs="Times New Roman"/>
                      <w:color w:val="auto"/>
                      <w:sz w:val="26"/>
                      <w:szCs w:val="26"/>
                    </w:rPr>
                  </w:pPr>
                  <w:r w:rsidRPr="003301A4">
                    <w:rPr>
                      <w:rFonts w:ascii="Times New Roman" w:hAnsi="Times New Roman" w:cs="Times New Roman"/>
                      <w:color w:val="auto"/>
                      <w:sz w:val="26"/>
                      <w:szCs w:val="26"/>
                    </w:rPr>
                    <w:t>Have relevant documents been disclosed in-country in a public place in a form and language that are understandable and accessible to project-affected groups and local NGOs?</w:t>
                  </w:r>
                </w:p>
              </w:tc>
              <w:tc>
                <w:tcPr>
                  <w:tcW w:w="630"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Yes</w:t>
                  </w:r>
                </w:p>
              </w:tc>
              <w:tc>
                <w:tcPr>
                  <w:tcW w:w="720" w:type="dxa"/>
                  <w:shd w:val="clear" w:color="auto" w:fill="auto"/>
                  <w:vAlign w:val="center"/>
                </w:tcPr>
                <w:p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bl>
          <w:p w:rsidR="00496270" w:rsidRPr="003301A4" w:rsidRDefault="00496270" w:rsidP="00817851">
            <w:pPr>
              <w:rPr>
                <w:rFonts w:ascii="Times New Roman" w:hAnsi="Times New Roman" w:cs="Times New Roman"/>
                <w:color w:val="auto"/>
              </w:rPr>
            </w:pPr>
          </w:p>
        </w:tc>
      </w:tr>
      <w:tr w:rsidR="00A83832" w:rsidRPr="003301A4" w:rsidTr="003E149D">
        <w:trPr>
          <w:trHeight w:val="615"/>
        </w:trPr>
        <w:tc>
          <w:tcPr>
            <w:tcW w:w="9310" w:type="dxa"/>
            <w:gridSpan w:val="13"/>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EE0C87" w:rsidRPr="003301A4" w:rsidRDefault="00A16030" w:rsidP="00817851">
            <w:pPr>
              <w:rPr>
                <w:rFonts w:ascii="Times New Roman" w:hAnsi="Times New Roman" w:cs="Times New Roman"/>
                <w:color w:val="FFFFFF"/>
                <w:sz w:val="4"/>
                <w:szCs w:val="4"/>
              </w:rPr>
            </w:pPr>
            <w:r w:rsidRPr="003301A4">
              <w:rPr>
                <w:rFonts w:ascii="Times New Roman" w:hAnsi="Times New Roman" w:cs="Times New Roman"/>
                <w:color w:val="FFFFFF"/>
                <w:sz w:val="4"/>
                <w:szCs w:val="4"/>
              </w:rPr>
              <w:t>PHCompliance</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255"/>
              <w:gridCol w:w="630"/>
              <w:gridCol w:w="720"/>
              <w:gridCol w:w="540"/>
              <w:gridCol w:w="720"/>
              <w:gridCol w:w="815"/>
              <w:gridCol w:w="567"/>
            </w:tblGrid>
            <w:tr w:rsidR="00817851" w:rsidRPr="003301A4" w:rsidTr="003301A4">
              <w:tc>
                <w:tcPr>
                  <w:tcW w:w="9247" w:type="dxa"/>
                  <w:gridSpan w:val="7"/>
                  <w:shd w:val="clear" w:color="auto" w:fill="auto"/>
                </w:tcPr>
                <w:p w:rsidR="00817851" w:rsidRPr="003301A4" w:rsidRDefault="00817851" w:rsidP="00820C8C">
                  <w:pPr>
                    <w:rPr>
                      <w:rFonts w:ascii="Times New Roman" w:hAnsi="Times New Roman" w:cs="Times New Roman"/>
                      <w:color w:val="auto"/>
                      <w:sz w:val="18"/>
                      <w:szCs w:val="18"/>
                    </w:rPr>
                  </w:pPr>
                  <w:r w:rsidRPr="003301A4">
                    <w:rPr>
                      <w:rFonts w:ascii="Times New Roman" w:hAnsi="Times New Roman" w:cs="Times New Roman"/>
                      <w:b/>
                      <w:bCs/>
                      <w:color w:val="auto"/>
                      <w:sz w:val="22"/>
                      <w:szCs w:val="22"/>
                    </w:rPr>
                    <w:t>All Safeguard Policies</w:t>
                  </w:r>
                </w:p>
              </w:tc>
            </w:tr>
            <w:tr w:rsidR="003301A4" w:rsidRPr="003301A4" w:rsidTr="003301A4">
              <w:trPr>
                <w:trHeight w:val="530"/>
              </w:trPr>
              <w:tc>
                <w:tcPr>
                  <w:tcW w:w="5255" w:type="dxa"/>
                  <w:shd w:val="clear" w:color="auto" w:fill="auto"/>
                </w:tcPr>
                <w:p w:rsidR="00817851" w:rsidRPr="003301A4" w:rsidRDefault="00817851" w:rsidP="00820C8C">
                  <w:pPr>
                    <w:rPr>
                      <w:rFonts w:ascii="Times New Roman" w:hAnsi="Times New Roman" w:cs="Times New Roman"/>
                      <w:color w:val="auto"/>
                      <w:sz w:val="26"/>
                      <w:szCs w:val="26"/>
                    </w:rPr>
                  </w:pPr>
                  <w:r w:rsidRPr="003301A4">
                    <w:rPr>
                      <w:rFonts w:ascii="Times New Roman" w:hAnsi="Times New Roman" w:cs="Times New Roman"/>
                      <w:color w:val="auto"/>
                      <w:sz w:val="26"/>
                      <w:szCs w:val="26"/>
                    </w:rPr>
                    <w:t>Have satisfactory calendar, budget and clear institutional responsibilities been prepared for the implementation of measures related to safeguard policies?</w:t>
                  </w:r>
                </w:p>
              </w:tc>
              <w:tc>
                <w:tcPr>
                  <w:tcW w:w="630"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Yes</w:t>
                  </w:r>
                </w:p>
              </w:tc>
              <w:tc>
                <w:tcPr>
                  <w:tcW w:w="720" w:type="dxa"/>
                  <w:shd w:val="clear" w:color="auto" w:fill="auto"/>
                  <w:vAlign w:val="center"/>
                </w:tcPr>
                <w:p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r w:rsidR="003301A4" w:rsidRPr="003301A4" w:rsidTr="003301A4">
              <w:trPr>
                <w:trHeight w:val="530"/>
              </w:trPr>
              <w:tc>
                <w:tcPr>
                  <w:tcW w:w="5255" w:type="dxa"/>
                  <w:shd w:val="clear" w:color="auto" w:fill="auto"/>
                </w:tcPr>
                <w:p w:rsidR="00817851" w:rsidRPr="003301A4" w:rsidRDefault="00817851" w:rsidP="00820C8C">
                  <w:pPr>
                    <w:rPr>
                      <w:rFonts w:ascii="Times New Roman" w:hAnsi="Times New Roman" w:cs="Times New Roman"/>
                      <w:color w:val="auto"/>
                      <w:sz w:val="26"/>
                      <w:szCs w:val="26"/>
                    </w:rPr>
                  </w:pPr>
                  <w:r w:rsidRPr="003301A4">
                    <w:rPr>
                      <w:rFonts w:ascii="Times New Roman" w:hAnsi="Times New Roman" w:cs="Times New Roman"/>
                      <w:color w:val="auto"/>
                      <w:sz w:val="26"/>
                      <w:szCs w:val="26"/>
                    </w:rPr>
                    <w:t>Have costs related to safeguard policy measures been included in the project cost?</w:t>
                  </w:r>
                </w:p>
              </w:tc>
              <w:tc>
                <w:tcPr>
                  <w:tcW w:w="630"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Yes</w:t>
                  </w:r>
                </w:p>
              </w:tc>
              <w:tc>
                <w:tcPr>
                  <w:tcW w:w="720" w:type="dxa"/>
                  <w:shd w:val="clear" w:color="auto" w:fill="auto"/>
                  <w:vAlign w:val="center"/>
                </w:tcPr>
                <w:p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r w:rsidR="003301A4" w:rsidRPr="003301A4" w:rsidTr="003301A4">
              <w:trPr>
                <w:trHeight w:val="530"/>
              </w:trPr>
              <w:tc>
                <w:tcPr>
                  <w:tcW w:w="5255" w:type="dxa"/>
                  <w:shd w:val="clear" w:color="auto" w:fill="auto"/>
                </w:tcPr>
                <w:p w:rsidR="00817851" w:rsidRPr="003301A4" w:rsidRDefault="00817851" w:rsidP="00820C8C">
                  <w:pPr>
                    <w:rPr>
                      <w:rFonts w:ascii="Times New Roman" w:hAnsi="Times New Roman" w:cs="Times New Roman"/>
                      <w:color w:val="auto"/>
                      <w:sz w:val="26"/>
                      <w:szCs w:val="26"/>
                    </w:rPr>
                  </w:pPr>
                  <w:r w:rsidRPr="003301A4">
                    <w:rPr>
                      <w:rFonts w:ascii="Times New Roman" w:hAnsi="Times New Roman" w:cs="Times New Roman"/>
                      <w:color w:val="auto"/>
                      <w:sz w:val="26"/>
                      <w:szCs w:val="26"/>
                    </w:rPr>
                    <w:t xml:space="preserve">Does the Monitoring and Evaluation system of the project include the monitoring of safeguard impacts and measures related to safeguard </w:t>
                  </w:r>
                  <w:r w:rsidRPr="003301A4">
                    <w:rPr>
                      <w:rFonts w:ascii="Times New Roman" w:hAnsi="Times New Roman" w:cs="Times New Roman"/>
                      <w:color w:val="auto"/>
                      <w:sz w:val="26"/>
                      <w:szCs w:val="26"/>
                    </w:rPr>
                    <w:lastRenderedPageBreak/>
                    <w:t>policies?</w:t>
                  </w:r>
                </w:p>
              </w:tc>
              <w:tc>
                <w:tcPr>
                  <w:tcW w:w="630"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lastRenderedPageBreak/>
                    <w:t>Yes</w:t>
                  </w:r>
                </w:p>
              </w:tc>
              <w:tc>
                <w:tcPr>
                  <w:tcW w:w="720" w:type="dxa"/>
                  <w:shd w:val="clear" w:color="auto" w:fill="auto"/>
                  <w:vAlign w:val="center"/>
                </w:tcPr>
                <w:p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r w:rsidR="003301A4" w:rsidRPr="003301A4" w:rsidTr="003301A4">
              <w:trPr>
                <w:trHeight w:val="530"/>
              </w:trPr>
              <w:tc>
                <w:tcPr>
                  <w:tcW w:w="5255" w:type="dxa"/>
                  <w:shd w:val="clear" w:color="auto" w:fill="auto"/>
                </w:tcPr>
                <w:p w:rsidR="00817851" w:rsidRPr="003301A4" w:rsidRDefault="00817851" w:rsidP="00820C8C">
                  <w:pPr>
                    <w:rPr>
                      <w:rFonts w:ascii="Times New Roman" w:hAnsi="Times New Roman" w:cs="Times New Roman"/>
                      <w:color w:val="auto"/>
                      <w:sz w:val="26"/>
                      <w:szCs w:val="26"/>
                    </w:rPr>
                  </w:pPr>
                  <w:r w:rsidRPr="003301A4">
                    <w:rPr>
                      <w:rFonts w:ascii="Times New Roman" w:hAnsi="Times New Roman" w:cs="Times New Roman"/>
                      <w:color w:val="auto"/>
                      <w:sz w:val="26"/>
                      <w:szCs w:val="26"/>
                    </w:rPr>
                    <w:t>Have satisfactory implementation arrangements been agreed with the borrower and the same been adequately reflected in the project legal documents?</w:t>
                  </w:r>
                </w:p>
              </w:tc>
              <w:tc>
                <w:tcPr>
                  <w:tcW w:w="630"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Yes</w:t>
                  </w:r>
                </w:p>
              </w:tc>
              <w:tc>
                <w:tcPr>
                  <w:tcW w:w="720" w:type="dxa"/>
                  <w:shd w:val="clear" w:color="auto" w:fill="auto"/>
                  <w:vAlign w:val="center"/>
                </w:tcPr>
                <w:p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bl>
          <w:p w:rsidR="00496270" w:rsidRPr="003301A4" w:rsidRDefault="00496270" w:rsidP="00817851">
            <w:pPr>
              <w:rPr>
                <w:rFonts w:ascii="Times New Roman" w:hAnsi="Times New Roman" w:cs="Times New Roman"/>
                <w:color w:val="auto"/>
              </w:rPr>
            </w:pPr>
          </w:p>
        </w:tc>
      </w:tr>
      <w:tr w:rsidR="00C92BD9" w:rsidRPr="003301A4" w:rsidTr="003E149D">
        <w:tc>
          <w:tcPr>
            <w:tcW w:w="9310" w:type="dxa"/>
            <w:gridSpan w:val="13"/>
            <w:tcBorders>
              <w:top w:val="single" w:sz="4" w:space="0" w:color="auto"/>
              <w:left w:val="nil"/>
              <w:bottom w:val="nil"/>
              <w:right w:val="nil"/>
            </w:tcBorders>
            <w:tcMar>
              <w:top w:w="50" w:type="dxa"/>
              <w:left w:w="50" w:type="dxa"/>
              <w:bottom w:w="50" w:type="dxa"/>
              <w:right w:w="50" w:type="dxa"/>
            </w:tcMar>
            <w:vAlign w:val="center"/>
          </w:tcPr>
          <w:p w:rsidR="00074951" w:rsidRPr="003301A4" w:rsidRDefault="00074951" w:rsidP="00BF557E">
            <w:pPr>
              <w:rPr>
                <w:rFonts w:ascii="Times New Roman" w:hAnsi="Times New Roman" w:cs="Times New Roman"/>
                <w:b/>
                <w:bCs/>
                <w:color w:val="auto"/>
              </w:rPr>
            </w:pPr>
          </w:p>
          <w:p w:rsidR="00C92BD9" w:rsidRPr="003301A4" w:rsidRDefault="00C92BD9" w:rsidP="00BF557E">
            <w:pPr>
              <w:rPr>
                <w:rFonts w:ascii="Times New Roman" w:hAnsi="Times New Roman" w:cs="Times New Roman"/>
                <w:b/>
                <w:bCs/>
                <w:color w:val="auto"/>
              </w:rPr>
            </w:pPr>
            <w:r w:rsidRPr="003301A4">
              <w:rPr>
                <w:rFonts w:ascii="Times New Roman" w:hAnsi="Times New Roman" w:cs="Times New Roman"/>
                <w:b/>
                <w:bCs/>
                <w:color w:val="auto"/>
              </w:rPr>
              <w:t>V. Contact point</w:t>
            </w:r>
          </w:p>
        </w:tc>
      </w:tr>
      <w:tr w:rsidR="0013797A"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13797A" w:rsidRPr="003301A4" w:rsidRDefault="0013797A" w:rsidP="00BF557E">
            <w:pPr>
              <w:rPr>
                <w:rFonts w:ascii="Times New Roman" w:hAnsi="Times New Roman" w:cs="Times New Roman"/>
                <w:i/>
                <w:color w:val="auto"/>
              </w:rPr>
            </w:pPr>
            <w:r w:rsidRPr="003301A4">
              <w:rPr>
                <w:rFonts w:ascii="Times New Roman" w:hAnsi="Times New Roman" w:cs="Times New Roman"/>
                <w:b/>
                <w:bCs/>
                <w:color w:val="auto"/>
              </w:rPr>
              <w:t>World Bank</w:t>
            </w:r>
          </w:p>
        </w:tc>
      </w:tr>
      <w:tr w:rsidR="00C92BD9" w:rsidRPr="003301A4" w:rsidTr="003E149D">
        <w:tblPrEx>
          <w:tblCellMar>
            <w:left w:w="0" w:type="dxa"/>
            <w:right w:w="0" w:type="dxa"/>
          </w:tblCellMar>
        </w:tblPrEx>
        <w:tc>
          <w:tcPr>
            <w:tcW w:w="184" w:type="dxa"/>
            <w:tcBorders>
              <w:top w:val="nil"/>
              <w:left w:val="nil"/>
              <w:bottom w:val="nil"/>
              <w:right w:val="nil"/>
            </w:tcBorders>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nil"/>
              <w:left w:val="nil"/>
              <w:bottom w:val="nil"/>
              <w:right w:val="nil"/>
            </w:tcBorders>
            <w:vAlign w:val="center"/>
          </w:tcPr>
          <w:p w:rsidR="00114A7D" w:rsidRPr="003301A4" w:rsidRDefault="00114A7D" w:rsidP="00BF557E">
            <w:pPr>
              <w:rPr>
                <w:rFonts w:ascii="Times New Roman" w:hAnsi="Times New Roman" w:cs="Times New Roman"/>
                <w:color w:val="FFFFFF"/>
                <w:sz w:val="16"/>
                <w:szCs w:val="16"/>
              </w:rPr>
            </w:pPr>
            <w:r w:rsidRPr="003301A4">
              <w:rPr>
                <w:rFonts w:ascii="Times New Roman" w:hAnsi="Times New Roman" w:cs="Times New Roman"/>
                <w:color w:val="FFFFFF"/>
                <w:sz w:val="16"/>
                <w:szCs w:val="16"/>
              </w:rPr>
              <w:t>PHWB</w:t>
            </w:r>
          </w:p>
          <w:tbl>
            <w:tblPr>
              <w:tblW w:w="0" w:type="auto"/>
              <w:tblLayout w:type="fixed"/>
              <w:tblLook w:val="04A0" w:firstRow="1" w:lastRow="0" w:firstColumn="1" w:lastColumn="0" w:noHBand="0" w:noVBand="1"/>
            </w:tblPr>
            <w:tblGrid>
              <w:gridCol w:w="9162"/>
            </w:tblGrid>
            <w:tr w:rsidR="00114A7D" w:rsidRPr="003301A4" w:rsidTr="003301A4">
              <w:tc>
                <w:tcPr>
                  <w:tcW w:w="9162" w:type="dxa"/>
                  <w:shd w:val="clear" w:color="auto" w:fill="auto"/>
                </w:tcPr>
                <w:p w:rsidR="00114A7D" w:rsidRPr="003301A4" w:rsidRDefault="00114A7D" w:rsidP="0021439E">
                  <w:pPr>
                    <w:rPr>
                      <w:rFonts w:ascii="Times New Roman" w:hAnsi="Times New Roman" w:cs="Times New Roman"/>
                      <w:color w:val="auto"/>
                      <w:sz w:val="22"/>
                      <w:szCs w:val="22"/>
                    </w:rPr>
                  </w:pPr>
                  <w:r w:rsidRPr="003301A4">
                    <w:rPr>
                      <w:rFonts w:ascii="Times New Roman" w:hAnsi="Times New Roman" w:cs="Times New Roman"/>
                      <w:color w:val="auto"/>
                      <w:sz w:val="22"/>
                      <w:szCs w:val="22"/>
                    </w:rPr>
                    <w:t>Contact:</w:t>
                  </w:r>
                  <w:r w:rsidR="00BF541D" w:rsidRPr="003301A4">
                    <w:rPr>
                      <w:rFonts w:ascii="Times New Roman" w:hAnsi="Times New Roman" w:cs="Times New Roman"/>
                      <w:color w:val="auto"/>
                      <w:sz w:val="22"/>
                      <w:szCs w:val="22"/>
                    </w:rPr>
                    <w:t>Jean-Francois Marteau</w:t>
                  </w:r>
                </w:p>
              </w:tc>
            </w:tr>
            <w:tr w:rsidR="00114A7D" w:rsidRPr="003301A4" w:rsidTr="003301A4">
              <w:tc>
                <w:tcPr>
                  <w:tcW w:w="9162" w:type="dxa"/>
                  <w:shd w:val="clear" w:color="auto" w:fill="auto"/>
                </w:tcPr>
                <w:p w:rsidR="00114A7D" w:rsidRPr="003301A4" w:rsidRDefault="00114A7D" w:rsidP="00C424DD">
                  <w:pPr>
                    <w:rPr>
                      <w:rFonts w:ascii="Times New Roman" w:hAnsi="Times New Roman" w:cs="Times New Roman"/>
                      <w:color w:val="auto"/>
                      <w:sz w:val="22"/>
                      <w:szCs w:val="22"/>
                    </w:rPr>
                  </w:pPr>
                  <w:r w:rsidRPr="003301A4">
                    <w:rPr>
                      <w:rFonts w:ascii="Times New Roman" w:hAnsi="Times New Roman" w:cs="Times New Roman"/>
                      <w:color w:val="auto"/>
                      <w:sz w:val="22"/>
                      <w:szCs w:val="22"/>
                    </w:rPr>
                    <w:t>Title:</w:t>
                  </w:r>
                  <w:r w:rsidR="009E2F51" w:rsidRPr="003301A4">
                    <w:rPr>
                      <w:rFonts w:ascii="Times New Roman" w:hAnsi="Times New Roman" w:cs="Times New Roman"/>
                      <w:color w:val="auto"/>
                      <w:sz w:val="22"/>
                      <w:szCs w:val="22"/>
                    </w:rPr>
                    <w:t>Program Leader</w:t>
                  </w:r>
                </w:p>
              </w:tc>
            </w:tr>
          </w:tbl>
          <w:p w:rsidR="00114A7D" w:rsidRPr="003301A4" w:rsidRDefault="00114A7D" w:rsidP="00BF557E">
            <w:pPr>
              <w:rPr>
                <w:rFonts w:ascii="Times New Roman" w:hAnsi="Times New Roman" w:cs="Times New Roman"/>
                <w:color w:val="auto"/>
              </w:rPr>
            </w:pPr>
          </w:p>
        </w:tc>
      </w:tr>
      <w:tr w:rsidR="00C92BD9" w:rsidRPr="003301A4" w:rsidTr="003E149D">
        <w:tblPrEx>
          <w:tblCellMar>
            <w:left w:w="0" w:type="dxa"/>
            <w:right w:w="0" w:type="dxa"/>
          </w:tblCellMar>
        </w:tblPrEx>
        <w:tc>
          <w:tcPr>
            <w:tcW w:w="184" w:type="dxa"/>
            <w:tcBorders>
              <w:top w:val="nil"/>
              <w:left w:val="nil"/>
              <w:bottom w:val="nil"/>
              <w:right w:val="nil"/>
            </w:tcBorders>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nil"/>
              <w:left w:val="nil"/>
              <w:bottom w:val="nil"/>
              <w:right w:val="nil"/>
            </w:tcBorders>
            <w:vAlign w:val="center"/>
          </w:tcPr>
          <w:p w:rsidR="00114A7D" w:rsidRPr="003301A4" w:rsidRDefault="00114A7D" w:rsidP="00BF557E">
            <w:pPr>
              <w:rPr>
                <w:rFonts w:ascii="Times New Roman" w:hAnsi="Times New Roman" w:cs="Times New Roman"/>
                <w:color w:val="FFFFFF"/>
                <w:sz w:val="16"/>
                <w:szCs w:val="16"/>
              </w:rPr>
            </w:pPr>
            <w:r w:rsidRPr="003301A4">
              <w:rPr>
                <w:rFonts w:ascii="Times New Roman" w:hAnsi="Times New Roman" w:cs="Times New Roman"/>
                <w:color w:val="FFFFFF"/>
                <w:sz w:val="16"/>
                <w:szCs w:val="16"/>
              </w:rPr>
              <w:t>PHWB</w:t>
            </w:r>
          </w:p>
          <w:tbl>
            <w:tblPr>
              <w:tblW w:w="0" w:type="auto"/>
              <w:tblLayout w:type="fixed"/>
              <w:tblLook w:val="04A0" w:firstRow="1" w:lastRow="0" w:firstColumn="1" w:lastColumn="0" w:noHBand="0" w:noVBand="1"/>
            </w:tblPr>
            <w:tblGrid>
              <w:gridCol w:w="9162"/>
            </w:tblGrid>
            <w:tr w:rsidR="00114A7D" w:rsidRPr="003301A4" w:rsidTr="003301A4">
              <w:tc>
                <w:tcPr>
                  <w:tcW w:w="9162" w:type="dxa"/>
                  <w:shd w:val="clear" w:color="auto" w:fill="auto"/>
                </w:tcPr>
                <w:p w:rsidR="00114A7D" w:rsidRPr="003301A4" w:rsidRDefault="00114A7D" w:rsidP="0021439E">
                  <w:pPr>
                    <w:rPr>
                      <w:rFonts w:ascii="Times New Roman" w:hAnsi="Times New Roman" w:cs="Times New Roman"/>
                      <w:color w:val="auto"/>
                      <w:sz w:val="22"/>
                      <w:szCs w:val="22"/>
                    </w:rPr>
                  </w:pPr>
                  <w:r w:rsidRPr="003301A4">
                    <w:rPr>
                      <w:rFonts w:ascii="Times New Roman" w:hAnsi="Times New Roman" w:cs="Times New Roman"/>
                      <w:color w:val="auto"/>
                      <w:sz w:val="22"/>
                      <w:szCs w:val="22"/>
                    </w:rPr>
                    <w:t>Contact:</w:t>
                  </w:r>
                  <w:r w:rsidR="00BF541D" w:rsidRPr="003301A4">
                    <w:rPr>
                      <w:rFonts w:ascii="Times New Roman" w:hAnsi="Times New Roman" w:cs="Times New Roman"/>
                      <w:color w:val="auto"/>
                      <w:sz w:val="22"/>
                      <w:szCs w:val="22"/>
                    </w:rPr>
                    <w:t>Richard Bernard MacGeorge</w:t>
                  </w:r>
                </w:p>
              </w:tc>
            </w:tr>
            <w:tr w:rsidR="00114A7D" w:rsidRPr="003301A4" w:rsidTr="003301A4">
              <w:tc>
                <w:tcPr>
                  <w:tcW w:w="9162" w:type="dxa"/>
                  <w:shd w:val="clear" w:color="auto" w:fill="auto"/>
                </w:tcPr>
                <w:p w:rsidR="00114A7D" w:rsidRPr="003301A4" w:rsidRDefault="00114A7D" w:rsidP="00C424DD">
                  <w:pPr>
                    <w:rPr>
                      <w:rFonts w:ascii="Times New Roman" w:hAnsi="Times New Roman" w:cs="Times New Roman"/>
                      <w:color w:val="auto"/>
                      <w:sz w:val="22"/>
                      <w:szCs w:val="22"/>
                    </w:rPr>
                  </w:pPr>
                  <w:r w:rsidRPr="003301A4">
                    <w:rPr>
                      <w:rFonts w:ascii="Times New Roman" w:hAnsi="Times New Roman" w:cs="Times New Roman"/>
                      <w:color w:val="auto"/>
                      <w:sz w:val="22"/>
                      <w:szCs w:val="22"/>
                    </w:rPr>
                    <w:t>Title:</w:t>
                  </w:r>
                  <w:r w:rsidR="009E2F51" w:rsidRPr="003301A4">
                    <w:rPr>
                      <w:rFonts w:ascii="Times New Roman" w:hAnsi="Times New Roman" w:cs="Times New Roman"/>
                      <w:color w:val="auto"/>
                      <w:sz w:val="22"/>
                      <w:szCs w:val="22"/>
                    </w:rPr>
                    <w:t>Lead Infrastructure Finance Specialist</w:t>
                  </w:r>
                </w:p>
              </w:tc>
            </w:tr>
          </w:tbl>
          <w:p w:rsidR="00114A7D" w:rsidRPr="003301A4" w:rsidRDefault="00114A7D" w:rsidP="00BF557E">
            <w:pPr>
              <w:rPr>
                <w:rFonts w:ascii="Times New Roman" w:hAnsi="Times New Roman" w:cs="Times New Roman"/>
                <w:color w:val="auto"/>
              </w:rPr>
            </w:pPr>
          </w:p>
        </w:tc>
      </w:tr>
      <w:tr w:rsidR="00C92BD9" w:rsidRPr="003301A4" w:rsidTr="003E149D">
        <w:tblPrEx>
          <w:tblCellMar>
            <w:left w:w="0" w:type="dxa"/>
            <w:right w:w="0" w:type="dxa"/>
          </w:tblCellMar>
        </w:tblPrEx>
        <w:tc>
          <w:tcPr>
            <w:tcW w:w="9310" w:type="dxa"/>
            <w:gridSpan w:val="13"/>
            <w:tcBorders>
              <w:top w:val="nil"/>
              <w:left w:val="nil"/>
              <w:bottom w:val="nil"/>
              <w:right w:val="nil"/>
            </w:tcBorders>
            <w:vAlign w:val="center"/>
          </w:tcPr>
          <w:p w:rsidR="00C92BD9" w:rsidRPr="003301A4" w:rsidRDefault="00C92BD9" w:rsidP="00BF557E">
            <w:pPr>
              <w:rPr>
                <w:rFonts w:ascii="Times New Roman" w:hAnsi="Times New Roman" w:cs="Times New Roman"/>
                <w:color w:val="auto"/>
                <w:sz w:val="6"/>
                <w:szCs w:val="6"/>
              </w:rPr>
            </w:pPr>
            <w:r w:rsidRPr="003301A4">
              <w:rPr>
                <w:rFonts w:ascii="Times New Roman" w:hAnsi="Times New Roman" w:cs="Times New Roman"/>
                <w:color w:val="auto"/>
                <w:sz w:val="6"/>
                <w:szCs w:val="6"/>
              </w:rPr>
              <w:t>.</w:t>
            </w:r>
          </w:p>
        </w:tc>
      </w:tr>
      <w:tr w:rsidR="00C92BD9" w:rsidRPr="003301A4" w:rsidTr="003E149D">
        <w:tblPrEx>
          <w:tblCellMar>
            <w:left w:w="0" w:type="dxa"/>
            <w:right w:w="0" w:type="dxa"/>
          </w:tblCellMar>
        </w:tblPrEx>
        <w:tc>
          <w:tcPr>
            <w:tcW w:w="9310" w:type="dxa"/>
            <w:gridSpan w:val="13"/>
            <w:tcBorders>
              <w:top w:val="nil"/>
              <w:left w:val="nil"/>
              <w:bottom w:val="nil"/>
              <w:right w:val="nil"/>
            </w:tcBorders>
            <w:vAlign w:val="center"/>
          </w:tcPr>
          <w:p w:rsidR="00C92BD9" w:rsidRPr="003301A4" w:rsidRDefault="00C92BD9" w:rsidP="00BF557E">
            <w:pPr>
              <w:rPr>
                <w:rFonts w:ascii="Times New Roman" w:hAnsi="Times New Roman" w:cs="Times New Roman"/>
                <w:color w:val="auto"/>
                <w:sz w:val="8"/>
                <w:szCs w:val="8"/>
              </w:rPr>
            </w:pPr>
            <w:r w:rsidRPr="003301A4">
              <w:rPr>
                <w:rFonts w:ascii="Times New Roman" w:hAnsi="Times New Roman" w:cs="Times New Roman"/>
                <w:color w:val="auto"/>
                <w:sz w:val="8"/>
                <w:szCs w:val="8"/>
              </w:rPr>
              <w:t>.</w:t>
            </w:r>
          </w:p>
        </w:tc>
      </w:tr>
      <w:tr w:rsidR="0013797A" w:rsidRPr="003301A4" w:rsidTr="003E149D">
        <w:tblPrEx>
          <w:tblCellMar>
            <w:left w:w="0" w:type="dxa"/>
            <w:right w:w="0" w:type="dxa"/>
          </w:tblCellMar>
        </w:tblPrEx>
        <w:tc>
          <w:tcPr>
            <w:tcW w:w="184" w:type="dxa"/>
            <w:tcBorders>
              <w:top w:val="nil"/>
              <w:left w:val="nil"/>
              <w:bottom w:val="nil"/>
              <w:right w:val="nil"/>
            </w:tcBorders>
            <w:vAlign w:val="center"/>
          </w:tcPr>
          <w:p w:rsidR="0013797A" w:rsidRPr="003301A4" w:rsidRDefault="0013797A" w:rsidP="00BF557E">
            <w:pPr>
              <w:rPr>
                <w:rFonts w:ascii="Times New Roman" w:hAnsi="Times New Roman" w:cs="Times New Roman"/>
                <w:color w:val="auto"/>
              </w:rPr>
            </w:pPr>
          </w:p>
        </w:tc>
        <w:tc>
          <w:tcPr>
            <w:tcW w:w="9126" w:type="dxa"/>
            <w:gridSpan w:val="12"/>
            <w:tcBorders>
              <w:top w:val="nil"/>
              <w:left w:val="nil"/>
              <w:bottom w:val="nil"/>
              <w:right w:val="nil"/>
            </w:tcBorders>
            <w:vAlign w:val="center"/>
          </w:tcPr>
          <w:p w:rsidR="0013797A" w:rsidRPr="003301A4" w:rsidRDefault="0013797A" w:rsidP="00BF557E">
            <w:pPr>
              <w:rPr>
                <w:rFonts w:ascii="Times New Roman" w:hAnsi="Times New Roman" w:cs="Times New Roman"/>
                <w:b/>
                <w:bCs/>
                <w:color w:val="auto"/>
              </w:rPr>
            </w:pPr>
            <w:r w:rsidRPr="003301A4">
              <w:rPr>
                <w:rFonts w:ascii="Times New Roman" w:hAnsi="Times New Roman" w:cs="Times New Roman"/>
                <w:b/>
                <w:bCs/>
                <w:color w:val="auto"/>
              </w:rPr>
              <w:t>Borrower/Client/Recipient</w:t>
            </w:r>
          </w:p>
        </w:tc>
      </w:tr>
      <w:tr w:rsidR="00C92BD9" w:rsidRPr="003301A4" w:rsidTr="003E149D">
        <w:tblPrEx>
          <w:tblCellMar>
            <w:left w:w="0" w:type="dxa"/>
            <w:right w:w="0" w:type="dxa"/>
          </w:tblCellMar>
        </w:tblPrEx>
        <w:tc>
          <w:tcPr>
            <w:tcW w:w="184" w:type="dxa"/>
            <w:tcBorders>
              <w:top w:val="nil"/>
              <w:left w:val="nil"/>
              <w:bottom w:val="nil"/>
              <w:right w:val="nil"/>
            </w:tcBorders>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nil"/>
              <w:left w:val="nil"/>
              <w:bottom w:val="nil"/>
              <w:right w:val="nil"/>
            </w:tcBorders>
            <w:vAlign w:val="center"/>
          </w:tcPr>
          <w:p w:rsidR="00114A7D" w:rsidRPr="003301A4" w:rsidRDefault="00114A7D" w:rsidP="00BF557E">
            <w:pPr>
              <w:rPr>
                <w:rFonts w:ascii="Times New Roman" w:hAnsi="Times New Roman" w:cs="Times New Roman"/>
                <w:bCs/>
                <w:color w:val="FFFFFF"/>
                <w:sz w:val="16"/>
                <w:szCs w:val="16"/>
              </w:rPr>
            </w:pPr>
            <w:r w:rsidRPr="003301A4">
              <w:rPr>
                <w:rFonts w:ascii="Times New Roman" w:hAnsi="Times New Roman" w:cs="Times New Roman"/>
                <w:bCs/>
                <w:color w:val="FFFFFF"/>
                <w:sz w:val="16"/>
                <w:szCs w:val="16"/>
              </w:rPr>
              <w:t>PHBorr</w:t>
            </w:r>
          </w:p>
          <w:tbl>
            <w:tblPr>
              <w:tblW w:w="0" w:type="auto"/>
              <w:tblLayout w:type="fixed"/>
              <w:tblLook w:val="04A0" w:firstRow="1" w:lastRow="0" w:firstColumn="1" w:lastColumn="0" w:noHBand="0" w:noVBand="1"/>
            </w:tblPr>
            <w:tblGrid>
              <w:gridCol w:w="9162"/>
            </w:tblGrid>
            <w:tr w:rsidR="00114A7D" w:rsidRPr="003301A4" w:rsidTr="003301A4">
              <w:tc>
                <w:tcPr>
                  <w:tcW w:w="9162" w:type="dxa"/>
                  <w:shd w:val="clear" w:color="auto" w:fill="auto"/>
                </w:tcPr>
                <w:p w:rsidR="00114A7D" w:rsidRPr="003301A4" w:rsidRDefault="00114A7D" w:rsidP="00BF557E">
                  <w:pPr>
                    <w:rPr>
                      <w:rFonts w:ascii="Times New Roman" w:hAnsi="Times New Roman" w:cs="Times New Roman"/>
                      <w:color w:val="auto"/>
                      <w:sz w:val="22"/>
                      <w:szCs w:val="22"/>
                    </w:rPr>
                  </w:pPr>
                  <w:r w:rsidRPr="003301A4">
                    <w:rPr>
                      <w:rFonts w:ascii="Times New Roman" w:hAnsi="Times New Roman" w:cs="Times New Roman"/>
                      <w:color w:val="auto"/>
                      <w:sz w:val="22"/>
                      <w:szCs w:val="22"/>
                    </w:rPr>
                    <w:t>Name:</w:t>
                  </w:r>
                  <w:r w:rsidR="00EE7645" w:rsidRPr="003301A4">
                    <w:rPr>
                      <w:rFonts w:ascii="Times New Roman" w:hAnsi="Times New Roman" w:cs="Times New Roman"/>
                      <w:color w:val="auto"/>
                      <w:sz w:val="22"/>
                      <w:szCs w:val="22"/>
                    </w:rPr>
                    <w:t>Ministry of Finance</w:t>
                  </w:r>
                </w:p>
              </w:tc>
            </w:tr>
            <w:tr w:rsidR="00114A7D" w:rsidRPr="003301A4" w:rsidTr="003301A4">
              <w:tc>
                <w:tcPr>
                  <w:tcW w:w="9162" w:type="dxa"/>
                  <w:shd w:val="clear" w:color="auto" w:fill="auto"/>
                </w:tcPr>
                <w:p w:rsidR="00114A7D" w:rsidRPr="003301A4" w:rsidRDefault="00114A7D" w:rsidP="00114A7D">
                  <w:pPr>
                    <w:rPr>
                      <w:rFonts w:ascii="Times New Roman" w:hAnsi="Times New Roman" w:cs="Times New Roman"/>
                      <w:color w:val="auto"/>
                      <w:sz w:val="22"/>
                      <w:szCs w:val="22"/>
                    </w:rPr>
                  </w:pPr>
                  <w:r w:rsidRPr="003301A4">
                    <w:rPr>
                      <w:rFonts w:ascii="Times New Roman" w:hAnsi="Times New Roman" w:cs="Times New Roman"/>
                      <w:color w:val="auto"/>
                      <w:sz w:val="22"/>
                      <w:szCs w:val="22"/>
                    </w:rPr>
                    <w:t>Contact:</w:t>
                  </w:r>
                  <w:r w:rsidR="00EE7645" w:rsidRPr="003301A4">
                    <w:rPr>
                      <w:rFonts w:ascii="Times New Roman" w:hAnsi="Times New Roman" w:cs="Times New Roman"/>
                      <w:color w:val="auto"/>
                      <w:sz w:val="22"/>
                      <w:szCs w:val="22"/>
                    </w:rPr>
                    <w:t>Zeljko Tufekcic</w:t>
                  </w:r>
                </w:p>
              </w:tc>
            </w:tr>
            <w:tr w:rsidR="00114A7D" w:rsidRPr="003301A4" w:rsidTr="003301A4">
              <w:tc>
                <w:tcPr>
                  <w:tcW w:w="9162" w:type="dxa"/>
                  <w:shd w:val="clear" w:color="auto" w:fill="auto"/>
                </w:tcPr>
                <w:p w:rsidR="00114A7D" w:rsidRPr="003301A4" w:rsidRDefault="00114A7D" w:rsidP="00BF557E">
                  <w:pPr>
                    <w:rPr>
                      <w:rFonts w:ascii="Times New Roman" w:hAnsi="Times New Roman" w:cs="Times New Roman"/>
                      <w:color w:val="auto"/>
                      <w:sz w:val="22"/>
                      <w:szCs w:val="22"/>
                    </w:rPr>
                  </w:pPr>
                  <w:r w:rsidRPr="003301A4">
                    <w:rPr>
                      <w:rFonts w:ascii="Times New Roman" w:hAnsi="Times New Roman" w:cs="Times New Roman"/>
                      <w:color w:val="auto"/>
                      <w:sz w:val="22"/>
                      <w:szCs w:val="22"/>
                    </w:rPr>
                    <w:t>Title:</w:t>
                  </w:r>
                  <w:r w:rsidR="00EE7645" w:rsidRPr="003301A4">
                    <w:rPr>
                      <w:rFonts w:ascii="Times New Roman" w:hAnsi="Times New Roman" w:cs="Times New Roman"/>
                      <w:color w:val="auto"/>
                      <w:sz w:val="22"/>
                      <w:szCs w:val="22"/>
                    </w:rPr>
                    <w:t>State Secretary</w:t>
                  </w:r>
                </w:p>
              </w:tc>
            </w:tr>
            <w:tr w:rsidR="00114A7D" w:rsidRPr="003301A4" w:rsidTr="003301A4">
              <w:tc>
                <w:tcPr>
                  <w:tcW w:w="9162" w:type="dxa"/>
                  <w:shd w:val="clear" w:color="auto" w:fill="auto"/>
                </w:tcPr>
                <w:p w:rsidR="00114A7D" w:rsidRPr="003301A4" w:rsidRDefault="00114A7D" w:rsidP="00BF557E">
                  <w:pPr>
                    <w:rPr>
                      <w:rFonts w:ascii="Times New Roman" w:hAnsi="Times New Roman" w:cs="Times New Roman"/>
                      <w:color w:val="auto"/>
                      <w:sz w:val="22"/>
                      <w:szCs w:val="22"/>
                    </w:rPr>
                  </w:pPr>
                  <w:r w:rsidRPr="003301A4">
                    <w:rPr>
                      <w:rFonts w:ascii="Times New Roman" w:hAnsi="Times New Roman" w:cs="Times New Roman"/>
                      <w:color w:val="auto"/>
                      <w:sz w:val="22"/>
                      <w:szCs w:val="22"/>
                    </w:rPr>
                    <w:t>Email:</w:t>
                  </w:r>
                  <w:r w:rsidR="00EE7645" w:rsidRPr="003301A4">
                    <w:rPr>
                      <w:rFonts w:ascii="Times New Roman" w:hAnsi="Times New Roman" w:cs="Times New Roman"/>
                      <w:color w:val="auto"/>
                      <w:sz w:val="22"/>
                      <w:szCs w:val="22"/>
                    </w:rPr>
                    <w:t>zeljko.tufekcic@mfin.hr</w:t>
                  </w:r>
                </w:p>
              </w:tc>
            </w:tr>
          </w:tbl>
          <w:p w:rsidR="00114A7D" w:rsidRPr="003301A4" w:rsidRDefault="00114A7D" w:rsidP="00BF557E">
            <w:pPr>
              <w:rPr>
                <w:rFonts w:ascii="Times New Roman" w:hAnsi="Times New Roman" w:cs="Times New Roman"/>
                <w:color w:val="auto"/>
              </w:rPr>
            </w:pPr>
          </w:p>
        </w:tc>
      </w:tr>
      <w:tr w:rsidR="00C92BD9" w:rsidRPr="003301A4" w:rsidTr="003E149D">
        <w:tblPrEx>
          <w:tblCellMar>
            <w:left w:w="0" w:type="dxa"/>
            <w:right w:w="0" w:type="dxa"/>
          </w:tblCellMar>
        </w:tblPrEx>
        <w:tc>
          <w:tcPr>
            <w:tcW w:w="9310" w:type="dxa"/>
            <w:gridSpan w:val="13"/>
            <w:tcBorders>
              <w:top w:val="nil"/>
              <w:left w:val="nil"/>
              <w:bottom w:val="nil"/>
              <w:right w:val="nil"/>
            </w:tcBorders>
            <w:vAlign w:val="center"/>
          </w:tcPr>
          <w:p w:rsidR="00C92BD9" w:rsidRPr="003301A4" w:rsidRDefault="00C92BD9" w:rsidP="00BF557E">
            <w:pPr>
              <w:rPr>
                <w:rFonts w:ascii="Times New Roman" w:hAnsi="Times New Roman" w:cs="Times New Roman"/>
                <w:color w:val="auto"/>
                <w:sz w:val="6"/>
                <w:szCs w:val="6"/>
              </w:rPr>
            </w:pPr>
            <w:r w:rsidRPr="003301A4">
              <w:rPr>
                <w:rFonts w:ascii="Times New Roman" w:hAnsi="Times New Roman" w:cs="Times New Roman"/>
                <w:color w:val="auto"/>
                <w:sz w:val="6"/>
                <w:szCs w:val="6"/>
              </w:rPr>
              <w:t>.</w:t>
            </w:r>
          </w:p>
        </w:tc>
      </w:tr>
      <w:tr w:rsidR="00C92BD9" w:rsidRPr="003301A4" w:rsidTr="003E149D">
        <w:tblPrEx>
          <w:tblCellMar>
            <w:left w:w="0" w:type="dxa"/>
            <w:right w:w="0" w:type="dxa"/>
          </w:tblCellMar>
        </w:tblPrEx>
        <w:tc>
          <w:tcPr>
            <w:tcW w:w="9310" w:type="dxa"/>
            <w:gridSpan w:val="13"/>
            <w:tcBorders>
              <w:top w:val="nil"/>
              <w:left w:val="nil"/>
              <w:bottom w:val="nil"/>
              <w:right w:val="nil"/>
            </w:tcBorders>
            <w:vAlign w:val="center"/>
          </w:tcPr>
          <w:p w:rsidR="00C92BD9" w:rsidRPr="003301A4" w:rsidRDefault="00C92BD9" w:rsidP="00BF557E">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3301A4" w:rsidTr="003E149D">
        <w:tblPrEx>
          <w:tblCellMar>
            <w:left w:w="0" w:type="dxa"/>
            <w:right w:w="0" w:type="dxa"/>
          </w:tblCellMar>
        </w:tblPrEx>
        <w:tc>
          <w:tcPr>
            <w:tcW w:w="9310" w:type="dxa"/>
            <w:gridSpan w:val="13"/>
            <w:tcBorders>
              <w:top w:val="nil"/>
              <w:left w:val="nil"/>
              <w:bottom w:val="nil"/>
              <w:right w:val="nil"/>
            </w:tcBorders>
            <w:vAlign w:val="center"/>
          </w:tcPr>
          <w:p w:rsidR="00C92BD9" w:rsidRPr="003301A4" w:rsidRDefault="00C92BD9" w:rsidP="00BF557E">
            <w:pPr>
              <w:rPr>
                <w:rFonts w:ascii="Times New Roman" w:hAnsi="Times New Roman" w:cs="Times New Roman"/>
                <w:color w:val="auto"/>
                <w:sz w:val="8"/>
                <w:szCs w:val="8"/>
              </w:rPr>
            </w:pPr>
            <w:r w:rsidRPr="003301A4">
              <w:rPr>
                <w:rFonts w:ascii="Times New Roman" w:hAnsi="Times New Roman" w:cs="Times New Roman"/>
                <w:color w:val="auto"/>
                <w:sz w:val="8"/>
                <w:szCs w:val="8"/>
              </w:rPr>
              <w:t>.</w:t>
            </w:r>
          </w:p>
        </w:tc>
      </w:tr>
      <w:tr w:rsidR="0013797A" w:rsidRPr="003301A4" w:rsidTr="003E149D">
        <w:tblPrEx>
          <w:tblCellMar>
            <w:left w:w="0" w:type="dxa"/>
            <w:right w:w="0" w:type="dxa"/>
          </w:tblCellMar>
        </w:tblPrEx>
        <w:tc>
          <w:tcPr>
            <w:tcW w:w="184" w:type="dxa"/>
            <w:tcBorders>
              <w:top w:val="nil"/>
              <w:left w:val="nil"/>
              <w:bottom w:val="nil"/>
              <w:right w:val="nil"/>
            </w:tcBorders>
            <w:vAlign w:val="center"/>
          </w:tcPr>
          <w:p w:rsidR="0013797A" w:rsidRPr="003301A4" w:rsidRDefault="0013797A" w:rsidP="00BF557E">
            <w:pPr>
              <w:rPr>
                <w:rFonts w:ascii="Times New Roman" w:hAnsi="Times New Roman" w:cs="Times New Roman"/>
                <w:color w:val="auto"/>
              </w:rPr>
            </w:pPr>
          </w:p>
        </w:tc>
        <w:tc>
          <w:tcPr>
            <w:tcW w:w="9126" w:type="dxa"/>
            <w:gridSpan w:val="12"/>
            <w:tcBorders>
              <w:top w:val="nil"/>
              <w:left w:val="nil"/>
              <w:bottom w:val="nil"/>
              <w:right w:val="nil"/>
            </w:tcBorders>
            <w:vAlign w:val="center"/>
          </w:tcPr>
          <w:p w:rsidR="0013797A" w:rsidRPr="003301A4" w:rsidRDefault="0013797A" w:rsidP="00BF557E">
            <w:pPr>
              <w:rPr>
                <w:rFonts w:ascii="Times New Roman" w:hAnsi="Times New Roman" w:cs="Times New Roman"/>
                <w:b/>
                <w:bCs/>
                <w:color w:val="auto"/>
              </w:rPr>
            </w:pPr>
            <w:r w:rsidRPr="003301A4">
              <w:rPr>
                <w:rFonts w:ascii="Times New Roman" w:hAnsi="Times New Roman" w:cs="Times New Roman"/>
                <w:b/>
                <w:bCs/>
                <w:color w:val="auto"/>
              </w:rPr>
              <w:t>Implementing Agencies</w:t>
            </w:r>
          </w:p>
        </w:tc>
      </w:tr>
      <w:tr w:rsidR="00C92BD9" w:rsidRPr="003301A4" w:rsidTr="003E149D">
        <w:tblPrEx>
          <w:tblCellMar>
            <w:left w:w="0" w:type="dxa"/>
            <w:right w:w="0" w:type="dxa"/>
          </w:tblCellMar>
        </w:tblPrEx>
        <w:tc>
          <w:tcPr>
            <w:tcW w:w="184" w:type="dxa"/>
            <w:tcBorders>
              <w:top w:val="nil"/>
              <w:left w:val="nil"/>
              <w:bottom w:val="nil"/>
              <w:right w:val="nil"/>
            </w:tcBorders>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nil"/>
              <w:left w:val="nil"/>
              <w:bottom w:val="nil"/>
              <w:right w:val="nil"/>
            </w:tcBorders>
            <w:vAlign w:val="center"/>
          </w:tcPr>
          <w:p w:rsidR="00114A7D" w:rsidRPr="003301A4" w:rsidRDefault="00114A7D" w:rsidP="00BF557E">
            <w:pPr>
              <w:rPr>
                <w:rFonts w:ascii="Times New Roman" w:hAnsi="Times New Roman" w:cs="Times New Roman"/>
                <w:bCs/>
                <w:color w:val="FFFFFF"/>
                <w:sz w:val="16"/>
                <w:szCs w:val="16"/>
              </w:rPr>
            </w:pPr>
            <w:r w:rsidRPr="003301A4">
              <w:rPr>
                <w:rFonts w:ascii="Times New Roman" w:hAnsi="Times New Roman" w:cs="Times New Roman"/>
                <w:bCs/>
                <w:color w:val="FFFFFF"/>
                <w:sz w:val="16"/>
                <w:szCs w:val="16"/>
              </w:rPr>
              <w:t>PHIMP</w:t>
            </w:r>
          </w:p>
          <w:tbl>
            <w:tblPr>
              <w:tblW w:w="0" w:type="auto"/>
              <w:tblLayout w:type="fixed"/>
              <w:tblLook w:val="04A0" w:firstRow="1" w:lastRow="0" w:firstColumn="1" w:lastColumn="0" w:noHBand="0" w:noVBand="1"/>
            </w:tblPr>
            <w:tblGrid>
              <w:gridCol w:w="9162"/>
            </w:tblGrid>
            <w:tr w:rsidR="00114A7D" w:rsidRPr="003301A4" w:rsidTr="003301A4">
              <w:tc>
                <w:tcPr>
                  <w:tcW w:w="9162" w:type="dxa"/>
                  <w:shd w:val="clear" w:color="auto" w:fill="auto"/>
                </w:tcPr>
                <w:p w:rsidR="00114A7D" w:rsidRPr="003301A4" w:rsidRDefault="00114A7D" w:rsidP="00BF557E">
                  <w:pPr>
                    <w:rPr>
                      <w:rFonts w:ascii="Times New Roman" w:hAnsi="Times New Roman" w:cs="Times New Roman"/>
                      <w:color w:val="auto"/>
                      <w:sz w:val="22"/>
                      <w:szCs w:val="22"/>
                    </w:rPr>
                  </w:pPr>
                  <w:r w:rsidRPr="003301A4">
                    <w:rPr>
                      <w:rFonts w:ascii="Times New Roman" w:hAnsi="Times New Roman" w:cs="Times New Roman"/>
                      <w:color w:val="auto"/>
                      <w:sz w:val="22"/>
                      <w:szCs w:val="22"/>
                    </w:rPr>
                    <w:t>Name:</w:t>
                  </w:r>
                  <w:r w:rsidR="00EE7645" w:rsidRPr="003301A4">
                    <w:rPr>
                      <w:rFonts w:ascii="Times New Roman" w:hAnsi="Times New Roman" w:cs="Times New Roman"/>
                      <w:color w:val="auto"/>
                      <w:sz w:val="22"/>
                      <w:szCs w:val="22"/>
                    </w:rPr>
                    <w:t>Ministry of Sea, Transport and Infrastructure (MSTI)</w:t>
                  </w:r>
                </w:p>
              </w:tc>
            </w:tr>
            <w:tr w:rsidR="00114A7D" w:rsidRPr="003301A4" w:rsidTr="003301A4">
              <w:tc>
                <w:tcPr>
                  <w:tcW w:w="9162" w:type="dxa"/>
                  <w:shd w:val="clear" w:color="auto" w:fill="auto"/>
                </w:tcPr>
                <w:p w:rsidR="00114A7D" w:rsidRPr="003301A4" w:rsidRDefault="00114A7D" w:rsidP="00BF557E">
                  <w:pPr>
                    <w:rPr>
                      <w:rFonts w:ascii="Times New Roman" w:hAnsi="Times New Roman" w:cs="Times New Roman"/>
                      <w:color w:val="auto"/>
                      <w:sz w:val="22"/>
                      <w:szCs w:val="22"/>
                    </w:rPr>
                  </w:pPr>
                  <w:r w:rsidRPr="003301A4">
                    <w:rPr>
                      <w:rFonts w:ascii="Times New Roman" w:hAnsi="Times New Roman" w:cs="Times New Roman"/>
                      <w:color w:val="auto"/>
                      <w:sz w:val="22"/>
                      <w:szCs w:val="22"/>
                    </w:rPr>
                    <w:t>Contact:</w:t>
                  </w:r>
                  <w:r w:rsidR="00EE7645" w:rsidRPr="003301A4">
                    <w:rPr>
                      <w:rFonts w:ascii="Times New Roman" w:hAnsi="Times New Roman" w:cs="Times New Roman"/>
                      <w:color w:val="auto"/>
                      <w:sz w:val="22"/>
                      <w:szCs w:val="22"/>
                    </w:rPr>
                    <w:t>Tomislav Mihotic</w:t>
                  </w:r>
                </w:p>
              </w:tc>
            </w:tr>
            <w:tr w:rsidR="00114A7D" w:rsidRPr="003301A4" w:rsidTr="003301A4">
              <w:tc>
                <w:tcPr>
                  <w:tcW w:w="9162" w:type="dxa"/>
                  <w:shd w:val="clear" w:color="auto" w:fill="auto"/>
                </w:tcPr>
                <w:p w:rsidR="00114A7D" w:rsidRPr="003301A4" w:rsidRDefault="00114A7D" w:rsidP="00BF557E">
                  <w:pPr>
                    <w:rPr>
                      <w:rFonts w:ascii="Times New Roman" w:hAnsi="Times New Roman" w:cs="Times New Roman"/>
                      <w:color w:val="auto"/>
                      <w:sz w:val="22"/>
                      <w:szCs w:val="22"/>
                    </w:rPr>
                  </w:pPr>
                  <w:r w:rsidRPr="003301A4">
                    <w:rPr>
                      <w:rFonts w:ascii="Times New Roman" w:hAnsi="Times New Roman" w:cs="Times New Roman"/>
                      <w:color w:val="auto"/>
                      <w:sz w:val="22"/>
                      <w:szCs w:val="22"/>
                    </w:rPr>
                    <w:t>Title:</w:t>
                  </w:r>
                  <w:r w:rsidR="00EE7645" w:rsidRPr="003301A4">
                    <w:rPr>
                      <w:rFonts w:ascii="Times New Roman" w:hAnsi="Times New Roman" w:cs="Times New Roman"/>
                      <w:color w:val="auto"/>
                      <w:sz w:val="22"/>
                      <w:szCs w:val="22"/>
                    </w:rPr>
                    <w:t>State Secretary</w:t>
                  </w:r>
                </w:p>
              </w:tc>
            </w:tr>
            <w:tr w:rsidR="00114A7D" w:rsidRPr="003301A4" w:rsidTr="003301A4">
              <w:tc>
                <w:tcPr>
                  <w:tcW w:w="9162" w:type="dxa"/>
                  <w:shd w:val="clear" w:color="auto" w:fill="auto"/>
                </w:tcPr>
                <w:p w:rsidR="00114A7D" w:rsidRPr="003301A4" w:rsidRDefault="00114A7D" w:rsidP="00BF557E">
                  <w:pPr>
                    <w:rPr>
                      <w:rFonts w:ascii="Times New Roman" w:hAnsi="Times New Roman" w:cs="Times New Roman"/>
                      <w:color w:val="auto"/>
                      <w:sz w:val="22"/>
                      <w:szCs w:val="22"/>
                    </w:rPr>
                  </w:pPr>
                  <w:r w:rsidRPr="003301A4">
                    <w:rPr>
                      <w:rFonts w:ascii="Times New Roman" w:hAnsi="Times New Roman" w:cs="Times New Roman"/>
                      <w:color w:val="auto"/>
                      <w:sz w:val="22"/>
                      <w:szCs w:val="22"/>
                    </w:rPr>
                    <w:t>Email:</w:t>
                  </w:r>
                  <w:r w:rsidR="00EE7645" w:rsidRPr="003301A4">
                    <w:rPr>
                      <w:rFonts w:ascii="Times New Roman" w:hAnsi="Times New Roman" w:cs="Times New Roman"/>
                      <w:color w:val="auto"/>
                      <w:sz w:val="22"/>
                      <w:szCs w:val="22"/>
                    </w:rPr>
                    <w:t>josipa.vukasovic@mmpi.hr</w:t>
                  </w:r>
                </w:p>
              </w:tc>
            </w:tr>
          </w:tbl>
          <w:p w:rsidR="00114A7D" w:rsidRPr="003301A4" w:rsidRDefault="00114A7D" w:rsidP="00BF557E">
            <w:pPr>
              <w:rPr>
                <w:rFonts w:ascii="Times New Roman" w:hAnsi="Times New Roman" w:cs="Times New Roman"/>
                <w:color w:val="auto"/>
              </w:rPr>
            </w:pPr>
          </w:p>
        </w:tc>
      </w:tr>
      <w:tr w:rsidR="00C92BD9" w:rsidRPr="003301A4" w:rsidTr="003E149D">
        <w:tblPrEx>
          <w:tblCellMar>
            <w:left w:w="0" w:type="dxa"/>
            <w:right w:w="0" w:type="dxa"/>
          </w:tblCellMar>
        </w:tblPrEx>
        <w:tc>
          <w:tcPr>
            <w:tcW w:w="9310" w:type="dxa"/>
            <w:gridSpan w:val="13"/>
            <w:tcBorders>
              <w:top w:val="nil"/>
              <w:left w:val="nil"/>
              <w:bottom w:val="nil"/>
              <w:right w:val="nil"/>
            </w:tcBorders>
            <w:vAlign w:val="center"/>
          </w:tcPr>
          <w:p w:rsidR="00C92BD9" w:rsidRPr="003301A4" w:rsidRDefault="00C92BD9" w:rsidP="00BF557E">
            <w:pPr>
              <w:rPr>
                <w:rFonts w:ascii="Times New Roman" w:hAnsi="Times New Roman" w:cs="Times New Roman"/>
                <w:color w:val="auto"/>
                <w:sz w:val="6"/>
                <w:szCs w:val="6"/>
              </w:rPr>
            </w:pPr>
            <w:r w:rsidRPr="003301A4">
              <w:rPr>
                <w:rFonts w:ascii="Times New Roman" w:hAnsi="Times New Roman" w:cs="Times New Roman"/>
                <w:color w:val="auto"/>
                <w:sz w:val="6"/>
                <w:szCs w:val="6"/>
              </w:rPr>
              <w:t>.</w:t>
            </w:r>
          </w:p>
        </w:tc>
      </w:tr>
      <w:tr w:rsidR="00C92BD9" w:rsidRPr="003301A4" w:rsidTr="003E149D">
        <w:tblPrEx>
          <w:tblCellMar>
            <w:left w:w="0" w:type="dxa"/>
            <w:right w:w="0" w:type="dxa"/>
          </w:tblCellMar>
        </w:tblPrEx>
        <w:tc>
          <w:tcPr>
            <w:tcW w:w="9310" w:type="dxa"/>
            <w:gridSpan w:val="13"/>
            <w:tcBorders>
              <w:top w:val="nil"/>
              <w:left w:val="nil"/>
              <w:bottom w:val="nil"/>
              <w:right w:val="nil"/>
            </w:tcBorders>
            <w:vAlign w:val="center"/>
          </w:tcPr>
          <w:p w:rsidR="00C92BD9" w:rsidRPr="003301A4" w:rsidRDefault="00C92BD9" w:rsidP="00BF557E">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3301A4" w:rsidTr="003E149D">
        <w:tblPrEx>
          <w:tblCellMar>
            <w:left w:w="0" w:type="dxa"/>
            <w:right w:w="0" w:type="dxa"/>
          </w:tblCellMar>
        </w:tblPrEx>
        <w:tc>
          <w:tcPr>
            <w:tcW w:w="9310" w:type="dxa"/>
            <w:gridSpan w:val="13"/>
            <w:tcBorders>
              <w:top w:val="nil"/>
              <w:left w:val="nil"/>
              <w:bottom w:val="nil"/>
              <w:right w:val="nil"/>
            </w:tcBorders>
            <w:vAlign w:val="center"/>
          </w:tcPr>
          <w:p w:rsidR="00C92BD9" w:rsidRPr="003301A4" w:rsidRDefault="00C92BD9" w:rsidP="00BF557E">
            <w:pPr>
              <w:rPr>
                <w:rFonts w:ascii="Times New Roman" w:hAnsi="Times New Roman" w:cs="Times New Roman"/>
                <w:color w:val="auto"/>
                <w:sz w:val="8"/>
                <w:szCs w:val="8"/>
              </w:rPr>
            </w:pPr>
            <w:r w:rsidRPr="003301A4">
              <w:rPr>
                <w:rFonts w:ascii="Times New Roman" w:hAnsi="Times New Roman" w:cs="Times New Roman"/>
                <w:color w:val="auto"/>
                <w:sz w:val="8"/>
                <w:szCs w:val="8"/>
              </w:rPr>
              <w:t>.</w:t>
            </w:r>
          </w:p>
        </w:tc>
      </w:tr>
      <w:tr w:rsidR="00C92BD9" w:rsidRPr="003301A4" w:rsidTr="003E149D">
        <w:tblPrEx>
          <w:tblCellMar>
            <w:left w:w="0" w:type="dxa"/>
            <w:right w:w="0" w:type="dxa"/>
          </w:tblCellMar>
        </w:tblPrEx>
        <w:tc>
          <w:tcPr>
            <w:tcW w:w="9310" w:type="dxa"/>
            <w:gridSpan w:val="13"/>
            <w:tcBorders>
              <w:top w:val="nil"/>
              <w:left w:val="nil"/>
              <w:bottom w:val="nil"/>
              <w:right w:val="nil"/>
            </w:tcBorders>
            <w:vAlign w:val="center"/>
          </w:tcPr>
          <w:p w:rsidR="00C92BD9" w:rsidRPr="003301A4" w:rsidRDefault="00C92BD9" w:rsidP="00BF557E">
            <w:pPr>
              <w:rPr>
                <w:rFonts w:ascii="Times New Roman" w:hAnsi="Times New Roman" w:cs="Times New Roman"/>
                <w:color w:val="auto"/>
              </w:rPr>
            </w:pPr>
            <w:r w:rsidRPr="003301A4">
              <w:rPr>
                <w:rFonts w:ascii="Times New Roman" w:hAnsi="Times New Roman" w:cs="Times New Roman"/>
                <w:b/>
                <w:bCs/>
                <w:color w:val="auto"/>
              </w:rPr>
              <w:t>VI. For more information contact:</w:t>
            </w:r>
          </w:p>
        </w:tc>
      </w:tr>
      <w:tr w:rsidR="00C92BD9" w:rsidRPr="003301A4" w:rsidTr="003E149D">
        <w:tblPrEx>
          <w:tblCellMar>
            <w:left w:w="0" w:type="dxa"/>
            <w:right w:w="0" w:type="dxa"/>
          </w:tblCellMar>
        </w:tblPrEx>
        <w:tc>
          <w:tcPr>
            <w:tcW w:w="9310" w:type="dxa"/>
            <w:gridSpan w:val="13"/>
            <w:tcBorders>
              <w:top w:val="nil"/>
              <w:left w:val="nil"/>
              <w:bottom w:val="nil"/>
              <w:right w:val="nil"/>
            </w:tcBorders>
            <w:vAlign w:val="center"/>
          </w:tcPr>
          <w:p w:rsidR="00C92BD9" w:rsidRPr="003301A4" w:rsidRDefault="00C92BD9" w:rsidP="00BF557E">
            <w:pPr>
              <w:rPr>
                <w:rFonts w:ascii="Times New Roman" w:hAnsi="Times New Roman" w:cs="Times New Roman"/>
                <w:color w:val="auto"/>
                <w:sz w:val="10"/>
                <w:szCs w:val="10"/>
              </w:rPr>
            </w:pPr>
            <w:r w:rsidRPr="003301A4">
              <w:rPr>
                <w:rFonts w:ascii="Times New Roman" w:hAnsi="Times New Roman" w:cs="Times New Roman"/>
                <w:color w:val="auto"/>
                <w:sz w:val="10"/>
                <w:szCs w:val="10"/>
              </w:rPr>
              <w:t>.</w:t>
            </w:r>
          </w:p>
        </w:tc>
      </w:tr>
      <w:tr w:rsidR="00C92BD9" w:rsidRPr="003301A4" w:rsidTr="003E149D">
        <w:tblPrEx>
          <w:tblCellMar>
            <w:left w:w="0" w:type="dxa"/>
            <w:right w:w="0" w:type="dxa"/>
          </w:tblCellMar>
        </w:tblPrEx>
        <w:tc>
          <w:tcPr>
            <w:tcW w:w="274" w:type="dxa"/>
            <w:gridSpan w:val="2"/>
            <w:tcBorders>
              <w:top w:val="nil"/>
              <w:left w:val="nil"/>
              <w:bottom w:val="nil"/>
              <w:right w:val="nil"/>
            </w:tcBorders>
            <w:vAlign w:val="center"/>
          </w:tcPr>
          <w:p w:rsidR="00C92BD9" w:rsidRPr="003301A4" w:rsidRDefault="00C92BD9" w:rsidP="00BF557E">
            <w:pPr>
              <w:rPr>
                <w:rFonts w:ascii="Times New Roman" w:hAnsi="Times New Roman" w:cs="Times New Roman"/>
                <w:color w:val="auto"/>
              </w:rPr>
            </w:pPr>
          </w:p>
        </w:tc>
        <w:tc>
          <w:tcPr>
            <w:tcW w:w="9036" w:type="dxa"/>
            <w:gridSpan w:val="11"/>
            <w:tcBorders>
              <w:top w:val="nil"/>
              <w:left w:val="nil"/>
              <w:bottom w:val="nil"/>
              <w:right w:val="nil"/>
            </w:tcBorders>
            <w:vAlign w:val="center"/>
          </w:tcPr>
          <w:p w:rsidR="00C92BD9" w:rsidRPr="003301A4" w:rsidRDefault="00C92BD9" w:rsidP="00BF557E">
            <w:pPr>
              <w:rPr>
                <w:rFonts w:ascii="Times New Roman" w:hAnsi="Times New Roman" w:cs="Times New Roman"/>
                <w:color w:val="auto"/>
              </w:rPr>
            </w:pPr>
            <w:r w:rsidRPr="003301A4">
              <w:rPr>
                <w:rFonts w:ascii="Times New Roman" w:hAnsi="Times New Roman" w:cs="Times New Roman"/>
                <w:color w:val="auto"/>
                <w:sz w:val="22"/>
                <w:szCs w:val="22"/>
              </w:rPr>
              <w:t>The World Bank</w:t>
            </w:r>
          </w:p>
        </w:tc>
      </w:tr>
      <w:tr w:rsidR="00C92BD9" w:rsidRPr="003301A4" w:rsidTr="003E149D">
        <w:tblPrEx>
          <w:tblCellMar>
            <w:left w:w="0" w:type="dxa"/>
            <w:right w:w="0" w:type="dxa"/>
          </w:tblCellMar>
        </w:tblPrEx>
        <w:tc>
          <w:tcPr>
            <w:tcW w:w="274" w:type="dxa"/>
            <w:gridSpan w:val="2"/>
            <w:tcBorders>
              <w:top w:val="nil"/>
              <w:left w:val="nil"/>
              <w:bottom w:val="nil"/>
              <w:right w:val="nil"/>
            </w:tcBorders>
            <w:vAlign w:val="center"/>
          </w:tcPr>
          <w:p w:rsidR="00C92BD9" w:rsidRPr="003301A4" w:rsidRDefault="00C92BD9" w:rsidP="00BF557E">
            <w:pPr>
              <w:rPr>
                <w:rFonts w:ascii="Times New Roman" w:hAnsi="Times New Roman" w:cs="Times New Roman"/>
                <w:color w:val="auto"/>
              </w:rPr>
            </w:pPr>
          </w:p>
        </w:tc>
        <w:tc>
          <w:tcPr>
            <w:tcW w:w="9036" w:type="dxa"/>
            <w:gridSpan w:val="11"/>
            <w:tcBorders>
              <w:top w:val="nil"/>
              <w:left w:val="nil"/>
              <w:bottom w:val="nil"/>
              <w:right w:val="nil"/>
            </w:tcBorders>
            <w:vAlign w:val="center"/>
          </w:tcPr>
          <w:p w:rsidR="00C92BD9" w:rsidRPr="003301A4" w:rsidRDefault="00C92BD9" w:rsidP="00BF557E">
            <w:pPr>
              <w:rPr>
                <w:rFonts w:ascii="Times New Roman" w:hAnsi="Times New Roman" w:cs="Times New Roman"/>
                <w:color w:val="auto"/>
              </w:rPr>
            </w:pPr>
            <w:r w:rsidRPr="003301A4">
              <w:rPr>
                <w:rFonts w:ascii="Times New Roman" w:hAnsi="Times New Roman" w:cs="Times New Roman"/>
                <w:color w:val="auto"/>
                <w:sz w:val="22"/>
                <w:szCs w:val="22"/>
              </w:rPr>
              <w:t>1818 H Street, NW</w:t>
            </w:r>
          </w:p>
        </w:tc>
      </w:tr>
      <w:tr w:rsidR="00C92BD9" w:rsidRPr="003301A4" w:rsidTr="003E149D">
        <w:tblPrEx>
          <w:tblCellMar>
            <w:left w:w="0" w:type="dxa"/>
            <w:right w:w="0" w:type="dxa"/>
          </w:tblCellMar>
        </w:tblPrEx>
        <w:tc>
          <w:tcPr>
            <w:tcW w:w="274" w:type="dxa"/>
            <w:gridSpan w:val="2"/>
            <w:tcBorders>
              <w:top w:val="nil"/>
              <w:left w:val="nil"/>
              <w:bottom w:val="nil"/>
              <w:right w:val="nil"/>
            </w:tcBorders>
            <w:vAlign w:val="center"/>
          </w:tcPr>
          <w:p w:rsidR="00C92BD9" w:rsidRPr="003301A4" w:rsidRDefault="00C92BD9" w:rsidP="00BF557E">
            <w:pPr>
              <w:rPr>
                <w:rFonts w:ascii="Times New Roman" w:hAnsi="Times New Roman" w:cs="Times New Roman"/>
                <w:color w:val="auto"/>
              </w:rPr>
            </w:pPr>
          </w:p>
        </w:tc>
        <w:tc>
          <w:tcPr>
            <w:tcW w:w="9036" w:type="dxa"/>
            <w:gridSpan w:val="11"/>
            <w:tcBorders>
              <w:top w:val="nil"/>
              <w:left w:val="nil"/>
              <w:bottom w:val="nil"/>
              <w:right w:val="nil"/>
            </w:tcBorders>
            <w:vAlign w:val="center"/>
          </w:tcPr>
          <w:p w:rsidR="00C92BD9" w:rsidRPr="003301A4" w:rsidRDefault="00C92BD9" w:rsidP="00BF557E">
            <w:pPr>
              <w:rPr>
                <w:rFonts w:ascii="Times New Roman" w:hAnsi="Times New Roman" w:cs="Times New Roman"/>
                <w:color w:val="auto"/>
              </w:rPr>
            </w:pPr>
            <w:r w:rsidRPr="003301A4">
              <w:rPr>
                <w:rFonts w:ascii="Times New Roman" w:hAnsi="Times New Roman" w:cs="Times New Roman"/>
                <w:color w:val="auto"/>
                <w:sz w:val="22"/>
                <w:szCs w:val="22"/>
              </w:rPr>
              <w:t>Washington, D.C. 20433</w:t>
            </w:r>
          </w:p>
        </w:tc>
      </w:tr>
      <w:tr w:rsidR="00C92BD9" w:rsidRPr="003301A4" w:rsidTr="003E149D">
        <w:tblPrEx>
          <w:tblCellMar>
            <w:left w:w="0" w:type="dxa"/>
            <w:right w:w="0" w:type="dxa"/>
          </w:tblCellMar>
        </w:tblPrEx>
        <w:tc>
          <w:tcPr>
            <w:tcW w:w="274" w:type="dxa"/>
            <w:gridSpan w:val="2"/>
            <w:tcBorders>
              <w:top w:val="nil"/>
              <w:left w:val="nil"/>
              <w:bottom w:val="nil"/>
              <w:right w:val="nil"/>
            </w:tcBorders>
            <w:vAlign w:val="center"/>
          </w:tcPr>
          <w:p w:rsidR="00C92BD9" w:rsidRPr="003301A4" w:rsidRDefault="00C92BD9" w:rsidP="00BF557E">
            <w:pPr>
              <w:rPr>
                <w:rFonts w:ascii="Times New Roman" w:hAnsi="Times New Roman" w:cs="Times New Roman"/>
                <w:color w:val="auto"/>
              </w:rPr>
            </w:pPr>
          </w:p>
        </w:tc>
        <w:tc>
          <w:tcPr>
            <w:tcW w:w="9036" w:type="dxa"/>
            <w:gridSpan w:val="11"/>
            <w:tcBorders>
              <w:top w:val="nil"/>
              <w:left w:val="nil"/>
              <w:bottom w:val="nil"/>
              <w:right w:val="nil"/>
            </w:tcBorders>
            <w:vAlign w:val="center"/>
          </w:tcPr>
          <w:p w:rsidR="00C92BD9" w:rsidRPr="003301A4" w:rsidRDefault="00C92BD9" w:rsidP="00BF557E">
            <w:pPr>
              <w:rPr>
                <w:rFonts w:ascii="Times New Roman" w:hAnsi="Times New Roman" w:cs="Times New Roman"/>
                <w:color w:val="auto"/>
              </w:rPr>
            </w:pPr>
            <w:r w:rsidRPr="003301A4">
              <w:rPr>
                <w:rFonts w:ascii="Times New Roman" w:hAnsi="Times New Roman" w:cs="Times New Roman"/>
                <w:color w:val="auto"/>
                <w:sz w:val="22"/>
                <w:szCs w:val="22"/>
              </w:rPr>
              <w:t>Telephone: (202) 473-1000</w:t>
            </w:r>
          </w:p>
        </w:tc>
      </w:tr>
      <w:tr w:rsidR="00C92BD9" w:rsidRPr="003301A4" w:rsidTr="003E149D">
        <w:tblPrEx>
          <w:tblCellMar>
            <w:left w:w="0" w:type="dxa"/>
            <w:right w:w="0" w:type="dxa"/>
          </w:tblCellMar>
        </w:tblPrEx>
        <w:tc>
          <w:tcPr>
            <w:tcW w:w="274" w:type="dxa"/>
            <w:gridSpan w:val="2"/>
            <w:tcBorders>
              <w:top w:val="nil"/>
              <w:left w:val="nil"/>
              <w:bottom w:val="nil"/>
              <w:right w:val="nil"/>
            </w:tcBorders>
            <w:vAlign w:val="center"/>
          </w:tcPr>
          <w:p w:rsidR="00C92BD9" w:rsidRPr="003301A4" w:rsidRDefault="00C92BD9" w:rsidP="00BF557E">
            <w:pPr>
              <w:rPr>
                <w:rFonts w:ascii="Times New Roman" w:hAnsi="Times New Roman" w:cs="Times New Roman"/>
                <w:color w:val="auto"/>
              </w:rPr>
            </w:pPr>
          </w:p>
        </w:tc>
        <w:tc>
          <w:tcPr>
            <w:tcW w:w="9036" w:type="dxa"/>
            <w:gridSpan w:val="11"/>
            <w:tcBorders>
              <w:top w:val="nil"/>
              <w:left w:val="nil"/>
              <w:bottom w:val="nil"/>
              <w:right w:val="nil"/>
            </w:tcBorders>
            <w:vAlign w:val="center"/>
          </w:tcPr>
          <w:p w:rsidR="00C92BD9" w:rsidRPr="003301A4" w:rsidRDefault="00C92BD9" w:rsidP="00BF557E">
            <w:pPr>
              <w:rPr>
                <w:rFonts w:ascii="Times New Roman" w:hAnsi="Times New Roman" w:cs="Times New Roman"/>
                <w:color w:val="auto"/>
              </w:rPr>
            </w:pPr>
            <w:r w:rsidRPr="003301A4">
              <w:rPr>
                <w:rFonts w:ascii="Times New Roman" w:hAnsi="Times New Roman" w:cs="Times New Roman"/>
                <w:color w:val="auto"/>
                <w:sz w:val="22"/>
                <w:szCs w:val="22"/>
              </w:rPr>
              <w:t>Web: http://www.worldbank.org/projects</w:t>
            </w:r>
          </w:p>
        </w:tc>
      </w:tr>
      <w:tr w:rsidR="00C92BD9" w:rsidRPr="003301A4" w:rsidTr="003E149D">
        <w:tc>
          <w:tcPr>
            <w:tcW w:w="9310" w:type="dxa"/>
            <w:gridSpan w:val="13"/>
            <w:tcBorders>
              <w:top w:val="nil"/>
              <w:left w:val="nil"/>
              <w:bottom w:val="nil"/>
              <w:right w:val="nil"/>
            </w:tcBorders>
            <w:tcMar>
              <w:top w:w="50" w:type="dxa"/>
              <w:left w:w="50" w:type="dxa"/>
              <w:bottom w:w="50" w:type="dxa"/>
              <w:right w:w="50" w:type="dxa"/>
            </w:tcMar>
            <w:vAlign w:val="center"/>
          </w:tcPr>
          <w:p w:rsidR="00C92BD9" w:rsidRPr="003301A4" w:rsidRDefault="00C92BD9" w:rsidP="00CE4DA2">
            <w:pPr>
              <w:rPr>
                <w:rFonts w:ascii="Times New Roman" w:hAnsi="Times New Roman" w:cs="Times New Roman"/>
                <w:color w:val="auto"/>
              </w:rPr>
            </w:pPr>
            <w:r w:rsidRPr="003301A4">
              <w:rPr>
                <w:rFonts w:ascii="Times New Roman" w:hAnsi="Times New Roman" w:cs="Times New Roman"/>
                <w:b/>
                <w:bCs/>
                <w:color w:val="auto"/>
              </w:rPr>
              <w:t>VII. Approval</w:t>
            </w: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2802"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C92BD9" w:rsidP="00BF557E">
            <w:pPr>
              <w:rPr>
                <w:rFonts w:ascii="Times New Roman" w:hAnsi="Times New Roman" w:cs="Times New Roman"/>
                <w:color w:val="auto"/>
              </w:rPr>
            </w:pPr>
            <w:r w:rsidRPr="003301A4">
              <w:rPr>
                <w:rFonts w:ascii="Times New Roman" w:hAnsi="Times New Roman" w:cs="Times New Roman"/>
                <w:color w:val="auto"/>
                <w:sz w:val="22"/>
                <w:szCs w:val="22"/>
              </w:rPr>
              <w:t>Task Team Leader(s):</w:t>
            </w:r>
          </w:p>
        </w:tc>
        <w:tc>
          <w:tcPr>
            <w:tcW w:w="6324"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3301A4" w:rsidRDefault="00C92BD9" w:rsidP="00BF557E">
            <w:pPr>
              <w:rPr>
                <w:rFonts w:ascii="Times New Roman" w:hAnsi="Times New Roman" w:cs="Times New Roman"/>
                <w:color w:val="auto"/>
              </w:rPr>
            </w:pPr>
            <w:r w:rsidRPr="003301A4">
              <w:rPr>
                <w:rFonts w:ascii="Times New Roman" w:hAnsi="Times New Roman" w:cs="Times New Roman"/>
                <w:color w:val="auto"/>
                <w:sz w:val="22"/>
                <w:szCs w:val="22"/>
              </w:rPr>
              <w:t>Name:</w:t>
            </w:r>
            <w:r w:rsidR="00114A7D" w:rsidRPr="003301A4">
              <w:rPr>
                <w:rFonts w:ascii="Times New Roman" w:hAnsi="Times New Roman" w:cs="Times New Roman"/>
                <w:color w:val="auto"/>
                <w:sz w:val="22"/>
                <w:szCs w:val="22"/>
              </w:rPr>
              <w:t>Jean-Francois Marteau,Richard Bernard MacGeorge</w:t>
            </w:r>
          </w:p>
        </w:tc>
      </w:tr>
      <w:tr w:rsidR="00C92BD9" w:rsidRPr="003301A4" w:rsidTr="003E149D">
        <w:tc>
          <w:tcPr>
            <w:tcW w:w="184" w:type="dxa"/>
            <w:tcBorders>
              <w:top w:val="nil"/>
              <w:left w:val="nil"/>
              <w:bottom w:val="nil"/>
              <w:right w:val="nil"/>
            </w:tcBorders>
            <w:tcMar>
              <w:top w:w="50" w:type="dxa"/>
              <w:left w:w="50" w:type="dxa"/>
              <w:bottom w:w="50" w:type="dxa"/>
              <w:right w:w="50" w:type="dxa"/>
            </w:tcMar>
            <w:vAlign w:val="center"/>
          </w:tcPr>
          <w:p w:rsidR="00C92BD9" w:rsidRPr="003301A4" w:rsidRDefault="00C92BD9" w:rsidP="00BF557E">
            <w:pPr>
              <w:rPr>
                <w:rFonts w:ascii="Times New Roman" w:hAnsi="Times New Roman" w:cs="Times New Roman"/>
                <w:color w:val="auto"/>
              </w:rPr>
            </w:pPr>
          </w:p>
        </w:tc>
        <w:tc>
          <w:tcPr>
            <w:tcW w:w="9126" w:type="dxa"/>
            <w:gridSpan w:val="12"/>
            <w:tcBorders>
              <w:top w:val="single" w:sz="4" w:space="0" w:color="000000"/>
              <w:left w:val="single" w:sz="4" w:space="0" w:color="000000"/>
              <w:bottom w:val="single" w:sz="12" w:space="0" w:color="auto"/>
              <w:right w:val="single" w:sz="4" w:space="0" w:color="000000"/>
            </w:tcBorders>
            <w:tcMar>
              <w:top w:w="50" w:type="dxa"/>
              <w:left w:w="50" w:type="dxa"/>
              <w:bottom w:w="50" w:type="dxa"/>
              <w:right w:w="50" w:type="dxa"/>
            </w:tcMar>
          </w:tcPr>
          <w:p w:rsidR="00C92BD9" w:rsidRPr="003301A4" w:rsidRDefault="00C92BD9" w:rsidP="00BF557E">
            <w:pPr>
              <w:rPr>
                <w:rFonts w:ascii="Times New Roman" w:hAnsi="Times New Roman" w:cs="Times New Roman"/>
                <w:color w:val="auto"/>
              </w:rPr>
            </w:pPr>
            <w:r w:rsidRPr="003301A4">
              <w:rPr>
                <w:rFonts w:ascii="Times New Roman" w:hAnsi="Times New Roman" w:cs="Times New Roman"/>
                <w:i/>
                <w:iCs/>
                <w:color w:val="auto"/>
                <w:sz w:val="22"/>
                <w:szCs w:val="22"/>
              </w:rPr>
              <w:t>Approved By</w:t>
            </w:r>
            <w:r w:rsidR="0061410D" w:rsidRPr="003301A4">
              <w:rPr>
                <w:rFonts w:ascii="Times New Roman" w:hAnsi="Times New Roman" w:cs="Times New Roman"/>
                <w:i/>
                <w:iCs/>
                <w:color w:val="auto"/>
                <w:sz w:val="22"/>
                <w:szCs w:val="22"/>
              </w:rPr>
              <w:t>:</w:t>
            </w:r>
          </w:p>
        </w:tc>
      </w:tr>
      <w:tr w:rsidR="00C00508" w:rsidRPr="003301A4" w:rsidTr="003E149D">
        <w:trPr>
          <w:gridBefore w:val="1"/>
          <w:wBefore w:w="184" w:type="dxa"/>
        </w:trPr>
        <w:tc>
          <w:tcPr>
            <w:tcW w:w="2680" w:type="dxa"/>
            <w:gridSpan w:val="2"/>
            <w:tcBorders>
              <w:top w:val="single" w:sz="12" w:space="0" w:color="auto"/>
              <w:left w:val="single" w:sz="4" w:space="0" w:color="000000"/>
              <w:bottom w:val="nil"/>
              <w:right w:val="single" w:sz="4" w:space="0" w:color="000000"/>
            </w:tcBorders>
            <w:tcMar>
              <w:top w:w="50" w:type="dxa"/>
              <w:left w:w="50" w:type="dxa"/>
              <w:bottom w:w="50" w:type="dxa"/>
              <w:right w:w="50" w:type="dxa"/>
            </w:tcMar>
          </w:tcPr>
          <w:p w:rsidR="00C00508" w:rsidRPr="003301A4" w:rsidRDefault="00C00508" w:rsidP="00820C8C">
            <w:pPr>
              <w:rPr>
                <w:rFonts w:ascii="Times New Roman" w:hAnsi="Times New Roman" w:cs="Times New Roman"/>
                <w:color w:val="FFFFFF"/>
                <w:sz w:val="2"/>
                <w:szCs w:val="2"/>
              </w:rPr>
            </w:pPr>
            <w:r w:rsidRPr="003301A4">
              <w:rPr>
                <w:rFonts w:ascii="Times New Roman" w:hAnsi="Times New Roman" w:cs="Times New Roman"/>
                <w:iCs/>
                <w:color w:val="FFFFFF"/>
                <w:sz w:val="2"/>
                <w:szCs w:val="2"/>
              </w:rPr>
              <w:t>PHTransf</w:t>
            </w:r>
          </w:p>
        </w:tc>
        <w:tc>
          <w:tcPr>
            <w:tcW w:w="4109" w:type="dxa"/>
            <w:gridSpan w:val="6"/>
            <w:tcBorders>
              <w:top w:val="single" w:sz="12" w:space="0" w:color="auto"/>
              <w:left w:val="single" w:sz="4" w:space="0" w:color="000000"/>
              <w:bottom w:val="nil"/>
              <w:right w:val="single" w:sz="4" w:space="0" w:color="000000"/>
            </w:tcBorders>
            <w:tcMar>
              <w:top w:w="50" w:type="dxa"/>
              <w:left w:w="50" w:type="dxa"/>
              <w:bottom w:w="50" w:type="dxa"/>
              <w:right w:w="50" w:type="dxa"/>
            </w:tcMar>
          </w:tcPr>
          <w:p w:rsidR="00C00508" w:rsidRPr="003301A4" w:rsidRDefault="00C00508" w:rsidP="00820C8C">
            <w:pPr>
              <w:rPr>
                <w:rFonts w:ascii="Times New Roman" w:hAnsi="Times New Roman" w:cs="Times New Roman"/>
                <w:color w:val="auto"/>
                <w:sz w:val="2"/>
                <w:szCs w:val="2"/>
              </w:rPr>
            </w:pPr>
          </w:p>
        </w:tc>
        <w:tc>
          <w:tcPr>
            <w:tcW w:w="2337" w:type="dxa"/>
            <w:gridSpan w:val="4"/>
            <w:tcBorders>
              <w:top w:val="single" w:sz="12" w:space="0" w:color="auto"/>
              <w:left w:val="single" w:sz="4" w:space="0" w:color="000000"/>
              <w:bottom w:val="nil"/>
              <w:right w:val="single" w:sz="4" w:space="0" w:color="000000"/>
            </w:tcBorders>
            <w:tcMar>
              <w:top w:w="50" w:type="dxa"/>
              <w:left w:w="50" w:type="dxa"/>
              <w:bottom w:w="50" w:type="dxa"/>
              <w:right w:w="50" w:type="dxa"/>
            </w:tcMar>
          </w:tcPr>
          <w:p w:rsidR="00C00508" w:rsidRPr="003301A4" w:rsidRDefault="00C00508" w:rsidP="00820C8C">
            <w:pPr>
              <w:rPr>
                <w:rFonts w:ascii="Times New Roman" w:hAnsi="Times New Roman" w:cs="Times New Roman"/>
                <w:color w:val="auto"/>
                <w:sz w:val="2"/>
                <w:szCs w:val="2"/>
              </w:rPr>
            </w:pPr>
          </w:p>
        </w:tc>
      </w:tr>
      <w:tr w:rsidR="00C00508" w:rsidRPr="003301A4" w:rsidTr="003E149D">
        <w:trPr>
          <w:gridBefore w:val="1"/>
          <w:wBefore w:w="184" w:type="dxa"/>
        </w:trPr>
        <w:tc>
          <w:tcPr>
            <w:tcW w:w="2680" w:type="dxa"/>
            <w:gridSpan w:val="2"/>
            <w:tcBorders>
              <w:top w:val="nil"/>
              <w:left w:val="single" w:sz="4" w:space="0" w:color="000000"/>
              <w:bottom w:val="single" w:sz="12" w:space="0" w:color="auto"/>
              <w:right w:val="single" w:sz="4" w:space="0" w:color="000000"/>
            </w:tcBorders>
            <w:tcMar>
              <w:top w:w="50" w:type="dxa"/>
              <w:left w:w="50" w:type="dxa"/>
              <w:bottom w:w="50" w:type="dxa"/>
              <w:right w:w="50" w:type="dxa"/>
            </w:tcMar>
          </w:tcPr>
          <w:p w:rsidR="00C00508" w:rsidRPr="003301A4" w:rsidRDefault="00C00508" w:rsidP="00820C8C">
            <w:pPr>
              <w:rPr>
                <w:rFonts w:ascii="Times New Roman" w:hAnsi="Times New Roman" w:cs="Times New Roman"/>
                <w:color w:val="auto"/>
              </w:rPr>
            </w:pPr>
            <w:r w:rsidRPr="003301A4">
              <w:rPr>
                <w:rFonts w:ascii="Times New Roman" w:hAnsi="Times New Roman" w:cs="Times New Roman"/>
                <w:color w:val="auto"/>
                <w:sz w:val="22"/>
                <w:szCs w:val="22"/>
              </w:rPr>
              <w:t>Practice Manager:</w:t>
            </w:r>
          </w:p>
        </w:tc>
        <w:tc>
          <w:tcPr>
            <w:tcW w:w="4109" w:type="dxa"/>
            <w:gridSpan w:val="6"/>
            <w:tcBorders>
              <w:top w:val="nil"/>
              <w:left w:val="single" w:sz="4" w:space="0" w:color="000000"/>
              <w:bottom w:val="single" w:sz="12" w:space="0" w:color="auto"/>
              <w:right w:val="single" w:sz="4" w:space="0" w:color="000000"/>
            </w:tcBorders>
            <w:tcMar>
              <w:top w:w="50" w:type="dxa"/>
              <w:left w:w="50" w:type="dxa"/>
              <w:bottom w:w="50" w:type="dxa"/>
              <w:right w:w="50" w:type="dxa"/>
            </w:tcMar>
          </w:tcPr>
          <w:p w:rsidR="00C00508" w:rsidRPr="003301A4" w:rsidRDefault="00C00508" w:rsidP="00820C8C">
            <w:pPr>
              <w:rPr>
                <w:rFonts w:ascii="Times New Roman" w:hAnsi="Times New Roman" w:cs="Times New Roman"/>
                <w:color w:val="auto"/>
              </w:rPr>
            </w:pPr>
            <w:r w:rsidRPr="003301A4">
              <w:rPr>
                <w:rFonts w:ascii="Times New Roman" w:hAnsi="Times New Roman" w:cs="Times New Roman"/>
                <w:color w:val="auto"/>
                <w:sz w:val="22"/>
                <w:szCs w:val="22"/>
              </w:rPr>
              <w:t>Name: Juan Gaviria (PMGR)</w:t>
            </w:r>
          </w:p>
        </w:tc>
        <w:tc>
          <w:tcPr>
            <w:tcW w:w="2337" w:type="dxa"/>
            <w:gridSpan w:val="4"/>
            <w:tcBorders>
              <w:top w:val="nil"/>
              <w:left w:val="single" w:sz="4" w:space="0" w:color="000000"/>
              <w:bottom w:val="single" w:sz="12" w:space="0" w:color="auto"/>
              <w:right w:val="single" w:sz="4" w:space="0" w:color="000000"/>
            </w:tcBorders>
            <w:tcMar>
              <w:top w:w="50" w:type="dxa"/>
              <w:left w:w="50" w:type="dxa"/>
              <w:bottom w:w="50" w:type="dxa"/>
              <w:right w:w="50" w:type="dxa"/>
            </w:tcMar>
          </w:tcPr>
          <w:p w:rsidR="00C00508" w:rsidRPr="003301A4" w:rsidRDefault="00C00508" w:rsidP="00820C8C">
            <w:pPr>
              <w:rPr>
                <w:rFonts w:ascii="Times New Roman" w:hAnsi="Times New Roman" w:cs="Times New Roman"/>
                <w:color w:val="auto"/>
              </w:rPr>
            </w:pPr>
            <w:r w:rsidRPr="003301A4">
              <w:rPr>
                <w:rFonts w:ascii="Times New Roman" w:hAnsi="Times New Roman" w:cs="Times New Roman"/>
                <w:color w:val="auto"/>
                <w:sz w:val="22"/>
                <w:szCs w:val="22"/>
              </w:rPr>
              <w:t>Date: 14-Mar-2017</w:t>
            </w:r>
          </w:p>
        </w:tc>
      </w:tr>
      <w:tr w:rsidR="00C00508" w:rsidRPr="003301A4" w:rsidTr="003E149D">
        <w:trPr>
          <w:gridBefore w:val="1"/>
          <w:wBefore w:w="184" w:type="dxa"/>
        </w:trPr>
        <w:tc>
          <w:tcPr>
            <w:tcW w:w="2680" w:type="dxa"/>
            <w:gridSpan w:val="2"/>
            <w:tcBorders>
              <w:top w:val="single" w:sz="12" w:space="0" w:color="auto"/>
              <w:left w:val="single" w:sz="4" w:space="0" w:color="000000"/>
              <w:bottom w:val="single" w:sz="4" w:space="0" w:color="000000"/>
              <w:right w:val="single" w:sz="4" w:space="0" w:color="000000"/>
            </w:tcBorders>
            <w:tcMar>
              <w:top w:w="50" w:type="dxa"/>
              <w:left w:w="50" w:type="dxa"/>
              <w:bottom w:w="50" w:type="dxa"/>
              <w:right w:w="50" w:type="dxa"/>
            </w:tcMar>
          </w:tcPr>
          <w:p w:rsidR="00C00508" w:rsidRPr="003301A4" w:rsidRDefault="00C00508" w:rsidP="00820C8C">
            <w:pPr>
              <w:rPr>
                <w:rFonts w:ascii="Times New Roman" w:hAnsi="Times New Roman" w:cs="Times New Roman"/>
                <w:color w:val="auto"/>
              </w:rPr>
            </w:pPr>
            <w:r w:rsidRPr="003301A4">
              <w:rPr>
                <w:rFonts w:ascii="Times New Roman" w:hAnsi="Times New Roman" w:cs="Times New Roman"/>
                <w:color w:val="auto"/>
                <w:sz w:val="22"/>
                <w:szCs w:val="22"/>
              </w:rPr>
              <w:t>Country Director:</w:t>
            </w:r>
          </w:p>
        </w:tc>
        <w:tc>
          <w:tcPr>
            <w:tcW w:w="4109" w:type="dxa"/>
            <w:gridSpan w:val="6"/>
            <w:tcBorders>
              <w:top w:val="single" w:sz="12" w:space="0" w:color="auto"/>
              <w:left w:val="single" w:sz="4" w:space="0" w:color="000000"/>
              <w:bottom w:val="single" w:sz="4" w:space="0" w:color="000000"/>
              <w:right w:val="single" w:sz="4" w:space="0" w:color="000000"/>
            </w:tcBorders>
            <w:tcMar>
              <w:top w:w="50" w:type="dxa"/>
              <w:left w:w="50" w:type="dxa"/>
              <w:bottom w:w="50" w:type="dxa"/>
              <w:right w:w="50" w:type="dxa"/>
            </w:tcMar>
          </w:tcPr>
          <w:p w:rsidR="00C00508" w:rsidRPr="003301A4" w:rsidRDefault="00851646" w:rsidP="00107824">
            <w:r>
              <w:rPr>
                <w:rFonts w:ascii="Times New Roman" w:hAnsi="Times New Roman" w:cs="Times New Roman"/>
                <w:color w:val="auto"/>
                <w:sz w:val="22"/>
                <w:szCs w:val="22"/>
              </w:rPr>
              <w:t xml:space="preserve">Name: </w:t>
            </w:r>
            <w:r w:rsidR="003E149D">
              <w:rPr>
                <w:rFonts w:ascii="Times New Roman" w:hAnsi="Times New Roman" w:cs="Times New Roman"/>
                <w:color w:val="auto"/>
                <w:sz w:val="22"/>
                <w:szCs w:val="22"/>
              </w:rPr>
              <w:t>Andrea Kucey, Acting</w:t>
            </w:r>
          </w:p>
        </w:tc>
        <w:tc>
          <w:tcPr>
            <w:tcW w:w="2337" w:type="dxa"/>
            <w:gridSpan w:val="4"/>
            <w:tcBorders>
              <w:top w:val="single" w:sz="12" w:space="0" w:color="auto"/>
              <w:left w:val="single" w:sz="4" w:space="0" w:color="000000"/>
              <w:bottom w:val="single" w:sz="4" w:space="0" w:color="000000"/>
              <w:right w:val="single" w:sz="4" w:space="0" w:color="000000"/>
            </w:tcBorders>
            <w:tcMar>
              <w:top w:w="50" w:type="dxa"/>
              <w:left w:w="50" w:type="dxa"/>
              <w:bottom w:w="50" w:type="dxa"/>
              <w:right w:w="50" w:type="dxa"/>
            </w:tcMar>
          </w:tcPr>
          <w:p w:rsidR="00C00508" w:rsidRPr="003301A4" w:rsidRDefault="000D7446" w:rsidP="000D7446">
            <w:pPr>
              <w:rPr>
                <w:rFonts w:ascii="Times New Roman" w:hAnsi="Times New Roman" w:cs="Times New Roman"/>
                <w:color w:val="auto"/>
              </w:rPr>
            </w:pPr>
            <w:r>
              <w:rPr>
                <w:rFonts w:ascii="Times New Roman" w:hAnsi="Times New Roman" w:cs="Times New Roman"/>
                <w:color w:val="auto"/>
                <w:sz w:val="22"/>
                <w:szCs w:val="22"/>
              </w:rPr>
              <w:t xml:space="preserve">Date: </w:t>
            </w:r>
            <w:r w:rsidR="003E149D">
              <w:rPr>
                <w:rFonts w:ascii="Times New Roman" w:hAnsi="Times New Roman" w:cs="Times New Roman"/>
                <w:color w:val="auto"/>
                <w:sz w:val="22"/>
                <w:szCs w:val="22"/>
              </w:rPr>
              <w:t>06-Apr-2017</w:t>
            </w:r>
          </w:p>
        </w:tc>
      </w:tr>
    </w:tbl>
    <w:p w:rsidR="00B409FA" w:rsidRPr="00345CF4" w:rsidRDefault="00B409FA" w:rsidP="003E149D">
      <w:pPr>
        <w:rPr>
          <w:rFonts w:ascii="Times New Roman" w:hAnsi="Times New Roman" w:cs="Times New Roman"/>
          <w:color w:val="auto"/>
        </w:rPr>
      </w:pPr>
    </w:p>
    <w:sectPr w:rsidR="00B409FA" w:rsidRPr="00345CF4" w:rsidSect="003E149D">
      <w:pgSz w:w="12242" w:h="15842"/>
      <w:pgMar w:top="144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895" w:rsidRDefault="00CF5895" w:rsidP="00A63905">
      <w:r>
        <w:separator/>
      </w:r>
    </w:p>
  </w:endnote>
  <w:endnote w:type="continuationSeparator" w:id="0">
    <w:p w:rsidR="00CF5895" w:rsidRDefault="00CF5895" w:rsidP="00A6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895" w:rsidRDefault="00CF5895" w:rsidP="00A63905">
      <w:r>
        <w:separator/>
      </w:r>
    </w:p>
  </w:footnote>
  <w:footnote w:type="continuationSeparator" w:id="0">
    <w:p w:rsidR="00CF5895" w:rsidRDefault="00CF5895" w:rsidP="00A63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672C0"/>
    <w:multiLevelType w:val="multilevel"/>
    <w:tmpl w:val="BDE804B6"/>
    <w:lvl w:ilvl="0">
      <w:start w:val="1"/>
      <w:numFmt w:val="decimal"/>
      <w:lvlText w:val="%1."/>
      <w:lvlJc w:val="left"/>
      <w:pPr>
        <w:ind w:left="0" w:firstLine="0"/>
      </w:pPr>
      <w:rPr>
        <w:rFonts w:ascii="Times New Roman" w:eastAsia="Times New Roman" w:hAnsi="Times New Roman" w:cs="Times New Roman" w:hint="default"/>
        <w:b w:val="0"/>
        <w:color w:val="000000"/>
        <w:sz w:val="24"/>
        <w:szCs w:val="24"/>
      </w:rPr>
    </w:lvl>
    <w:lvl w:ilvl="1">
      <w:start w:val="1"/>
      <w:numFmt w:val="lowerLetter"/>
      <w:lvlText w:val="%2."/>
      <w:lvlJc w:val="left"/>
      <w:pPr>
        <w:ind w:left="-197" w:firstLine="1308"/>
      </w:pPr>
      <w:rPr>
        <w:rFonts w:hint="default"/>
        <w:b w:val="0"/>
      </w:rPr>
    </w:lvl>
    <w:lvl w:ilvl="2">
      <w:start w:val="1"/>
      <w:numFmt w:val="lowerRoman"/>
      <w:lvlText w:val="%3."/>
      <w:lvlJc w:val="right"/>
      <w:pPr>
        <w:ind w:left="523" w:firstLine="2928"/>
      </w:pPr>
      <w:rPr>
        <w:rFonts w:hint="default"/>
      </w:rPr>
    </w:lvl>
    <w:lvl w:ilvl="3">
      <w:start w:val="1"/>
      <w:numFmt w:val="decimal"/>
      <w:lvlText w:val="%4."/>
      <w:lvlJc w:val="left"/>
      <w:pPr>
        <w:ind w:left="1243" w:firstLine="4188"/>
      </w:pPr>
      <w:rPr>
        <w:rFonts w:hint="default"/>
      </w:rPr>
    </w:lvl>
    <w:lvl w:ilvl="4">
      <w:start w:val="1"/>
      <w:numFmt w:val="lowerLetter"/>
      <w:lvlText w:val="%5."/>
      <w:lvlJc w:val="left"/>
      <w:pPr>
        <w:ind w:left="1963" w:firstLine="5628"/>
      </w:pPr>
      <w:rPr>
        <w:rFonts w:hint="default"/>
      </w:rPr>
    </w:lvl>
    <w:lvl w:ilvl="5">
      <w:start w:val="1"/>
      <w:numFmt w:val="lowerRoman"/>
      <w:lvlText w:val="%6."/>
      <w:lvlJc w:val="right"/>
      <w:pPr>
        <w:ind w:left="2683" w:firstLine="7248"/>
      </w:pPr>
      <w:rPr>
        <w:rFonts w:hint="default"/>
      </w:rPr>
    </w:lvl>
    <w:lvl w:ilvl="6">
      <w:start w:val="1"/>
      <w:numFmt w:val="decimal"/>
      <w:lvlText w:val="%7."/>
      <w:lvlJc w:val="left"/>
      <w:pPr>
        <w:ind w:left="3403" w:firstLine="8508"/>
      </w:pPr>
      <w:rPr>
        <w:rFonts w:hint="default"/>
      </w:rPr>
    </w:lvl>
    <w:lvl w:ilvl="7">
      <w:start w:val="1"/>
      <w:numFmt w:val="lowerLetter"/>
      <w:lvlText w:val="%8."/>
      <w:lvlJc w:val="left"/>
      <w:pPr>
        <w:ind w:left="4123" w:firstLine="9948"/>
      </w:pPr>
      <w:rPr>
        <w:rFonts w:hint="default"/>
      </w:rPr>
    </w:lvl>
    <w:lvl w:ilvl="8">
      <w:start w:val="1"/>
      <w:numFmt w:val="lowerRoman"/>
      <w:lvlText w:val="%9."/>
      <w:lvlJc w:val="right"/>
      <w:pPr>
        <w:ind w:left="4843" w:firstLine="115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FD"/>
    <w:rsid w:val="00002DAB"/>
    <w:rsid w:val="00004733"/>
    <w:rsid w:val="00010411"/>
    <w:rsid w:val="00027B81"/>
    <w:rsid w:val="00036EC3"/>
    <w:rsid w:val="00037C64"/>
    <w:rsid w:val="00053446"/>
    <w:rsid w:val="00053646"/>
    <w:rsid w:val="000730ED"/>
    <w:rsid w:val="00073499"/>
    <w:rsid w:val="00074951"/>
    <w:rsid w:val="00077214"/>
    <w:rsid w:val="000A6135"/>
    <w:rsid w:val="000B39B2"/>
    <w:rsid w:val="000B4529"/>
    <w:rsid w:val="000C0C19"/>
    <w:rsid w:val="000C1E80"/>
    <w:rsid w:val="000D7446"/>
    <w:rsid w:val="000E181C"/>
    <w:rsid w:val="000E25A1"/>
    <w:rsid w:val="000E2D00"/>
    <w:rsid w:val="000F6AC4"/>
    <w:rsid w:val="00102742"/>
    <w:rsid w:val="00107824"/>
    <w:rsid w:val="00114A7D"/>
    <w:rsid w:val="001168CD"/>
    <w:rsid w:val="00122E3C"/>
    <w:rsid w:val="00123682"/>
    <w:rsid w:val="001254DF"/>
    <w:rsid w:val="00130469"/>
    <w:rsid w:val="001336C2"/>
    <w:rsid w:val="0013797A"/>
    <w:rsid w:val="0014631F"/>
    <w:rsid w:val="00156FE0"/>
    <w:rsid w:val="00167336"/>
    <w:rsid w:val="001767F3"/>
    <w:rsid w:val="00197F63"/>
    <w:rsid w:val="001A545F"/>
    <w:rsid w:val="001C138E"/>
    <w:rsid w:val="001C322A"/>
    <w:rsid w:val="001F5319"/>
    <w:rsid w:val="0021439E"/>
    <w:rsid w:val="0023784F"/>
    <w:rsid w:val="002455BF"/>
    <w:rsid w:val="00256333"/>
    <w:rsid w:val="00263007"/>
    <w:rsid w:val="002652DE"/>
    <w:rsid w:val="002807A0"/>
    <w:rsid w:val="00283787"/>
    <w:rsid w:val="0028557A"/>
    <w:rsid w:val="002925D2"/>
    <w:rsid w:val="002A5700"/>
    <w:rsid w:val="002B06F0"/>
    <w:rsid w:val="002B1BFB"/>
    <w:rsid w:val="002C6762"/>
    <w:rsid w:val="002F7C9C"/>
    <w:rsid w:val="003158C3"/>
    <w:rsid w:val="0032557F"/>
    <w:rsid w:val="003301A4"/>
    <w:rsid w:val="00345CF4"/>
    <w:rsid w:val="00347E77"/>
    <w:rsid w:val="00361213"/>
    <w:rsid w:val="00366506"/>
    <w:rsid w:val="00367D72"/>
    <w:rsid w:val="00371F19"/>
    <w:rsid w:val="00381EC1"/>
    <w:rsid w:val="00384C84"/>
    <w:rsid w:val="003A34AB"/>
    <w:rsid w:val="003A6BE1"/>
    <w:rsid w:val="003C09A0"/>
    <w:rsid w:val="003C1190"/>
    <w:rsid w:val="003C62A8"/>
    <w:rsid w:val="003C7CD4"/>
    <w:rsid w:val="003D09FC"/>
    <w:rsid w:val="003D2430"/>
    <w:rsid w:val="003D5216"/>
    <w:rsid w:val="003E149D"/>
    <w:rsid w:val="003E14D9"/>
    <w:rsid w:val="00414417"/>
    <w:rsid w:val="00424D5A"/>
    <w:rsid w:val="0044250E"/>
    <w:rsid w:val="004451CA"/>
    <w:rsid w:val="00485656"/>
    <w:rsid w:val="00486FFE"/>
    <w:rsid w:val="00487B68"/>
    <w:rsid w:val="00490827"/>
    <w:rsid w:val="00496270"/>
    <w:rsid w:val="00497153"/>
    <w:rsid w:val="004D4B1C"/>
    <w:rsid w:val="004F19A4"/>
    <w:rsid w:val="004F46CD"/>
    <w:rsid w:val="00522976"/>
    <w:rsid w:val="00534427"/>
    <w:rsid w:val="00535DA6"/>
    <w:rsid w:val="005653F5"/>
    <w:rsid w:val="00566E1B"/>
    <w:rsid w:val="0056707B"/>
    <w:rsid w:val="00572D64"/>
    <w:rsid w:val="00596E2F"/>
    <w:rsid w:val="005A22FF"/>
    <w:rsid w:val="005C7438"/>
    <w:rsid w:val="005C74D2"/>
    <w:rsid w:val="005D0C07"/>
    <w:rsid w:val="005D2090"/>
    <w:rsid w:val="005E0751"/>
    <w:rsid w:val="005F0A35"/>
    <w:rsid w:val="005F2312"/>
    <w:rsid w:val="005F6D9C"/>
    <w:rsid w:val="0061410D"/>
    <w:rsid w:val="006345FA"/>
    <w:rsid w:val="00661D72"/>
    <w:rsid w:val="0066256D"/>
    <w:rsid w:val="00665813"/>
    <w:rsid w:val="0067106E"/>
    <w:rsid w:val="006842F6"/>
    <w:rsid w:val="00685993"/>
    <w:rsid w:val="006B0DFA"/>
    <w:rsid w:val="006B62FD"/>
    <w:rsid w:val="006C3A14"/>
    <w:rsid w:val="006C49D2"/>
    <w:rsid w:val="006C5F61"/>
    <w:rsid w:val="006E37DF"/>
    <w:rsid w:val="006E537F"/>
    <w:rsid w:val="006F48CF"/>
    <w:rsid w:val="0071390D"/>
    <w:rsid w:val="00725EB6"/>
    <w:rsid w:val="0072714D"/>
    <w:rsid w:val="00733ADE"/>
    <w:rsid w:val="00744C9A"/>
    <w:rsid w:val="00747EE7"/>
    <w:rsid w:val="00752ABF"/>
    <w:rsid w:val="00753086"/>
    <w:rsid w:val="00753F79"/>
    <w:rsid w:val="00755C9A"/>
    <w:rsid w:val="0077749E"/>
    <w:rsid w:val="00781727"/>
    <w:rsid w:val="0079641F"/>
    <w:rsid w:val="007C00D5"/>
    <w:rsid w:val="007C1ED1"/>
    <w:rsid w:val="007C5592"/>
    <w:rsid w:val="007D07C3"/>
    <w:rsid w:val="007D5546"/>
    <w:rsid w:val="007E698F"/>
    <w:rsid w:val="007E7031"/>
    <w:rsid w:val="007F3009"/>
    <w:rsid w:val="007F3A46"/>
    <w:rsid w:val="007F6FCC"/>
    <w:rsid w:val="00817851"/>
    <w:rsid w:val="00820C8C"/>
    <w:rsid w:val="00842899"/>
    <w:rsid w:val="00851646"/>
    <w:rsid w:val="0086557C"/>
    <w:rsid w:val="0087391F"/>
    <w:rsid w:val="0087469A"/>
    <w:rsid w:val="00881032"/>
    <w:rsid w:val="00894732"/>
    <w:rsid w:val="008B484F"/>
    <w:rsid w:val="008B7884"/>
    <w:rsid w:val="008E410A"/>
    <w:rsid w:val="008F154E"/>
    <w:rsid w:val="0091340E"/>
    <w:rsid w:val="0092455E"/>
    <w:rsid w:val="009361DC"/>
    <w:rsid w:val="00944D8E"/>
    <w:rsid w:val="00945B15"/>
    <w:rsid w:val="009500EB"/>
    <w:rsid w:val="0095716D"/>
    <w:rsid w:val="00971183"/>
    <w:rsid w:val="00981CC8"/>
    <w:rsid w:val="00981D92"/>
    <w:rsid w:val="0098558E"/>
    <w:rsid w:val="009B1ABD"/>
    <w:rsid w:val="009B3610"/>
    <w:rsid w:val="009B79CB"/>
    <w:rsid w:val="009C259A"/>
    <w:rsid w:val="009C7AD0"/>
    <w:rsid w:val="009D0C71"/>
    <w:rsid w:val="009E2F51"/>
    <w:rsid w:val="009E7B1D"/>
    <w:rsid w:val="009F26C9"/>
    <w:rsid w:val="009F4F68"/>
    <w:rsid w:val="00A16030"/>
    <w:rsid w:val="00A459FE"/>
    <w:rsid w:val="00A53A73"/>
    <w:rsid w:val="00A54D71"/>
    <w:rsid w:val="00A635C4"/>
    <w:rsid w:val="00A63905"/>
    <w:rsid w:val="00A73415"/>
    <w:rsid w:val="00A74145"/>
    <w:rsid w:val="00A74E65"/>
    <w:rsid w:val="00A755BC"/>
    <w:rsid w:val="00A808B9"/>
    <w:rsid w:val="00A83832"/>
    <w:rsid w:val="00A965CF"/>
    <w:rsid w:val="00AB32E3"/>
    <w:rsid w:val="00AD76F8"/>
    <w:rsid w:val="00AE041E"/>
    <w:rsid w:val="00AE2A5A"/>
    <w:rsid w:val="00AE415A"/>
    <w:rsid w:val="00AF6D79"/>
    <w:rsid w:val="00B0634D"/>
    <w:rsid w:val="00B26E06"/>
    <w:rsid w:val="00B409FA"/>
    <w:rsid w:val="00B40CC4"/>
    <w:rsid w:val="00B51914"/>
    <w:rsid w:val="00B52542"/>
    <w:rsid w:val="00B5543B"/>
    <w:rsid w:val="00B64307"/>
    <w:rsid w:val="00B75167"/>
    <w:rsid w:val="00B81B30"/>
    <w:rsid w:val="00B920E4"/>
    <w:rsid w:val="00BC1EB1"/>
    <w:rsid w:val="00BD0D25"/>
    <w:rsid w:val="00BD141D"/>
    <w:rsid w:val="00BD4418"/>
    <w:rsid w:val="00BD4E97"/>
    <w:rsid w:val="00BD6BF0"/>
    <w:rsid w:val="00BF01FD"/>
    <w:rsid w:val="00BF541D"/>
    <w:rsid w:val="00BF557E"/>
    <w:rsid w:val="00C00508"/>
    <w:rsid w:val="00C273D2"/>
    <w:rsid w:val="00C32C74"/>
    <w:rsid w:val="00C424DD"/>
    <w:rsid w:val="00C47020"/>
    <w:rsid w:val="00C551F2"/>
    <w:rsid w:val="00C729E3"/>
    <w:rsid w:val="00C83884"/>
    <w:rsid w:val="00C92BD9"/>
    <w:rsid w:val="00CA215B"/>
    <w:rsid w:val="00CA349F"/>
    <w:rsid w:val="00CB2A58"/>
    <w:rsid w:val="00CD2309"/>
    <w:rsid w:val="00CD4FB7"/>
    <w:rsid w:val="00CD5204"/>
    <w:rsid w:val="00CD5688"/>
    <w:rsid w:val="00CD673B"/>
    <w:rsid w:val="00CE2319"/>
    <w:rsid w:val="00CE4715"/>
    <w:rsid w:val="00CE4DA2"/>
    <w:rsid w:val="00CF5895"/>
    <w:rsid w:val="00CF7DE0"/>
    <w:rsid w:val="00D02BA7"/>
    <w:rsid w:val="00D16C29"/>
    <w:rsid w:val="00D1765C"/>
    <w:rsid w:val="00D20713"/>
    <w:rsid w:val="00D215C8"/>
    <w:rsid w:val="00D21C44"/>
    <w:rsid w:val="00D22F06"/>
    <w:rsid w:val="00D26438"/>
    <w:rsid w:val="00D365C3"/>
    <w:rsid w:val="00D443BF"/>
    <w:rsid w:val="00D650DF"/>
    <w:rsid w:val="00D65B0A"/>
    <w:rsid w:val="00D81F27"/>
    <w:rsid w:val="00D82E43"/>
    <w:rsid w:val="00D84C96"/>
    <w:rsid w:val="00D87982"/>
    <w:rsid w:val="00DA431C"/>
    <w:rsid w:val="00DE0FEC"/>
    <w:rsid w:val="00DE58A9"/>
    <w:rsid w:val="00DF4A97"/>
    <w:rsid w:val="00E02979"/>
    <w:rsid w:val="00E172FA"/>
    <w:rsid w:val="00E20F0F"/>
    <w:rsid w:val="00E24BE9"/>
    <w:rsid w:val="00E2586D"/>
    <w:rsid w:val="00E71371"/>
    <w:rsid w:val="00E804BD"/>
    <w:rsid w:val="00E849D0"/>
    <w:rsid w:val="00E9463F"/>
    <w:rsid w:val="00E95E38"/>
    <w:rsid w:val="00EA413A"/>
    <w:rsid w:val="00EB3123"/>
    <w:rsid w:val="00EB6532"/>
    <w:rsid w:val="00ED0224"/>
    <w:rsid w:val="00ED2B93"/>
    <w:rsid w:val="00EE0C87"/>
    <w:rsid w:val="00EE20B3"/>
    <w:rsid w:val="00EE7645"/>
    <w:rsid w:val="00EF39B3"/>
    <w:rsid w:val="00F04A0E"/>
    <w:rsid w:val="00F12033"/>
    <w:rsid w:val="00F22E0F"/>
    <w:rsid w:val="00F3540C"/>
    <w:rsid w:val="00F3614C"/>
    <w:rsid w:val="00F546E1"/>
    <w:rsid w:val="00F62C82"/>
    <w:rsid w:val="00F746DE"/>
    <w:rsid w:val="00F74F58"/>
    <w:rsid w:val="00F93845"/>
    <w:rsid w:val="00F9629D"/>
    <w:rsid w:val="00FA6711"/>
    <w:rsid w:val="00FB4C38"/>
    <w:rsid w:val="00FC1C30"/>
    <w:rsid w:val="00FC1F40"/>
    <w:rsid w:val="00FC5885"/>
    <w:rsid w:val="00FC6F9B"/>
    <w:rsid w:val="00FD10D3"/>
    <w:rsid w:val="00FD5635"/>
    <w:rsid w:val="00FE4353"/>
    <w:rsid w:val="00FF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58B5A"/>
  <w14:defaultImageDpi w14:val="96"/>
  <w15:docId w15:val="{5B0A2174-B39C-4855-AD2A-506C82B9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002DAB"/>
    <w:rPr>
      <w:rFonts w:ascii="Tahoma" w:hAnsi="Tahoma" w:cs="Tahoma"/>
      <w:sz w:val="16"/>
      <w:szCs w:val="16"/>
    </w:rPr>
  </w:style>
  <w:style w:type="character" w:customStyle="1" w:styleId="BalloonTextChar">
    <w:name w:val="Balloon Text Char"/>
    <w:link w:val="BalloonText"/>
    <w:uiPriority w:val="99"/>
    <w:semiHidden/>
    <w:locked/>
    <w:rsid w:val="00002DAB"/>
    <w:rPr>
      <w:rFonts w:ascii="Tahoma" w:hAnsi="Tahoma" w:cs="Tahoma"/>
      <w:color w:val="000000"/>
      <w:sz w:val="16"/>
      <w:szCs w:val="16"/>
    </w:rPr>
  </w:style>
  <w:style w:type="character" w:styleId="CommentReference">
    <w:name w:val="annotation reference"/>
    <w:semiHidden/>
    <w:unhideWhenUsed/>
    <w:rsid w:val="006C5F61"/>
    <w:rPr>
      <w:rFonts w:cs="Times New Roman"/>
      <w:sz w:val="16"/>
      <w:szCs w:val="16"/>
    </w:rPr>
  </w:style>
  <w:style w:type="paragraph" w:styleId="CommentText">
    <w:name w:val="annotation text"/>
    <w:basedOn w:val="Normal"/>
    <w:link w:val="CommentTextChar"/>
    <w:uiPriority w:val="99"/>
    <w:semiHidden/>
    <w:unhideWhenUsed/>
    <w:rsid w:val="006C5F61"/>
    <w:rPr>
      <w:sz w:val="20"/>
      <w:szCs w:val="20"/>
    </w:rPr>
  </w:style>
  <w:style w:type="character" w:customStyle="1" w:styleId="CommentTextChar">
    <w:name w:val="Comment Text Char"/>
    <w:link w:val="CommentText"/>
    <w:uiPriority w:val="99"/>
    <w:semiHidden/>
    <w:locked/>
    <w:rsid w:val="006C5F61"/>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C5F61"/>
    <w:rPr>
      <w:b/>
      <w:bCs/>
    </w:rPr>
  </w:style>
  <w:style w:type="character" w:customStyle="1" w:styleId="CommentSubjectChar">
    <w:name w:val="Comment Subject Char"/>
    <w:link w:val="CommentSubject"/>
    <w:uiPriority w:val="99"/>
    <w:semiHidden/>
    <w:locked/>
    <w:rsid w:val="006C5F61"/>
    <w:rPr>
      <w:rFonts w:ascii="Arial" w:hAnsi="Arial" w:cs="Arial"/>
      <w:b/>
      <w:bCs/>
      <w:color w:val="000000"/>
      <w:sz w:val="20"/>
      <w:szCs w:val="20"/>
    </w:rPr>
  </w:style>
  <w:style w:type="table" w:styleId="TableGrid">
    <w:name w:val="Table Grid"/>
    <w:basedOn w:val="TableNormal"/>
    <w:uiPriority w:val="59"/>
    <w:rsid w:val="0067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9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0C8C"/>
    <w:pPr>
      <w:autoSpaceDE/>
      <w:autoSpaceDN/>
      <w:adjustRightInd/>
    </w:pPr>
    <w:rPr>
      <w:rFonts w:eastAsia="Arial"/>
      <w:sz w:val="20"/>
      <w:szCs w:val="20"/>
    </w:rPr>
  </w:style>
  <w:style w:type="character" w:customStyle="1" w:styleId="FootnoteTextChar">
    <w:name w:val="Footnote Text Char"/>
    <w:basedOn w:val="DefaultParagraphFont"/>
    <w:link w:val="FootnoteText"/>
    <w:uiPriority w:val="99"/>
    <w:semiHidden/>
    <w:rsid w:val="00820C8C"/>
    <w:rPr>
      <w:rFonts w:ascii="Arial" w:eastAsia="Arial" w:hAnsi="Arial" w:cs="Arial"/>
      <w:color w:val="000000"/>
    </w:rPr>
  </w:style>
  <w:style w:type="character" w:styleId="FootnoteReference">
    <w:name w:val="footnote reference"/>
    <w:uiPriority w:val="99"/>
    <w:semiHidden/>
    <w:unhideWhenUsed/>
    <w:rsid w:val="00820C8C"/>
    <w:rPr>
      <w:vertAlign w:val="superscript"/>
    </w:rPr>
  </w:style>
  <w:style w:type="paragraph" w:styleId="ListParagraph">
    <w:name w:val="List Paragraph"/>
    <w:aliases w:val="Bullets,List Paragraph nowy,References,Numbered List Paragraph,List_Paragraph,Multilevel para_II,List Paragraph1,Akapit z listą BS,Bullet1,List Paragraph 1,List Paragraph (numbered (a)),IBL List Paragraph,Main numbered paragraph"/>
    <w:basedOn w:val="Normal"/>
    <w:link w:val="ListParagraphChar"/>
    <w:uiPriority w:val="34"/>
    <w:qFormat/>
    <w:rsid w:val="008B7884"/>
    <w:pPr>
      <w:autoSpaceDE/>
      <w:autoSpaceDN/>
      <w:adjustRightInd/>
      <w:spacing w:line="276" w:lineRule="auto"/>
      <w:ind w:left="720"/>
      <w:contextualSpacing/>
    </w:pPr>
    <w:rPr>
      <w:rFonts w:eastAsia="Arial"/>
      <w:sz w:val="22"/>
      <w:szCs w:val="22"/>
    </w:rPr>
  </w:style>
  <w:style w:type="character" w:customStyle="1" w:styleId="ListParagraphChar">
    <w:name w:val="List Paragraph Char"/>
    <w:aliases w:val="Bullets Char,List Paragraph nowy Char,References Char,Numbered List Paragraph Char,List_Paragraph Char,Multilevel para_II Char,List Paragraph1 Char,Akapit z listą BS Char,Bullet1 Char,List Paragraph 1 Char,IBL List Paragraph Char"/>
    <w:link w:val="ListParagraph"/>
    <w:uiPriority w:val="34"/>
    <w:rsid w:val="008B7884"/>
    <w:rPr>
      <w:rFonts w:ascii="Arial" w:eastAsia="Arial" w:hAnsi="Arial" w:cs="Arial"/>
      <w:color w:val="000000"/>
      <w:sz w:val="22"/>
      <w:szCs w:val="22"/>
    </w:rPr>
  </w:style>
  <w:style w:type="paragraph" w:styleId="Revision">
    <w:name w:val="Revision"/>
    <w:hidden/>
    <w:uiPriority w:val="99"/>
    <w:semiHidden/>
    <w:rsid w:val="00781727"/>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743583">
      <w:marLeft w:val="0"/>
      <w:marRight w:val="0"/>
      <w:marTop w:val="0"/>
      <w:marBottom w:val="0"/>
      <w:divBdr>
        <w:top w:val="none" w:sz="0" w:space="0" w:color="auto"/>
        <w:left w:val="none" w:sz="0" w:space="0" w:color="auto"/>
        <w:bottom w:val="none" w:sz="0" w:space="0" w:color="auto"/>
        <w:right w:val="none" w:sz="0" w:space="0" w:color="auto"/>
      </w:divBdr>
    </w:div>
    <w:div w:id="1380743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66633FC-F2F2-49A4-89D4-09A6605A519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6026</Words>
  <Characters>34351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Collin</dc:creator>
  <cp:lastModifiedBy>Lina Janenaite</cp:lastModifiedBy>
  <cp:revision>3</cp:revision>
  <cp:lastPrinted>2017-04-03T13:38:00Z</cp:lastPrinted>
  <dcterms:created xsi:type="dcterms:W3CDTF">2017-04-10T17:21:00Z</dcterms:created>
  <dcterms:modified xsi:type="dcterms:W3CDTF">2017-04-10T17:21:00Z</dcterms:modified>
</cp:coreProperties>
</file>