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1F" w:rsidRDefault="000A7727">
      <w:pPr>
        <w:bidi/>
        <w:jc w:val="center"/>
        <w:rPr>
          <w:rFonts w:cs="Simplified Arabic"/>
          <w:bCs/>
          <w:rtl/>
          <w:lang w:bidi="ar-EG"/>
        </w:rPr>
      </w:pPr>
      <w:r>
        <w:rPr>
          <w:rFonts w:cs="Simplified Arabic (Arabic)"/>
          <w:bCs/>
          <w:rtl/>
          <w:lang w:bidi="ar-EG"/>
        </w:rPr>
        <w:t>صحيفة بيانات الإجراءات الوقائية المتكاملة</w:t>
      </w:r>
    </w:p>
    <w:p w:rsidR="00B7121F" w:rsidRDefault="000A7727">
      <w:pPr>
        <w:bidi/>
        <w:jc w:val="center"/>
        <w:rPr>
          <w:rFonts w:cs="Simplified Arabic"/>
          <w:bCs/>
          <w:rtl/>
          <w:lang w:bidi="ar-EG"/>
        </w:rPr>
      </w:pPr>
      <w:r>
        <w:rPr>
          <w:rFonts w:cs="Simplified Arabic (Arabic)"/>
          <w:bCs/>
          <w:rtl/>
          <w:lang w:bidi="ar-EG"/>
        </w:rPr>
        <w:t>مرحلة تحديد المفاهيم</w:t>
      </w:r>
    </w:p>
    <w:p w:rsidR="00B7121F" w:rsidRDefault="00B7121F">
      <w:pPr>
        <w:bidi/>
        <w:rPr>
          <w:rFonts w:ascii="Simplified Arabic" w:hAnsi="Simplified Arabic"/>
        </w:rPr>
      </w:pPr>
    </w:p>
    <w:p w:rsidR="00B7121F" w:rsidRDefault="000A7727">
      <w:pPr>
        <w:bidi/>
        <w:rPr>
          <w:rFonts w:cs="Simplified Arabic"/>
          <w:rtl/>
          <w:lang w:bidi="ar-EG"/>
        </w:rPr>
      </w:pPr>
      <w:bookmarkStart w:id="0" w:name="ReportNo"/>
      <w:bookmarkStart w:id="1" w:name="REP_NO"/>
      <w:r>
        <w:rPr>
          <w:rFonts w:cs="Simplified Arabic (Arabic)"/>
          <w:rtl/>
          <w:lang w:bidi="ar-EG"/>
        </w:rPr>
        <w:t>رقم التقرير:</w:t>
      </w:r>
      <w:r>
        <w:rPr>
          <w:rtl/>
        </w:rPr>
        <w:t xml:space="preserve"> </w:t>
      </w:r>
      <w:r w:rsidR="002814AF">
        <w:rPr>
          <w:rFonts w:hint="cs"/>
          <w:rtl/>
        </w:rPr>
        <w:t>121665</w:t>
      </w:r>
      <w:bookmarkStart w:id="2" w:name="_GoBack"/>
      <w:bookmarkEnd w:id="2"/>
    </w:p>
    <w:bookmarkEnd w:id="0"/>
    <w:bookmarkEnd w:id="1"/>
    <w:p w:rsidR="00B7121F" w:rsidRDefault="00B7121F">
      <w:pPr>
        <w:bidi/>
        <w:rPr>
          <w:rFonts w:ascii="Simplified Arabic" w:hAnsi="Simplified Arabic"/>
        </w:rPr>
      </w:pPr>
    </w:p>
    <w:p w:rsidR="00B7121F" w:rsidRDefault="00B7121F">
      <w:pPr>
        <w:bidi/>
        <w:rPr>
          <w:rFonts w:ascii="Simplified Arabic" w:hAnsi="Simplified Arabic"/>
        </w:rPr>
      </w:pPr>
    </w:p>
    <w:p w:rsidR="00B7121F" w:rsidRDefault="000A7727">
      <w:pPr>
        <w:bidi/>
        <w:rPr>
          <w:rFonts w:cs="Simplified Arabic"/>
          <w:rtl/>
          <w:lang w:bidi="ar-EG"/>
        </w:rPr>
      </w:pPr>
      <w:bookmarkStart w:id="3" w:name="DATEPREPARED"/>
      <w:bookmarkStart w:id="4" w:name="UPD_DATE"/>
      <w:r>
        <w:rPr>
          <w:rFonts w:cs="Simplified Arabic (Arabic)"/>
          <w:bCs/>
          <w:rtl/>
          <w:lang w:bidi="ar-EG"/>
        </w:rPr>
        <w:t>تاريخ إعداد/تحديث الصحيفة:</w:t>
      </w:r>
      <w:r>
        <w:rPr>
          <w:rFonts w:ascii="Simplified Arabic" w:hAnsi="Simplified Arabic"/>
          <w:b/>
        </w:rPr>
        <w:t xml:space="preserve"> </w:t>
      </w:r>
    </w:p>
    <w:bookmarkEnd w:id="3"/>
    <w:bookmarkEnd w:id="4"/>
    <w:p w:rsidR="00B7121F" w:rsidRDefault="00B7121F">
      <w:pPr>
        <w:bidi/>
        <w:rPr>
          <w:rFonts w:ascii="Simplified Arabic" w:hAnsi="Simplified Arabic"/>
        </w:rPr>
      </w:pPr>
    </w:p>
    <w:p w:rsidR="00B7121F" w:rsidRDefault="000A7727">
      <w:pPr>
        <w:bidi/>
        <w:rPr>
          <w:rFonts w:cs="Simplified Arabic"/>
          <w:bCs/>
          <w:rtl/>
          <w:lang w:bidi="ar-EG"/>
        </w:rPr>
      </w:pPr>
      <w:r>
        <w:rPr>
          <w:rFonts w:cs="Simplified Arabic (Arabic)"/>
          <w:bCs/>
          <w:rtl/>
          <w:lang w:bidi="ar-EG"/>
        </w:rPr>
        <w:t>أولاً. معلومات أساسية</w:t>
      </w:r>
    </w:p>
    <w:p w:rsidR="00B7121F" w:rsidRDefault="00B7121F">
      <w:pPr>
        <w:bidi/>
        <w:rPr>
          <w:rFonts w:ascii="Simplified Arabic" w:hAnsi="Simplified Arabic"/>
        </w:rPr>
      </w:pPr>
    </w:p>
    <w:p w:rsidR="00B7121F" w:rsidRDefault="000A7727">
      <w:pPr>
        <w:pBdr>
          <w:between w:val="single" w:sz="4" w:space="1" w:color="auto"/>
        </w:pBdr>
        <w:bidi/>
        <w:rPr>
          <w:rFonts w:cs="Simplified Arabic"/>
          <w:bCs/>
          <w:rtl/>
          <w:lang w:bidi="ar-EG"/>
        </w:rPr>
      </w:pPr>
      <w:r>
        <w:rPr>
          <w:rFonts w:cs="Simplified Arabic (Arabic)"/>
          <w:bCs/>
          <w:rtl/>
          <w:lang w:bidi="ar-EG"/>
        </w:rPr>
        <w:t>أ. البيانات الأساسية للمشروع</w:t>
      </w:r>
    </w:p>
    <w:p w:rsidR="00B7121F" w:rsidRDefault="00B7121F">
      <w:pPr>
        <w:bidi/>
        <w:rPr>
          <w:rFonts w:ascii="Simplified Arabic" w:hAnsi="Simplified Arabic"/>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7121F">
        <w:tc>
          <w:tcPr>
            <w:tcW w:w="4428" w:type="dxa"/>
          </w:tcPr>
          <w:p w:rsidR="00B7121F" w:rsidRDefault="000A7727">
            <w:pPr>
              <w:bidi/>
              <w:rPr>
                <w:rFonts w:cs="Simplified Arabic"/>
                <w:rtl/>
                <w:lang w:bidi="ar-EG"/>
              </w:rPr>
            </w:pPr>
            <w:r>
              <w:rPr>
                <w:rFonts w:cs="Simplified Arabic (Arabic)"/>
                <w:rtl/>
                <w:lang w:bidi="ar-EG"/>
              </w:rPr>
              <w:t>البلد: تونس</w:t>
            </w:r>
          </w:p>
        </w:tc>
        <w:tc>
          <w:tcPr>
            <w:tcW w:w="4428" w:type="dxa"/>
          </w:tcPr>
          <w:p w:rsidR="00B7121F" w:rsidRDefault="000A7727">
            <w:pPr>
              <w:bidi/>
              <w:rPr>
                <w:rFonts w:cs="Simplified Arabic"/>
                <w:rtl/>
                <w:lang w:bidi="ar-EG"/>
              </w:rPr>
            </w:pPr>
            <w:bookmarkStart w:id="5" w:name="COUNTRY"/>
            <w:bookmarkStart w:id="6" w:name="COUNTRY_NAME"/>
            <w:bookmarkStart w:id="7" w:name="PROJECTCODE"/>
            <w:bookmarkStart w:id="8" w:name="PARENT_PSPID"/>
            <w:r>
              <w:rPr>
                <w:rFonts w:cs="Simplified Arabic (Arabic)"/>
                <w:rtl/>
                <w:lang w:bidi="ar-EG"/>
              </w:rPr>
              <w:t xml:space="preserve">الرقم التعريفي للمشروع: </w:t>
            </w:r>
            <w:r>
              <w:rPr>
                <w:rFonts w:ascii="Simplified Arabic" w:hAnsi="Simplified Arabic"/>
              </w:rPr>
              <w:t>P162957</w:t>
            </w:r>
            <w:bookmarkEnd w:id="5"/>
            <w:bookmarkEnd w:id="6"/>
            <w:bookmarkEnd w:id="7"/>
            <w:bookmarkEnd w:id="8"/>
          </w:p>
        </w:tc>
      </w:tr>
      <w:tr w:rsidR="00B7121F">
        <w:tc>
          <w:tcPr>
            <w:tcW w:w="4428" w:type="dxa"/>
          </w:tcPr>
          <w:p w:rsidR="00B7121F" w:rsidRDefault="00B7121F">
            <w:pPr>
              <w:bidi/>
              <w:rPr>
                <w:rFonts w:ascii="Simplified Arabic" w:hAnsi="Simplified Arabic"/>
              </w:rPr>
            </w:pPr>
          </w:p>
        </w:tc>
        <w:tc>
          <w:tcPr>
            <w:tcW w:w="4428" w:type="dxa"/>
          </w:tcPr>
          <w:p w:rsidR="00B7121F" w:rsidRDefault="000A7727">
            <w:pPr>
              <w:bidi/>
              <w:rPr>
                <w:rFonts w:cs="Simplified Arabic"/>
                <w:rtl/>
                <w:lang w:bidi="ar-EG"/>
              </w:rPr>
            </w:pPr>
            <w:r>
              <w:rPr>
                <w:rFonts w:cs="Simplified Arabic (Arabic)"/>
                <w:rtl/>
                <w:lang w:bidi="ar-EG"/>
              </w:rPr>
              <w:t>رقم تعريفي إضافي للمشروع (إن وجد):</w:t>
            </w:r>
          </w:p>
        </w:tc>
      </w:tr>
      <w:tr w:rsidR="00B7121F">
        <w:tc>
          <w:tcPr>
            <w:tcW w:w="8856" w:type="dxa"/>
            <w:gridSpan w:val="2"/>
          </w:tcPr>
          <w:p w:rsidR="00B7121F" w:rsidRDefault="000A7727" w:rsidP="00DC18E1">
            <w:pPr>
              <w:bidi/>
              <w:rPr>
                <w:rFonts w:cs="Simplified Arabic"/>
                <w:rtl/>
                <w:lang w:bidi="ar-EG"/>
              </w:rPr>
            </w:pPr>
            <w:bookmarkStart w:id="9" w:name="OLE_LINK4"/>
            <w:bookmarkStart w:id="10" w:name="OLE_LINK5"/>
            <w:bookmarkStart w:id="11" w:name="PROJECTNAME"/>
            <w:bookmarkStart w:id="12" w:name="PROJECT_NAME"/>
            <w:r>
              <w:rPr>
                <w:rFonts w:cs="Simplified Arabic (Arabic)"/>
                <w:rtl/>
                <w:lang w:bidi="ar-EG"/>
              </w:rPr>
              <w:t xml:space="preserve">اسم المشروع: مشروع دعم قطاع الصرف الصحي </w:t>
            </w:r>
            <w:r w:rsidR="00DC18E1">
              <w:rPr>
                <w:rFonts w:cs="Simplified Arabic (Arabic)" w:hint="cs"/>
                <w:rtl/>
                <w:lang w:bidi="ar-EG"/>
              </w:rPr>
              <w:t>على أساس</w:t>
            </w:r>
            <w:r>
              <w:rPr>
                <w:rFonts w:cs="Simplified Arabic (Arabic)"/>
                <w:rtl/>
                <w:lang w:bidi="ar-EG"/>
              </w:rPr>
              <w:t xml:space="preserve"> الشراكة بين القطاعين العمومي والخاص بتونس</w:t>
            </w:r>
            <w:bookmarkEnd w:id="9"/>
            <w:bookmarkEnd w:id="10"/>
            <w:bookmarkEnd w:id="11"/>
            <w:bookmarkEnd w:id="12"/>
          </w:p>
        </w:tc>
      </w:tr>
      <w:tr w:rsidR="00B7121F">
        <w:trPr>
          <w:cantSplit/>
        </w:trPr>
        <w:tc>
          <w:tcPr>
            <w:tcW w:w="8856" w:type="dxa"/>
            <w:gridSpan w:val="2"/>
          </w:tcPr>
          <w:p w:rsidR="00B7121F" w:rsidRDefault="000A7727">
            <w:pPr>
              <w:bidi/>
              <w:rPr>
                <w:rFonts w:cs="Simplified Arabic"/>
                <w:rtl/>
                <w:lang w:bidi="ar-EG"/>
              </w:rPr>
            </w:pPr>
            <w:bookmarkStart w:id="13" w:name="VERNA"/>
            <w:r>
              <w:rPr>
                <w:rFonts w:cs="Simplified Arabic (Arabic)"/>
                <w:rtl/>
                <w:lang w:bidi="ar-EG"/>
              </w:rPr>
              <w:t>رئيس فريق العمل: جان مارتن برو</w:t>
            </w:r>
            <w:bookmarkEnd w:id="13"/>
          </w:p>
        </w:tc>
      </w:tr>
      <w:tr w:rsidR="00B7121F">
        <w:trPr>
          <w:cantSplit/>
        </w:trPr>
        <w:tc>
          <w:tcPr>
            <w:tcW w:w="4428" w:type="dxa"/>
          </w:tcPr>
          <w:p w:rsidR="00B7121F" w:rsidRDefault="000A7727">
            <w:pPr>
              <w:bidi/>
              <w:rPr>
                <w:rFonts w:cs="Simplified Arabic"/>
                <w:rtl/>
                <w:lang w:bidi="ar-EG"/>
              </w:rPr>
            </w:pPr>
            <w:r>
              <w:rPr>
                <w:rFonts w:cs="Simplified Arabic (Arabic)"/>
                <w:rtl/>
                <w:lang w:bidi="ar-EG"/>
              </w:rPr>
              <w:t>التاريخ التقديري للتقييم المسبق: 4 ديسمبر</w:t>
            </w:r>
            <w:r>
              <w:rPr>
                <w:rFonts w:cs="Simplified Arabic"/>
                <w:rtl/>
                <w:lang w:bidi="ar-EG"/>
              </w:rPr>
              <w:t xml:space="preserve"> 2017</w:t>
            </w:r>
          </w:p>
        </w:tc>
        <w:tc>
          <w:tcPr>
            <w:tcW w:w="4428" w:type="dxa"/>
          </w:tcPr>
          <w:p w:rsidR="00B7121F" w:rsidRDefault="000A7727">
            <w:pPr>
              <w:bidi/>
              <w:rPr>
                <w:rFonts w:cs="Simplified Arabic"/>
                <w:rtl/>
                <w:lang w:bidi="ar-EG"/>
              </w:rPr>
            </w:pPr>
            <w:bookmarkStart w:id="14" w:name="APPRAISALDATE"/>
            <w:bookmarkStart w:id="15" w:name="APPRAISAL_DATE"/>
            <w:bookmarkStart w:id="16" w:name="BOARDAPPROVALDATE"/>
            <w:bookmarkStart w:id="17" w:name="BOARD_APPROVAL"/>
            <w:r>
              <w:rPr>
                <w:rFonts w:cs="Simplified Arabic (Arabic)"/>
                <w:rtl/>
                <w:lang w:bidi="ar-EG"/>
              </w:rPr>
              <w:t>التاريخ التقديري للعرض على مجلس المديرين التنفيذيين: 29 مارس</w:t>
            </w:r>
            <w:r>
              <w:rPr>
                <w:rFonts w:cs="Simplified Arabic"/>
                <w:rtl/>
                <w:lang w:bidi="ar-EG"/>
              </w:rPr>
              <w:t xml:space="preserve"> 2018</w:t>
            </w:r>
            <w:bookmarkEnd w:id="14"/>
            <w:bookmarkEnd w:id="15"/>
            <w:bookmarkEnd w:id="16"/>
            <w:bookmarkEnd w:id="17"/>
          </w:p>
        </w:tc>
      </w:tr>
      <w:tr w:rsidR="00B7121F">
        <w:tc>
          <w:tcPr>
            <w:tcW w:w="4428" w:type="dxa"/>
          </w:tcPr>
          <w:p w:rsidR="00B7121F" w:rsidRDefault="000A7727">
            <w:pPr>
              <w:bidi/>
              <w:rPr>
                <w:rFonts w:cs="Simplified Arabic"/>
                <w:rtl/>
                <w:lang w:bidi="ar-EG"/>
              </w:rPr>
            </w:pPr>
            <w:r>
              <w:rPr>
                <w:rFonts w:cs="Simplified Arabic (Arabic)"/>
                <w:rtl/>
                <w:lang w:bidi="ar-EG"/>
              </w:rPr>
              <w:t xml:space="preserve">وحدة الإدارة: </w:t>
            </w:r>
            <w:r>
              <w:rPr>
                <w:rFonts w:ascii="Simplified Arabic" w:hAnsi="Simplified Arabic"/>
              </w:rPr>
              <w:t>GWA05</w:t>
            </w:r>
          </w:p>
        </w:tc>
        <w:tc>
          <w:tcPr>
            <w:tcW w:w="4428" w:type="dxa"/>
          </w:tcPr>
          <w:p w:rsidR="00B7121F" w:rsidRDefault="000A7727">
            <w:pPr>
              <w:bidi/>
              <w:rPr>
                <w:rFonts w:cs="Simplified Arabic"/>
                <w:rtl/>
                <w:lang w:bidi="ar-EG"/>
              </w:rPr>
            </w:pPr>
            <w:bookmarkStart w:id="18" w:name="MANAGINGUNIT"/>
            <w:bookmarkStart w:id="19" w:name="MANAGING_UNIT_NAME"/>
            <w:bookmarkStart w:id="20" w:name="INSTR_NAME"/>
            <w:r>
              <w:rPr>
                <w:rFonts w:cs="Simplified Arabic (Arabic)"/>
                <w:rtl/>
                <w:lang w:bidi="ar-EG"/>
              </w:rPr>
              <w:t>أداة الإقراض: تمويل المشروعات الاستثمارية</w:t>
            </w:r>
            <w:bookmarkEnd w:id="18"/>
            <w:bookmarkEnd w:id="19"/>
            <w:bookmarkEnd w:id="20"/>
          </w:p>
        </w:tc>
      </w:tr>
      <w:tr w:rsidR="00B7121F">
        <w:tc>
          <w:tcPr>
            <w:tcW w:w="8856" w:type="dxa"/>
            <w:gridSpan w:val="2"/>
          </w:tcPr>
          <w:p w:rsidR="00B7121F" w:rsidRDefault="000A7727">
            <w:pPr>
              <w:bidi/>
              <w:rPr>
                <w:rFonts w:cs="Simplified Arabic"/>
                <w:rtl/>
                <w:lang w:bidi="ar-EG"/>
              </w:rPr>
            </w:pPr>
            <w:bookmarkStart w:id="21" w:name="SECTOR"/>
            <w:bookmarkStart w:id="22" w:name="SEC_SHORT_NAME"/>
            <w:r>
              <w:rPr>
                <w:rFonts w:cs="Simplified Arabic (Arabic)"/>
                <w:rtl/>
                <w:lang w:bidi="ar-EG"/>
              </w:rPr>
              <w:t>القطاع: المياه</w:t>
            </w:r>
            <w:bookmarkEnd w:id="21"/>
            <w:bookmarkEnd w:id="22"/>
          </w:p>
        </w:tc>
      </w:tr>
      <w:tr w:rsidR="00B7121F">
        <w:trPr>
          <w:cantSplit/>
        </w:trPr>
        <w:tc>
          <w:tcPr>
            <w:tcW w:w="8856" w:type="dxa"/>
            <w:gridSpan w:val="2"/>
          </w:tcPr>
          <w:p w:rsidR="00B7121F" w:rsidRDefault="000A7727">
            <w:pPr>
              <w:bidi/>
              <w:rPr>
                <w:rFonts w:cs="Simplified Arabic"/>
                <w:rtl/>
                <w:lang w:bidi="ar-EG"/>
              </w:rPr>
            </w:pPr>
            <w:bookmarkStart w:id="23" w:name="THEME_NAME"/>
            <w:r>
              <w:rPr>
                <w:rFonts w:cs="Simplified Arabic (Arabic)"/>
                <w:rtl/>
                <w:lang w:bidi="ar-EG"/>
              </w:rPr>
              <w:t>محور التركيز: جمع مياه الصرف ومعالجتها؛ الشراكة بين القطاعين العمومي والخاص</w:t>
            </w:r>
            <w:bookmarkEnd w:id="23"/>
          </w:p>
        </w:tc>
      </w:tr>
      <w:tr w:rsidR="00B7121F">
        <w:trPr>
          <w:cantSplit/>
          <w:trHeight w:val="1397"/>
        </w:trPr>
        <w:tc>
          <w:tcPr>
            <w:tcW w:w="8856" w:type="dxa"/>
            <w:gridSpan w:val="2"/>
          </w:tcPr>
          <w:p w:rsidR="00B7121F" w:rsidRDefault="000A7727">
            <w:pPr>
              <w:tabs>
                <w:tab w:val="left" w:pos="720"/>
                <w:tab w:val="decimal" w:pos="3240"/>
              </w:tabs>
              <w:bidi/>
              <w:rPr>
                <w:rFonts w:cs="Simplified Arabic"/>
                <w:rtl/>
                <w:lang w:bidi="ar-EG"/>
              </w:rPr>
            </w:pPr>
            <w:r>
              <w:rPr>
                <w:rFonts w:cs="Simplified Arabic (Arabic)"/>
                <w:rtl/>
                <w:lang w:bidi="ar-EG"/>
              </w:rPr>
              <w:t xml:space="preserve"> المبلغ المقدم المقدم من البنك الدولي للإنشاء والتعمير (بملايين الدولارات): 130</w:t>
            </w:r>
            <w:r>
              <w:rPr>
                <w:rFonts w:ascii="Simplified Arabic" w:hAnsi="Simplified Arabic"/>
              </w:rPr>
              <w:tab/>
            </w:r>
          </w:p>
          <w:p w:rsidR="00B7121F" w:rsidRDefault="000A7727">
            <w:pPr>
              <w:tabs>
                <w:tab w:val="left" w:pos="720"/>
                <w:tab w:val="decimal" w:pos="3240"/>
              </w:tabs>
              <w:bidi/>
              <w:rPr>
                <w:rFonts w:cs="Simplified Arabic"/>
                <w:rtl/>
                <w:lang w:bidi="ar-EG"/>
              </w:rPr>
            </w:pPr>
            <w:bookmarkStart w:id="24" w:name="OLE_LINK8"/>
            <w:r>
              <w:rPr>
                <w:rFonts w:cs="Simplified Arabic (Arabic)"/>
                <w:rtl/>
                <w:lang w:bidi="ar-EG"/>
              </w:rPr>
              <w:t xml:space="preserve"> المبلغ المقدم المقدم من المؤسسة الدولية للتنمية (بملايين الدولارات): 0</w:t>
            </w:r>
            <w:r>
              <w:rPr>
                <w:rFonts w:ascii="Simplified Arabic" w:hAnsi="Simplified Arabic"/>
              </w:rPr>
              <w:tab/>
            </w:r>
            <w:bookmarkEnd w:id="24"/>
          </w:p>
          <w:p w:rsidR="00B7121F" w:rsidRDefault="000A7727">
            <w:pPr>
              <w:tabs>
                <w:tab w:val="left" w:pos="720"/>
                <w:tab w:val="decimal" w:pos="3240"/>
              </w:tabs>
              <w:bidi/>
              <w:rPr>
                <w:rFonts w:cs="Simplified Arabic"/>
                <w:rtl/>
                <w:lang w:bidi="ar-EG"/>
              </w:rPr>
            </w:pPr>
            <w:r>
              <w:rPr>
                <w:rFonts w:cs="Simplified Arabic (Arabic)"/>
                <w:rtl/>
                <w:lang w:bidi="ar-EG"/>
              </w:rPr>
              <w:t>المبلغ المقدم من صندوق البيئة العالمية (بملايين الدولارات): 0</w:t>
            </w:r>
            <w:r>
              <w:rPr>
                <w:rFonts w:ascii="Simplified Arabic" w:hAnsi="Simplified Arabic"/>
              </w:rPr>
              <w:tab/>
            </w:r>
          </w:p>
          <w:p w:rsidR="00B7121F" w:rsidRDefault="000A7727">
            <w:pPr>
              <w:tabs>
                <w:tab w:val="left" w:pos="720"/>
                <w:tab w:val="decimal" w:pos="3240"/>
              </w:tabs>
              <w:bidi/>
              <w:rPr>
                <w:rFonts w:cs="Simplified Arabic"/>
                <w:rtl/>
                <w:lang w:bidi="ar-EG"/>
              </w:rPr>
            </w:pPr>
            <w:r>
              <w:rPr>
                <w:rFonts w:cs="Simplified Arabic (Arabic)"/>
                <w:rtl/>
                <w:lang w:bidi="ar-EG"/>
              </w:rPr>
              <w:t>المبلغ المقدم من صندوق الكربون النموذجي (بملايين الدولارات</w:t>
            </w:r>
            <w:r>
              <w:rPr>
                <w:rFonts w:cs="Simplified Arabic"/>
                <w:rtl/>
                <w:lang w:bidi="ar-EG"/>
              </w:rPr>
              <w:t>): 0</w:t>
            </w:r>
            <w:r>
              <w:rPr>
                <w:rFonts w:ascii="Simplified Arabic" w:hAnsi="Simplified Arabic"/>
              </w:rPr>
              <w:tab/>
            </w:r>
          </w:p>
          <w:p w:rsidR="00B7121F" w:rsidRDefault="000A7727">
            <w:pPr>
              <w:tabs>
                <w:tab w:val="left" w:pos="720"/>
                <w:tab w:val="decimal" w:pos="7200"/>
              </w:tabs>
              <w:bidi/>
              <w:ind w:right="152"/>
              <w:rPr>
                <w:rFonts w:cs="Simplified Arabic"/>
                <w:rtl/>
                <w:lang w:bidi="ar-EG"/>
              </w:rPr>
            </w:pPr>
            <w:bookmarkStart w:id="25" w:name="IBRD_AMT"/>
            <w:bookmarkStart w:id="26" w:name="IDA_AMT"/>
            <w:bookmarkStart w:id="27" w:name="GEF_AMT"/>
            <w:bookmarkStart w:id="28" w:name="PCF_AMT"/>
            <w:r>
              <w:rPr>
                <w:rFonts w:cs="Simplified Arabic (Arabic)"/>
                <w:rtl/>
                <w:lang w:bidi="ar-EG"/>
              </w:rPr>
              <w:t>مبالغ التمويل الأخرى حسب المصادر: 0</w:t>
            </w:r>
            <w:bookmarkEnd w:id="25"/>
            <w:bookmarkEnd w:id="26"/>
            <w:bookmarkEnd w:id="27"/>
            <w:bookmarkEnd w:id="28"/>
          </w:p>
        </w:tc>
      </w:tr>
      <w:tr w:rsidR="00B7121F">
        <w:trPr>
          <w:cantSplit/>
        </w:trPr>
        <w:tc>
          <w:tcPr>
            <w:tcW w:w="8856" w:type="dxa"/>
            <w:gridSpan w:val="2"/>
          </w:tcPr>
          <w:p w:rsidR="00B7121F" w:rsidRDefault="000A7727">
            <w:pPr>
              <w:tabs>
                <w:tab w:val="left" w:pos="720"/>
                <w:tab w:val="decimal" w:pos="7200"/>
              </w:tabs>
              <w:bidi/>
              <w:ind w:right="152"/>
              <w:rPr>
                <w:rFonts w:cs="Simplified Arabic"/>
                <w:rtl/>
                <w:lang w:bidi="ar-EG"/>
              </w:rPr>
            </w:pPr>
            <w:r>
              <w:rPr>
                <w:rFonts w:cs="Simplified Arabic (Arabic)"/>
                <w:rtl/>
                <w:lang w:bidi="ar-EG"/>
              </w:rPr>
              <w:t>فئة التصنيف البيئي: ب</w:t>
            </w:r>
          </w:p>
        </w:tc>
      </w:tr>
      <w:tr w:rsidR="00B7121F">
        <w:trPr>
          <w:cantSplit/>
        </w:trPr>
        <w:tc>
          <w:tcPr>
            <w:tcW w:w="8856" w:type="dxa"/>
            <w:gridSpan w:val="2"/>
          </w:tcPr>
          <w:p w:rsidR="00B7121F" w:rsidRDefault="000A7727">
            <w:pPr>
              <w:tabs>
                <w:tab w:val="left" w:pos="720"/>
                <w:tab w:val="decimal" w:pos="7200"/>
              </w:tabs>
              <w:bidi/>
              <w:ind w:right="152"/>
              <w:rPr>
                <w:rFonts w:cs="Simplified Arabic"/>
                <w:rtl/>
                <w:lang w:bidi="ar-EG"/>
              </w:rPr>
            </w:pPr>
            <w:r>
              <w:rPr>
                <w:rFonts w:cs="Simplified Arabic (Arabic)"/>
                <w:rtl/>
                <w:lang w:bidi="ar-EG"/>
              </w:rPr>
              <w:t>معالجة مبسطة بسيط [</w:t>
            </w:r>
            <w:r>
              <w:rPr>
                <w:rFonts w:ascii="Simplified Arabic" w:hAnsi="Simplified Arabic"/>
              </w:rPr>
              <w:t>x</w:t>
            </w:r>
            <w:r>
              <w:rPr>
                <w:rFonts w:cs="Simplified Arabic (Arabic)"/>
                <w:rtl/>
                <w:lang w:bidi="ar-EG"/>
              </w:rPr>
              <w:t>] مكرر [ ]</w:t>
            </w:r>
            <w:r>
              <w:rPr>
                <w:rFonts w:ascii="Simplified Arabic" w:hAnsi="Simplified Arabic"/>
              </w:rPr>
              <w:t xml:space="preserve"> </w:t>
            </w:r>
          </w:p>
        </w:tc>
      </w:tr>
      <w:tr w:rsidR="00B7121F">
        <w:trPr>
          <w:cantSplit/>
        </w:trPr>
        <w:tc>
          <w:tcPr>
            <w:tcW w:w="8856" w:type="dxa"/>
            <w:gridSpan w:val="2"/>
          </w:tcPr>
          <w:p w:rsidR="00B7121F" w:rsidRDefault="000A7727">
            <w:pPr>
              <w:tabs>
                <w:tab w:val="left" w:pos="720"/>
                <w:tab w:val="decimal" w:pos="7200"/>
              </w:tabs>
              <w:bidi/>
              <w:ind w:right="152"/>
              <w:rPr>
                <w:rFonts w:cs="Simplified Arabic"/>
                <w:rtl/>
                <w:lang w:bidi="ar-EG"/>
              </w:rPr>
            </w:pPr>
            <w:r>
              <w:rPr>
                <w:rFonts w:cs="Simplified Arabic (Arabic)"/>
                <w:rtl/>
                <w:lang w:bidi="ar-EG"/>
              </w:rPr>
              <w:t>هل هذا المشروع محول؟ نعم [ ] لا [ ]</w:t>
            </w:r>
          </w:p>
        </w:tc>
      </w:tr>
    </w:tbl>
    <w:p w:rsidR="00B7121F" w:rsidRDefault="00B7121F">
      <w:pPr>
        <w:tabs>
          <w:tab w:val="left" w:pos="4428"/>
          <w:tab w:val="left" w:pos="8856"/>
        </w:tabs>
        <w:bidi/>
        <w:rPr>
          <w:rFonts w:ascii="Simplified Arabic" w:hAnsi="Simplified Arabic"/>
        </w:rPr>
      </w:pPr>
    </w:p>
    <w:p w:rsidR="00B7121F" w:rsidRDefault="00B7121F">
      <w:pPr>
        <w:bidi/>
        <w:rPr>
          <w:rFonts w:ascii="Simplified Arabic" w:hAnsi="Simplified Arabic"/>
        </w:rPr>
      </w:pPr>
    </w:p>
    <w:p w:rsidR="00B7121F" w:rsidRDefault="000A7727">
      <w:pPr>
        <w:bidi/>
        <w:rPr>
          <w:rFonts w:cs="Simplified Arabic"/>
          <w:bCs/>
          <w:rtl/>
          <w:lang w:bidi="ar-EG"/>
        </w:rPr>
      </w:pPr>
      <w:bookmarkStart w:id="29" w:name="ISDS_DOTEXT"/>
      <w:bookmarkStart w:id="30" w:name="ProjectDevelopmentObjectives"/>
      <w:r>
        <w:rPr>
          <w:rFonts w:cs="Simplified Arabic (Arabic)"/>
          <w:bCs/>
          <w:rtl/>
          <w:lang w:bidi="ar-EG"/>
        </w:rPr>
        <w:t>ب. أهداف المشروع [من القسم 2 من مذكرة مفاهيم المشروع</w:t>
      </w:r>
      <w:r>
        <w:rPr>
          <w:rFonts w:cs="Simplified Arabic"/>
          <w:bCs/>
          <w:rtl/>
          <w:lang w:bidi="ar-EG"/>
        </w:rPr>
        <w:t>]:</w:t>
      </w:r>
    </w:p>
    <w:bookmarkEnd w:id="29"/>
    <w:bookmarkEnd w:id="30"/>
    <w:p w:rsidR="00B7121F" w:rsidRDefault="000A7727">
      <w:pPr>
        <w:bidi/>
        <w:jc w:val="both"/>
        <w:rPr>
          <w:rFonts w:cs="Simplified Arabic"/>
          <w:rtl/>
          <w:lang w:bidi="ar-EG"/>
        </w:rPr>
      </w:pPr>
      <w:r>
        <w:rPr>
          <w:rFonts w:cs="Simplified Arabic (Arabic)"/>
          <w:rtl/>
          <w:lang w:bidi="ar-EG"/>
        </w:rPr>
        <w:t xml:space="preserve">تتمثل </w:t>
      </w:r>
      <w:r>
        <w:rPr>
          <w:rFonts w:cs="Simplified Arabic (Arabic)"/>
          <w:rtl/>
        </w:rPr>
        <w:t>ال</w:t>
      </w:r>
      <w:r>
        <w:rPr>
          <w:rFonts w:cs="Simplified Arabic (Arabic)"/>
          <w:rtl/>
          <w:lang w:bidi="ar-EG"/>
        </w:rPr>
        <w:t xml:space="preserve">أهداف المقترحة لهذا المشروع في: (1) توفير خدمات صرف صحي مُحسَّنة بموجب عقود شراكة بين القطاعين العمومي والخاص؛ و(2) تقوية قدرات الديوان الوطني للتطهير في تونس لإدارة عقود الشراكة بين القطاعين </w:t>
      </w:r>
      <w:r>
        <w:rPr>
          <w:rFonts w:cs="Simplified Arabic (Arabic)"/>
          <w:rtl/>
        </w:rPr>
        <w:t xml:space="preserve">العمومي </w:t>
      </w:r>
      <w:r>
        <w:rPr>
          <w:rFonts w:cs="Simplified Arabic (Arabic)"/>
          <w:rtl/>
          <w:lang w:bidi="ar-EG"/>
        </w:rPr>
        <w:t>والخاص في مجال تقديم خدمات الصرف الصحي.</w:t>
      </w:r>
    </w:p>
    <w:p w:rsidR="00B7121F" w:rsidRDefault="00B7121F">
      <w:pPr>
        <w:bidi/>
        <w:rPr>
          <w:rFonts w:ascii="Simplified Arabic" w:hAnsi="Simplified Arabic"/>
        </w:rPr>
      </w:pPr>
    </w:p>
    <w:p w:rsidR="00B7121F" w:rsidRDefault="000A7727">
      <w:pPr>
        <w:bidi/>
        <w:rPr>
          <w:rFonts w:cs="Simplified Arabic"/>
          <w:bCs/>
          <w:rtl/>
          <w:lang w:bidi="ar-EG"/>
        </w:rPr>
      </w:pPr>
      <w:bookmarkStart w:id="31" w:name="ISDS_PROJDESC_TEXT"/>
      <w:bookmarkStart w:id="32" w:name="ProjectDescription"/>
      <w:r>
        <w:rPr>
          <w:rFonts w:cs="Simplified Arabic (Arabic)"/>
          <w:bCs/>
          <w:rtl/>
          <w:lang w:bidi="ar-EG"/>
        </w:rPr>
        <w:t>ج. وصف المشروع [من القسم 3 من مذكرة مفاهيم المشروع]:</w:t>
      </w:r>
    </w:p>
    <w:bookmarkEnd w:id="31"/>
    <w:bookmarkEnd w:id="32"/>
    <w:p w:rsidR="00B7121F" w:rsidRDefault="000A7727">
      <w:pPr>
        <w:bidi/>
        <w:jc w:val="both"/>
        <w:rPr>
          <w:rFonts w:ascii="Simplified Arabic" w:hAnsi="Simplified Arabic"/>
        </w:rPr>
      </w:pPr>
      <w:r>
        <w:rPr>
          <w:rFonts w:cs="Simplified Arabic (Arabic)"/>
          <w:rtl/>
          <w:lang w:bidi="ar-EG"/>
        </w:rPr>
        <w:t xml:space="preserve">يواجه الديوان الوطني للتطهير قيوداً شديدة على قدراته </w:t>
      </w:r>
      <w:r>
        <w:rPr>
          <w:rFonts w:cs="Simplified Arabic (Arabic)"/>
          <w:rtl/>
        </w:rPr>
        <w:t>كي يتمكن من التوسع في تقديم خدماته والارتقاء بجودتها على نحو كبير وسريع</w:t>
      </w:r>
      <w:r>
        <w:rPr>
          <w:rFonts w:cs="Simplified Arabic (Arabic)"/>
          <w:rtl/>
          <w:lang w:bidi="ar-EG"/>
        </w:rPr>
        <w:t>.</w:t>
      </w:r>
      <w:r>
        <w:rPr>
          <w:rFonts w:ascii="Simplified Arabic" w:hAnsi="Simplified Arabic"/>
        </w:rPr>
        <w:t xml:space="preserve"> </w:t>
      </w:r>
      <w:r>
        <w:rPr>
          <w:rFonts w:cs="Simplified Arabic (Arabic)"/>
          <w:rtl/>
          <w:lang w:bidi="ar-EG"/>
        </w:rPr>
        <w:t>وفي هذا السياق، اتفقت مجموعة البنك الدولي (البنك الدولي للإنشاء والتعمير ومؤسسة التمويل الدولية) مع الحكومة التونسية على تجربة نهج مقارن للعقود الخاصة المستندة إلى الأداء يقوم على المقارنة بين أداء اثنتين من الشركات الخاصة من جهة وأعمال التوسعة وتقديم الخدمات التي يديرها ديوان التطهير من جهة أخرى، فضلا عن المقارنة بين أداء الشركتين.</w:t>
      </w:r>
      <w:r>
        <w:rPr>
          <w:rFonts w:ascii="Simplified Arabic" w:hAnsi="Simplified Arabic"/>
        </w:rPr>
        <w:t xml:space="preserve"> </w:t>
      </w:r>
      <w:r>
        <w:rPr>
          <w:rFonts w:cs="Simplified Arabic (Arabic)"/>
          <w:rtl/>
          <w:lang w:bidi="ar-EG"/>
        </w:rPr>
        <w:t xml:space="preserve">وسيتيح ذلك </w:t>
      </w:r>
      <w:r>
        <w:rPr>
          <w:rFonts w:cs="Simplified Arabic (Arabic)"/>
          <w:rtl/>
        </w:rPr>
        <w:t xml:space="preserve">إظهار </w:t>
      </w:r>
      <w:r>
        <w:rPr>
          <w:rFonts w:cs="Simplified Arabic (Arabic)"/>
          <w:rtl/>
          <w:lang w:bidi="ar-EG"/>
        </w:rPr>
        <w:t>خيار تطوير ديوان التطهير إلى حد كبير كمدير لأشغال التنفيذ التي يضطلع بها القطاع الخاص، وذلك بديلا عن توسيع نطاق عمله كمُقدِّم لخدمات القطاع العمومي، على أن تتمثل الأهداف الأطول أمدا في مساعدة الديوان على ما يلي</w:t>
      </w:r>
      <w:r>
        <w:rPr>
          <w:rFonts w:cs="Simplified Arabic"/>
          <w:rtl/>
          <w:lang w:bidi="ar-EG"/>
        </w:rPr>
        <w:t>:</w:t>
      </w:r>
      <w:r>
        <w:rPr>
          <w:rFonts w:ascii="Simplified Arabic" w:hAnsi="Simplified Arabic"/>
        </w:rPr>
        <w:t xml:space="preserve"> </w:t>
      </w:r>
    </w:p>
    <w:p w:rsidR="00B7121F" w:rsidRDefault="000A7727">
      <w:pPr>
        <w:numPr>
          <w:ilvl w:val="0"/>
          <w:numId w:val="19"/>
        </w:numPr>
        <w:bidi/>
        <w:jc w:val="both"/>
        <w:rPr>
          <w:rFonts w:ascii="Simplified Arabic" w:hAnsi="Simplified Arabic"/>
        </w:rPr>
      </w:pPr>
      <w:r>
        <w:rPr>
          <w:rFonts w:cs="Simplified Arabic (Arabic)"/>
          <w:rtl/>
          <w:lang w:bidi="ar-EG"/>
        </w:rPr>
        <w:t xml:space="preserve">الالتزام بالمعايير الوطنية لتصريف الفضلات السائلة من خلال آليات تحفيز تعاقدية (الأداء)؛ </w:t>
      </w:r>
    </w:p>
    <w:p w:rsidR="00B7121F" w:rsidRDefault="000A7727">
      <w:pPr>
        <w:numPr>
          <w:ilvl w:val="0"/>
          <w:numId w:val="19"/>
        </w:numPr>
        <w:bidi/>
        <w:jc w:val="both"/>
        <w:rPr>
          <w:rFonts w:ascii="Simplified Arabic" w:hAnsi="Simplified Arabic"/>
        </w:rPr>
      </w:pPr>
      <w:r>
        <w:rPr>
          <w:rFonts w:cs="Simplified Arabic (Arabic)"/>
          <w:rtl/>
          <w:lang w:bidi="ar-EG"/>
        </w:rPr>
        <w:t xml:space="preserve">تقليل الزيادة في تكاليف التشغيل من خلال رفع الكفاءة على الأمد الطويل التي يُحقِّقها مُشغِّلون من القطاع الخاص؛ </w:t>
      </w:r>
    </w:p>
    <w:p w:rsidR="00B7121F" w:rsidRDefault="000A7727">
      <w:pPr>
        <w:numPr>
          <w:ilvl w:val="0"/>
          <w:numId w:val="19"/>
        </w:numPr>
        <w:bidi/>
        <w:jc w:val="both"/>
        <w:rPr>
          <w:rFonts w:ascii="Simplified Arabic" w:hAnsi="Simplified Arabic"/>
        </w:rPr>
      </w:pPr>
      <w:r>
        <w:rPr>
          <w:rFonts w:cs="Simplified Arabic (Arabic)"/>
          <w:rtl/>
          <w:lang w:bidi="ar-EG"/>
        </w:rPr>
        <w:lastRenderedPageBreak/>
        <w:t xml:space="preserve">تحسين برنامج إدارة الأصول عن طريق إنشاء برنامج لتطوير البنية التحتية وبرامج سنوية "رئيسية للصيانة والتجديد"؛ </w:t>
      </w:r>
    </w:p>
    <w:p w:rsidR="00B7121F" w:rsidRDefault="000A7727">
      <w:pPr>
        <w:numPr>
          <w:ilvl w:val="0"/>
          <w:numId w:val="19"/>
        </w:numPr>
        <w:bidi/>
        <w:jc w:val="both"/>
        <w:rPr>
          <w:rFonts w:ascii="Simplified Arabic" w:hAnsi="Simplified Arabic"/>
        </w:rPr>
      </w:pPr>
      <w:r>
        <w:rPr>
          <w:rFonts w:cs="Simplified Arabic (Arabic)"/>
          <w:rtl/>
          <w:lang w:bidi="ar-EG"/>
        </w:rPr>
        <w:t xml:space="preserve">سد النقص حاليا ومستقبلاً في عدد الموظفين بإقامة شراكة مع مُشغِّلين دوليين من القطاع الخاص قادرين على التعاقد بسرعة مع أفراد مُؤهَّلين وتدريبهم؛ </w:t>
      </w:r>
    </w:p>
    <w:p w:rsidR="00B7121F" w:rsidRDefault="000A7727">
      <w:pPr>
        <w:numPr>
          <w:ilvl w:val="0"/>
          <w:numId w:val="19"/>
        </w:numPr>
        <w:bidi/>
        <w:jc w:val="both"/>
        <w:rPr>
          <w:rFonts w:ascii="Simplified Arabic" w:hAnsi="Simplified Arabic"/>
        </w:rPr>
      </w:pPr>
      <w:r>
        <w:rPr>
          <w:rFonts w:cs="Simplified Arabic (Arabic)"/>
          <w:rtl/>
          <w:lang w:bidi="ar-EG"/>
        </w:rPr>
        <w:t>نقل بعض المسؤوليات إلى مُشغِّلين من القطاع الخاص على أساس الأداء، والمساهمة في إيجاد قطاع خاص محلي يتمتع بالنشاط والحيوية.</w:t>
      </w:r>
    </w:p>
    <w:p w:rsidR="00B7121F" w:rsidRDefault="00B7121F">
      <w:pPr>
        <w:bidi/>
        <w:jc w:val="both"/>
        <w:rPr>
          <w:rFonts w:ascii="Simplified Arabic" w:hAnsi="Simplified Arabic"/>
        </w:rPr>
      </w:pPr>
    </w:p>
    <w:p w:rsidR="00B7121F" w:rsidRDefault="000A7727">
      <w:pPr>
        <w:bidi/>
        <w:jc w:val="both"/>
        <w:rPr>
          <w:rFonts w:cs="Simplified Arabic"/>
          <w:rtl/>
        </w:rPr>
      </w:pPr>
      <w:r>
        <w:rPr>
          <w:rFonts w:cs="Simplified Arabic (Arabic)"/>
          <w:rtl/>
          <w:lang w:bidi="ar-EG"/>
        </w:rPr>
        <w:t xml:space="preserve">بالإضافة إلى ذلك، ومن أجل تقييم الاستعداد المؤسسي للديوان الوطني للتطهير للانتقال تدريجيا إلى أداء هذا الدور الجديد المحتمل كمدير لأنشطة التنفيذ التي يضطلع بها القطاع الخاص، قام البنك الدولي </w:t>
      </w:r>
      <w:r>
        <w:rPr>
          <w:rFonts w:cs="Simplified Arabic (Arabic)"/>
          <w:rtl/>
        </w:rPr>
        <w:t xml:space="preserve">بتدبير </w:t>
      </w:r>
      <w:r>
        <w:rPr>
          <w:rFonts w:cs="Simplified Arabic (Arabic)"/>
          <w:rtl/>
          <w:lang w:bidi="ar-EG"/>
        </w:rPr>
        <w:t xml:space="preserve">منحة (أُقفت الآن) من "برنامج التسهيلات الاستشارية للشراكة بين القطاعين العام والخاص في مجال البنية التحتية" ومساعدة الديوان على وضع برنامج للصرف الصحي على أساس الشراكة بين القطاعين العمومي والخاص، وساعد البنك الديوان فيما يلي: (1) تحديد الكفاءات والمهارات المطلوبة لضمان أن يتم على أفضل وجه تنظيم البرنامج وتوفير أدواته وموارده للتصدي للتحديات الجسيمة في التنفيذ والإشراف على النقل التدريجي لمهام التشغيل والصيانة لجزء من البنية التحتية إلى القطاع الخاص؛ و(2) التواصل على نحو استباقي ومهني ومنفتح بشأن عقد شراكات بين القطاعين العمومي والخاص ومزاياها المتوقعة، </w:t>
      </w:r>
      <w:r>
        <w:rPr>
          <w:rFonts w:cs="Simplified Arabic (Arabic)"/>
          <w:rtl/>
        </w:rPr>
        <w:t xml:space="preserve">وتشجيع أقصى قدر من التأييد </w:t>
      </w:r>
      <w:r>
        <w:rPr>
          <w:rFonts w:cs="Simplified Arabic (Arabic)"/>
          <w:rtl/>
          <w:lang w:bidi="ar-EG"/>
        </w:rPr>
        <w:t>من جانب أصحاب مصلحة داخليين وخارجيين، مثل نقابات العمال والمجتمع المدني.</w:t>
      </w:r>
    </w:p>
    <w:p w:rsidR="00B7121F" w:rsidRDefault="00B7121F">
      <w:pPr>
        <w:bidi/>
        <w:jc w:val="both"/>
        <w:rPr>
          <w:rFonts w:ascii="Simplified Arabic" w:hAnsi="Simplified Arabic"/>
        </w:rPr>
      </w:pPr>
    </w:p>
    <w:p w:rsidR="00B7121F" w:rsidRDefault="000A7727">
      <w:pPr>
        <w:pStyle w:val="CommentText"/>
        <w:bidi/>
        <w:jc w:val="both"/>
        <w:rPr>
          <w:rFonts w:cs="Simplified Arabic"/>
          <w:sz w:val="24"/>
          <w:szCs w:val="24"/>
          <w:rtl/>
          <w:lang w:bidi="ar-EG"/>
        </w:rPr>
      </w:pPr>
      <w:r>
        <w:rPr>
          <w:rFonts w:cs="Simplified Arabic (Arabic)"/>
          <w:sz w:val="24"/>
          <w:szCs w:val="24"/>
          <w:rtl/>
          <w:lang w:bidi="ar-EG"/>
        </w:rPr>
        <w:t>وتضطلع وحدة الخدمات الاستشارية بمؤسسة التمويل الدولية حاليا بدور استشاري لمساندة الديوان الوطني للتطهير في وضع النهج الخاص بعقد شراكة بين القطاعين العمومي والخاص وهيكلها، ويشمل ذلك إعداد دراسات الجدوى ذات الصلة ووثائق المناقصات.</w:t>
      </w:r>
      <w:r w:rsidR="00DC18E1">
        <w:rPr>
          <w:rFonts w:ascii="Simplified Arabic" w:hAnsi="Simplified Arabic"/>
          <w:sz w:val="24"/>
          <w:szCs w:val="24"/>
          <w:rtl/>
        </w:rPr>
        <w:t xml:space="preserve"> </w:t>
      </w:r>
      <w:r>
        <w:rPr>
          <w:rFonts w:cs="Simplified Arabic (Arabic)"/>
          <w:sz w:val="24"/>
          <w:szCs w:val="24"/>
          <w:rtl/>
          <w:lang w:bidi="ar-EG"/>
        </w:rPr>
        <w:t>ويتمثل دور المؤسسة في الإشراف على مستشار المعاملات الخاص الذي تم التعاقد معه لمساندة الديوان بتمويل من الصندوق العربي لتمويل مشروعات البنية التحتية. وفي إطار مساندة المؤسسة، يجب أن تكون مثل هذه المشروعات الاستشارية متسقةً مع معايير الأداء للاستدامة البيئية والاجتماعية التي تعتمدها المؤسسة.</w:t>
      </w:r>
      <w:r>
        <w:rPr>
          <w:rFonts w:ascii="Simplified Arabic" w:hAnsi="Simplified Arabic"/>
          <w:sz w:val="24"/>
          <w:szCs w:val="24"/>
        </w:rPr>
        <w:t xml:space="preserve"> </w:t>
      </w:r>
      <w:r>
        <w:rPr>
          <w:rFonts w:cs="Simplified Arabic (Arabic)"/>
          <w:sz w:val="24"/>
          <w:szCs w:val="24"/>
          <w:rtl/>
          <w:lang w:bidi="ar-EG"/>
        </w:rPr>
        <w:t>ولذلك، يشتمل جزء من الخدمات الاستشارية للمؤسسة على المساندة والدراسات في هذا الجانب بوجه خاص كما هو مُوضَّح أدناه.</w:t>
      </w:r>
      <w:r>
        <w:rPr>
          <w:rFonts w:ascii="Simplified Arabic" w:hAnsi="Simplified Arabic"/>
          <w:sz w:val="24"/>
          <w:szCs w:val="24"/>
        </w:rPr>
        <w:t xml:space="preserve"> </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rtl/>
          <w:lang w:bidi="ar-EG"/>
        </w:rPr>
        <w:t>ومع تطبيق هذه العناصر، ولمساندة نهج العقود الخاصة المستند إلى الأداء، وكذلك الأهداف الأطول أمدا المذكورة أعلاه، سيتألَّف المشروع من المُكوِّنات التالية:</w:t>
      </w:r>
    </w:p>
    <w:p w:rsidR="00B7121F" w:rsidRDefault="00B7121F">
      <w:pPr>
        <w:bidi/>
        <w:jc w:val="both"/>
        <w:rPr>
          <w:rFonts w:ascii="Simplified Arabic" w:hAnsi="Simplified Arabic"/>
        </w:rPr>
      </w:pPr>
    </w:p>
    <w:p w:rsidR="00B7121F" w:rsidRDefault="00DC18E1" w:rsidP="004279FB">
      <w:pPr>
        <w:bidi/>
        <w:ind w:left="720"/>
        <w:jc w:val="both"/>
        <w:rPr>
          <w:rFonts w:ascii="Simplified Arabic" w:hAnsi="Simplified Arabic"/>
        </w:rPr>
      </w:pPr>
      <w:bookmarkStart w:id="33" w:name="OLE_LINK2"/>
      <w:bookmarkStart w:id="34" w:name="OLE_LINK3"/>
      <w:bookmarkStart w:id="35" w:name="OLE_LINK1"/>
      <w:r>
        <w:rPr>
          <w:rFonts w:cs="Simplified Arabic (Arabic)" w:hint="cs"/>
          <w:u w:val="single"/>
          <w:rtl/>
          <w:lang w:bidi="ar-EG"/>
        </w:rPr>
        <w:t xml:space="preserve">أ. </w:t>
      </w:r>
      <w:r w:rsidR="000A7727">
        <w:rPr>
          <w:rFonts w:cs="Simplified Arabic (Arabic)"/>
          <w:u w:val="single"/>
          <w:rtl/>
          <w:lang w:bidi="ar-EG"/>
        </w:rPr>
        <w:t>المُكوِّن الأوَّل – صندوق استثمارات البنية التحتية للصرف الصحي.</w:t>
      </w:r>
      <w:r w:rsidR="000A7727">
        <w:rPr>
          <w:rFonts w:ascii="Simplified Arabic" w:hAnsi="Simplified Arabic"/>
        </w:rPr>
        <w:t xml:space="preserve"> </w:t>
      </w:r>
      <w:r w:rsidR="000A7727">
        <w:rPr>
          <w:rFonts w:cs="Simplified Arabic (Arabic)"/>
          <w:rtl/>
          <w:lang w:bidi="ar-EG"/>
        </w:rPr>
        <w:t xml:space="preserve">من خلال صندوق استثماري (هو صندوق الأشغال </w:t>
      </w:r>
      <w:proofErr w:type="spellStart"/>
      <w:r w:rsidR="000A7727">
        <w:rPr>
          <w:rFonts w:ascii="Simplified Arabic" w:hAnsi="Simplified Arabic"/>
          <w:i/>
        </w:rPr>
        <w:t>Fonds</w:t>
      </w:r>
      <w:proofErr w:type="spellEnd"/>
      <w:r w:rsidR="000A7727">
        <w:rPr>
          <w:rFonts w:ascii="Simplified Arabic" w:hAnsi="Simplified Arabic"/>
          <w:i/>
        </w:rPr>
        <w:t xml:space="preserve"> de </w:t>
      </w:r>
      <w:proofErr w:type="spellStart"/>
      <w:r w:rsidR="000A7727">
        <w:rPr>
          <w:rFonts w:ascii="Simplified Arabic" w:hAnsi="Simplified Arabic"/>
          <w:i/>
        </w:rPr>
        <w:t>Travaux</w:t>
      </w:r>
      <w:proofErr w:type="spellEnd"/>
      <w:r w:rsidR="000A7727">
        <w:rPr>
          <w:rFonts w:cs="Simplified Arabic (Arabic)"/>
          <w:rtl/>
          <w:lang w:bidi="ar-EG"/>
        </w:rPr>
        <w:t>) أُنشِئ في إطار المشروع، سيقوم البنك الدولي بتمويل الأشغال التي سيُنفِّذها الديوان الوطني للتطهير ومُشغِّلون من القطاع الخاص على مدى عمر المشروع.</w:t>
      </w:r>
      <w:r w:rsidR="000A7727">
        <w:rPr>
          <w:rFonts w:ascii="Simplified Arabic" w:hAnsi="Simplified Arabic"/>
        </w:rPr>
        <w:t xml:space="preserve"> </w:t>
      </w:r>
      <w:r w:rsidR="000A7727">
        <w:rPr>
          <w:rFonts w:cs="Simplified Arabic (Arabic)"/>
          <w:rtl/>
          <w:lang w:bidi="ar-EG"/>
        </w:rPr>
        <w:t xml:space="preserve">ولن يقوم صندوق الأشغال بتمويل المدفوعات المتصلة بأنشطة التشغيل والصيانة لمحطات الرفع، ومحطات معالجة مياه الصرف، والشبكات وكذلك قيام مُشغِّلين من القطاع الخاص بتركيب التوصيلات المنزلية الجديدة بالشبكة، وإنما سيأتي التمويل عن طريق رسوم الصرف الصحي، وستتم هذه المدفوعات ربع السنوية حسب الشروط المستندة </w:t>
      </w:r>
      <w:r w:rsidR="000A7727">
        <w:rPr>
          <w:rFonts w:cs="Simplified Arabic (Arabic)"/>
          <w:rtl/>
        </w:rPr>
        <w:t>إلى ا</w:t>
      </w:r>
      <w:r w:rsidR="000A7727">
        <w:rPr>
          <w:rFonts w:cs="Simplified Arabic (Arabic)"/>
          <w:rtl/>
          <w:lang w:bidi="ar-EG"/>
        </w:rPr>
        <w:t>لأداء والمُبيَّنة في العقد.</w:t>
      </w:r>
      <w:bookmarkEnd w:id="33"/>
      <w:bookmarkEnd w:id="34"/>
      <w:bookmarkEnd w:id="35"/>
    </w:p>
    <w:p w:rsidR="00B7121F" w:rsidRDefault="00B7121F">
      <w:pPr>
        <w:bidi/>
        <w:jc w:val="both"/>
        <w:rPr>
          <w:rFonts w:ascii="Simplified Arabic" w:hAnsi="Simplified Arabic"/>
          <w:u w:val="single"/>
        </w:rPr>
      </w:pPr>
    </w:p>
    <w:p w:rsidR="00B7121F" w:rsidRDefault="000A7727" w:rsidP="00DC18E1">
      <w:pPr>
        <w:bidi/>
        <w:jc w:val="both"/>
        <w:rPr>
          <w:rFonts w:cs="Simplified Arabic"/>
          <w:rtl/>
          <w:lang w:bidi="ar-EG"/>
        </w:rPr>
      </w:pPr>
      <w:r>
        <w:rPr>
          <w:rFonts w:cs="Simplified Arabic (Arabic)"/>
          <w:rtl/>
          <w:lang w:bidi="ar-EG"/>
        </w:rPr>
        <w:t>ويُبيَّن الجدول التالي</w:t>
      </w:r>
      <w:r w:rsidR="00DC18E1">
        <w:rPr>
          <w:rStyle w:val="FootnoteReference"/>
          <w:rtl/>
          <w:lang w:bidi="ar-EG"/>
        </w:rPr>
        <w:footnoteReference w:id="2"/>
      </w:r>
      <w:r>
        <w:rPr>
          <w:rFonts w:cs="Simplified Arabic (Arabic)"/>
          <w:rtl/>
          <w:lang w:bidi="ar-EG"/>
        </w:rPr>
        <w:t xml:space="preserve"> بالتفصيل الأنشطة والأشغال التي سيُنفِّذها مُشغِّلون من القطاع الخاص بمختلف مصادر التمويل – فالبنك الدولي لا يُقدِّم تمويلا إلا للأنشطة التي سيساندها صندوق الاستثمار</w:t>
      </w:r>
      <w:r>
        <w:rPr>
          <w:rFonts w:cs="Simplified Arabic"/>
          <w:rtl/>
          <w:lang w:bidi="ar-EG"/>
        </w:rPr>
        <w:t>.</w:t>
      </w:r>
    </w:p>
    <w:p w:rsidR="00B7121F" w:rsidRDefault="00B7121F">
      <w:pPr>
        <w:bidi/>
        <w:ind w:left="900"/>
        <w:jc w:val="both"/>
        <w:rPr>
          <w:rFonts w:ascii="Simplified Arabic" w:hAnsi="Simplified Arabic"/>
        </w:rPr>
      </w:pPr>
    </w:p>
    <w:p w:rsidR="00B7121F" w:rsidRDefault="000A7727">
      <w:pPr>
        <w:bidi/>
        <w:jc w:val="both"/>
        <w:rPr>
          <w:rFonts w:cs="Simplified Arabic"/>
          <w:bCs/>
          <w:rtl/>
          <w:lang w:bidi="ar-EG"/>
        </w:rPr>
      </w:pPr>
      <w:r>
        <w:rPr>
          <w:rFonts w:cs="Simplified Arabic (Arabic)"/>
          <w:bCs/>
          <w:rtl/>
          <w:lang w:bidi="ar-EG"/>
        </w:rPr>
        <w:t>الجدول 1. الأنشطة والأشغال التي ستُنفَّذ من خلال عقود الشراكة بين القطاعين العمومي والخاص</w:t>
      </w:r>
    </w:p>
    <w:tbl>
      <w:tblPr>
        <w:bidiVisual/>
        <w:tblW w:w="9450" w:type="dxa"/>
        <w:tblInd w:w="108" w:type="dxa"/>
        <w:tblLayout w:type="fixed"/>
        <w:tblCellMar>
          <w:left w:w="0" w:type="dxa"/>
          <w:right w:w="0" w:type="dxa"/>
        </w:tblCellMar>
        <w:tblLook w:val="04A0" w:firstRow="1" w:lastRow="0" w:firstColumn="1" w:lastColumn="0" w:noHBand="0" w:noVBand="1"/>
      </w:tblPr>
      <w:tblGrid>
        <w:gridCol w:w="2250"/>
        <w:gridCol w:w="2250"/>
        <w:gridCol w:w="1710"/>
        <w:gridCol w:w="3240"/>
      </w:tblGrid>
      <w:tr w:rsidR="00B7121F">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jc w:val="center"/>
              <w:rPr>
                <w:rFonts w:cs="Simplified Arabic"/>
                <w:rtl/>
                <w:lang w:bidi="ar-EG"/>
              </w:rPr>
            </w:pPr>
            <w:r>
              <w:rPr>
                <w:rFonts w:cs="Simplified Arabic (Arabic)"/>
                <w:bCs/>
                <w:rtl/>
                <w:lang w:bidi="ar-EG"/>
              </w:rPr>
              <w:t>الأشغال</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jc w:val="center"/>
              <w:rPr>
                <w:rFonts w:cs="Simplified Arabic"/>
                <w:rtl/>
                <w:lang w:bidi="ar-EG"/>
              </w:rPr>
            </w:pPr>
            <w:r>
              <w:rPr>
                <w:rFonts w:cs="Simplified Arabic (Arabic)"/>
                <w:bCs/>
                <w:rtl/>
                <w:lang w:bidi="ar-EG"/>
              </w:rPr>
              <w:t>التنفيذ</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jc w:val="center"/>
              <w:rPr>
                <w:rFonts w:cs="Simplified Arabic"/>
                <w:rtl/>
                <w:lang w:bidi="ar-EG"/>
              </w:rPr>
            </w:pPr>
            <w:r>
              <w:rPr>
                <w:rFonts w:cs="Simplified Arabic (Arabic)"/>
                <w:bCs/>
                <w:rtl/>
                <w:lang w:bidi="ar-EG"/>
              </w:rPr>
              <w:t>مصدر التمويل</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jc w:val="center"/>
              <w:rPr>
                <w:rFonts w:cs="Simplified Arabic"/>
                <w:rtl/>
                <w:lang w:bidi="ar-EG"/>
              </w:rPr>
            </w:pPr>
            <w:r>
              <w:rPr>
                <w:rFonts w:cs="Simplified Arabic (Arabic)"/>
                <w:bCs/>
                <w:rtl/>
                <w:lang w:bidi="ar-EG"/>
              </w:rPr>
              <w:t>آليات الدفع</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(1) تشغيل وصيانة محطات الرفع ومحطات معالجة الصرف والشبكات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مُشغِّل خاص خلال عمر العقد</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عوائد الديوان الوطني للتطهير من رسوم الصرف الصحي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bidi/>
              <w:rPr>
                <w:rFonts w:cs="Simplified Arabic"/>
                <w:rtl/>
                <w:lang w:bidi="ar-EG"/>
              </w:rPr>
            </w:pPr>
            <w:r>
              <w:rPr>
                <w:rFonts w:cs="Simplified Arabic (Arabic)"/>
                <w:rtl/>
                <w:lang w:bidi="ar-EG"/>
              </w:rPr>
              <w:t xml:space="preserve">-تصرف المدفوعات كل ثلث سنة بحسب شروط العقد (المستند إلى الأداء والمرتبط بعدد العملاء وحجم مياه الصرف المعالَجة بالمتر المكعب) </w:t>
            </w:r>
          </w:p>
          <w:p w:rsidR="00B7121F" w:rsidRDefault="000A7727">
            <w:pPr>
              <w:pStyle w:val="ListParagraph"/>
              <w:bidi/>
              <w:ind w:left="0"/>
              <w:rPr>
                <w:rFonts w:cs="Simplified Arabic"/>
                <w:rtl/>
                <w:lang w:bidi="ar-EG"/>
              </w:rPr>
            </w:pPr>
            <w:r>
              <w:rPr>
                <w:rFonts w:cs="Simplified Arabic (Arabic)"/>
                <w:rtl/>
                <w:lang w:bidi="ar-EG"/>
              </w:rPr>
              <w:lastRenderedPageBreak/>
              <w:t xml:space="preserve">-آلية التحفيز السنوية التي تربط المكافآت والغرامات على أساس تحقيق أهداف الأداء التعاقدية (ما يصل إلى 10% من مجموع </w:t>
            </w:r>
            <w:r>
              <w:rPr>
                <w:rFonts w:cs="Simplified Arabic (Arabic)"/>
                <w:rtl/>
              </w:rPr>
              <w:t>الأجور</w:t>
            </w:r>
            <w:r>
              <w:rPr>
                <w:rFonts w:cs="Simplified Arabic"/>
                <w:rtl/>
                <w:lang w:bidi="ar-EG"/>
              </w:rPr>
              <w:t>)</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lastRenderedPageBreak/>
              <w:t>(2) تركيب توصيلات منزلية جديدة بالشبكة العمومية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مُشغِّل خاص خلال عمر العقد</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عوائد الديوان الوطني للتطهير من رسوم الصرف الصحي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bidi/>
              <w:rPr>
                <w:rFonts w:cs="Simplified Arabic"/>
                <w:rtl/>
                <w:lang w:bidi="ar-EG"/>
              </w:rPr>
            </w:pPr>
            <w:r>
              <w:rPr>
                <w:rFonts w:cs="Simplified Arabic (Arabic)"/>
                <w:rtl/>
                <w:lang w:bidi="ar-EG"/>
              </w:rPr>
              <w:t xml:space="preserve"> تصرف المدفوعات كل ثلث سنة عن كل توصيلة جديدة يتم تركيبها</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الأشغال المتصلة بتركيب الأجهزة والتحكُّم والتشغيل الذاتي وكذلك تدابير الصحة والسلامة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مُشغِّل خاص خلال عمر العقد ماعدا عدادات التدفُّق التي يتعيَّن تركيبها بنهاية الشهر الأول للتعاقد</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عوائد الديوان الوطني للتطهير من رسوم الصرف الصحي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 تصرف المدفوعات على أساس سير تنفيذ الأشغال.</w:t>
            </w:r>
            <w:r>
              <w:rPr>
                <w:rFonts w:ascii="Simplified Arabic" w:hAnsi="Simplified Arabic"/>
              </w:rPr>
              <w:t xml:space="preserve"> </w:t>
            </w:r>
            <w:r>
              <w:rPr>
                <w:rFonts w:cs="Simplified Arabic (Arabic)"/>
                <w:rtl/>
                <w:lang w:bidi="ar-EG"/>
              </w:rPr>
              <w:t xml:space="preserve">وتدرج المواصفات الفنية ذات الصلة والميزانية في العرض المُقدَّم من المُشغِّل </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(4) إعادة التأهيل الأولية والتحديث لمحطات الرفع ومحطات معالجة مياه الصرف القائمة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مُشغِّل خاص خلال العام </w:t>
            </w:r>
            <w:r>
              <w:rPr>
                <w:rFonts w:cs="Simplified Arabic (Arabic)"/>
                <w:bCs/>
                <w:rtl/>
                <w:lang w:bidi="ar-EG"/>
              </w:rPr>
              <w:t>الأول</w:t>
            </w:r>
            <w:r>
              <w:rPr>
                <w:rFonts w:cs="Simplified Arabic (Arabic)"/>
                <w:rtl/>
                <w:lang w:bidi="ar-EG"/>
              </w:rPr>
              <w:t xml:space="preserve"> من عمر العقد</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صندوق الاستثمار (قرض من البنك الدولي)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 تصرف المدفوعات على أساس سير تنفيذ الأشغال.</w:t>
            </w:r>
            <w:r>
              <w:rPr>
                <w:rFonts w:ascii="Simplified Arabic" w:hAnsi="Simplified Arabic"/>
              </w:rPr>
              <w:t xml:space="preserve"> </w:t>
            </w:r>
            <w:r>
              <w:rPr>
                <w:rFonts w:cs="Simplified Arabic (Arabic)"/>
                <w:rtl/>
                <w:lang w:bidi="ar-EG"/>
              </w:rPr>
              <w:t xml:space="preserve">وتدرج المواصفات الفنية ذات الصلة والميزانية في العرض المُقدَّم من المُشغِّل </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(5) أشغال تكميلية (إزالة النيتروجين والفوسفور، والتعقيم، ومعالجة الحمأة والرواسب وانبعاثات الروائح)</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مُشغِّل خاص خلال الأعوام </w:t>
            </w:r>
            <w:r>
              <w:rPr>
                <w:rFonts w:cs="Simplified Arabic (Arabic)"/>
                <w:bCs/>
                <w:rtl/>
                <w:lang w:bidi="ar-EG"/>
              </w:rPr>
              <w:t>الثلاثة</w:t>
            </w:r>
            <w:r>
              <w:rPr>
                <w:rFonts w:cs="Simplified Arabic (Arabic)"/>
                <w:rtl/>
                <w:lang w:bidi="ar-EG"/>
              </w:rPr>
              <w:t xml:space="preserve"> الأولى من عمر العقد</w:t>
            </w:r>
            <w:r>
              <w:rPr>
                <w:rFonts w:ascii="Simplified Arabic" w:hAnsi="Simplified Arabic"/>
              </w:rPr>
              <w:t xml:space="preserve">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صندوق الاستثمار (قرض من البنك الدولي)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 تصرف المدفوعات على أساس سير تنفيذ الأشغال.</w:t>
            </w:r>
            <w:r>
              <w:rPr>
                <w:rFonts w:ascii="Simplified Arabic" w:hAnsi="Simplified Arabic"/>
              </w:rPr>
              <w:t xml:space="preserve"> </w:t>
            </w:r>
            <w:r>
              <w:rPr>
                <w:rFonts w:cs="Simplified Arabic (Arabic)"/>
                <w:rtl/>
                <w:lang w:bidi="ar-EG"/>
              </w:rPr>
              <w:t xml:space="preserve">وتدرج المواصفات الفنية ذات الصلة والميزانية في العرض المُقدَّم من المُشغِّل </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(6) الأشغال الرئيسية لصيانة وتجديد محطات الرفع ومحطات معالجة مياه الصرف</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مُشغِّل خاص خلال عمر العقد، بدءا من العام </w:t>
            </w:r>
            <w:r>
              <w:rPr>
                <w:rFonts w:cs="Simplified Arabic (Arabic)"/>
                <w:bCs/>
                <w:u w:val="single"/>
                <w:rtl/>
                <w:lang w:bidi="ar-EG"/>
              </w:rPr>
              <w:t>الثاني</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صندوق الاستثمار (قرض من البنك الدولي)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تُدفَع المخصَّصات السنوية على دفعات متساوية كل ثلث سنة.</w:t>
            </w:r>
            <w:r w:rsidR="00DC18E1">
              <w:rPr>
                <w:rFonts w:ascii="Simplified Arabic" w:hAnsi="Simplified Arabic"/>
                <w:rtl/>
              </w:rPr>
              <w:t xml:space="preserve"> </w:t>
            </w:r>
            <w:r>
              <w:rPr>
                <w:rFonts w:cs="Simplified Arabic (Arabic)"/>
                <w:rtl/>
                <w:lang w:bidi="ar-EG"/>
              </w:rPr>
              <w:t xml:space="preserve">وتدرج المواصفات الفنية ذات الصلة والميزانية في العرض المُقدَّم من المُشغِّل </w:t>
            </w:r>
          </w:p>
        </w:tc>
      </w:tr>
      <w:tr w:rsidR="00B7121F">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(7) الأشغال الرئيسية لصيانة وتجديد الشبكات والأشغال المدنية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 xml:space="preserve">الديوان الوطني للتطهير (أو مقاولون من الباطن يتعاقد معهم الديوان) خلال مدة العقد بدءاً من العام </w:t>
            </w:r>
            <w:r>
              <w:rPr>
                <w:rFonts w:cs="Simplified Arabic (Arabic)"/>
                <w:bCs/>
                <w:u w:val="single"/>
                <w:rtl/>
                <w:lang w:bidi="ar-EG"/>
              </w:rPr>
              <w:t>الأول</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lang w:bidi="ar-EG"/>
              </w:rPr>
            </w:pPr>
            <w:r>
              <w:rPr>
                <w:rFonts w:cs="Simplified Arabic (Arabic)"/>
                <w:rtl/>
                <w:lang w:bidi="ar-EG"/>
              </w:rPr>
              <w:t>صندوق الاستثمار (قرض من البنك الدولي)</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7121F" w:rsidRDefault="000A7727">
            <w:pPr>
              <w:pStyle w:val="ListParagraph"/>
              <w:bidi/>
              <w:ind w:left="0"/>
              <w:rPr>
                <w:rFonts w:cs="Simplified Arabic"/>
                <w:rtl/>
              </w:rPr>
            </w:pPr>
            <w:r>
              <w:rPr>
                <w:rFonts w:cs="Simplified Arabic (Arabic)"/>
                <w:rtl/>
                <w:lang w:bidi="ar-EG"/>
              </w:rPr>
              <w:t xml:space="preserve"> تصرف المدفوعات على أساس سير تنفيذ الأشغال.</w:t>
            </w:r>
            <w:r>
              <w:rPr>
                <w:rFonts w:ascii="Simplified Arabic" w:hAnsi="Simplified Arabic"/>
              </w:rPr>
              <w:t xml:space="preserve"> </w:t>
            </w:r>
            <w:r>
              <w:rPr>
                <w:rFonts w:cs="Simplified Arabic (Arabic)"/>
                <w:rtl/>
                <w:lang w:bidi="ar-EG"/>
              </w:rPr>
              <w:t>على الرغم من أن مُقدِّمي العطاءات يُقدِّرون إجمالي احتياجاتهم من أعمال الصيانة والتجديد في عروضهم المالية، فإن النطاق الفني الدقيق لهذه الأشغال يُحدِّده بشكل مشترك في العام الأول المُشغِّلون والديوان الوطني للتطهير.</w:t>
            </w:r>
          </w:p>
        </w:tc>
      </w:tr>
    </w:tbl>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rtl/>
          <w:lang w:bidi="ar-EG"/>
        </w:rPr>
        <w:t>في إجراءات التوريدات في إطار عقود الشراكة بين القطاعين العمومي والخاص، سيضع مُقدِّمو العطاءات المهتمون المواصفات الفنية والميزانية ذات الصلة من أجل الأعمال الواردة في البنود (1) إلى (5)، ويقومون أيضا بتحديد وتقدير الميزانية المطلوبة خلال مدة العقد لبرنامج أشغال الصيانة والتجديد المجدولة في إطار البند (6).</w:t>
      </w:r>
      <w:r>
        <w:rPr>
          <w:rFonts w:ascii="Simplified Arabic" w:hAnsi="Simplified Arabic"/>
        </w:rPr>
        <w:t xml:space="preserve"> </w:t>
      </w:r>
      <w:r>
        <w:rPr>
          <w:rFonts w:cs="Simplified Arabic (Arabic)"/>
          <w:rtl/>
          <w:lang w:bidi="ar-EG"/>
        </w:rPr>
        <w:t>وستُشكِّل هذه المواصفات والبرامج جزءا من المقترحات الفنية والمالية لمقدمي العطاءات، وستُلحَق بعقود الشركات المُشغِّلة التي وقع عليها الاختيار. وتشتمل الأشغال التي سيُنفِّذها الديوان الوطني للتطهير في إطار البند (7) على الأشغال المدنية وصيانة وتجديد الشبكات خلال مدة العقد، ووفقا لبرنامج يوضع ويُعدَّل سنوياً بالتعاون مع الشركات الخاصة المُشغِّلة</w:t>
      </w:r>
      <w:r>
        <w:rPr>
          <w:rFonts w:cs="Simplified Arabic"/>
          <w:rtl/>
          <w:lang w:bidi="ar-EG"/>
        </w:rPr>
        <w:t>.</w:t>
      </w:r>
      <w:r>
        <w:rPr>
          <w:rFonts w:ascii="Simplified Arabic" w:hAnsi="Simplified Arabic"/>
        </w:rPr>
        <w:t xml:space="preserve"> </w:t>
      </w:r>
      <w:r>
        <w:rPr>
          <w:rFonts w:cs="Simplified Arabic (Arabic)"/>
          <w:rtl/>
          <w:lang w:bidi="ar-EG"/>
        </w:rPr>
        <w:t>وسيُطلِق الديوان عملية التوريدات اللازمة لهذه الأشغال، وسيُطلَب من الشركات الخاصة المُشغِّلة المشاركة في تقييم العروض والإبلاغ عن أي تحفُّظ مهم قد يكون لديها على الأشغال المُنفَّذة.</w:t>
      </w:r>
    </w:p>
    <w:p w:rsidR="00B7121F" w:rsidRDefault="00B7121F">
      <w:pPr>
        <w:bidi/>
        <w:jc w:val="both"/>
        <w:rPr>
          <w:rFonts w:ascii="Simplified Arabic" w:hAnsi="Simplified Arabic"/>
        </w:rPr>
      </w:pPr>
    </w:p>
    <w:p w:rsidR="00B7121F" w:rsidRDefault="00DC18E1" w:rsidP="004279FB">
      <w:pPr>
        <w:bidi/>
        <w:ind w:left="360"/>
        <w:jc w:val="both"/>
        <w:rPr>
          <w:rFonts w:ascii="Simplified Arabic" w:hAnsi="Simplified Arabic"/>
        </w:rPr>
      </w:pPr>
      <w:r>
        <w:rPr>
          <w:rFonts w:cs="Simplified Arabic (Arabic)" w:hint="cs"/>
          <w:u w:val="single"/>
          <w:rtl/>
          <w:lang w:bidi="ar-EG"/>
        </w:rPr>
        <w:t xml:space="preserve">ب. </w:t>
      </w:r>
      <w:r w:rsidR="000A7727">
        <w:rPr>
          <w:rFonts w:cs="Simplified Arabic (Arabic)"/>
          <w:u w:val="single"/>
          <w:rtl/>
          <w:lang w:bidi="ar-EG"/>
        </w:rPr>
        <w:t>المكون 2 – تقوية الأطر المؤسسية وإدارة المشروعات:</w:t>
      </w:r>
      <w:r w:rsidR="000A7727">
        <w:rPr>
          <w:rFonts w:ascii="Simplified Arabic" w:hAnsi="Simplified Arabic"/>
        </w:rPr>
        <w:t xml:space="preserve"> </w:t>
      </w:r>
      <w:r w:rsidR="000A7727">
        <w:rPr>
          <w:rFonts w:cs="Simplified Arabic (Arabic)"/>
          <w:rtl/>
          <w:lang w:bidi="ar-EG"/>
        </w:rPr>
        <w:t>في إطار هذا المُكوِّن، سيقوم البنك الدولي بتمويل أنشطة بناء القدرات لتدعيم قدرة الديوان الوطني للتطهير على إدارة عقود الشراكة بين القطاعين العمومي والخاص في تقديم خدمات الصرف الصحي ومتابعة تنفيذ هذه العقود وتطويرها.</w:t>
      </w:r>
      <w:r w:rsidR="000A7727">
        <w:rPr>
          <w:rFonts w:ascii="Simplified Arabic" w:hAnsi="Simplified Arabic"/>
        </w:rPr>
        <w:t xml:space="preserve"> </w:t>
      </w:r>
      <w:r w:rsidR="000A7727">
        <w:rPr>
          <w:rFonts w:cs="Simplified Arabic (Arabic)"/>
          <w:rtl/>
          <w:lang w:bidi="ar-EG"/>
        </w:rPr>
        <w:t>وسيتضمن ذلك عدة أمور منها:</w:t>
      </w:r>
    </w:p>
    <w:p w:rsidR="00B7121F" w:rsidRDefault="000A7727">
      <w:pPr>
        <w:pStyle w:val="ListParagraph"/>
        <w:numPr>
          <w:ilvl w:val="0"/>
          <w:numId w:val="21"/>
        </w:numPr>
        <w:bidi/>
        <w:spacing w:after="160"/>
        <w:contextualSpacing/>
        <w:jc w:val="both"/>
        <w:rPr>
          <w:rFonts w:ascii="Simplified Arabic" w:hAnsi="Simplified Arabic"/>
        </w:rPr>
      </w:pPr>
      <w:bookmarkStart w:id="36" w:name="OLE_LINK6"/>
      <w:r>
        <w:rPr>
          <w:rFonts w:cs="Simplified Arabic (Arabic)"/>
          <w:rtl/>
          <w:lang w:bidi="ar-EG"/>
        </w:rPr>
        <w:lastRenderedPageBreak/>
        <w:t>مساندة التعاقد مع موظفين إضافيين في وحدة الامتيازات في الديوان الوطني للتطهير، ولاسيما في جوانب الكفاءة الرئيسية الثلاثة: (1) الإستراتيجية والتخطيط؛ (2) إدارة المشروعات؛ و(3) متابعة الشراكة بين القطاعين العمومي والخاص والإشراف على تنفيذ العقود، وفي الوقت نفسه تقوية الوظائف المعتادة للديوان مثل العلاقات مع العملاء.</w:t>
      </w:r>
      <w:r>
        <w:rPr>
          <w:rFonts w:ascii="Simplified Arabic" w:hAnsi="Simplified Arabic"/>
        </w:rPr>
        <w:t xml:space="preserve"> </w:t>
      </w:r>
      <w:r>
        <w:rPr>
          <w:rFonts w:cs="Simplified Arabic (Arabic)"/>
          <w:rtl/>
          <w:lang w:bidi="ar-EG"/>
        </w:rPr>
        <w:t>وسيلزم أيضا تقديم تدريب لموظفي وحدة الامتيازات لضمان حُسْن تأهيلهم لمتابعة تنفيذ عقود الشراكة بين القطاعين العمومي والخاص.</w:t>
      </w:r>
      <w:bookmarkEnd w:id="36"/>
    </w:p>
    <w:p w:rsidR="00B7121F" w:rsidRDefault="000A7727">
      <w:pPr>
        <w:pStyle w:val="ListParagraph"/>
        <w:numPr>
          <w:ilvl w:val="0"/>
          <w:numId w:val="21"/>
        </w:numPr>
        <w:bidi/>
        <w:spacing w:after="160"/>
        <w:contextualSpacing/>
        <w:jc w:val="both"/>
        <w:rPr>
          <w:rFonts w:ascii="Simplified Arabic" w:hAnsi="Simplified Arabic"/>
        </w:rPr>
      </w:pPr>
      <w:r>
        <w:rPr>
          <w:rFonts w:cs="Simplified Arabic (Arabic)"/>
          <w:rtl/>
          <w:lang w:bidi="ar-EG"/>
        </w:rPr>
        <w:t>دراسة استخدام تبادل الزيارات، وترتيبات التوأمة، والتدريب أثناء العمل للمساعدة في إحداث التحوُّل من الدور التقليدي في تنفيذ المشروعات إلى دور يقوم على متابعة أداء المقاولين، والتفاوض على الجوانب الفنية والمالية وتلك المتصلة بالعلاقات، والإبلاغ عن سير تنفيذ الشراكات بين القطاعين العمومي والخاص.</w:t>
      </w:r>
      <w:r>
        <w:rPr>
          <w:rFonts w:ascii="Simplified Arabic" w:hAnsi="Simplified Arabic"/>
        </w:rPr>
        <w:t xml:space="preserve"> </w:t>
      </w:r>
      <w:r>
        <w:rPr>
          <w:rFonts w:cs="Simplified Arabic (Arabic)"/>
          <w:rtl/>
          <w:lang w:bidi="ar-EG"/>
        </w:rPr>
        <w:t>ولتطوير المعاملات في المستقبل يمكن أيضا استقدام خبرات خارجية لوضع دراسات جدوى، وتقييمات للآثار البيئية والاجتماعية، ونظم لإدارة المخاطر البيئية والاجتماعية، وخطط لتخفيف المخاطر من جانب الديوان الوطني للتطهير، ولهيكلة مشروعات جديدة، وإعداد وثائق المناقصات، وتقديم المساندة أثناء عملية المناقصات، بما في ذلك تقييم العروض والمفاوضات مع القطاع الخاص.</w:t>
      </w:r>
    </w:p>
    <w:p w:rsidR="00DC18E1" w:rsidRPr="00DC18E1" w:rsidRDefault="000A7727" w:rsidP="002E7EF0">
      <w:pPr>
        <w:pStyle w:val="ListParagraph"/>
        <w:numPr>
          <w:ilvl w:val="0"/>
          <w:numId w:val="21"/>
        </w:numPr>
        <w:bidi/>
        <w:spacing w:after="160"/>
        <w:contextualSpacing/>
        <w:jc w:val="both"/>
        <w:rPr>
          <w:rFonts w:ascii="Simplified Arabic" w:hAnsi="Simplified Arabic"/>
          <w:vanish/>
        </w:rPr>
      </w:pPr>
      <w:r w:rsidRPr="00DC18E1">
        <w:rPr>
          <w:rFonts w:cs="Simplified Arabic (Arabic)"/>
          <w:rtl/>
          <w:lang w:bidi="ar-EG"/>
        </w:rPr>
        <w:t>التعاقد مع مراجع فني لتقييم سير عمل الشركات الخاصة المُشغِّلة وتقديم تقرير عنه.</w:t>
      </w:r>
      <w:r w:rsidRPr="00DC18E1">
        <w:rPr>
          <w:rFonts w:ascii="Simplified Arabic" w:hAnsi="Simplified Arabic"/>
        </w:rPr>
        <w:t xml:space="preserve"> </w:t>
      </w:r>
      <w:r w:rsidRPr="00DC18E1">
        <w:rPr>
          <w:rFonts w:cs="Simplified Arabic (Arabic)"/>
          <w:rtl/>
          <w:lang w:bidi="ar-EG"/>
        </w:rPr>
        <w:t>ومن شأن ذلك أن يساند هذا الديوان الوطني للتطهير في تقوية قدراته لإدارة هذه العقود، وفي تخفيف مخاطر تضارب المصالح عند محاولة قياس أدائه في تنفيذ مشروعات البنية التحتية للصرف الصحي في مناطق أخرى بالمقارنة بأداء المُشغِّلين المُختارين من القطاع الخاص في المناطق المُختارة.</w:t>
      </w:r>
      <w:r w:rsidRPr="00DC18E1">
        <w:rPr>
          <w:rFonts w:ascii="Simplified Arabic" w:hAnsi="Simplified Arabic"/>
        </w:rPr>
        <w:t xml:space="preserve"> </w:t>
      </w:r>
      <w:r w:rsidRPr="00DC18E1">
        <w:rPr>
          <w:rFonts w:cs="Simplified Arabic (Arabic)"/>
          <w:rtl/>
          <w:lang w:bidi="ar-EG"/>
        </w:rPr>
        <w:t>وتشيع هذه الممارسة في بلدان أخرى اعتمدت ترتيبات مماثلة للشراكة بين القطاعين العمومي والخاص في مجالات المياه والصرف الصحي.</w:t>
      </w:r>
    </w:p>
    <w:p w:rsidR="00B7121F" w:rsidRPr="00DC18E1" w:rsidRDefault="00DC18E1" w:rsidP="00DC18E1">
      <w:pPr>
        <w:pStyle w:val="ListParagraph"/>
        <w:numPr>
          <w:ilvl w:val="0"/>
          <w:numId w:val="21"/>
        </w:numPr>
        <w:bidi/>
        <w:spacing w:after="160"/>
        <w:contextualSpacing/>
        <w:jc w:val="both"/>
        <w:rPr>
          <w:rFonts w:ascii="Simplified Arabic" w:hAnsi="Simplified Arabic"/>
          <w:vanish/>
        </w:rPr>
      </w:pPr>
      <w:r>
        <w:rPr>
          <w:rFonts w:hint="cs"/>
          <w:rtl/>
        </w:rPr>
        <w:t xml:space="preserve"> </w:t>
      </w:r>
      <w:r w:rsidR="000A7727" w:rsidRPr="00DC18E1">
        <w:rPr>
          <w:rFonts w:cs="Simplified Arabic (Arabic)" w:hint="cs"/>
          <w:rtl/>
          <w:lang w:bidi="ar-EG"/>
        </w:rPr>
        <w:t>في</w:t>
      </w:r>
      <w:r w:rsidR="000A7727" w:rsidRPr="00DC18E1">
        <w:rPr>
          <w:rFonts w:cs="Simplified Arabic (Arabic)"/>
          <w:rtl/>
          <w:lang w:bidi="ar-EG"/>
        </w:rPr>
        <w:t xml:space="preserve"> إطار ما سبق ذكره، التعاقد مع استشاري مستقل في تقييم الآثار البيئية والاجتماعية ليقوم بما يلي:</w:t>
      </w:r>
      <w:r>
        <w:rPr>
          <w:rFonts w:hint="cs"/>
          <w:rtl/>
        </w:rPr>
        <w:t xml:space="preserve"> </w:t>
      </w:r>
      <w:r w:rsidR="000A7727" w:rsidRPr="00DC18E1">
        <w:rPr>
          <w:rFonts w:cs="Simplified Arabic (Arabic)"/>
          <w:rtl/>
          <w:lang w:bidi="ar-EG"/>
        </w:rPr>
        <w:t>(1) استعراض مدى التقيُّد بالالتزامات البيئية والاجتماعية في عقود الشراكة بين القطاعين العمومي والخاص، و(2) تقديم تقرير عن نتائج الاستعراض، ومتابعة كل مجالات الامتثال وعدم الامتثال، ومتى أمكن، تقديم المشورة بشأن إجراءات تصحيحية يمكن أن يتخذها الطرف المعني (مع جدول زمني لإنجازها وتقديم تقرير عنها حينما تكتمل).</w:t>
      </w:r>
      <w:r w:rsidRPr="00DC18E1">
        <w:rPr>
          <w:rFonts w:cs="Simplified Arabic" w:hint="cs"/>
          <w:rtl/>
          <w:lang w:bidi="ar-EG"/>
        </w:rPr>
        <w:t xml:space="preserve"> </w:t>
      </w:r>
      <w:r>
        <w:rPr>
          <w:rStyle w:val="FootnoteReference"/>
          <w:rtl/>
          <w:lang w:bidi="ar-EG"/>
        </w:rPr>
        <w:footnoteReference w:id="3"/>
      </w:r>
      <w:r>
        <w:rPr>
          <w:rFonts w:hint="cs"/>
          <w:rtl/>
        </w:rPr>
        <w:t xml:space="preserve"> </w:t>
      </w:r>
    </w:p>
    <w:p w:rsidR="00B7121F" w:rsidRDefault="000A7727">
      <w:pPr>
        <w:pStyle w:val="ListParagraph"/>
        <w:numPr>
          <w:ilvl w:val="0"/>
          <w:numId w:val="21"/>
        </w:numPr>
        <w:bidi/>
        <w:spacing w:after="160"/>
        <w:contextualSpacing/>
        <w:jc w:val="both"/>
        <w:rPr>
          <w:rFonts w:ascii="Simplified Arabic" w:hAnsi="Simplified Arabic"/>
        </w:rPr>
      </w:pPr>
      <w:r>
        <w:rPr>
          <w:rFonts w:cs="Simplified Arabic (Arabic)"/>
          <w:rtl/>
          <w:lang w:bidi="ar-EG"/>
        </w:rPr>
        <w:t xml:space="preserve">تنفيذ دراسات لإعداد الجوانب الأخرى للشراكة بين القطاعين العمومي والخاص، وكذلك دراسة الخيارات المتاحة لجعل الإطار المؤسسي لآلية صندوق الاستثمار كهيكل تمويلي لأنشطة الصرف الصحي قد يتضمَّن ترتيبات تمويل مختلطة؛ </w:t>
      </w:r>
    </w:p>
    <w:p w:rsidR="00B7121F" w:rsidRDefault="000A7727">
      <w:pPr>
        <w:pStyle w:val="ListParagraph"/>
        <w:numPr>
          <w:ilvl w:val="0"/>
          <w:numId w:val="21"/>
        </w:numPr>
        <w:bidi/>
        <w:spacing w:after="160"/>
        <w:contextualSpacing/>
        <w:jc w:val="both"/>
        <w:rPr>
          <w:rFonts w:ascii="Simplified Arabic" w:hAnsi="Simplified Arabic"/>
        </w:rPr>
      </w:pPr>
      <w:r>
        <w:rPr>
          <w:rFonts w:cs="Simplified Arabic (Arabic)"/>
          <w:rtl/>
          <w:lang w:bidi="ar-EG"/>
        </w:rPr>
        <w:t xml:space="preserve">تنفيذ دراسات لبحث فرص التمويل في المستقبل للديوان عن طريق التشاور مع بنوك تجارية وتحديد المجالات التي يمكن للبنك الدولي المساعدة فيها على معالجة بعض الاختناقات القائمة التي تعوق زيادة مشاركتها في تمويل خدمات الصرف الصحي؛ </w:t>
      </w:r>
    </w:p>
    <w:p w:rsidR="00B7121F" w:rsidRDefault="000A7727">
      <w:pPr>
        <w:pStyle w:val="ListParagraph"/>
        <w:numPr>
          <w:ilvl w:val="0"/>
          <w:numId w:val="21"/>
        </w:numPr>
        <w:bidi/>
        <w:spacing w:after="160"/>
        <w:contextualSpacing/>
        <w:jc w:val="both"/>
        <w:rPr>
          <w:rFonts w:ascii="Simplified Arabic" w:hAnsi="Simplified Arabic"/>
        </w:rPr>
      </w:pPr>
      <w:r>
        <w:rPr>
          <w:rFonts w:cs="Simplified Arabic (Arabic)"/>
          <w:rtl/>
          <w:lang w:bidi="ar-EG"/>
        </w:rPr>
        <w:t>تمويل الأنشطة المرتبطة بإدارة المشروع، ومنها الامتثال للإجراءات التعاقدية والمالية التي يعتمدها البنك الدولي، مثل تمويل تنفيذ عمليات تدقيق البيانات المالية للمشروع، والإجراءات الوقائية، والمتابعة والتقييم، وفي الوقت نفسه تحسين قدرات الديوان للدخول حوار مع المجتمعات والحكومات المحلية.</w:t>
      </w:r>
      <w:r>
        <w:rPr>
          <w:rFonts w:ascii="Simplified Arabic" w:hAnsi="Simplified Arabic"/>
        </w:rPr>
        <w:t xml:space="preserve"> </w:t>
      </w:r>
      <w:r>
        <w:rPr>
          <w:rFonts w:cs="Simplified Arabic (Arabic)"/>
          <w:rtl/>
          <w:lang w:bidi="ar-EG"/>
        </w:rPr>
        <w:t>وقد يُساهم هذا المُكوِّن أيضا في شراء الأجهزة والمعدات، وتكاليف تشغيل فريق عمل المشروع، بما في ذلك تعيين استشاريين أفراد متخصصين، والتدريب، وشركات استشارية لضمان كفاءة تنفيذ المشروع والمتابعة والتقييم من جانب الديوان.</w:t>
      </w:r>
    </w:p>
    <w:p w:rsidR="00B7121F" w:rsidRDefault="00DC18E1" w:rsidP="004279FB">
      <w:pPr>
        <w:bidi/>
        <w:ind w:left="360"/>
        <w:jc w:val="both"/>
        <w:rPr>
          <w:rFonts w:ascii="Simplified Arabic" w:hAnsi="Simplified Arabic"/>
        </w:rPr>
      </w:pPr>
      <w:r>
        <w:rPr>
          <w:rFonts w:cs="Simplified Arabic (Arabic)" w:hint="cs"/>
          <w:u w:val="single"/>
          <w:rtl/>
          <w:lang w:bidi="ar-EG"/>
        </w:rPr>
        <w:t xml:space="preserve">ج. </w:t>
      </w:r>
      <w:r w:rsidR="000A7727">
        <w:rPr>
          <w:rFonts w:cs="Simplified Arabic (Arabic)"/>
          <w:u w:val="single"/>
          <w:rtl/>
          <w:lang w:bidi="ar-EG"/>
        </w:rPr>
        <w:t>المُكوِّن الثالث – آلية ضمان الدفع في الشراكة بين القطاعين العمومي والخاص</w:t>
      </w:r>
      <w:r w:rsidR="000A7727">
        <w:rPr>
          <w:rFonts w:cs="Simplified Arabic (Arabic)"/>
          <w:rtl/>
          <w:lang w:bidi="ar-EG"/>
        </w:rPr>
        <w:t>. لتخفيف المخاطر المرتبطة بالتخلُّف عن سداد الجزء الخاص بالتشغيل والصيانة من التعويض المستحق للشركات الخاصة المُشغِّلة، تجري مناقشات مع الديوان والحكومة التونسية بشأن الحاجة إلى وضع آلية لإدارة المخاطر في عقود الامتياز.</w:t>
      </w:r>
      <w:r w:rsidR="000A7727">
        <w:rPr>
          <w:rFonts w:ascii="Simplified Arabic" w:hAnsi="Simplified Arabic"/>
        </w:rPr>
        <w:t xml:space="preserve"> </w:t>
      </w:r>
      <w:r w:rsidR="000A7727">
        <w:rPr>
          <w:rFonts w:cs="Simplified Arabic (Arabic)"/>
          <w:rtl/>
          <w:lang w:bidi="ar-EG"/>
        </w:rPr>
        <w:t>ونظراً لأن مُقدِّمي العطاءات سيولون اهتماماً كبيراً لحالات التأخير المحتمل فيما يتصل بالمدفوعات مقابل خدمات الصرف الصحي، فإن جاذبية عقود الامتياز، وعلاوة المخاطر التي سيدرجها أصحاب العطاءات في عروضهم المالية ستتوقف بشدة على ثقتهم في قدرات الديوان على الوفاء بالمدفوعات ربع السنوية مقابل التشغيل والصيانة وكذلك مقابل تركيب توصيلات جديدة.</w:t>
      </w:r>
      <w:r w:rsidR="000A7727">
        <w:rPr>
          <w:rFonts w:ascii="Simplified Arabic" w:hAnsi="Simplified Arabic"/>
        </w:rPr>
        <w:t xml:space="preserve"> </w:t>
      </w:r>
      <w:r w:rsidR="000A7727">
        <w:rPr>
          <w:rFonts w:cs="Simplified Arabic (Arabic)"/>
          <w:rtl/>
          <w:lang w:bidi="ar-EG"/>
        </w:rPr>
        <w:t>ويجري حالياً مناقشة عدة خيارات لتغطية المدفوعات المتوقعة عن التشغيل والصيانة، بما في ذلك ضمان للدفع من جانب البنك الدولي للإنشاء والتعمير، وإنشاء حساب ضمان مُقيَّد يكفله ضمان سيادي.</w:t>
      </w:r>
      <w:r w:rsidR="000A7727">
        <w:rPr>
          <w:rFonts w:ascii="Simplified Arabic" w:hAnsi="Simplified Arabic"/>
        </w:rPr>
        <w:t xml:space="preserve"> </w:t>
      </w:r>
      <w:r w:rsidR="000A7727">
        <w:rPr>
          <w:rFonts w:cs="Simplified Arabic (Arabic)"/>
          <w:rtl/>
          <w:lang w:bidi="ar-EG"/>
        </w:rPr>
        <w:t>وأثناء إعداد المشروع، سيُساعد فريق العمل في هيكلة الآلية المناسبة وتحديد مستوى الدعم السيادي اللازم لنجاح عملية المناقصة على أساس مزيد من المناقشات مع الديوان والحكومة التونسية والآراء التقييمية للأطراف الفاعلة في السوق أثناء عملية المناقصة.</w:t>
      </w:r>
    </w:p>
    <w:p w:rsidR="00B7121F" w:rsidRDefault="00B7121F">
      <w:pPr>
        <w:bidi/>
        <w:rPr>
          <w:rFonts w:ascii="Simplified Arabic" w:hAnsi="Simplified Arabic"/>
        </w:rPr>
      </w:pPr>
    </w:p>
    <w:p w:rsidR="00B7121F" w:rsidRDefault="000A7727">
      <w:pPr>
        <w:keepNext/>
        <w:bidi/>
        <w:rPr>
          <w:rFonts w:cs="Simplified Arabic"/>
          <w:bCs/>
          <w:rtl/>
          <w:lang w:bidi="ar-EG"/>
        </w:rPr>
      </w:pPr>
      <w:bookmarkStart w:id="37" w:name="ISDS_PROJLOC_TEXT"/>
      <w:r>
        <w:rPr>
          <w:rFonts w:cs="Simplified Arabic (Arabic)"/>
          <w:bCs/>
          <w:rtl/>
          <w:lang w:bidi="ar-EG"/>
        </w:rPr>
        <w:t>د. موقع المشروع وأبرز الخصائص المادية ذات الصلة بتحليل المخاطر والآثار البيئية والاجتماعية (إن كانت معروفة)</w:t>
      </w:r>
    </w:p>
    <w:bookmarkEnd w:id="37"/>
    <w:p w:rsidR="00B7121F" w:rsidRDefault="000A7727" w:rsidP="00DC18E1">
      <w:pPr>
        <w:pStyle w:val="ListParagraph"/>
        <w:bidi/>
        <w:ind w:left="0"/>
        <w:jc w:val="both"/>
        <w:rPr>
          <w:rFonts w:cs="Simplified Arabic"/>
          <w:rtl/>
          <w:lang w:bidi="ar-EG"/>
        </w:rPr>
      </w:pPr>
      <w:r>
        <w:rPr>
          <w:rFonts w:cs="Simplified Arabic (Arabic)"/>
          <w:rtl/>
          <w:lang w:bidi="ar-EG"/>
        </w:rPr>
        <w:t>يُركِّز المشروع على تمويل أشغال التحديث وإعادة التأهيل والصيانة لمحطات معالجة مياه الصرف والبنية التحتية المتصلة بها من خلال عقد مستند إلى الأداء للتشغيل والصيانة بنظام الشراكة بين القطاعين العمومي و الخاص بين الديوان الوطني للتطهير وأصحاب الامتياز/المُشغِّلين من القطاع الخاص.</w:t>
      </w:r>
      <w:r>
        <w:rPr>
          <w:rFonts w:ascii="Simplified Arabic" w:hAnsi="Simplified Arabic"/>
        </w:rPr>
        <w:t xml:space="preserve"> </w:t>
      </w:r>
      <w:r>
        <w:rPr>
          <w:rFonts w:cs="Simplified Arabic (Arabic)"/>
          <w:rtl/>
          <w:lang w:bidi="ar-EG"/>
        </w:rPr>
        <w:t>وسيُنفِّذ المُشغِّلون من القطاع الخاص الجزء الأول من هذه الأشغال في إطار الشراكة بين القطاعين العمومي والخاص، وسيشتمل هذا الجزء على الأنشطة (1) إلى (6) المُبيَّنة في الجدول 1. أمَّا الجزء الثاني من هذه الأشغال فسوف يُنفِّذه مقاولون بالباطن من القطاع الخاص يتعاقد معهم الديوان بشكل مستقل عن الشراكة بين القطاعين العمومي والخاص (أي شركة خاصة غير أصحاب الامتياز) وسيشتمل على الأشغال المدنية وأعمال صيانة وتجديد الشبكات (النشاط (7) في الجدول 1).</w:t>
      </w:r>
      <w:r>
        <w:rPr>
          <w:rFonts w:ascii="Simplified Arabic" w:hAnsi="Simplified Arabic"/>
        </w:rPr>
        <w:t xml:space="preserve"> </w:t>
      </w:r>
      <w:r>
        <w:rPr>
          <w:rFonts w:cs="Simplified Arabic (Arabic)"/>
          <w:rtl/>
          <w:lang w:bidi="ar-EG"/>
        </w:rPr>
        <w:t>فضلاً عن ذلك، حيث إن تركيب توصيلات منزلية جديدة بالشبكة يأتي ضمن عقود الشراكة بين القطاعين العمومي والخاص ومن ثمَّ اتفاقيات الامتياز التي سيديرها الديوان بالكامل، فإن عملية التركيب لن تُعتَبر ضمن المرافق المرتبطة بالمشروع.</w:t>
      </w:r>
      <w:r w:rsidR="00DC18E1" w:rsidRPr="00DC18E1">
        <w:rPr>
          <w:rStyle w:val="FootnoteReference"/>
          <w:rtl/>
          <w:lang w:bidi="ar-EG"/>
        </w:rPr>
        <w:t xml:space="preserve"> </w:t>
      </w:r>
      <w:r w:rsidR="00DC18E1">
        <w:rPr>
          <w:rStyle w:val="FootnoteReference"/>
          <w:rtl/>
          <w:lang w:bidi="ar-EG"/>
        </w:rPr>
        <w:footnoteReference w:id="4"/>
      </w:r>
      <w:r w:rsidR="00DC18E1">
        <w:rPr>
          <w:rFonts w:cs="Simplified Arabic (Arabic)"/>
          <w:rtl/>
          <w:lang w:bidi="ar-EG"/>
        </w:rPr>
        <w:t xml:space="preserve"> </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rtl/>
          <w:lang w:bidi="ar-EG"/>
        </w:rPr>
        <w:t>ومن المتوقَّع إسناد عقدي امتياز لمنطقتين مختلفتين في تونس وفقاً للمساحتين اللتين اختيرتا لعقد الشراكة بين القطاعين العمومي والخاص، وهما في (1) منطقة شمال مدينة تونس شاملةً محافظتي تونس وآريانة (محطة واحدة لمعالجة مياه الصرف في هذه المنطقة</w:t>
      </w:r>
      <w:r>
        <w:rPr>
          <w:rFonts w:cs="Simplified Arabic"/>
          <w:rtl/>
          <w:lang w:bidi="ar-EG"/>
        </w:rPr>
        <w:t>)</w:t>
      </w:r>
      <w:r>
        <w:rPr>
          <w:rFonts w:cs="Simplified Arabic (Arabic)"/>
          <w:rtl/>
          <w:lang w:bidi="ar-EG"/>
        </w:rPr>
        <w:t>؛ و(2) جنوب شرق تونس شاملةً محافظات صفاقس وقابس ومدنين وتطوان (14 محطة لمعالجة مياه الصرف في هذه المنطقة).</w:t>
      </w:r>
    </w:p>
    <w:p w:rsidR="00B7121F" w:rsidRDefault="00B7121F">
      <w:pPr>
        <w:bidi/>
        <w:jc w:val="both"/>
        <w:rPr>
          <w:rFonts w:ascii="Simplified Arabic" w:hAnsi="Simplified Arabic"/>
        </w:rPr>
      </w:pPr>
    </w:p>
    <w:p w:rsidR="00B7121F" w:rsidRDefault="000A7727">
      <w:pPr>
        <w:pStyle w:val="ListParagraph"/>
        <w:bidi/>
        <w:ind w:left="0"/>
        <w:jc w:val="both"/>
        <w:rPr>
          <w:rFonts w:cs="Simplified Arabic"/>
          <w:rtl/>
          <w:lang w:bidi="ar-EG"/>
        </w:rPr>
      </w:pPr>
      <w:r>
        <w:rPr>
          <w:rFonts w:cs="Simplified Arabic (Arabic)"/>
          <w:rtl/>
          <w:lang w:bidi="ar-EG"/>
        </w:rPr>
        <w:t>تتصل المخاطر والآثار البيئية والاجتماعية في معظمها بأشغال التحديث والصيانة لمحطات معالجة مياه الصرف ومحطات الرفع (انظر الأنشطة (4) و(5) و(6) في الجدول 1)، وأشغال تشغيلها وصيانتها خلال مدة العقد بنظام الشراكة بين القطاعين العمومي والخاص التي تمتد عشر سنوات والتي سيُنفِّذها مُشغِّلون من القطاع الخاص، وتشتمل المخاطر الرئيسية المرتبطة بالمشروع على ما يلي:</w:t>
      </w:r>
    </w:p>
    <w:p w:rsidR="00B7121F" w:rsidRDefault="000A7727">
      <w:pPr>
        <w:pStyle w:val="ListParagraph"/>
        <w:numPr>
          <w:ilvl w:val="0"/>
          <w:numId w:val="36"/>
        </w:numPr>
        <w:bidi/>
        <w:jc w:val="both"/>
        <w:rPr>
          <w:rFonts w:ascii="Simplified Arabic" w:hAnsi="Simplified Arabic"/>
        </w:rPr>
      </w:pPr>
      <w:r>
        <w:rPr>
          <w:rFonts w:cs="Simplified Arabic (Arabic)"/>
          <w:rtl/>
          <w:lang w:bidi="ar-EG"/>
        </w:rPr>
        <w:t>المخاطر المرتبطة بعمليات التخلُّص من مياه الصرف وإعادة استخدامها، على سبيل المثال:</w:t>
      </w:r>
    </w:p>
    <w:p w:rsidR="00B7121F" w:rsidRDefault="000A7727" w:rsidP="004279FB">
      <w:pPr>
        <w:pStyle w:val="ListParagraph"/>
        <w:numPr>
          <w:ilvl w:val="1"/>
          <w:numId w:val="38"/>
        </w:numPr>
        <w:bidi/>
        <w:jc w:val="both"/>
        <w:rPr>
          <w:rFonts w:ascii="Simplified Arabic" w:hAnsi="Simplified Arabic"/>
        </w:rPr>
      </w:pPr>
      <w:r>
        <w:rPr>
          <w:rFonts w:cs="Simplified Arabic (Arabic)"/>
          <w:rtl/>
          <w:lang w:bidi="ar-EG"/>
        </w:rPr>
        <w:t>إذا لم يقم أصحاب الامتياز بتحسين نوعية النفايات السائلة كما هو مُحدَّد في وثائق المناقصات،</w:t>
      </w:r>
      <w:r w:rsidR="00DC18E1">
        <w:rPr>
          <w:rStyle w:val="FootnoteReference"/>
          <w:rtl/>
          <w:lang w:bidi="ar-EG"/>
        </w:rPr>
        <w:footnoteReference w:id="5"/>
      </w:r>
      <w:r w:rsidR="00DC18E1">
        <w:rPr>
          <w:rFonts w:hint="cs"/>
          <w:rtl/>
          <w:lang w:bidi="ar-EG"/>
        </w:rPr>
        <w:t xml:space="preserve"> </w:t>
      </w:r>
      <w:r>
        <w:rPr>
          <w:rFonts w:cs="Simplified Arabic (Arabic)"/>
          <w:rtl/>
          <w:lang w:bidi="ar-EG"/>
        </w:rPr>
        <w:t xml:space="preserve">ولم تلاحظ سوى منافع محدودة لإعادة استخدام مياه الصرف المعالجة في الزراعة وتحسينات محدودة في جودة مياه البحر في منافذ التصريف؛ </w:t>
      </w:r>
    </w:p>
    <w:p w:rsidR="00B7121F" w:rsidRDefault="000A7727" w:rsidP="004279FB">
      <w:pPr>
        <w:pStyle w:val="ListParagraph"/>
        <w:numPr>
          <w:ilvl w:val="1"/>
          <w:numId w:val="38"/>
        </w:numPr>
        <w:bidi/>
        <w:jc w:val="both"/>
        <w:rPr>
          <w:rFonts w:ascii="Simplified Arabic" w:hAnsi="Simplified Arabic"/>
        </w:rPr>
      </w:pPr>
      <w:r>
        <w:rPr>
          <w:rFonts w:cs="Simplified Arabic (Arabic)"/>
          <w:rtl/>
          <w:lang w:bidi="ar-EG"/>
        </w:rPr>
        <w:t>إذا كانت نتائج تخفيف التلوُّث أقل مما كان متوقعاً، وكانت الأنشطة المُنفَّذة في إطار التعاقد بنظام الشراكة بين القطاعين العام والخاص تساهم في تدهور الظروف الحالية للموائل الطبيعية/الحرجة، بما في ذلك المواقع التي تشملها اتفاقية رامسار للأراضي الرطبة وغيرها من مناطق التنوُّع الأحيائي الدولية.</w:t>
      </w:r>
    </w:p>
    <w:p w:rsidR="00B7121F" w:rsidRDefault="000A7727">
      <w:pPr>
        <w:pStyle w:val="ListParagraph"/>
        <w:numPr>
          <w:ilvl w:val="0"/>
          <w:numId w:val="36"/>
        </w:numPr>
        <w:bidi/>
        <w:jc w:val="both"/>
        <w:rPr>
          <w:rFonts w:ascii="Simplified Arabic" w:hAnsi="Simplified Arabic"/>
        </w:rPr>
      </w:pPr>
      <w:r>
        <w:rPr>
          <w:rFonts w:cs="Simplified Arabic (Arabic)"/>
          <w:rtl/>
          <w:lang w:bidi="ar-EG"/>
        </w:rPr>
        <w:t>المخاطر المتصلة بالعمالة (الصحة والسلامة المهنية، وبعض المخاطر المرتبطة بالنقل من الوظيفة لموظفين من الديوان وضمان عدم تسريح عمال المقاولين الحاليين من أجل خفض النفقات نتيجة لاتفاق الامتياز).</w:t>
      </w:r>
    </w:p>
    <w:p w:rsidR="00B7121F" w:rsidRDefault="000A7727">
      <w:pPr>
        <w:pStyle w:val="ListParagraph"/>
        <w:numPr>
          <w:ilvl w:val="0"/>
          <w:numId w:val="36"/>
        </w:numPr>
        <w:bidi/>
        <w:jc w:val="both"/>
        <w:rPr>
          <w:rFonts w:ascii="Simplified Arabic" w:hAnsi="Simplified Arabic"/>
        </w:rPr>
      </w:pPr>
      <w:r>
        <w:rPr>
          <w:rFonts w:cs="Simplified Arabic (Arabic)"/>
          <w:rtl/>
          <w:lang w:bidi="ar-EG"/>
        </w:rPr>
        <w:t>مخاطر التلوُّث المتصلة بتنفيذ الأشغال؛ و</w:t>
      </w:r>
    </w:p>
    <w:p w:rsidR="00B7121F" w:rsidRDefault="000A7727">
      <w:pPr>
        <w:pStyle w:val="ListParagraph"/>
        <w:numPr>
          <w:ilvl w:val="0"/>
          <w:numId w:val="36"/>
        </w:numPr>
        <w:bidi/>
        <w:jc w:val="both"/>
        <w:rPr>
          <w:rFonts w:ascii="Simplified Arabic" w:hAnsi="Simplified Arabic"/>
        </w:rPr>
      </w:pPr>
      <w:r>
        <w:rPr>
          <w:rFonts w:cs="Simplified Arabic (Arabic)"/>
          <w:rtl/>
          <w:lang w:bidi="ar-EG"/>
        </w:rPr>
        <w:t>المخاطر على صحة المجتمعات المحلية وسلامتها (مثل حركة السير إلى المواقع أثناء تركيب معدات جديدة).</w:t>
      </w:r>
    </w:p>
    <w:p w:rsidR="00B7121F" w:rsidRDefault="00B7121F">
      <w:pPr>
        <w:pStyle w:val="ListParagraph"/>
        <w:bidi/>
        <w:ind w:left="0"/>
        <w:jc w:val="both"/>
        <w:rPr>
          <w:rFonts w:ascii="Simplified Arabic" w:hAnsi="Simplified Arabic"/>
        </w:rPr>
      </w:pPr>
    </w:p>
    <w:p w:rsidR="00B7121F" w:rsidRDefault="000A7727">
      <w:pPr>
        <w:pStyle w:val="ListParagraph"/>
        <w:bidi/>
        <w:ind w:left="0"/>
        <w:jc w:val="both"/>
        <w:rPr>
          <w:rFonts w:cs="Simplified Arabic"/>
          <w:rtl/>
          <w:lang w:bidi="ar-EG"/>
        </w:rPr>
      </w:pPr>
      <w:r>
        <w:rPr>
          <w:rFonts w:cs="Simplified Arabic (Arabic)"/>
          <w:rtl/>
          <w:lang w:bidi="ar-EG"/>
        </w:rPr>
        <w:t xml:space="preserve">فضلا عن ذلك، من المحتمل أيضا أن تكون لتركيب توصيلات منزلية جديدة مخاطر وآثار بيئية واجتماعية، لاسيما فيما يتصل بقضايا العمال والصحة والسلامة المهنية، إذا تركت </w:t>
      </w:r>
      <w:r>
        <w:rPr>
          <w:rFonts w:cs="Simplified Arabic (Arabic)"/>
          <w:rtl/>
        </w:rPr>
        <w:t xml:space="preserve">أشغال </w:t>
      </w:r>
      <w:r>
        <w:rPr>
          <w:rFonts w:cs="Simplified Arabic (Arabic)"/>
          <w:rtl/>
          <w:lang w:bidi="ar-EG"/>
        </w:rPr>
        <w:t>إعادة تأهيل الشبكات آثارا على الأسر أو مؤسسات الأعمال.</w:t>
      </w:r>
      <w:r>
        <w:rPr>
          <w:rFonts w:ascii="Simplified Arabic" w:hAnsi="Simplified Arabic"/>
        </w:rPr>
        <w:t xml:space="preserve"> </w:t>
      </w:r>
      <w:r>
        <w:rPr>
          <w:rFonts w:cs="Simplified Arabic (Arabic)"/>
          <w:rtl/>
          <w:lang w:bidi="ar-EG"/>
        </w:rPr>
        <w:t xml:space="preserve">وقد تكون الأخيرة مرتبطة </w:t>
      </w:r>
      <w:r>
        <w:rPr>
          <w:rFonts w:cs="Simplified Arabic (Arabic)"/>
          <w:rtl/>
        </w:rPr>
        <w:t xml:space="preserve">بنقل المباني / النشاط </w:t>
      </w:r>
      <w:r>
        <w:rPr>
          <w:rFonts w:cs="Simplified Arabic (Arabic)"/>
          <w:rtl/>
          <w:lang w:bidi="ar-EG"/>
        </w:rPr>
        <w:t>الاقتصادي، وبالحاجة إلى التعويض و/أو استعادة سبل كسب العيش بسبب موقع مواسير الشبكات (سيتم تحديد نطاق أعمال إعادة التأهيل/الصيانة بشكل مشترك بين الشركات المُشغِّلة والديوان).</w:t>
      </w:r>
    </w:p>
    <w:p w:rsidR="00B7121F" w:rsidRDefault="00B7121F">
      <w:pPr>
        <w:pStyle w:val="ListParagraph"/>
        <w:bidi/>
        <w:ind w:left="0"/>
        <w:jc w:val="both"/>
        <w:rPr>
          <w:rFonts w:ascii="Simplified Arabic" w:hAnsi="Simplified Arabic"/>
        </w:rPr>
      </w:pPr>
    </w:p>
    <w:p w:rsidR="00B7121F" w:rsidRDefault="000A7727" w:rsidP="00DC18E1">
      <w:pPr>
        <w:pStyle w:val="ListParagraph"/>
        <w:bidi/>
        <w:ind w:left="0"/>
        <w:jc w:val="both"/>
        <w:rPr>
          <w:rFonts w:cs="Simplified Arabic"/>
          <w:rtl/>
          <w:lang w:bidi="ar-EG"/>
        </w:rPr>
      </w:pPr>
      <w:r>
        <w:rPr>
          <w:rFonts w:cs="Simplified Arabic (Arabic)"/>
          <w:rtl/>
          <w:lang w:bidi="ar-EG"/>
        </w:rPr>
        <w:lastRenderedPageBreak/>
        <w:t>وتم تنفيذ عدد من الدراسات البيئية والاجتماعية في إطار دراسات جدوى الشراكة بين القطاعين العام والخاص (تقرير "المسح الشامل")، و(مازالت تجري) دراسات تكميلية أحدث عهدا، وتم إدراج الشروط الخاصة بالجوانب البيئية والاجتماعية للمشغِّلين من القطاع الخاص في مُسوَّدة وثائق المناقصات، وسيجري تنقيحها إلى حين إتمام الدراسات الجارية للآثار البيئية والاجتماعية.</w:t>
      </w:r>
      <w:r w:rsidR="00DC18E1">
        <w:rPr>
          <w:rStyle w:val="FootnoteReference"/>
          <w:rtl/>
          <w:lang w:bidi="ar-EG"/>
        </w:rPr>
        <w:footnoteReference w:id="6"/>
      </w:r>
      <w:r>
        <w:rPr>
          <w:rFonts w:cs="Simplified Arabic (Arabic)"/>
          <w:rtl/>
          <w:lang w:bidi="ar-EG"/>
        </w:rPr>
        <w:t xml:space="preserve"> وتهدف هذه الدراسات إلى المساعدة في تقييم الشروط العامة للجوانب البيئية والاجتماعية وتوزيع المخاطر المرتبطة بعقد الشراكة بين القطاعين العام والخاص (مع التركيز الشديد على محطات معالجة مياه الصرف).</w:t>
      </w:r>
      <w:r>
        <w:rPr>
          <w:rFonts w:ascii="Simplified Arabic" w:hAnsi="Simplified Arabic"/>
        </w:rPr>
        <w:t xml:space="preserve"> </w:t>
      </w:r>
      <w:r>
        <w:rPr>
          <w:rFonts w:cs="Simplified Arabic (Arabic)"/>
          <w:rtl/>
          <w:lang w:bidi="ar-EG"/>
        </w:rPr>
        <w:t>وتُعَد المعلومات عن هذه الشروط نقطة مرجعية مفيدة في تحديد وتوزيع المخاطر البيئية والاجتماعية، وفي وضْع أهداف الأداء للديوان، وللمُشغِّلين من القطاع الخاص وذلك في إطار التصميم العام للمشروع، لأن إعادة تأهيل محطات معالجة مياه الصرف والبنية التحتية المرتبطة بها، وكذلك مشاركة القطاع الخاص في التشغيل والصيانة تهدف إلى تحسين المعايير البيئية الحالية (ولاسيما تصريف الفضلات السائلة).</w:t>
      </w:r>
      <w:r>
        <w:rPr>
          <w:rFonts w:ascii="Simplified Arabic" w:hAnsi="Simplified Arabic"/>
        </w:rPr>
        <w:t xml:space="preserve"> </w:t>
      </w:r>
      <w:r>
        <w:rPr>
          <w:rFonts w:cs="Simplified Arabic (Arabic)"/>
          <w:rtl/>
          <w:lang w:bidi="ar-EG"/>
        </w:rPr>
        <w:t>وقد جُمِعَت معلومات إضافية (وإن كانت محدودة) أثناء بعثة الإعداد الأولية للبنك الدولي التي اشتملت على زيارات لبعض المواقع.</w:t>
      </w:r>
      <w:r>
        <w:rPr>
          <w:rFonts w:ascii="Simplified Arabic" w:hAnsi="Simplified Arabic"/>
        </w:rPr>
        <w:t xml:space="preserve"> </w:t>
      </w:r>
    </w:p>
    <w:p w:rsidR="00B7121F" w:rsidRDefault="00B7121F">
      <w:pPr>
        <w:pStyle w:val="ListParagraph"/>
        <w:bidi/>
        <w:ind w:left="0"/>
        <w:jc w:val="both"/>
        <w:rPr>
          <w:rFonts w:ascii="Simplified Arabic" w:hAnsi="Simplified Arabic"/>
        </w:rPr>
      </w:pPr>
    </w:p>
    <w:p w:rsidR="00B7121F" w:rsidRDefault="000A7727">
      <w:pPr>
        <w:pStyle w:val="ListParagraph"/>
        <w:bidi/>
        <w:ind w:left="0"/>
        <w:jc w:val="both"/>
        <w:rPr>
          <w:rFonts w:cs="Simplified Arabic"/>
          <w:rtl/>
          <w:lang w:bidi="ar-EG"/>
        </w:rPr>
      </w:pPr>
      <w:r>
        <w:rPr>
          <w:rFonts w:cs="Simplified Arabic (Arabic)"/>
          <w:rtl/>
          <w:lang w:bidi="ar-EG"/>
        </w:rPr>
        <w:t>من المتوقع أن تكون كل المخاطر المُبيَّنة أعلاه طفيفة، وفي ظل المعلومات المتاحة حتى الآن، تم تقييم المشروع حاليا في فئة التصنيف البيئي (ب). ويتضمَّن القسم الثاني أدناه شرحاً لمخاطر وآثار مُحدَّدة في إطار كل معيار من معايير الأداء اتساقاً مع هذا الأساس المنطقي.</w:t>
      </w:r>
      <w:r>
        <w:rPr>
          <w:rFonts w:ascii="Simplified Arabic" w:hAnsi="Simplified Arabic"/>
        </w:rPr>
        <w:t xml:space="preserve"> </w:t>
      </w:r>
      <w:r>
        <w:rPr>
          <w:rFonts w:cs="Simplified Arabic (Arabic)"/>
          <w:rtl/>
          <w:lang w:bidi="ar-EG"/>
        </w:rPr>
        <w:t>وستتطلَّب المخاطر المرتبطة بالموائل الطبيعية الحرجة المذكورة أعلاه مزيداً من التوصيف، وتبعاً لنتائج الدراسة الجارية بشأن البيئات المتلقية المرتبطة بمحطات معالجة مياه الصرف التي سيتم إدراجها في عقود الشراكة بين القطاعين العام والخاص، سيتم تقييم احتمال الحاجة إلى تغيير فئة التصنيف البيئي للمشروع (إلى أ).</w:t>
      </w:r>
    </w:p>
    <w:p w:rsidR="00B7121F" w:rsidRDefault="00B7121F">
      <w:pPr>
        <w:bidi/>
        <w:rPr>
          <w:rFonts w:ascii="Simplified Arabic" w:hAnsi="Simplified Arabic"/>
        </w:rPr>
      </w:pPr>
    </w:p>
    <w:p w:rsidR="00B7121F" w:rsidRDefault="000A7727">
      <w:pPr>
        <w:bidi/>
        <w:rPr>
          <w:rFonts w:cs="Simplified Arabic"/>
          <w:rtl/>
          <w:lang w:bidi="ar-EG"/>
        </w:rPr>
      </w:pPr>
      <w:bookmarkStart w:id="38" w:name="ISDS_SAFEGUARD_TEXT"/>
      <w:r>
        <w:rPr>
          <w:rFonts w:cs="Simplified Arabic (Arabic)"/>
          <w:bCs/>
          <w:rtl/>
          <w:lang w:bidi="ar-EG"/>
        </w:rPr>
        <w:t>ه. القدرات المؤسسية للمقترض لاعتماد نظام فعَّال للإدارة البيئية والاجتماعية</w:t>
      </w:r>
      <w:r>
        <w:rPr>
          <w:rFonts w:cs="Simplified Arabic"/>
          <w:bCs/>
          <w:rtl/>
          <w:lang w:bidi="ar-EG"/>
        </w:rPr>
        <w:t>:</w:t>
      </w:r>
      <w:r>
        <w:rPr>
          <w:rFonts w:ascii="Simplified Arabic" w:hAnsi="Simplified Arabic"/>
          <w:b/>
        </w:rPr>
        <w:t xml:space="preserve"> </w:t>
      </w:r>
    </w:p>
    <w:bookmarkEnd w:id="38"/>
    <w:p w:rsidR="00B7121F" w:rsidRDefault="000A7727" w:rsidP="00DC18E1">
      <w:pPr>
        <w:bidi/>
        <w:jc w:val="both"/>
        <w:rPr>
          <w:rFonts w:cs="Simplified Arabic"/>
          <w:rtl/>
        </w:rPr>
      </w:pPr>
      <w:r>
        <w:rPr>
          <w:rFonts w:cs="Simplified Arabic (Arabic)"/>
          <w:rtl/>
          <w:lang w:bidi="ar-EG"/>
        </w:rPr>
        <w:t>سيتم تطبيق منشور سياسات عمليات</w:t>
      </w:r>
      <w:r>
        <w:rPr>
          <w:rFonts w:cs="Simplified Arabic"/>
          <w:rtl/>
          <w:lang w:bidi="ar-EG"/>
        </w:rPr>
        <w:t>/</w:t>
      </w:r>
      <w:r>
        <w:rPr>
          <w:rFonts w:cs="Simplified Arabic (Arabic)"/>
          <w:rtl/>
          <w:lang w:bidi="ar-EG"/>
        </w:rPr>
        <w:t xml:space="preserve">إجراءات البنك الدولي </w:t>
      </w:r>
      <w:r>
        <w:rPr>
          <w:rFonts w:ascii="Simplified Arabic" w:hAnsi="Simplified Arabic"/>
        </w:rPr>
        <w:t>OP/BP4.03</w:t>
      </w:r>
      <w:r>
        <w:rPr>
          <w:rFonts w:cs="Simplified Arabic"/>
          <w:rtl/>
          <w:lang w:bidi="ar-EG"/>
        </w:rPr>
        <w:t xml:space="preserve"> (</w:t>
      </w:r>
      <w:r>
        <w:rPr>
          <w:rFonts w:cs="Simplified Arabic (Arabic)"/>
          <w:rtl/>
          <w:lang w:bidi="ar-EG"/>
        </w:rPr>
        <w:t>معايير الأداء التي يعتمدها البنك</w:t>
      </w:r>
      <w:r w:rsidR="00DC18E1">
        <w:rPr>
          <w:rStyle w:val="FootnoteReference"/>
          <w:rtl/>
          <w:lang w:bidi="ar-EG"/>
        </w:rPr>
        <w:footnoteReference w:id="7"/>
      </w:r>
      <w:r w:rsidR="00DC18E1">
        <w:rPr>
          <w:rFonts w:cs="Simplified Arabic (Arabic)"/>
          <w:rtl/>
          <w:lang w:bidi="ar-EG"/>
        </w:rPr>
        <w:t xml:space="preserve"> </w:t>
      </w:r>
      <w:r>
        <w:rPr>
          <w:rFonts w:cs="Simplified Arabic (Arabic)"/>
          <w:rtl/>
          <w:lang w:bidi="ar-EG"/>
        </w:rPr>
        <w:t>فيما يتصل بأنشطة القطاع الخاص</w:t>
      </w:r>
      <w:r>
        <w:rPr>
          <w:rFonts w:cs="Simplified Arabic"/>
          <w:rtl/>
          <w:lang w:bidi="ar-EG"/>
        </w:rPr>
        <w:t xml:space="preserve">) </w:t>
      </w:r>
      <w:r>
        <w:rPr>
          <w:rFonts w:cs="Simplified Arabic (Arabic)"/>
          <w:rtl/>
          <w:lang w:bidi="ar-EG"/>
        </w:rPr>
        <w:t>على المشروع بدلا من الإجراءات الوقائية للبنك</w:t>
      </w:r>
      <w:r>
        <w:rPr>
          <w:rFonts w:cs="Simplified Arabic"/>
          <w:rtl/>
          <w:lang w:bidi="ar-EG"/>
        </w:rPr>
        <w:t>.</w:t>
      </w:r>
      <w:r>
        <w:rPr>
          <w:rFonts w:ascii="Simplified Arabic" w:hAnsi="Simplified Arabic"/>
        </w:rPr>
        <w:t xml:space="preserve"> </w:t>
      </w:r>
      <w:r>
        <w:rPr>
          <w:rFonts w:cs="Simplified Arabic (Arabic)"/>
          <w:rtl/>
          <w:lang w:bidi="ar-EG"/>
        </w:rPr>
        <w:t>ويعمل منشور</w:t>
      </w:r>
      <w:r>
        <w:rPr>
          <w:rFonts w:ascii="Simplified Arabic" w:hAnsi="Simplified Arabic"/>
        </w:rPr>
        <w:t>OP/BP4.03</w:t>
      </w:r>
      <w:r>
        <w:rPr>
          <w:rtl/>
        </w:rPr>
        <w:t xml:space="preserve"> </w:t>
      </w:r>
      <w:r>
        <w:rPr>
          <w:rFonts w:cs="Simplified Arabic (Arabic)"/>
          <w:rtl/>
          <w:lang w:bidi="ar-EG"/>
        </w:rPr>
        <w:t>كسياسة عامة لتطبيق معايير الأداء الفنية للبنك الدولي</w:t>
      </w:r>
      <w:r>
        <w:rPr>
          <w:rFonts w:cs="Simplified Arabic"/>
          <w:rtl/>
          <w:lang w:bidi="ar-EG"/>
        </w:rPr>
        <w:t>/</w:t>
      </w:r>
      <w:r>
        <w:rPr>
          <w:rFonts w:cs="Simplified Arabic (Arabic)"/>
          <w:rtl/>
          <w:lang w:bidi="ar-EG"/>
        </w:rPr>
        <w:t>مؤسسة التمويل الدولية</w:t>
      </w:r>
      <w:r>
        <w:rPr>
          <w:rFonts w:cs="Simplified Arabic"/>
          <w:rtl/>
          <w:lang w:bidi="ar-EG"/>
        </w:rPr>
        <w:t>.</w:t>
      </w:r>
      <w:r>
        <w:rPr>
          <w:rFonts w:ascii="Simplified Arabic" w:hAnsi="Simplified Arabic"/>
        </w:rPr>
        <w:t xml:space="preserve"> </w:t>
      </w:r>
      <w:r>
        <w:rPr>
          <w:rFonts w:cs="Simplified Arabic (Arabic)"/>
          <w:rtl/>
          <w:lang w:bidi="ar-EG"/>
        </w:rPr>
        <w:t>وسيُتيح هذا النهج الارتقاء بإعداد المشروع والبناء على العمل الذي ساندته مؤسسة التمويل الدولية حتى الآن كما هو مُبيَّن أدناه</w:t>
      </w:r>
      <w:r>
        <w:rPr>
          <w:rFonts w:cs="Simplified Arabic"/>
          <w:rtl/>
          <w:lang w:bidi="ar-EG"/>
        </w:rPr>
        <w:t>.</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rtl/>
          <w:lang w:bidi="ar-EG"/>
        </w:rPr>
        <w:t>وقد أنجز الديوان الوطني للتطهير بالفعل قدراً كبيراً من العمل لتقييم المخاطر البيئية والاجتماعية لما فيه مصلحة المشروع المقترح وذلك كنتيجة للتشاور من خلال برنامج التسهيلات الاستشارية للشراكة بين القطاعين العام والخاص في مجال البنية التحتية والصندوق العربي لتمويل مشروعات البنية التحتية</w:t>
      </w:r>
      <w:r>
        <w:rPr>
          <w:rFonts w:cs="Simplified Arabic"/>
          <w:rtl/>
          <w:lang w:bidi="ar-EG"/>
        </w:rPr>
        <w:t>.</w:t>
      </w:r>
      <w:r>
        <w:rPr>
          <w:rFonts w:ascii="Simplified Arabic" w:hAnsi="Simplified Arabic"/>
        </w:rPr>
        <w:t xml:space="preserve"> </w:t>
      </w:r>
      <w:r>
        <w:rPr>
          <w:rFonts w:cs="Simplified Arabic (Arabic)"/>
          <w:rtl/>
          <w:lang w:bidi="ar-EG"/>
        </w:rPr>
        <w:t>وساعد هذا التشاور في بادئ الأمر الديوان على تجميع أصوله الخاصة بالصرف الصحي في مجموعات، والتعاقد مع مستشار للمعاملات لوضع هيكل أول عقد امتياز لإسناد مسؤولية إعادة التأهيل والتشغيل والصيانة لهذه الأصول إلى القطاع الخاص.</w:t>
      </w:r>
      <w:r>
        <w:rPr>
          <w:rFonts w:ascii="Simplified Arabic" w:hAnsi="Simplified Arabic"/>
        </w:rPr>
        <w:t xml:space="preserve"> </w:t>
      </w:r>
      <w:r>
        <w:rPr>
          <w:rFonts w:cs="Simplified Arabic (Arabic)"/>
          <w:rtl/>
          <w:lang w:bidi="ar-EG"/>
        </w:rPr>
        <w:t>وكما ذكرنا آنفاً، تتولَّى مؤسسة التمويل الدولية الإشراف على مستشار المعاملات، ولذلك تم تنفيذ عدد من الدراسات البيئية والاجتماعية (وبعضها يجري إعدادها)، وتم إدراج الشروط البيئية والاجتماعية لأصحاب عقود الامتياز في وثائق المناقصات.</w:t>
      </w:r>
    </w:p>
    <w:p w:rsidR="00B7121F" w:rsidRDefault="00B7121F">
      <w:pPr>
        <w:bidi/>
        <w:jc w:val="both"/>
        <w:rPr>
          <w:rFonts w:ascii="Simplified Arabic" w:hAnsi="Simplified Arabic"/>
        </w:rPr>
      </w:pPr>
    </w:p>
    <w:p w:rsidR="00B7121F" w:rsidRDefault="000A7727" w:rsidP="00DC18E1">
      <w:pPr>
        <w:pStyle w:val="ListParagraph"/>
        <w:bidi/>
        <w:ind w:left="0"/>
        <w:jc w:val="both"/>
        <w:rPr>
          <w:rFonts w:ascii="Simplified Arabic" w:hAnsi="Simplified Arabic"/>
        </w:rPr>
      </w:pPr>
      <w:r>
        <w:rPr>
          <w:rFonts w:cs="Simplified Arabic (Arabic)"/>
          <w:rtl/>
          <w:lang w:bidi="ar-EG"/>
        </w:rPr>
        <w:t xml:space="preserve">وستتطلَّب عقود الشراكة بين القطاعين العمومي والخاص أن يلتزم المُشغِّلون من القطاع الخاص بالقانون الوطني ومعايير الأداء </w:t>
      </w:r>
      <w:r>
        <w:rPr>
          <w:rtl/>
          <w:lang w:bidi="ar-EG"/>
        </w:rPr>
        <w:t>التي يعتمدها ا</w:t>
      </w:r>
      <w:r>
        <w:rPr>
          <w:rFonts w:cs="Simplified Arabic (Arabic)"/>
          <w:rtl/>
          <w:lang w:bidi="ar-EG"/>
        </w:rPr>
        <w:t>لبنك الدولي</w:t>
      </w:r>
      <w:r>
        <w:rPr>
          <w:rFonts w:cs="Simplified Arabic"/>
          <w:rtl/>
          <w:lang w:bidi="ar-EG"/>
        </w:rPr>
        <w:t>/</w:t>
      </w:r>
      <w:r>
        <w:rPr>
          <w:rFonts w:cs="Simplified Arabic (Arabic)"/>
          <w:rtl/>
          <w:lang w:bidi="ar-EG"/>
        </w:rPr>
        <w:t>مؤسسة التمويل الدولية</w:t>
      </w:r>
      <w:r>
        <w:rPr>
          <w:rFonts w:cs="Simplified Arabic"/>
          <w:rtl/>
          <w:lang w:bidi="ar-EG"/>
        </w:rPr>
        <w:t>.</w:t>
      </w:r>
      <w:r w:rsidR="00DC18E1" w:rsidRPr="00DC18E1">
        <w:rPr>
          <w:rStyle w:val="FootnoteReference"/>
          <w:rtl/>
          <w:lang w:bidi="ar-EG"/>
        </w:rPr>
        <w:t xml:space="preserve"> </w:t>
      </w:r>
      <w:r w:rsidR="00DC18E1">
        <w:rPr>
          <w:rStyle w:val="FootnoteReference"/>
          <w:rtl/>
          <w:lang w:bidi="ar-EG"/>
        </w:rPr>
        <w:footnoteReference w:id="8"/>
      </w:r>
      <w:r w:rsidR="00DC18E1">
        <w:rPr>
          <w:rtl/>
          <w:lang w:bidi="ar-EG"/>
        </w:rPr>
        <w:t xml:space="preserve"> </w:t>
      </w:r>
      <w:r>
        <w:rPr>
          <w:rFonts w:cs="Simplified Arabic (Arabic)"/>
          <w:rtl/>
          <w:lang w:bidi="ar-EG"/>
        </w:rPr>
        <w:t>وفضلاً عن ذلك، تشتمل العقود على بنود خاصة بشهادة توثيق من قبل الغير وفقا لمعايير المنظمة الدولية للمقاييس لنُظُم الإدارة البيئية</w:t>
      </w:r>
      <w:r>
        <w:rPr>
          <w:rFonts w:cs="Simplified Arabic"/>
          <w:rtl/>
          <w:lang w:bidi="ar-EG"/>
        </w:rPr>
        <w:t xml:space="preserve"> (</w:t>
      </w:r>
      <w:r>
        <w:rPr>
          <w:rFonts w:ascii="Simplified Arabic" w:hAnsi="Simplified Arabic"/>
        </w:rPr>
        <w:t>ISO 14001</w:t>
      </w:r>
      <w:r>
        <w:rPr>
          <w:rFonts w:cs="Simplified Arabic"/>
          <w:rtl/>
          <w:lang w:bidi="ar-EG"/>
        </w:rPr>
        <w:t>).</w:t>
      </w:r>
      <w:r>
        <w:rPr>
          <w:rFonts w:ascii="Simplified Arabic" w:hAnsi="Simplified Arabic"/>
        </w:rPr>
        <w:t xml:space="preserve"> </w:t>
      </w:r>
      <w:r>
        <w:rPr>
          <w:rFonts w:cs="Simplified Arabic (Arabic)"/>
          <w:rtl/>
          <w:lang w:bidi="ar-EG"/>
        </w:rPr>
        <w:t xml:space="preserve">وقد حصلت بعض محطات معالجة مياه الصرف بالفعل على شهادة التوثيق </w:t>
      </w:r>
      <w:r>
        <w:rPr>
          <w:rFonts w:ascii="Simplified Arabic" w:hAnsi="Simplified Arabic"/>
        </w:rPr>
        <w:t xml:space="preserve">ISO 14001 </w:t>
      </w:r>
      <w:r>
        <w:rPr>
          <w:rFonts w:cs="Simplified Arabic (Arabic)"/>
          <w:rtl/>
          <w:lang w:bidi="ar-EG"/>
        </w:rPr>
        <w:t>، التي سيتعيَّن التحقُّق من سلامتها وصلاحيتها</w:t>
      </w:r>
      <w:r>
        <w:rPr>
          <w:rFonts w:cs="Simplified Arabic"/>
          <w:rtl/>
          <w:lang w:bidi="ar-EG"/>
        </w:rPr>
        <w:t>.</w:t>
      </w:r>
      <w:r>
        <w:rPr>
          <w:rFonts w:ascii="Simplified Arabic" w:hAnsi="Simplified Arabic"/>
        </w:rPr>
        <w:t xml:space="preserve"> </w:t>
      </w:r>
      <w:r>
        <w:rPr>
          <w:rFonts w:cs="Simplified Arabic (Arabic)"/>
          <w:rtl/>
          <w:lang w:bidi="ar-EG"/>
        </w:rPr>
        <w:t>وستُجرَى عمليات إضافية يقوم بها الغير لتدقيق ومتابعة أداء صاحب الامتياز</w:t>
      </w:r>
      <w:r>
        <w:rPr>
          <w:rFonts w:cs="Simplified Arabic"/>
          <w:rtl/>
          <w:lang w:bidi="ar-EG"/>
        </w:rPr>
        <w:t>.</w:t>
      </w:r>
      <w:r>
        <w:rPr>
          <w:rFonts w:ascii="Simplified Arabic" w:hAnsi="Simplified Arabic"/>
        </w:rPr>
        <w:t xml:space="preserve"> </w:t>
      </w:r>
      <w:r>
        <w:rPr>
          <w:rFonts w:cs="Simplified Arabic (Arabic)"/>
          <w:rtl/>
          <w:lang w:bidi="ar-EG"/>
        </w:rPr>
        <w:t>وفي إطار المكون الثاني للمشروع، الذي يُتوقع أن تبني فيه المساعدات الفنية قدرات المؤسسات على تنفيذ الأنشطة التي من المحتمل أن تكون لها آثار اجتماعية وبيئية كبيرة، ستلتزم هذه الأنشطة بالسياسات الوقائية ذات الصلة للبنك الدولي</w:t>
      </w:r>
      <w:r>
        <w:rPr>
          <w:rFonts w:cs="Simplified Arabic"/>
          <w:rtl/>
          <w:lang w:bidi="ar-EG"/>
        </w:rPr>
        <w:t xml:space="preserve"> (</w:t>
      </w:r>
      <w:r>
        <w:rPr>
          <w:rFonts w:cs="Simplified Arabic (Arabic)"/>
          <w:rtl/>
          <w:lang w:bidi="ar-EG"/>
        </w:rPr>
        <w:t xml:space="preserve">ما لم تساند هذه الأنشطة بشكل مباشر إدارة الشراكة بين القطاعين العمومي والخاص، أو أداء صاحب </w:t>
      </w:r>
      <w:r>
        <w:rPr>
          <w:rFonts w:cs="Simplified Arabic (Arabic)"/>
          <w:rtl/>
          <w:lang w:bidi="ar-EG"/>
        </w:rPr>
        <w:lastRenderedPageBreak/>
        <w:t>الامتياز، أو إعداد مجموعات جديدة من أنشطة الشراكة بين القطاعين العمومي والخاص، وهي الحالة التي ستكون فيها هذه المجموعات متسقة مع معايير البنك الدولي للأداء</w:t>
      </w:r>
      <w:r>
        <w:rPr>
          <w:rFonts w:cs="Simplified Arabic"/>
          <w:rtl/>
          <w:lang w:bidi="ar-EG"/>
        </w:rPr>
        <w:t>).</w:t>
      </w:r>
      <w:r>
        <w:rPr>
          <w:rFonts w:ascii="Simplified Arabic" w:hAnsi="Simplified Arabic"/>
        </w:rPr>
        <w:t xml:space="preserve"> </w:t>
      </w:r>
    </w:p>
    <w:p w:rsidR="00B7121F" w:rsidRDefault="00B7121F">
      <w:pPr>
        <w:pStyle w:val="ListParagraph"/>
        <w:bidi/>
        <w:ind w:left="0"/>
        <w:jc w:val="both"/>
        <w:rPr>
          <w:rFonts w:ascii="Simplified Arabic" w:hAnsi="Simplified Arabic"/>
        </w:rPr>
      </w:pPr>
    </w:p>
    <w:p w:rsidR="00B7121F" w:rsidRDefault="000A7727">
      <w:pPr>
        <w:pStyle w:val="ListParagraph"/>
        <w:bidi/>
        <w:ind w:left="0"/>
        <w:jc w:val="both"/>
        <w:rPr>
          <w:rFonts w:cs="Simplified Arabic"/>
          <w:rtl/>
        </w:rPr>
      </w:pPr>
      <w:r>
        <w:rPr>
          <w:rFonts w:cs="Simplified Arabic (Arabic)"/>
          <w:rtl/>
          <w:lang w:bidi="ar-EG"/>
        </w:rPr>
        <w:t>وفي إطار الاستعداد لمشروع البنك الدولي، سيجري تقييم مُفصَّل لقدرات الديوان الوطني للتطهير على إدارة عقود الامتياز، والتوصية بإجراءات لسد أوجه النقص.</w:t>
      </w:r>
      <w:r>
        <w:rPr>
          <w:rFonts w:ascii="Simplified Arabic" w:hAnsi="Simplified Arabic"/>
        </w:rPr>
        <w:t xml:space="preserve"> </w:t>
      </w:r>
      <w:r>
        <w:rPr>
          <w:rFonts w:cs="Simplified Arabic (Arabic)"/>
          <w:rtl/>
          <w:lang w:bidi="ar-EG"/>
        </w:rPr>
        <w:t>ومن المتوقع أن تكون لدى الديوان القدرة على إدارة الجوانب البيئية والاجتماعية لعمليات المناقصات والإشراف على العقود اللاحقة مع المُشغلين من القطاع الخاص.</w:t>
      </w:r>
      <w:r>
        <w:rPr>
          <w:rFonts w:ascii="Simplified Arabic" w:hAnsi="Simplified Arabic"/>
        </w:rPr>
        <w:t xml:space="preserve"> </w:t>
      </w:r>
      <w:r>
        <w:rPr>
          <w:rFonts w:cs="Simplified Arabic (Arabic)"/>
          <w:rtl/>
          <w:lang w:bidi="ar-EG"/>
        </w:rPr>
        <w:t>ولتحقيق ذلك، سيقوم الديوان بإعداد وتنفيذ نظام متماسك للإدارة البيئية والاجتماعية لإدارة الآثار البيئية والاجتماعية على مستوى الديوان، وسيطلب أيضاً من المُشغّلين إعداد مثل هذا النظام على مستواهم (كما هو مُبيَّن في مُسوَّدة عقود الشراكة بين القطاعين العمومي والخاص).</w:t>
      </w:r>
      <w:r>
        <w:rPr>
          <w:rFonts w:ascii="Simplified Arabic" w:hAnsi="Simplified Arabic"/>
        </w:rPr>
        <w:t xml:space="preserve"> </w:t>
      </w:r>
      <w:r>
        <w:rPr>
          <w:rFonts w:cs="Simplified Arabic (Arabic)"/>
          <w:rtl/>
          <w:lang w:bidi="ar-EG"/>
        </w:rPr>
        <w:t>ومن أجل إنشاء نظام فعَّال وقادر على أداء وظائفه، يمكن للديوان الوطني للتطهير استخدام كل الوسائل والأدوات المتاحة مثل إجراءات إدارة الأموال، والمستندات والعقود القانونية (ومنها سبل الانتصاف القانوني للتعامل مع حالات عدم الامتثال)، وإجراء مراجعات لتدقيق أعمال المُشغِّلين، وغيرها من عمليات مراقبة الأداء.</w:t>
      </w:r>
      <w:r>
        <w:rPr>
          <w:rFonts w:ascii="Simplified Arabic" w:hAnsi="Simplified Arabic"/>
        </w:rPr>
        <w:t xml:space="preserve"> </w:t>
      </w:r>
      <w:r>
        <w:rPr>
          <w:rFonts w:cs="Simplified Arabic (Arabic)"/>
          <w:rtl/>
          <w:lang w:bidi="ar-EG"/>
        </w:rPr>
        <w:t xml:space="preserve">وستكون هذه المتطلبات متسقة مع منشور سياسات عمليات/إجراءات البنك الدولي </w:t>
      </w:r>
      <w:r>
        <w:rPr>
          <w:rFonts w:ascii="Simplified Arabic" w:hAnsi="Simplified Arabic"/>
        </w:rPr>
        <w:t>OP/BP4.03</w:t>
      </w:r>
      <w:r>
        <w:rPr>
          <w:rFonts w:cs="Simplified Arabic"/>
          <w:rtl/>
          <w:lang w:bidi="ar-EG"/>
        </w:rPr>
        <w:t>.</w:t>
      </w:r>
    </w:p>
    <w:p w:rsidR="00B7121F" w:rsidRDefault="00B7121F">
      <w:pPr>
        <w:pStyle w:val="ListParagraph"/>
        <w:bidi/>
        <w:ind w:left="0"/>
        <w:jc w:val="both"/>
        <w:rPr>
          <w:rFonts w:ascii="Simplified Arabic" w:hAnsi="Simplified Arabic"/>
        </w:rPr>
      </w:pPr>
    </w:p>
    <w:p w:rsidR="00B7121F" w:rsidRDefault="000A7727">
      <w:pPr>
        <w:pStyle w:val="ListParagraph"/>
        <w:bidi/>
        <w:ind w:left="0"/>
        <w:jc w:val="both"/>
        <w:rPr>
          <w:rFonts w:cs="Simplified Arabic"/>
          <w:rtl/>
          <w:lang w:bidi="ar-EG"/>
        </w:rPr>
      </w:pPr>
      <w:r>
        <w:rPr>
          <w:rFonts w:cs="Simplified Arabic (Arabic)"/>
          <w:rtl/>
          <w:lang w:bidi="ar-EG"/>
        </w:rPr>
        <w:t>ومن الأمور الأساسية في نظام الإدارة البيئية والاجتماعية على مستوى الديوان الوطني للتطهير إجراءات التشغيل لإدارة صندوق الاستثمار (راجع المكون الأول) التي سيقوم بإعدادها الديوان، ويجب أن تشتمل على عدة أمور منها شروط الصرف المرتبطة بمؤشِّرات مُحدَّدة بوضوح فيما يتعلق بتحقيق الأهداف لإدارة المخاطر البيئية والاجتماعية، وسيتم دمجها في التزامات صاحب الامتياز في إطار تنفيذ نظام الإدارة البيئية والاجتماعية على مستوى صاحب الامتياز.</w:t>
      </w:r>
      <w:r>
        <w:rPr>
          <w:rFonts w:ascii="Simplified Arabic" w:hAnsi="Simplified Arabic"/>
        </w:rPr>
        <w:t xml:space="preserve"> </w:t>
      </w:r>
      <w:r>
        <w:rPr>
          <w:rFonts w:cs="Simplified Arabic (Arabic)"/>
          <w:rtl/>
          <w:lang w:bidi="ar-EG"/>
        </w:rPr>
        <w:t>وسيتضمَّن مثل هذا النظام للإدارة البيئية والاجتماعية، كما هو مطلوب بموجب المعيار الأول من معايير الأداء التي يعتمدها البنك الدولي/مؤسسة التمويل الدولية، العناصر الرئيسية التالية: (1) سياسة شاملة تُحدِّد الأهداف البيئية والاجتماعية؛ (2) قدرات وكفاءات تنظيمية لتنفيذ نظام الإدارة البيئية والاجتماعية وعمليات بناء القدرات الداخلية في المسائل البيئية والاجتماعية؛ (3) آلية لتحديد المخاطر والآثار البيئية والاجتماعية المرتبطة بالمشروع خلال مدة الامتياز بكاملها؛ (4) برامج إدارية لتحديد تدابير تخفيف المخاطر وتحسين الأداء وإجراءات لمعالجة المخاطر والآثار البيئية والاجتماعية التي تم تحديدها؛ و(5) آلية للحوار والتشاور مع المجتمعات المحلية المتأثِّرة بالمشروع.</w:t>
      </w:r>
    </w:p>
    <w:p w:rsidR="00B7121F" w:rsidRDefault="00B7121F">
      <w:pPr>
        <w:pStyle w:val="BodyTextIndent3"/>
        <w:bidi/>
        <w:ind w:left="0"/>
        <w:jc w:val="both"/>
        <w:rPr>
          <w:rFonts w:ascii="Simplified Arabic" w:hAnsi="Simplified Arabic"/>
          <w:sz w:val="24"/>
          <w:szCs w:val="24"/>
        </w:rPr>
      </w:pPr>
    </w:p>
    <w:p w:rsidR="00B7121F" w:rsidRDefault="000A7727">
      <w:pPr>
        <w:pStyle w:val="BodyTextIndent3"/>
        <w:bidi/>
        <w:ind w:left="0"/>
        <w:jc w:val="both"/>
        <w:rPr>
          <w:rFonts w:ascii="Simplified Arabic" w:hAnsi="Simplified Arabic"/>
          <w:sz w:val="24"/>
          <w:szCs w:val="24"/>
        </w:rPr>
      </w:pPr>
      <w:r>
        <w:rPr>
          <w:rFonts w:cs="Simplified Arabic (Arabic)"/>
          <w:sz w:val="24"/>
          <w:szCs w:val="24"/>
          <w:rtl/>
          <w:lang w:bidi="ar-EG"/>
        </w:rPr>
        <w:t>وستكون القدرة على التنفيذ الفعَّال لنظام الإدارة البيئية والاجتماعية عنصراً أساسياً للنجاح في إدارة المخاطر البيئية والاجتماعية في هذا المشروع.</w:t>
      </w:r>
      <w:r>
        <w:rPr>
          <w:rFonts w:ascii="Simplified Arabic" w:hAnsi="Simplified Arabic"/>
          <w:sz w:val="24"/>
          <w:szCs w:val="24"/>
        </w:rPr>
        <w:t xml:space="preserve"> </w:t>
      </w:r>
      <w:r>
        <w:rPr>
          <w:rFonts w:cs="Simplified Arabic (Arabic)"/>
          <w:sz w:val="24"/>
          <w:szCs w:val="24"/>
          <w:rtl/>
          <w:lang w:bidi="ar-EG"/>
        </w:rPr>
        <w:t>وبالإضافة إلى الديوان الوطني للتطهير، سيشتمل أصحاب المصلحة الرئيسيون في المشروع على (1) الشركتين المُشغِّلتين التابعتين للقطاع الخاص اللتين وقع عليهما الاختيار؛ (2) أي هيكل تنظيمي/كيان قائم أو مزمع يشارك في إدارة صندوق الاستثمار وآلية ضمان الدفع التي سيتم إنشاؤها في إطار مشروع البنك الدولي؛ (3) الوزارات والمؤسسات الحكومية المعنية (مثل الهيئات المسؤولة عن إصدار التراخيص المطلوبة)؛ (4)النقابات العمالية؛ و(5) المجتمعات المحلية المتأثِّرة، والمنظمات غير الحكومية ومنظمات الدفاع عن التنوُّع الأحيائي.</w:t>
      </w:r>
      <w:r>
        <w:rPr>
          <w:rFonts w:ascii="Simplified Arabic" w:hAnsi="Simplified Arabic"/>
          <w:sz w:val="24"/>
          <w:szCs w:val="24"/>
        </w:rPr>
        <w:t xml:space="preserve"> </w:t>
      </w:r>
      <w:r>
        <w:rPr>
          <w:rFonts w:cs="Simplified Arabic (Arabic)"/>
          <w:sz w:val="24"/>
          <w:szCs w:val="24"/>
          <w:rtl/>
          <w:lang w:bidi="ar-EG"/>
        </w:rPr>
        <w:t>وفيما يلي بيان للاعتبارات المتصلة بالقدرات الرئيسية.</w:t>
      </w:r>
    </w:p>
    <w:p w:rsidR="00B7121F" w:rsidRDefault="00B7121F">
      <w:pPr>
        <w:pStyle w:val="BodyTextIndent3"/>
        <w:bidi/>
        <w:ind w:left="0"/>
        <w:jc w:val="both"/>
        <w:rPr>
          <w:rFonts w:ascii="Simplified Arabic" w:hAnsi="Simplified Arabic"/>
          <w:sz w:val="24"/>
          <w:szCs w:val="24"/>
          <w:u w:val="single"/>
        </w:rPr>
      </w:pPr>
    </w:p>
    <w:p w:rsidR="00B7121F" w:rsidRDefault="000A7727">
      <w:pPr>
        <w:pStyle w:val="BodyTextIndent3"/>
        <w:bidi/>
        <w:ind w:left="0"/>
        <w:jc w:val="both"/>
        <w:rPr>
          <w:rFonts w:cs="Simplified Arabic"/>
          <w:sz w:val="24"/>
          <w:szCs w:val="24"/>
          <w:rtl/>
          <w:lang w:bidi="ar-EG"/>
        </w:rPr>
      </w:pPr>
      <w:r>
        <w:rPr>
          <w:rFonts w:cs="Simplified Arabic (Arabic)"/>
          <w:sz w:val="24"/>
          <w:szCs w:val="24"/>
          <w:u w:val="single"/>
          <w:rtl/>
          <w:lang w:bidi="ar-EG"/>
        </w:rPr>
        <w:t>يجب أن يمتلك الديوان الوطني للتطهير قدرات كافية على ما يلي</w:t>
      </w:r>
      <w:r>
        <w:rPr>
          <w:rFonts w:cs="Simplified Arabic (Arabic)"/>
          <w:sz w:val="24"/>
          <w:szCs w:val="24"/>
          <w:rtl/>
          <w:lang w:bidi="ar-EG"/>
        </w:rPr>
        <w:t>:</w:t>
      </w:r>
    </w:p>
    <w:p w:rsidR="00B7121F" w:rsidRDefault="000A7727">
      <w:pPr>
        <w:pStyle w:val="BodyTextIndent3"/>
        <w:numPr>
          <w:ilvl w:val="0"/>
          <w:numId w:val="28"/>
        </w:numPr>
        <w:bidi/>
        <w:jc w:val="both"/>
        <w:rPr>
          <w:rFonts w:ascii="Simplified Arabic" w:hAnsi="Simplified Arabic"/>
          <w:sz w:val="24"/>
          <w:szCs w:val="24"/>
        </w:rPr>
      </w:pPr>
      <w:r>
        <w:rPr>
          <w:rFonts w:cs="Simplified Arabic (Arabic)"/>
          <w:sz w:val="24"/>
          <w:szCs w:val="24"/>
          <w:rtl/>
          <w:lang w:bidi="ar-EG"/>
        </w:rPr>
        <w:t>إدارة الجوانب البيئية والاجتماعية لعمليات المناقصات، والإشراف على العقود اللاحقة التي تُبرَم مع المُشغِّلين/أصحاب الامتياز من القطاع الخاص.</w:t>
      </w:r>
    </w:p>
    <w:p w:rsidR="00B7121F" w:rsidRDefault="000A7727" w:rsidP="00DC18E1">
      <w:pPr>
        <w:pStyle w:val="BodyTextIndent3"/>
        <w:numPr>
          <w:ilvl w:val="0"/>
          <w:numId w:val="28"/>
        </w:numPr>
        <w:bidi/>
        <w:jc w:val="both"/>
        <w:rPr>
          <w:rFonts w:ascii="Simplified Arabic" w:hAnsi="Simplified Arabic"/>
          <w:sz w:val="24"/>
          <w:szCs w:val="24"/>
        </w:rPr>
      </w:pPr>
      <w:r>
        <w:rPr>
          <w:rFonts w:ascii="Simplified Arabic" w:hAnsi="Simplified Arabic"/>
          <w:sz w:val="24"/>
          <w:szCs w:val="24"/>
        </w:rPr>
        <w:t xml:space="preserve"> </w:t>
      </w:r>
      <w:r>
        <w:rPr>
          <w:rFonts w:cs="Simplified Arabic (Arabic)"/>
          <w:sz w:val="24"/>
          <w:szCs w:val="24"/>
          <w:rtl/>
          <w:lang w:bidi="ar-EG"/>
        </w:rPr>
        <w:t>إعداد وتنفيذ نظام متماسك لإدارة الآثار البيئية والاجتماعية، باستخدام كل الوسائل والأدوات المتاحة مثل إجراءات إدارة الأموال، والمستندات والعقود القانونية (ومنها سبل الانتصاف القانوني لمواجهة حالات عدم الامتثال)، وخطط عمل مستقلة في قضايا مُعيَّنة، مثل النقل من الوظيفة لبعض العمال وإجراء مراجعات لتدقيق أعمال صاحب الامتياز، وغيرها من عمليات مراقبة الأداء.</w:t>
      </w:r>
      <w:r w:rsidR="00DC18E1" w:rsidRPr="00DC18E1">
        <w:rPr>
          <w:rStyle w:val="FootnoteReference"/>
          <w:rtl/>
          <w:lang w:bidi="ar-EG"/>
        </w:rPr>
        <w:t xml:space="preserve"> </w:t>
      </w:r>
      <w:r w:rsidR="00DC18E1">
        <w:rPr>
          <w:rStyle w:val="FootnoteReference"/>
          <w:rtl/>
          <w:lang w:bidi="ar-EG"/>
        </w:rPr>
        <w:footnoteReference w:id="9"/>
      </w:r>
      <w:r>
        <w:rPr>
          <w:rFonts w:cs="Simplified Arabic"/>
          <w:sz w:val="24"/>
          <w:szCs w:val="24"/>
          <w:rtl/>
          <w:lang w:bidi="ar-EG"/>
        </w:rPr>
        <w:t xml:space="preserve"> </w:t>
      </w:r>
    </w:p>
    <w:p w:rsidR="00B7121F" w:rsidRDefault="000A7727">
      <w:pPr>
        <w:pStyle w:val="BodyTextIndent3"/>
        <w:numPr>
          <w:ilvl w:val="0"/>
          <w:numId w:val="28"/>
        </w:numPr>
        <w:bidi/>
        <w:jc w:val="both"/>
        <w:rPr>
          <w:rFonts w:ascii="Simplified Arabic" w:hAnsi="Simplified Arabic"/>
          <w:sz w:val="24"/>
          <w:szCs w:val="24"/>
        </w:rPr>
      </w:pPr>
      <w:r>
        <w:rPr>
          <w:rFonts w:cs="Simplified Arabic (Arabic)"/>
          <w:sz w:val="24"/>
          <w:szCs w:val="24"/>
          <w:rtl/>
          <w:lang w:bidi="ar-EG"/>
        </w:rPr>
        <w:t xml:space="preserve">تفعيل قدرات داخلية كافية لضمان مستوى رفيع من الكفاءة في تقييم الآثار البيئية والاجتماعية وتدابير تخفيف المخاطر التي سيتخذها أصحاب عقود الامتياز، وكذلك الديوان الوطني للتطهير نفسه مع المؤسسات ذات الصلة (مثل إدارة </w:t>
      </w:r>
      <w:r>
        <w:rPr>
          <w:rFonts w:cs="Simplified Arabic (Arabic)"/>
          <w:sz w:val="24"/>
          <w:szCs w:val="24"/>
          <w:rtl/>
          <w:lang w:bidi="ar-EG"/>
        </w:rPr>
        <w:lastRenderedPageBreak/>
        <w:t xml:space="preserve">مسائل تسريح العمال لخفض النفقات، وإدارة العلاقات بين محطات معالجة مياه الصرف والمحطات التي يشملها الامتياز وبقية أجزاء الشبكة)؛ </w:t>
      </w:r>
    </w:p>
    <w:p w:rsidR="00B7121F" w:rsidRDefault="000A7727" w:rsidP="00DC18E1">
      <w:pPr>
        <w:pStyle w:val="BodyTextIndent3"/>
        <w:numPr>
          <w:ilvl w:val="0"/>
          <w:numId w:val="28"/>
        </w:numPr>
        <w:bidi/>
        <w:jc w:val="both"/>
        <w:rPr>
          <w:rFonts w:ascii="Simplified Arabic" w:hAnsi="Simplified Arabic"/>
          <w:sz w:val="24"/>
          <w:szCs w:val="24"/>
        </w:rPr>
      </w:pPr>
      <w:r>
        <w:rPr>
          <w:rFonts w:cs="Simplified Arabic (Arabic)"/>
          <w:sz w:val="24"/>
          <w:szCs w:val="24"/>
          <w:rtl/>
          <w:lang w:bidi="ar-EG"/>
        </w:rPr>
        <w:t>في حالة التلوُّث الناجم عن أنشطة الديوان السابقة/الحالية/المستقبلية في إدارة نقاط التفاعل بين المرافق التي يديرها الديوان والمرافق التي يديرها مُشغِّلون من القطاع الخاص، سيظل الديوان مسؤولا عن تدابير تخفيف المخاطر لتمكين المُشغِّلين من القطاع الخاص من الوفاء بالتزاماتهم المتفق عليها، ويجب أن تكون لديه القدرة على إدارة الآثار.</w:t>
      </w:r>
      <w:r w:rsidR="00DC18E1" w:rsidRPr="00DC18E1">
        <w:rPr>
          <w:rStyle w:val="FootnoteReference"/>
          <w:rtl/>
          <w:lang w:bidi="ar-EG"/>
        </w:rPr>
        <w:t xml:space="preserve"> </w:t>
      </w:r>
      <w:r w:rsidR="00DC18E1">
        <w:rPr>
          <w:rStyle w:val="FootnoteReference"/>
          <w:rtl/>
          <w:lang w:bidi="ar-EG"/>
        </w:rPr>
        <w:footnoteReference w:id="10"/>
      </w:r>
      <w:r>
        <w:rPr>
          <w:rFonts w:cs="Simplified Arabic (Arabic)"/>
          <w:sz w:val="24"/>
          <w:szCs w:val="24"/>
          <w:rtl/>
          <w:lang w:bidi="ar-EG"/>
        </w:rPr>
        <w:t xml:space="preserve"> </w:t>
      </w:r>
    </w:p>
    <w:p w:rsidR="00B7121F" w:rsidRDefault="000A7727">
      <w:pPr>
        <w:pStyle w:val="BodyTextIndent3"/>
        <w:numPr>
          <w:ilvl w:val="0"/>
          <w:numId w:val="28"/>
        </w:numPr>
        <w:bidi/>
        <w:jc w:val="both"/>
        <w:rPr>
          <w:rFonts w:ascii="Simplified Arabic" w:hAnsi="Simplified Arabic"/>
          <w:sz w:val="24"/>
          <w:szCs w:val="24"/>
        </w:rPr>
      </w:pPr>
      <w:r>
        <w:rPr>
          <w:rFonts w:cs="Simplified Arabic (Arabic)"/>
          <w:sz w:val="24"/>
          <w:szCs w:val="24"/>
          <w:rtl/>
          <w:lang w:bidi="ar-EG"/>
        </w:rPr>
        <w:t>مساندة خطة بناء القدرات لأصحاب الامتياز وعمالهم و/أو طلب مثل هذه التدابير من أصحاب الامتياز أنفسهم.</w:t>
      </w:r>
    </w:p>
    <w:p w:rsidR="00B7121F" w:rsidRDefault="00B7121F">
      <w:pPr>
        <w:pStyle w:val="BodyTextIndent3"/>
        <w:bidi/>
        <w:spacing w:before="120"/>
        <w:ind w:left="0"/>
        <w:jc w:val="both"/>
        <w:rPr>
          <w:rFonts w:ascii="Simplified Arabic" w:hAnsi="Simplified Arabic"/>
          <w:sz w:val="24"/>
          <w:szCs w:val="24"/>
        </w:rPr>
      </w:pPr>
    </w:p>
    <w:p w:rsidR="00B7121F" w:rsidRPr="004279FB" w:rsidRDefault="000A7727">
      <w:pPr>
        <w:pStyle w:val="BodyTextIndent3"/>
        <w:bidi/>
        <w:spacing w:before="120"/>
        <w:ind w:left="0"/>
        <w:jc w:val="both"/>
        <w:rPr>
          <w:rFonts w:cs="Simplified Arabic"/>
          <w:sz w:val="24"/>
          <w:szCs w:val="24"/>
          <w:u w:val="single"/>
          <w:rtl/>
          <w:lang w:bidi="ar-EG"/>
        </w:rPr>
      </w:pPr>
      <w:r w:rsidRPr="004279FB">
        <w:rPr>
          <w:rFonts w:cs="Simplified Arabic (Arabic)"/>
          <w:sz w:val="24"/>
          <w:szCs w:val="24"/>
          <w:u w:val="single"/>
          <w:rtl/>
          <w:lang w:bidi="ar-EG"/>
        </w:rPr>
        <w:t>يجب أن يمتلك أصحاب الامتياز قدرات كافية على ما يلي:</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 xml:space="preserve">الوفاء بكل التزاماتهم البيئية والاجتماعية كما تضمَّنتها عقودهم خلال مدة هذه العقود؛ </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 xml:space="preserve">إعداد وتنفيذ نظام للإدارة البيئية والاجتماعية والحفاظ عليه تمشياً مع المعيار الأول للأداء الذي يعتمده البنك الدولي/مؤسسة التمويل الدولية في موعد أقصاه 30 يوما قبل بدء نفاذ العقد؛ </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 xml:space="preserve">إجراء دراسات عالية الجودة لتقييم الآثار البيئية والاجتماعية على نحو يُرضِي الديوان والبنك الدولي؛ </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تصميم وبناء أشغال التحديث، وتشغيل المشروع وصيانته وفقاً لمتطلبات التشريعات الوطنية ومعايير الأداء التي يعتمدها البنك الدولي/مؤسسة التمويل الدولية، وان تسترشد أيضا بالأحكام المنطبقة من إرشادات البنك الدولي الخاصة بالبيئة والصحة والسلامة؛</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وضع وتنفيذ برامج إدارة لتحديد تدابير تخفيف الآثار وتحسين الأداء والإجراءات اللازمة لمعالجة المخاطر والآثار البيئية والاجتماعية التي تم تحديدها، وتحديد الأُطُر الزمنية التفصيلية لتنفيذ التدابير المُحدَّدة.</w:t>
      </w:r>
      <w:r>
        <w:rPr>
          <w:rFonts w:ascii="Simplified Arabic" w:hAnsi="Simplified Arabic"/>
          <w:sz w:val="24"/>
          <w:szCs w:val="24"/>
        </w:rPr>
        <w:t xml:space="preserve"> </w:t>
      </w:r>
      <w:r>
        <w:rPr>
          <w:rFonts w:cs="Simplified Arabic (Arabic)"/>
          <w:sz w:val="24"/>
          <w:szCs w:val="24"/>
          <w:rtl/>
          <w:lang w:bidi="ar-EG"/>
        </w:rPr>
        <w:t>ويجب أن تكون تدابير تخفيف المخاطر البيئية والاجتماعية وفقاً لنتائج دراسات تقييم الآثار البيئية والاجتماعية لأعمال التحديث والصيانة (مثل تشغيل وصيانة نقاط تصريف الرواسب الحالية في مواقع محطات معالجة مياه الصرف وفقاً للتشريعات الوطنية ومعايير الأداء التي يعتمدها البنك الدولي/مؤسسة التمويل الدولية)؛</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 xml:space="preserve">تحديد وتنفيذ آلية للتشاور مع المجتمعات المحلية المتأثِّرة بشأن قضايا مثل السلوك اللائق في حالة حدوث تصريف غير مُخطَّط له خارج حدود المحطة بسبب تشغيل غير منتظم للمحطة/وقوع حادثة، أو أثناء نقل مواد إلى المحطات، وكذلك مصادر الإزعاج؛ </w:t>
      </w:r>
    </w:p>
    <w:p w:rsidR="00B7121F" w:rsidRDefault="000A7727">
      <w:pPr>
        <w:pStyle w:val="BodyTextIndent3"/>
        <w:numPr>
          <w:ilvl w:val="0"/>
          <w:numId w:val="29"/>
        </w:numPr>
        <w:bidi/>
        <w:spacing w:before="120" w:after="0"/>
        <w:jc w:val="both"/>
        <w:rPr>
          <w:rFonts w:ascii="Simplified Arabic" w:hAnsi="Simplified Arabic"/>
          <w:sz w:val="24"/>
          <w:szCs w:val="24"/>
        </w:rPr>
      </w:pPr>
      <w:r>
        <w:rPr>
          <w:rFonts w:cs="Simplified Arabic (Arabic)"/>
          <w:sz w:val="24"/>
          <w:szCs w:val="24"/>
          <w:rtl/>
          <w:lang w:bidi="ar-EG"/>
        </w:rPr>
        <w:t>أن يقوم أصحاب الامتياز ومقاولوهم إن وُجِدوا بإعداد وصيانة السياسات والإجراءات المكتوبة لإدارة الموارد البشرية وفقاً لمجلة الشغل التونسية (قانون العمل) ومتطلبات المعيار الثاني من معايير البنك الدولي/مؤسسة التمويل الدولية للأداء (العمال وظروف العمل).</w:t>
      </w:r>
    </w:p>
    <w:p w:rsidR="00B7121F" w:rsidRDefault="00B7121F">
      <w:pPr>
        <w:bidi/>
        <w:rPr>
          <w:rFonts w:ascii="Simplified Arabic" w:hAnsi="Simplified Arabic"/>
          <w:b/>
        </w:rPr>
      </w:pPr>
    </w:p>
    <w:p w:rsidR="00B7121F" w:rsidRDefault="000A7727">
      <w:pPr>
        <w:bidi/>
        <w:rPr>
          <w:rFonts w:cs="Simplified Arabic"/>
          <w:bCs/>
          <w:rtl/>
          <w:lang w:bidi="ar-EG"/>
        </w:rPr>
      </w:pPr>
      <w:r>
        <w:rPr>
          <w:rFonts w:cs="Simplified Arabic (Arabic)"/>
          <w:bCs/>
          <w:rtl/>
          <w:lang w:bidi="ar-EG"/>
        </w:rPr>
        <w:t>و. خبراء السياسات الوقائية البيئية والاجتماعية في فريق العمل:</w:t>
      </w:r>
    </w:p>
    <w:p w:rsidR="00B7121F" w:rsidRPr="004279FB" w:rsidRDefault="000A7727" w:rsidP="004279FB">
      <w:pPr>
        <w:pStyle w:val="ListParagraph"/>
        <w:numPr>
          <w:ilvl w:val="0"/>
          <w:numId w:val="40"/>
        </w:numPr>
        <w:bidi/>
        <w:rPr>
          <w:rFonts w:cs="Simplified Arabic"/>
          <w:b/>
          <w:rtl/>
          <w:lang w:bidi="ar-EG"/>
        </w:rPr>
      </w:pPr>
      <w:r w:rsidRPr="004279FB">
        <w:rPr>
          <w:rFonts w:cs="Simplified Arabic (Arabic)"/>
          <w:b/>
          <w:rtl/>
          <w:lang w:bidi="ar-EG"/>
        </w:rPr>
        <w:t xml:space="preserve">إيكاتيرينا غريغورييفا، خبيرة الشؤون البيئية، </w:t>
      </w:r>
      <w:r w:rsidRPr="004279FB">
        <w:rPr>
          <w:rFonts w:ascii="Simplified Arabic" w:hAnsi="Simplified Arabic"/>
          <w:bCs/>
        </w:rPr>
        <w:t>GEN03</w:t>
      </w:r>
    </w:p>
    <w:p w:rsidR="00B7121F" w:rsidRPr="004279FB" w:rsidRDefault="000A7727" w:rsidP="004279FB">
      <w:pPr>
        <w:pStyle w:val="ListParagraph"/>
        <w:numPr>
          <w:ilvl w:val="0"/>
          <w:numId w:val="40"/>
        </w:numPr>
        <w:bidi/>
        <w:rPr>
          <w:rFonts w:cs="Simplified Arabic"/>
          <w:b/>
          <w:rtl/>
          <w:lang w:bidi="ar-EG"/>
        </w:rPr>
      </w:pPr>
      <w:r w:rsidRPr="004279FB">
        <w:rPr>
          <w:rFonts w:cs="Simplified Arabic (Arabic)"/>
          <w:b/>
          <w:rtl/>
          <w:lang w:bidi="ar-EG"/>
        </w:rPr>
        <w:t xml:space="preserve">أنطوان ليما، خبير أول التنمية الاجتماعية، </w:t>
      </w:r>
      <w:r w:rsidRPr="004279FB">
        <w:rPr>
          <w:rFonts w:ascii="Simplified Arabic" w:hAnsi="Simplified Arabic"/>
          <w:bCs/>
        </w:rPr>
        <w:t>GSU05</w:t>
      </w:r>
    </w:p>
    <w:p w:rsidR="00B7121F" w:rsidRDefault="00B7121F">
      <w:pPr>
        <w:bidi/>
        <w:rPr>
          <w:rFonts w:ascii="Simplified Arabic" w:hAnsi="Simplified Arabic"/>
          <w:b/>
        </w:rPr>
      </w:pPr>
    </w:p>
    <w:p w:rsidR="00B7121F" w:rsidRDefault="00B7121F">
      <w:pPr>
        <w:bidi/>
        <w:rPr>
          <w:rFonts w:ascii="Simplified Arabic" w:hAnsi="Simplified Arabic"/>
        </w:rPr>
      </w:pPr>
      <w:bookmarkStart w:id="39" w:name="SPEC_TEAM"/>
      <w:bookmarkEnd w:id="39"/>
    </w:p>
    <w:p w:rsidR="00B7121F" w:rsidRDefault="000A7727">
      <w:pPr>
        <w:keepNext/>
        <w:keepLines/>
        <w:bidi/>
        <w:rPr>
          <w:rFonts w:cs="Simplified Arabic"/>
          <w:rtl/>
          <w:lang w:bidi="ar-EG"/>
        </w:rPr>
      </w:pPr>
      <w:r>
        <w:rPr>
          <w:rFonts w:cs="Simplified Arabic (Arabic)"/>
          <w:bCs/>
          <w:rtl/>
          <w:lang w:bidi="ar-EG"/>
        </w:rPr>
        <w:t>ثانياً. معايير الأداء التي قد يتم تفعيلها</w:t>
      </w:r>
    </w:p>
    <w:p w:rsidR="00B7121F" w:rsidRDefault="00B7121F">
      <w:pPr>
        <w:keepNext/>
        <w:keepLines/>
        <w:bidi/>
        <w:rPr>
          <w:rFonts w:ascii="Simplified Arabic" w:hAnsi="Simplified Arabic"/>
          <w:b/>
        </w:rPr>
      </w:pPr>
    </w:p>
    <w:tbl>
      <w:tblPr>
        <w:bidiVisual/>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48"/>
        <w:gridCol w:w="1176"/>
        <w:gridCol w:w="1176"/>
        <w:gridCol w:w="1176"/>
      </w:tblGrid>
      <w:tr w:rsidR="00B7121F">
        <w:trPr>
          <w:tblHeader/>
        </w:trPr>
        <w:tc>
          <w:tcPr>
            <w:tcW w:w="6048" w:type="dxa"/>
            <w:tcBorders>
              <w:top w:val="single" w:sz="12" w:space="0" w:color="auto"/>
              <w:left w:val="single" w:sz="4" w:space="0" w:color="auto"/>
              <w:bottom w:val="single" w:sz="12" w:space="0" w:color="auto"/>
            </w:tcBorders>
          </w:tcPr>
          <w:p w:rsidR="00B7121F" w:rsidRDefault="000A7727">
            <w:pPr>
              <w:keepNext/>
              <w:bidi/>
              <w:rPr>
                <w:rFonts w:cs="Simplified Arabic"/>
                <w:rtl/>
                <w:lang w:bidi="ar-EG"/>
              </w:rPr>
            </w:pPr>
            <w:r>
              <w:rPr>
                <w:rFonts w:cs="Simplified Arabic (Arabic)"/>
                <w:bCs/>
                <w:rtl/>
                <w:lang w:bidi="ar-EG"/>
              </w:rPr>
              <w:t>معايير الأداء (</w:t>
            </w:r>
            <w:r>
              <w:rPr>
                <w:rFonts w:cs="Simplified Arabic (Arabic)"/>
                <w:bCs/>
                <w:iCs/>
                <w:rtl/>
                <w:lang w:bidi="ar-EG"/>
              </w:rPr>
              <w:t>برجاء شرح السبب)</w:t>
            </w:r>
          </w:p>
        </w:tc>
        <w:tc>
          <w:tcPr>
            <w:tcW w:w="1176" w:type="dxa"/>
            <w:tcBorders>
              <w:top w:val="single" w:sz="12" w:space="0" w:color="auto"/>
              <w:left w:val="single" w:sz="4" w:space="0" w:color="auto"/>
              <w:bottom w:val="single" w:sz="12" w:space="0" w:color="auto"/>
            </w:tcBorders>
          </w:tcPr>
          <w:p w:rsidR="00B7121F" w:rsidRDefault="000A7727">
            <w:pPr>
              <w:keepNext/>
              <w:bidi/>
              <w:jc w:val="center"/>
              <w:rPr>
                <w:rFonts w:cs="Simplified Arabic"/>
                <w:rtl/>
                <w:lang w:bidi="ar-EG"/>
              </w:rPr>
            </w:pPr>
            <w:r>
              <w:rPr>
                <w:rFonts w:cs="Simplified Arabic (Arabic)"/>
                <w:bCs/>
                <w:rtl/>
                <w:lang w:bidi="ar-EG"/>
              </w:rPr>
              <w:t>نعم</w:t>
            </w:r>
          </w:p>
        </w:tc>
        <w:tc>
          <w:tcPr>
            <w:tcW w:w="1176" w:type="dxa"/>
            <w:tcBorders>
              <w:top w:val="single" w:sz="12" w:space="0" w:color="auto"/>
              <w:left w:val="single" w:sz="4" w:space="0" w:color="auto"/>
              <w:bottom w:val="single" w:sz="12" w:space="0" w:color="auto"/>
              <w:right w:val="single" w:sz="4" w:space="0" w:color="auto"/>
            </w:tcBorders>
          </w:tcPr>
          <w:p w:rsidR="00B7121F" w:rsidRDefault="000A7727">
            <w:pPr>
              <w:keepNext/>
              <w:bidi/>
              <w:jc w:val="center"/>
              <w:rPr>
                <w:rFonts w:cs="Simplified Arabic"/>
                <w:rtl/>
                <w:lang w:bidi="ar-EG"/>
              </w:rPr>
            </w:pPr>
            <w:r>
              <w:rPr>
                <w:rFonts w:cs="Simplified Arabic (Arabic)"/>
                <w:bCs/>
                <w:rtl/>
                <w:lang w:bidi="ar-EG"/>
              </w:rPr>
              <w:t>لا</w:t>
            </w:r>
          </w:p>
        </w:tc>
        <w:tc>
          <w:tcPr>
            <w:tcW w:w="1176" w:type="dxa"/>
            <w:tcBorders>
              <w:top w:val="single" w:sz="12" w:space="0" w:color="auto"/>
              <w:left w:val="single" w:sz="4" w:space="0" w:color="auto"/>
              <w:bottom w:val="single" w:sz="12" w:space="0" w:color="auto"/>
              <w:right w:val="single" w:sz="4" w:space="0" w:color="auto"/>
            </w:tcBorders>
          </w:tcPr>
          <w:p w:rsidR="00B7121F" w:rsidRDefault="000A7727">
            <w:pPr>
              <w:keepNext/>
              <w:bidi/>
              <w:jc w:val="center"/>
              <w:rPr>
                <w:rFonts w:cs="Simplified Arabic"/>
                <w:rtl/>
                <w:lang w:bidi="ar-EG"/>
              </w:rPr>
            </w:pPr>
            <w:r>
              <w:rPr>
                <w:rFonts w:cs="Simplified Arabic (Arabic)"/>
                <w:bCs/>
                <w:rtl/>
                <w:lang w:bidi="ar-EG"/>
              </w:rPr>
              <w:t>يحدد لاحقا</w:t>
            </w:r>
          </w:p>
        </w:tc>
      </w:tr>
      <w:tr w:rsidR="00B7121F">
        <w:tc>
          <w:tcPr>
            <w:tcW w:w="6048" w:type="dxa"/>
            <w:tcBorders>
              <w:top w:val="single" w:sz="12" w:space="0" w:color="auto"/>
              <w:left w:val="single" w:sz="4" w:space="0" w:color="auto"/>
              <w:bottom w:val="nil"/>
            </w:tcBorders>
          </w:tcPr>
          <w:p w:rsidR="00B7121F" w:rsidRDefault="000A7727">
            <w:pPr>
              <w:keepNext/>
              <w:bidi/>
              <w:rPr>
                <w:rFonts w:cs="Simplified Arabic"/>
                <w:rtl/>
                <w:lang w:bidi="ar-EG"/>
              </w:rPr>
            </w:pPr>
            <w:bookmarkStart w:id="40" w:name="EnvironmentalAssessment_Y"/>
            <w:bookmarkStart w:id="41" w:name="EnvironmentalAssessment_N"/>
            <w:bookmarkStart w:id="42" w:name="EnvironmentalAssessment_"/>
            <w:r>
              <w:rPr>
                <w:rFonts w:cs="Simplified Arabic (Arabic)"/>
                <w:bCs/>
                <w:rtl/>
                <w:lang w:bidi="ar-EG"/>
              </w:rPr>
              <w:t>معيار الأداء 1: تقييم وإدارة المخاطر والآثار البيئية والاجتماعية</w:t>
            </w:r>
            <w:bookmarkEnd w:id="40"/>
            <w:bookmarkEnd w:id="41"/>
            <w:bookmarkEnd w:id="42"/>
          </w:p>
        </w:tc>
        <w:tc>
          <w:tcPr>
            <w:tcW w:w="1176" w:type="dxa"/>
            <w:tcBorders>
              <w:top w:val="single" w:sz="12" w:space="0" w:color="auto"/>
              <w:left w:val="single" w:sz="4" w:space="0" w:color="auto"/>
              <w:bottom w:val="nil"/>
            </w:tcBorders>
          </w:tcPr>
          <w:p w:rsidR="00B7121F" w:rsidRDefault="000A7727">
            <w:pPr>
              <w:keepNext/>
              <w:jc w:val="center"/>
              <w:rPr>
                <w:rFonts w:ascii="Simplified Arabic" w:hAnsi="Simplified Arabic"/>
                <w:b/>
              </w:rPr>
            </w:pPr>
            <w:r>
              <w:rPr>
                <w:rFonts w:ascii="Simplified Arabic" w:hAnsi="Simplified Arabic"/>
                <w:b/>
                <w:noProof/>
              </w:rPr>
              <w:t>X</w:t>
            </w:r>
          </w:p>
        </w:tc>
        <w:tc>
          <w:tcPr>
            <w:tcW w:w="1176" w:type="dxa"/>
            <w:tcBorders>
              <w:top w:val="single" w:sz="12"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12"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43" w:name="ISDS_SG_ENVIRON_TEXT"/>
            <w:bookmarkStart w:id="44" w:name="EnvironmentalAssessment_Row"/>
            <w:bookmarkEnd w:id="43"/>
            <w:bookmarkEnd w:id="44"/>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lang w:bidi="ar-EG"/>
              </w:rPr>
            </w:pPr>
            <w:bookmarkStart w:id="45" w:name="NaturalHabitats_Y"/>
            <w:bookmarkStart w:id="46" w:name="NaturalHabitats_N"/>
            <w:bookmarkStart w:id="47" w:name="NaturalHabitats_"/>
            <w:r>
              <w:rPr>
                <w:rFonts w:cs="Simplified Arabic (Arabic)"/>
                <w:bCs/>
                <w:rtl/>
                <w:lang w:bidi="ar-EG"/>
              </w:rPr>
              <w:lastRenderedPageBreak/>
              <w:t>معيار الأداء 2: العمالة وأوضاع العمل</w:t>
            </w:r>
            <w:bookmarkEnd w:id="45"/>
            <w:bookmarkEnd w:id="46"/>
            <w:bookmarkEnd w:id="47"/>
          </w:p>
        </w:tc>
        <w:tc>
          <w:tcPr>
            <w:tcW w:w="1176" w:type="dxa"/>
            <w:tcBorders>
              <w:top w:val="single" w:sz="4" w:space="0" w:color="auto"/>
              <w:left w:val="single" w:sz="4" w:space="0" w:color="auto"/>
              <w:bottom w:val="nil"/>
            </w:tcBorders>
          </w:tcPr>
          <w:p w:rsidR="00B7121F" w:rsidRDefault="000A7727">
            <w:pPr>
              <w:keepNext/>
              <w:jc w:val="center"/>
              <w:rPr>
                <w:rFonts w:ascii="Simplified Arabic" w:hAnsi="Simplified Arabic"/>
                <w:b/>
              </w:rPr>
            </w:pPr>
            <w:r>
              <w:rPr>
                <w:rFonts w:ascii="Simplified Arabic" w:hAnsi="Simplified Arabic"/>
                <w:b/>
                <w:noProof/>
              </w:rPr>
              <w:t>X</w:t>
            </w: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48" w:name="ISDS_SG_NATURAL_TEXT"/>
            <w:bookmarkStart w:id="49" w:name="NaturalHabitats_Row"/>
            <w:bookmarkEnd w:id="48"/>
            <w:bookmarkEnd w:id="49"/>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lang w:bidi="ar-EG"/>
              </w:rPr>
            </w:pPr>
            <w:bookmarkStart w:id="50" w:name="Forests_Y"/>
            <w:bookmarkStart w:id="51" w:name="Forests_N"/>
            <w:bookmarkStart w:id="52" w:name="Forests_"/>
            <w:r>
              <w:rPr>
                <w:rFonts w:cs="Simplified Arabic (Arabic)"/>
                <w:bCs/>
                <w:rtl/>
                <w:lang w:bidi="ar-EG"/>
              </w:rPr>
              <w:t>معيار الأداء 3: كفاءة استخدام الموارد ومنع التلوُّث</w:t>
            </w:r>
            <w:bookmarkEnd w:id="50"/>
            <w:bookmarkEnd w:id="51"/>
            <w:bookmarkEnd w:id="52"/>
          </w:p>
        </w:tc>
        <w:tc>
          <w:tcPr>
            <w:tcW w:w="1176" w:type="dxa"/>
            <w:tcBorders>
              <w:top w:val="single" w:sz="4" w:space="0" w:color="auto"/>
              <w:left w:val="single" w:sz="4" w:space="0" w:color="auto"/>
              <w:bottom w:val="nil"/>
            </w:tcBorders>
          </w:tcPr>
          <w:p w:rsidR="00B7121F" w:rsidRDefault="000A7727">
            <w:pPr>
              <w:keepNext/>
              <w:jc w:val="center"/>
              <w:rPr>
                <w:rFonts w:ascii="Simplified Arabic" w:hAnsi="Simplified Arabic"/>
                <w:b/>
              </w:rPr>
            </w:pPr>
            <w:r>
              <w:rPr>
                <w:rFonts w:ascii="Simplified Arabic" w:hAnsi="Simplified Arabic"/>
                <w:b/>
                <w:noProof/>
              </w:rPr>
              <w:t>X</w:t>
            </w: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53" w:name="ISDS_SG_FOREST_TEXT"/>
            <w:bookmarkStart w:id="54" w:name="Forests_Row"/>
            <w:bookmarkEnd w:id="53"/>
            <w:bookmarkEnd w:id="54"/>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lang w:bidi="ar-EG"/>
              </w:rPr>
            </w:pPr>
            <w:bookmarkStart w:id="55" w:name="PestManagement_Y"/>
            <w:bookmarkStart w:id="56" w:name="PestManagement_N"/>
            <w:bookmarkStart w:id="57" w:name="PestManagement_"/>
            <w:r>
              <w:rPr>
                <w:rFonts w:cs="Simplified Arabic (Arabic)"/>
                <w:bCs/>
                <w:rtl/>
                <w:lang w:bidi="ar-EG"/>
              </w:rPr>
              <w:t>معيار الأداء 4: صحة المجتمعات المحلية وسلامتها وأمنها</w:t>
            </w:r>
            <w:bookmarkEnd w:id="55"/>
            <w:bookmarkEnd w:id="56"/>
            <w:bookmarkEnd w:id="57"/>
          </w:p>
        </w:tc>
        <w:tc>
          <w:tcPr>
            <w:tcW w:w="1176" w:type="dxa"/>
            <w:tcBorders>
              <w:top w:val="single" w:sz="4" w:space="0" w:color="auto"/>
              <w:left w:val="single" w:sz="4" w:space="0" w:color="auto"/>
              <w:bottom w:val="nil"/>
            </w:tcBorders>
          </w:tcPr>
          <w:p w:rsidR="00B7121F" w:rsidRDefault="000A7727">
            <w:pPr>
              <w:keepNext/>
              <w:jc w:val="center"/>
              <w:rPr>
                <w:rFonts w:ascii="Simplified Arabic" w:hAnsi="Simplified Arabic"/>
                <w:b/>
              </w:rPr>
            </w:pPr>
            <w:r>
              <w:rPr>
                <w:rFonts w:ascii="Simplified Arabic" w:hAnsi="Simplified Arabic"/>
                <w:b/>
                <w:noProof/>
              </w:rPr>
              <w:t>X</w:t>
            </w: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58" w:name="ISDS_SG_PEST_TEXT"/>
            <w:bookmarkStart w:id="59" w:name="PestManagement_Row"/>
            <w:bookmarkEnd w:id="58"/>
            <w:bookmarkEnd w:id="59"/>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lang w:bidi="ar-EG"/>
              </w:rPr>
            </w:pPr>
            <w:bookmarkStart w:id="60" w:name="CulturalProperty_Y"/>
            <w:bookmarkStart w:id="61" w:name="CulturalProperty_N"/>
            <w:bookmarkStart w:id="62" w:name="CulturalProperty_"/>
            <w:r>
              <w:rPr>
                <w:rFonts w:cs="Simplified Arabic (Arabic)"/>
                <w:bCs/>
                <w:rtl/>
                <w:lang w:bidi="ar-EG"/>
              </w:rPr>
              <w:t>معيار الأداء 5: حيازة الأراضي وإعادة التوطين القسري</w:t>
            </w:r>
            <w:bookmarkEnd w:id="60"/>
            <w:bookmarkEnd w:id="61"/>
            <w:bookmarkEnd w:id="62"/>
          </w:p>
        </w:tc>
        <w:tc>
          <w:tcPr>
            <w:tcW w:w="1176" w:type="dxa"/>
            <w:tcBorders>
              <w:top w:val="single" w:sz="4" w:space="0" w:color="auto"/>
              <w:left w:val="single" w:sz="4" w:space="0" w:color="auto"/>
              <w:bottom w:val="nil"/>
            </w:tcBorders>
          </w:tcPr>
          <w:p w:rsidR="00B7121F" w:rsidRDefault="00B7121F">
            <w:pPr>
              <w:keepNext/>
              <w:bidi/>
              <w:jc w:val="center"/>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0A7727">
            <w:pPr>
              <w:keepNext/>
              <w:rPr>
                <w:rFonts w:ascii="Simplified Arabic" w:hAnsi="Simplified Arabic"/>
                <w:b/>
              </w:rPr>
            </w:pPr>
            <w:r>
              <w:rPr>
                <w:rFonts w:ascii="Simplified Arabic" w:hAnsi="Simplified Arabic"/>
                <w:b/>
                <w:noProof/>
              </w:rPr>
              <w:t>X</w:t>
            </w: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63" w:name="ISDS_SG_CULT_TEXT"/>
            <w:bookmarkStart w:id="64" w:name="CulturalProperty_Row"/>
            <w:bookmarkEnd w:id="63"/>
            <w:bookmarkEnd w:id="64"/>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rPr>
            </w:pPr>
            <w:bookmarkStart w:id="65" w:name="IndigenousPeoples_Y"/>
            <w:bookmarkStart w:id="66" w:name="IndigenousPeoples_N"/>
            <w:bookmarkStart w:id="67" w:name="IndigenousPeoples_"/>
            <w:r>
              <w:rPr>
                <w:rFonts w:cs="Simplified Arabic (Arabic)"/>
                <w:bCs/>
                <w:rtl/>
                <w:lang w:bidi="ar-EG"/>
              </w:rPr>
              <w:t>معيار الأداء 6: حفظ التنوع الأحيائي والإدارة المستدامة للموارد الطبيعية الحية</w:t>
            </w:r>
            <w:bookmarkEnd w:id="65"/>
            <w:bookmarkEnd w:id="66"/>
            <w:bookmarkEnd w:id="67"/>
          </w:p>
        </w:tc>
        <w:tc>
          <w:tcPr>
            <w:tcW w:w="1176" w:type="dxa"/>
            <w:tcBorders>
              <w:top w:val="single" w:sz="4" w:space="0" w:color="auto"/>
              <w:left w:val="single" w:sz="4" w:space="0" w:color="auto"/>
              <w:bottom w:val="nil"/>
            </w:tcBorders>
          </w:tcPr>
          <w:p w:rsidR="00B7121F" w:rsidRDefault="000A7727">
            <w:pPr>
              <w:keepNext/>
              <w:jc w:val="center"/>
              <w:rPr>
                <w:rFonts w:ascii="Simplified Arabic" w:hAnsi="Simplified Arabic"/>
                <w:b/>
              </w:rPr>
            </w:pPr>
            <w:r>
              <w:rPr>
                <w:rFonts w:ascii="Simplified Arabic" w:hAnsi="Simplified Arabic"/>
                <w:b/>
                <w:noProof/>
              </w:rPr>
              <w:t>X</w:t>
            </w: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68" w:name="ISDS_SG_INDIG_TEXT"/>
            <w:bookmarkStart w:id="69" w:name="IndigenousPeoples_Row"/>
            <w:bookmarkEnd w:id="68"/>
            <w:bookmarkEnd w:id="69"/>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rPr>
            </w:pPr>
            <w:bookmarkStart w:id="70" w:name="InvoluntaryResettlement_Y"/>
            <w:bookmarkStart w:id="71" w:name="InvoluntaryResettlement_N"/>
            <w:bookmarkStart w:id="72" w:name="InvoluntaryResettlement_"/>
            <w:r>
              <w:rPr>
                <w:rFonts w:cs="Simplified Arabic (Arabic)"/>
                <w:bCs/>
                <w:rtl/>
                <w:lang w:bidi="ar-EG"/>
              </w:rPr>
              <w:t>معيار الأداء 7: الشعوب الأصلية</w:t>
            </w:r>
            <w:bookmarkEnd w:id="70"/>
            <w:bookmarkEnd w:id="71"/>
            <w:bookmarkEnd w:id="72"/>
          </w:p>
        </w:tc>
        <w:tc>
          <w:tcPr>
            <w:tcW w:w="1176" w:type="dxa"/>
            <w:tcBorders>
              <w:top w:val="single" w:sz="4" w:space="0" w:color="auto"/>
              <w:left w:val="single" w:sz="4" w:space="0" w:color="auto"/>
              <w:bottom w:val="nil"/>
            </w:tcBorders>
          </w:tcPr>
          <w:p w:rsidR="00B7121F" w:rsidRDefault="00B7121F">
            <w:pPr>
              <w:keepNext/>
              <w:bidi/>
              <w:jc w:val="center"/>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0A7727">
            <w:pPr>
              <w:keepNext/>
              <w:rPr>
                <w:rFonts w:ascii="Simplified Arabic" w:hAnsi="Simplified Arabic"/>
                <w:b/>
              </w:rPr>
            </w:pPr>
            <w:r>
              <w:rPr>
                <w:rFonts w:ascii="Simplified Arabic" w:hAnsi="Simplified Arabic"/>
                <w:b/>
                <w:noProof/>
              </w:rPr>
              <w:t>X</w:t>
            </w: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r>
      <w:tr w:rsidR="00B7121F">
        <w:tc>
          <w:tcPr>
            <w:tcW w:w="9576" w:type="dxa"/>
            <w:gridSpan w:val="4"/>
            <w:tcBorders>
              <w:top w:val="single" w:sz="4" w:space="0" w:color="auto"/>
              <w:left w:val="single" w:sz="4" w:space="0" w:color="auto"/>
              <w:bottom w:val="nil"/>
              <w:right w:val="single" w:sz="4" w:space="0" w:color="auto"/>
            </w:tcBorders>
          </w:tcPr>
          <w:p w:rsidR="00B7121F" w:rsidRDefault="00B7121F">
            <w:pPr>
              <w:bidi/>
              <w:ind w:firstLine="360"/>
              <w:rPr>
                <w:rFonts w:ascii="Simplified Arabic" w:hAnsi="Simplified Arabic"/>
                <w:b/>
              </w:rPr>
            </w:pPr>
            <w:bookmarkStart w:id="73" w:name="ISDS_SG_RESETTLE_TEXT"/>
            <w:bookmarkStart w:id="74" w:name="InvoluntaryResettlement_Row"/>
            <w:bookmarkEnd w:id="73"/>
            <w:bookmarkEnd w:id="74"/>
          </w:p>
        </w:tc>
      </w:tr>
      <w:tr w:rsidR="00B7121F">
        <w:tc>
          <w:tcPr>
            <w:tcW w:w="6048" w:type="dxa"/>
            <w:tcBorders>
              <w:top w:val="single" w:sz="4" w:space="0" w:color="auto"/>
              <w:left w:val="single" w:sz="4" w:space="0" w:color="auto"/>
              <w:bottom w:val="nil"/>
            </w:tcBorders>
          </w:tcPr>
          <w:p w:rsidR="00B7121F" w:rsidRDefault="000A7727">
            <w:pPr>
              <w:keepNext/>
              <w:bidi/>
              <w:rPr>
                <w:rFonts w:cs="Simplified Arabic"/>
                <w:rtl/>
              </w:rPr>
            </w:pPr>
            <w:bookmarkStart w:id="75" w:name="SafetyofDams_Y"/>
            <w:bookmarkStart w:id="76" w:name="SafetyofDams_N"/>
            <w:bookmarkStart w:id="77" w:name="SafetyofDams_"/>
            <w:r>
              <w:rPr>
                <w:rFonts w:cs="Simplified Arabic (Arabic)"/>
                <w:bCs/>
                <w:rtl/>
                <w:lang w:bidi="ar-EG"/>
              </w:rPr>
              <w:t>معيار الأداء 8: التراث الثقافي</w:t>
            </w:r>
            <w:bookmarkEnd w:id="75"/>
            <w:bookmarkEnd w:id="76"/>
            <w:bookmarkEnd w:id="77"/>
          </w:p>
        </w:tc>
        <w:tc>
          <w:tcPr>
            <w:tcW w:w="1176" w:type="dxa"/>
            <w:tcBorders>
              <w:top w:val="single" w:sz="4" w:space="0" w:color="auto"/>
              <w:left w:val="single" w:sz="4" w:space="0" w:color="auto"/>
              <w:bottom w:val="nil"/>
            </w:tcBorders>
          </w:tcPr>
          <w:p w:rsidR="00B7121F" w:rsidRDefault="00B7121F">
            <w:pPr>
              <w:keepNext/>
              <w:bidi/>
              <w:jc w:val="center"/>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B7121F">
            <w:pPr>
              <w:keepNext/>
              <w:bidi/>
              <w:rPr>
                <w:rFonts w:ascii="Simplified Arabic" w:hAnsi="Simplified Arabic"/>
                <w:b/>
              </w:rPr>
            </w:pPr>
          </w:p>
        </w:tc>
        <w:tc>
          <w:tcPr>
            <w:tcW w:w="1176" w:type="dxa"/>
            <w:tcBorders>
              <w:top w:val="single" w:sz="4" w:space="0" w:color="auto"/>
              <w:left w:val="single" w:sz="4" w:space="0" w:color="auto"/>
              <w:bottom w:val="nil"/>
              <w:right w:val="single" w:sz="4" w:space="0" w:color="auto"/>
            </w:tcBorders>
          </w:tcPr>
          <w:p w:rsidR="00B7121F" w:rsidRDefault="000A7727">
            <w:pPr>
              <w:keepNext/>
              <w:rPr>
                <w:rFonts w:ascii="Simplified Arabic" w:hAnsi="Simplified Arabic"/>
                <w:b/>
              </w:rPr>
            </w:pPr>
            <w:r>
              <w:rPr>
                <w:rFonts w:ascii="Simplified Arabic" w:hAnsi="Simplified Arabic"/>
                <w:b/>
                <w:noProof/>
              </w:rPr>
              <w:t>X</w:t>
            </w:r>
          </w:p>
        </w:tc>
      </w:tr>
      <w:tr w:rsidR="00B7121F">
        <w:tc>
          <w:tcPr>
            <w:tcW w:w="9576" w:type="dxa"/>
            <w:gridSpan w:val="4"/>
            <w:tcBorders>
              <w:top w:val="single" w:sz="4" w:space="0" w:color="auto"/>
              <w:left w:val="single" w:sz="4" w:space="0" w:color="auto"/>
              <w:bottom w:val="single" w:sz="4" w:space="0" w:color="auto"/>
              <w:right w:val="single" w:sz="4" w:space="0" w:color="auto"/>
            </w:tcBorders>
          </w:tcPr>
          <w:p w:rsidR="00B7121F" w:rsidRDefault="00B7121F">
            <w:pPr>
              <w:bidi/>
              <w:ind w:firstLine="360"/>
              <w:rPr>
                <w:rFonts w:ascii="Simplified Arabic" w:hAnsi="Simplified Arabic"/>
                <w:b/>
              </w:rPr>
            </w:pPr>
            <w:bookmarkStart w:id="78" w:name="ISDS_SG_DAM_TEXT"/>
            <w:bookmarkStart w:id="79" w:name="SafetyofDams_Row"/>
            <w:bookmarkEnd w:id="78"/>
            <w:bookmarkEnd w:id="79"/>
          </w:p>
        </w:tc>
      </w:tr>
    </w:tbl>
    <w:p w:rsidR="00B7121F" w:rsidRDefault="00B7121F">
      <w:pPr>
        <w:bidi/>
        <w:rPr>
          <w:rFonts w:ascii="Simplified Arabic" w:hAnsi="Simplified Arabic"/>
        </w:rPr>
      </w:pPr>
      <w:bookmarkStart w:id="80" w:name="ISDS_SG_INT_WAT_TEXT"/>
      <w:bookmarkStart w:id="81" w:name="ProjectsinInternationalWaters_Row"/>
      <w:bookmarkEnd w:id="80"/>
      <w:bookmarkEnd w:id="81"/>
    </w:p>
    <w:p w:rsidR="00B7121F" w:rsidRDefault="000A7727">
      <w:pPr>
        <w:bidi/>
        <w:jc w:val="both"/>
        <w:rPr>
          <w:rFonts w:ascii="Simplified Arabic" w:hAnsi="Simplified Arabic"/>
        </w:rPr>
      </w:pPr>
      <w:r>
        <w:rPr>
          <w:rFonts w:cs="Simplified Arabic (Arabic)"/>
          <w:bCs/>
          <w:rtl/>
          <w:lang w:bidi="ar-EG"/>
        </w:rPr>
        <w:t xml:space="preserve">معيار الأداء </w:t>
      </w:r>
      <w:r>
        <w:rPr>
          <w:rFonts w:ascii="Simplified Arabic" w:hAnsi="Simplified Arabic"/>
          <w:bCs/>
        </w:rPr>
        <w:t>1</w:t>
      </w:r>
      <w:r>
        <w:rPr>
          <w:rFonts w:cs="Simplified Arabic"/>
          <w:bCs/>
          <w:rtl/>
          <w:lang w:bidi="ar-EG"/>
        </w:rPr>
        <w:t>:</w:t>
      </w:r>
      <w:r>
        <w:rPr>
          <w:rFonts w:ascii="Simplified Arabic" w:hAnsi="Simplified Arabic"/>
        </w:rPr>
        <w:t xml:space="preserve"> </w:t>
      </w:r>
      <w:r>
        <w:rPr>
          <w:rFonts w:cs="Simplified Arabic (Arabic)"/>
          <w:rtl/>
          <w:lang w:bidi="ar-EG"/>
        </w:rPr>
        <w:t>في إطار الاستعداد لمشروع البنك الدولي، سيجري تقييم مُفصَّل لقدرات الديوان الوطني للتطهير على إدارة عقود الامتياز، واقتراح إجراءات لسد أوجه النقص.</w:t>
      </w:r>
      <w:r>
        <w:rPr>
          <w:rFonts w:ascii="Simplified Arabic" w:hAnsi="Simplified Arabic"/>
        </w:rPr>
        <w:t xml:space="preserve"> </w:t>
      </w:r>
      <w:r>
        <w:rPr>
          <w:rFonts w:cs="Simplified Arabic (Arabic)"/>
          <w:rtl/>
          <w:lang w:bidi="ar-EG"/>
        </w:rPr>
        <w:t>ومن المتوقع أن تكون لدى الديوان القدرة على إدارة الجوانب الخاصة بالآثار البيئية والاجتماعية لعمليات المناقصات والإشراف على العقود اللاحقة مع المُشغلين من القطاع الخاص.</w:t>
      </w:r>
      <w:r>
        <w:rPr>
          <w:rFonts w:ascii="Simplified Arabic" w:hAnsi="Simplified Arabic"/>
        </w:rPr>
        <w:t xml:space="preserve"> </w:t>
      </w:r>
      <w:r>
        <w:rPr>
          <w:rFonts w:cs="Simplified Arabic (Arabic)"/>
          <w:rtl/>
          <w:lang w:bidi="ar-EG"/>
        </w:rPr>
        <w:t>ولتحقيق ذلك، سيقوم الديوان بإعداد وتنفيذ نظام متماسك للإدارة البيئية والاجتماعية لإدارة الآثار البيئية والاجتماعية على مستوى الديوان، وسيطلب أيضاً من المُشغّلين إعداد مثل هذا النظام على مستواهم.</w:t>
      </w:r>
      <w:r>
        <w:rPr>
          <w:rFonts w:ascii="Simplified Arabic" w:hAnsi="Simplified Arabic"/>
        </w:rPr>
        <w:t xml:space="preserve"> </w:t>
      </w:r>
      <w:r>
        <w:rPr>
          <w:rFonts w:cs="Simplified Arabic (Arabic)"/>
          <w:rtl/>
          <w:lang w:bidi="ar-EG"/>
        </w:rPr>
        <w:t>ومن أجل إنشاء نظام فعَّال وقادر على أداء وظائفه، يمكن للديوان استخدام كل الوسائل والأدوات المتاحة مثل إجراءات إدارة الأموال، والمستندات والعقود القانونية (ومنها سبل الانتصاف القانوني للتعامل مع حالات عدم الامتثال)، وإجراء مراجعات لتدقيق أعمال المُشغِّلين، وغيرها من عمليات مراقبة الأداء. وسيُطلَب أيضاً من المُشغِّلين والمقاولين الآخرين الذين يتعاقد معهم الديوان (مثلاً لصيانة الشبكة) إعداد نظام للإدارة البيئية والاجتماعية على مستواهم وفقاً لمعيار الأداء الأول في إطار المتطلبات التي يتضمنها التعاقد معهم.</w:t>
      </w:r>
      <w:r>
        <w:rPr>
          <w:rFonts w:ascii="Simplified Arabic" w:hAnsi="Simplified Arabic"/>
        </w:rPr>
        <w:t xml:space="preserve"> </w:t>
      </w:r>
      <w:r>
        <w:rPr>
          <w:rFonts w:cs="Simplified Arabic (Arabic)"/>
          <w:rtl/>
          <w:lang w:bidi="ar-EG"/>
        </w:rPr>
        <w:t>وستتضمَّن العقود عدة أمور منها خطة عمل بيئية واجتماعية.</w:t>
      </w:r>
      <w:r>
        <w:rPr>
          <w:rFonts w:ascii="Simplified Arabic" w:hAnsi="Simplified Arabic"/>
        </w:rPr>
        <w:t xml:space="preserve"> </w:t>
      </w:r>
      <w:r>
        <w:rPr>
          <w:rFonts w:cs="Simplified Arabic (Arabic)"/>
          <w:rtl/>
          <w:lang w:bidi="ar-EG"/>
        </w:rPr>
        <w:t>ويتضمَّن القسم ب أعلاه التفاصيل التي تم تحديدها حتى الآن.</w:t>
      </w:r>
      <w:r>
        <w:rPr>
          <w:rFonts w:ascii="Simplified Arabic" w:hAnsi="Simplified Arabic"/>
        </w:rPr>
        <w:t xml:space="preserve"> </w:t>
      </w:r>
      <w:r>
        <w:rPr>
          <w:rFonts w:ascii="Simplified Arabic" w:hAnsi="Simplified Arabic" w:hint="cs"/>
          <w:rtl/>
        </w:rPr>
        <w:t xml:space="preserve"> </w:t>
      </w:r>
    </w:p>
    <w:p w:rsidR="00B7121F" w:rsidRDefault="00B7121F">
      <w:pPr>
        <w:bidi/>
        <w:jc w:val="both"/>
        <w:rPr>
          <w:rFonts w:ascii="Simplified Arabic" w:hAnsi="Simplified Arabic"/>
        </w:rPr>
      </w:pPr>
    </w:p>
    <w:p w:rsidR="00B7121F" w:rsidRDefault="000A7727" w:rsidP="00DC18E1">
      <w:pPr>
        <w:bidi/>
        <w:jc w:val="both"/>
        <w:rPr>
          <w:rFonts w:cs="Simplified Arabic"/>
          <w:rtl/>
          <w:lang w:bidi="ar-EG"/>
        </w:rPr>
      </w:pPr>
      <w:r>
        <w:rPr>
          <w:rFonts w:cs="Simplified Arabic (Arabic)"/>
          <w:rtl/>
          <w:lang w:bidi="ar-EG"/>
        </w:rPr>
        <w:t>وفيما يتعلق بمشاركة أصحاب المصلحة المباشرة، سيكون للعقود المقترحة بنظام الشراكة بين القطاعين العمومي والخاص تأثير على مختلف الجهات صاحبة المصلحة ومنها المقاولون الذين يقومون حالياً بتشغيل شبكات الديوان، والعمال التابعون لهم.</w:t>
      </w:r>
      <w:r>
        <w:rPr>
          <w:rFonts w:ascii="Simplified Arabic" w:hAnsi="Simplified Arabic"/>
        </w:rPr>
        <w:t xml:space="preserve"> </w:t>
      </w:r>
      <w:r>
        <w:rPr>
          <w:rFonts w:cs="Simplified Arabic (Arabic)"/>
          <w:rtl/>
          <w:lang w:bidi="ar-EG"/>
        </w:rPr>
        <w:t>وإذا لم يتم التشاور والتواصل بوضوح مع هؤلاء المقاولين وموظفيهم خلال هذا الانتقال إلى نمط مختلف لمشاركة القطاع الخاص (لاسيما فيما يتعلق بقضية التسريح المتصور للعمال)، فإن ذلك قد يُؤثِّر على سلامة الشراكة بين القطاعين العمومي والخاص، وتحقيق الهدف الإنمائي للمشروع.</w:t>
      </w:r>
      <w:r w:rsidR="00DC18E1" w:rsidRPr="00DC18E1">
        <w:rPr>
          <w:rStyle w:val="FootnoteReference"/>
          <w:rtl/>
          <w:lang w:bidi="ar-EG"/>
        </w:rPr>
        <w:t xml:space="preserve"> </w:t>
      </w:r>
      <w:r w:rsidR="00DC18E1">
        <w:rPr>
          <w:rStyle w:val="FootnoteReference"/>
          <w:rtl/>
          <w:lang w:bidi="ar-EG"/>
        </w:rPr>
        <w:footnoteReference w:id="11"/>
      </w:r>
      <w:r w:rsidR="00DC18E1">
        <w:rPr>
          <w:rFonts w:cs="Simplified Arabic (Arabic)"/>
          <w:rtl/>
          <w:lang w:bidi="ar-EG"/>
        </w:rPr>
        <w:t xml:space="preserve"> </w:t>
      </w:r>
    </w:p>
    <w:p w:rsidR="00B7121F" w:rsidRDefault="00B7121F">
      <w:pPr>
        <w:bidi/>
        <w:rPr>
          <w:rFonts w:ascii="Simplified Arabic" w:hAnsi="Simplified Arabic"/>
        </w:rPr>
      </w:pPr>
    </w:p>
    <w:p w:rsidR="00B7121F" w:rsidRDefault="000A7727" w:rsidP="00DC18E1">
      <w:pPr>
        <w:bidi/>
        <w:jc w:val="both"/>
        <w:rPr>
          <w:rFonts w:ascii="Simplified Arabic" w:hAnsi="Simplified Arabic"/>
        </w:rPr>
      </w:pPr>
      <w:r>
        <w:rPr>
          <w:rFonts w:cs="Simplified Arabic (Arabic)"/>
          <w:bCs/>
          <w:rtl/>
          <w:lang w:bidi="ar-EG"/>
        </w:rPr>
        <w:t>معيار الأداء 2:</w:t>
      </w:r>
      <w:r>
        <w:rPr>
          <w:rFonts w:ascii="Simplified Arabic" w:hAnsi="Simplified Arabic"/>
        </w:rPr>
        <w:t xml:space="preserve"> </w:t>
      </w:r>
      <w:r>
        <w:rPr>
          <w:rFonts w:cs="Simplified Arabic (Arabic)"/>
          <w:rtl/>
          <w:lang w:bidi="ar-EG"/>
        </w:rPr>
        <w:t>حيث إن المشروع يتركَّز على تمويل مختلف أنواع الأشغال، فإن مجال الصحة والسلامة المهنية يُعتبر أحد مجالات المخاطر الرئيسية.</w:t>
      </w:r>
      <w:r>
        <w:rPr>
          <w:rFonts w:ascii="Simplified Arabic" w:hAnsi="Simplified Arabic"/>
        </w:rPr>
        <w:t xml:space="preserve"> </w:t>
      </w:r>
      <w:r>
        <w:rPr>
          <w:rFonts w:cs="Simplified Arabic (Arabic)"/>
          <w:rtl/>
          <w:lang w:bidi="ar-EG"/>
        </w:rPr>
        <w:t>ويجب توخِّي الحذر للتأكُّد من أن المُشغِّلين وغيرهم من المقاولين ومقاولي الباطن المشاركين في الأعمال يُطبِّقون سياسات</w:t>
      </w:r>
      <w:r w:rsidR="00DC18E1">
        <w:rPr>
          <w:rStyle w:val="FootnoteReference"/>
          <w:rtl/>
          <w:lang w:bidi="ar-EG"/>
        </w:rPr>
        <w:footnoteReference w:id="12"/>
      </w:r>
      <w:r w:rsidR="00DC18E1">
        <w:rPr>
          <w:rFonts w:hint="cs"/>
          <w:rtl/>
          <w:lang w:bidi="ar-EG"/>
        </w:rPr>
        <w:t xml:space="preserve"> </w:t>
      </w:r>
      <w:r>
        <w:rPr>
          <w:rFonts w:cs="Simplified Arabic (Arabic)"/>
          <w:rtl/>
          <w:lang w:bidi="ar-EG"/>
        </w:rPr>
        <w:t>وإجراءات وممارسات تتعلق بالصحة والسلامة والمهنية مثل تدريب الموظفين، والأدلة، ولافتات تحذيرية، ومعدات حماية شخصية متاحة إلخ. وسيتعيَّن أيضا وجود آلية لمعالجة المظالم للعمال على مستوى كل من الديوان والمُشغِّلين.</w:t>
      </w:r>
      <w:r>
        <w:rPr>
          <w:rFonts w:ascii="Simplified Arabic" w:hAnsi="Simplified Arabic"/>
        </w:rPr>
        <w:t xml:space="preserve"> </w:t>
      </w:r>
      <w:r>
        <w:rPr>
          <w:rFonts w:cs="Simplified Arabic (Arabic)"/>
          <w:rtl/>
          <w:lang w:bidi="ar-EG"/>
        </w:rPr>
        <w:t>وبالإضافة إلى معيار الأداء الثاني، سيتم تفعيل أحكام تتصل بالصحة والسلامة المهنية في الإرشادات الخاصة بالبيئة والصحة والسلامة.</w:t>
      </w:r>
      <w:r>
        <w:rPr>
          <w:rFonts w:ascii="Simplified Arabic" w:hAnsi="Simplified Arabic"/>
        </w:rPr>
        <w:t xml:space="preserve"> </w:t>
      </w:r>
    </w:p>
    <w:p w:rsidR="00B7121F" w:rsidRDefault="00B7121F">
      <w:pPr>
        <w:bidi/>
        <w:jc w:val="both"/>
        <w:rPr>
          <w:rFonts w:ascii="Simplified Arabic" w:hAnsi="Simplified Arabic"/>
        </w:rPr>
      </w:pPr>
    </w:p>
    <w:p w:rsidR="00B7121F" w:rsidRDefault="000A7727">
      <w:pPr>
        <w:bidi/>
        <w:jc w:val="both"/>
        <w:rPr>
          <w:rFonts w:cs="Simplified Arabic"/>
          <w:rtl/>
        </w:rPr>
      </w:pPr>
      <w:r>
        <w:rPr>
          <w:rFonts w:cs="Simplified Arabic (Arabic)"/>
          <w:rtl/>
          <w:lang w:bidi="ar-EG"/>
        </w:rPr>
        <w:t>واعتبرت أيضاً مسألة إعادة توزيع موظفي الديوان خطراً محتملاً.</w:t>
      </w:r>
      <w:r>
        <w:rPr>
          <w:rFonts w:ascii="Simplified Arabic" w:hAnsi="Simplified Arabic"/>
        </w:rPr>
        <w:t xml:space="preserve"> </w:t>
      </w:r>
      <w:r>
        <w:rPr>
          <w:rFonts w:cs="Simplified Arabic (Arabic)"/>
          <w:rtl/>
          <w:lang w:bidi="ar-EG"/>
        </w:rPr>
        <w:t>ومع أنه ليس متصوراً إجراء تقليص لأعداد العمال، فإن الديوان سيحتاج إلى إعادة توزيع موظفيه من محطات معالجة مياه الصرف التي ستخضع لعقد الامتياز إلى مواقع أخرى.</w:t>
      </w:r>
      <w:r>
        <w:rPr>
          <w:rFonts w:ascii="Simplified Arabic" w:hAnsi="Simplified Arabic"/>
        </w:rPr>
        <w:t xml:space="preserve"> </w:t>
      </w:r>
      <w:r>
        <w:rPr>
          <w:rFonts w:cs="Simplified Arabic (Arabic)"/>
          <w:rtl/>
          <w:lang w:bidi="ar-EG"/>
        </w:rPr>
        <w:t>وقد تعهَّد الديوان بإعادة توزيع موظفيه إلى مواقع أخرى لا تبعد أكثر من 30 كيلومترا عن مواقع الخدمة الحالية، والإبقاء على ظروف العمل نفسها.</w:t>
      </w:r>
      <w:r w:rsidR="00DC18E1">
        <w:rPr>
          <w:rFonts w:cs="Simplified Arabic (Arabic)"/>
          <w:rtl/>
          <w:lang w:bidi="ar-EG"/>
        </w:rPr>
        <w:t xml:space="preserve"> </w:t>
      </w:r>
      <w:r>
        <w:rPr>
          <w:rFonts w:cs="Simplified Arabic (Arabic)"/>
          <w:rtl/>
          <w:lang w:bidi="ar-EG"/>
        </w:rPr>
        <w:t>وفي حالة الموظفين المرتبطين بمقاولين يستخدمهم الديوان حالياً، سيكون المُشغِّل وفقاً للقانون التونسي والمتطلبات التي تم بالفعل إدراجها في مسودة وثائق المناقصات ملزماً بالاحتفاظ بهؤلاء الموظفين بشروط التوظيف نفسها.</w:t>
      </w:r>
      <w:r>
        <w:rPr>
          <w:rFonts w:ascii="Simplified Arabic" w:hAnsi="Simplified Arabic"/>
        </w:rPr>
        <w:t xml:space="preserve"> </w:t>
      </w:r>
      <w:r>
        <w:rPr>
          <w:rFonts w:cs="Simplified Arabic (Arabic)"/>
          <w:rtl/>
          <w:lang w:bidi="ar-EG"/>
        </w:rPr>
        <w:t>وفي الحالتين، ولضمان سلاسة الانتقال إلى نظام الشراكة بين القطاعين العمومي والخاص، يجب وضع خطة يدير بمقتضاها الديوان هذه العملية (وتكون فيها للمُشغِّلين التزامات وأدوار مُعيَّنة يجب أن يضطلعوا بها) ومن ذلك آلية لمعالجة المظالم.</w:t>
      </w:r>
    </w:p>
    <w:p w:rsidR="00B7121F" w:rsidRDefault="00B7121F">
      <w:pPr>
        <w:bidi/>
        <w:jc w:val="both"/>
        <w:rPr>
          <w:rFonts w:ascii="Simplified Arabic" w:hAnsi="Simplified Arabic"/>
        </w:rPr>
      </w:pPr>
    </w:p>
    <w:p w:rsidR="00B7121F" w:rsidRDefault="000A7727">
      <w:pPr>
        <w:bidi/>
        <w:jc w:val="both"/>
        <w:rPr>
          <w:rtl/>
        </w:rPr>
      </w:pPr>
      <w:r>
        <w:rPr>
          <w:rFonts w:cs="Simplified Arabic (Arabic)"/>
          <w:rtl/>
          <w:lang w:bidi="ar-EG"/>
        </w:rPr>
        <w:t>وبالإضافة إلى ذلك، يقضي معيار الأداء الثاني بأنه يجب على صاحب الامتياز الالتزام بهذا المعيار، بما في ذلك وضْع سياسات وإجراءات خاصة بالموارد البشرية (يجب أن تُغطِّي أيضا مسائل متصلة بالمقاولين من الباطن)، وكذلك آلية لمعالجة المظالم للعمال.</w:t>
      </w:r>
    </w:p>
    <w:p w:rsidR="00B7121F" w:rsidRDefault="00B7121F">
      <w:pPr>
        <w:bidi/>
        <w:jc w:val="both"/>
        <w:rPr>
          <w:rFonts w:ascii="Simplified Arabic" w:hAnsi="Simplified Arabic"/>
        </w:rPr>
      </w:pPr>
    </w:p>
    <w:p w:rsidR="00B7121F" w:rsidRDefault="000A7727">
      <w:pPr>
        <w:pStyle w:val="ListParagraph"/>
        <w:bidi/>
        <w:ind w:left="0"/>
        <w:jc w:val="both"/>
        <w:rPr>
          <w:rFonts w:ascii="Simplified Arabic" w:hAnsi="Simplified Arabic"/>
        </w:rPr>
      </w:pPr>
      <w:r>
        <w:rPr>
          <w:rFonts w:cs="Simplified Arabic (Arabic)"/>
          <w:bCs/>
          <w:rtl/>
          <w:lang w:bidi="ar-EG"/>
        </w:rPr>
        <w:t>معيار الأداء 3</w:t>
      </w:r>
      <w:r>
        <w:rPr>
          <w:rFonts w:cs="Simplified Arabic (Arabic)"/>
          <w:rtl/>
          <w:lang w:bidi="ar-EG"/>
        </w:rPr>
        <w:t>: لا تمتلك معظم محطات معالجة مياه الصرف حالياً آليات تتيح لها الوفاء بالمعايير الوطنية التونسية الخاصة بالفوسفور والنتروجين في الفضلات السائلة، وتقوم حاليا بتصريف فضلات سائلة لا تلبي المعايير الوطنية المعمول بها ومقاييس أخرى (مثل الطلب البيولوجي للأكسجين والطلب الكيميائي للأكسجين، وإجمالي المواد الصلبة العالقة</w:t>
      </w:r>
      <w:r>
        <w:rPr>
          <w:rFonts w:cs="Simplified Arabic"/>
          <w:rtl/>
        </w:rPr>
        <w:t>).</w:t>
      </w:r>
      <w:r>
        <w:rPr>
          <w:rFonts w:ascii="Simplified Arabic" w:hAnsi="Simplified Arabic"/>
        </w:rPr>
        <w:t xml:space="preserve"> </w:t>
      </w:r>
      <w:r>
        <w:rPr>
          <w:rFonts w:cs="Simplified Arabic (Arabic)"/>
          <w:rtl/>
          <w:lang w:bidi="ar-EG"/>
        </w:rPr>
        <w:t>كما أن بعض المعدات الموجودة للوفاء بهذه المقاييس لا تعمل أيضا، ومن ثم تساهم في هذه المشكلة.</w:t>
      </w:r>
      <w:r>
        <w:rPr>
          <w:rFonts w:ascii="Simplified Arabic" w:hAnsi="Simplified Arabic"/>
        </w:rPr>
        <w:t xml:space="preserve"> </w:t>
      </w:r>
      <w:r>
        <w:rPr>
          <w:rFonts w:cs="Simplified Arabic (Arabic)"/>
          <w:rtl/>
          <w:lang w:bidi="ar-EG"/>
        </w:rPr>
        <w:t>واقتُرِحت حدود جديدة لتصريف الفضلات السائلة، تتضمَّن حدوداً أقل صرامةً لنسبة الفوسفور والنتروجين، لكن لأنه لم يتم بعد تحديد واضح للإطار الزمني لتطبيق هذه الحدود الجديدة، فإنه توجد حالة من الضبابية فيما يتعلق بالمتطلبات التشريعية التي سيتم تطبيقها على المشروع، ولاسيما أن مشغِّلي القطاع الخاص سيكون مطلوباً منهم بموجب العقود استكمال أشغال التحديث وإعادة التأهيل في العام الأول للمشروع.</w:t>
      </w:r>
      <w:r>
        <w:rPr>
          <w:rFonts w:ascii="Simplified Arabic" w:hAnsi="Simplified Arabic"/>
        </w:rPr>
        <w:t xml:space="preserve"> </w:t>
      </w:r>
      <w:r>
        <w:rPr>
          <w:rFonts w:cs="Simplified Arabic (Arabic)"/>
          <w:rtl/>
          <w:lang w:bidi="ar-EG"/>
        </w:rPr>
        <w:t>ومن ثمَّ، يوجد احتمال ألا يفي المُشغِّلون بالتزاماتهم التي سيُنص عليها في العقد.</w:t>
      </w:r>
      <w:r>
        <w:rPr>
          <w:rFonts w:ascii="Simplified Arabic" w:hAnsi="Simplified Arabic"/>
        </w:rPr>
        <w:t xml:space="preserve"> </w:t>
      </w:r>
    </w:p>
    <w:p w:rsidR="00B7121F" w:rsidRDefault="000A7727">
      <w:pPr>
        <w:pStyle w:val="ListParagraph"/>
        <w:bidi/>
        <w:ind w:left="0"/>
        <w:jc w:val="both"/>
        <w:rPr>
          <w:rFonts w:cs="Simplified Arabic"/>
          <w:rtl/>
          <w:lang w:bidi="ar-EG"/>
        </w:rPr>
      </w:pPr>
      <w:bookmarkStart w:id="82" w:name="OLE_LINK7"/>
      <w:r>
        <w:rPr>
          <w:rFonts w:cs="Simplified Arabic (Arabic)"/>
          <w:rtl/>
          <w:lang w:bidi="ar-EG"/>
        </w:rPr>
        <w:t xml:space="preserve">على الرغم من أن الديوان الوطني للتطهير نفَّذ استثمارات في التخلُّص من </w:t>
      </w:r>
      <w:r>
        <w:rPr>
          <w:rFonts w:cs="Simplified Arabic (Arabic)"/>
          <w:rtl/>
        </w:rPr>
        <w:t>الحمأة (</w:t>
      </w:r>
      <w:r>
        <w:rPr>
          <w:rFonts w:cs="Simplified Arabic (Arabic)"/>
          <w:rtl/>
          <w:lang w:bidi="ar-EG"/>
        </w:rPr>
        <w:t>النفايات الصلبة</w:t>
      </w:r>
      <w:r>
        <w:rPr>
          <w:rFonts w:cs="Simplified Arabic (Arabic)"/>
          <w:rtl/>
        </w:rPr>
        <w:t>)</w:t>
      </w:r>
      <w:r>
        <w:rPr>
          <w:rFonts w:cs="Simplified Arabic (Arabic)"/>
          <w:rtl/>
          <w:lang w:bidi="ar-EG"/>
        </w:rPr>
        <w:t>، فإنه يجري تخزين هذه النفايات في نقاط تصريف في موقع الكثير من محطات معالجة مياه الصرف أو التخلص منها في مطامر قريبة لا تُعرَف خصائصها الفنية حالياً (مثل وجود طبقات مانعة لنفاذ الماء).</w:t>
      </w:r>
      <w:r>
        <w:rPr>
          <w:rFonts w:ascii="Simplified Arabic" w:hAnsi="Simplified Arabic"/>
        </w:rPr>
        <w:t xml:space="preserve"> </w:t>
      </w:r>
      <w:r>
        <w:rPr>
          <w:rFonts w:cs="Simplified Arabic (Arabic)"/>
          <w:rtl/>
          <w:lang w:bidi="ar-EG"/>
        </w:rPr>
        <w:t xml:space="preserve">ومن ثمَّ، توجد حاجة إلى معرفة مزيد من المعلومات لفهم ما إذا كان ذلك ينطوي على خطر بيئي (مثل تلوُّث البيئة والمياه الجوفية)، قبل اقتراح حلول للتعامل مع </w:t>
      </w:r>
      <w:r>
        <w:rPr>
          <w:rFonts w:cs="Simplified Arabic (Arabic)"/>
          <w:rtl/>
        </w:rPr>
        <w:t xml:space="preserve">الحمأة </w:t>
      </w:r>
      <w:r>
        <w:rPr>
          <w:rFonts w:cs="Simplified Arabic (Arabic)"/>
          <w:rtl/>
          <w:lang w:bidi="ar-EG"/>
        </w:rPr>
        <w:t>قد تكون باهظة التكلفة في إطار التزامات المُشغِّلين.</w:t>
      </w:r>
      <w:r>
        <w:rPr>
          <w:rFonts w:ascii="Simplified Arabic" w:hAnsi="Simplified Arabic"/>
        </w:rPr>
        <w:t xml:space="preserve"> </w:t>
      </w:r>
      <w:r>
        <w:rPr>
          <w:rFonts w:cs="Simplified Arabic (Arabic)"/>
          <w:rtl/>
          <w:lang w:bidi="ar-EG"/>
        </w:rPr>
        <w:t xml:space="preserve">وقد تُؤثِّر الخيارات المتاحة للتخلُّص من </w:t>
      </w:r>
      <w:r>
        <w:rPr>
          <w:rFonts w:cs="Simplified Arabic (Arabic)"/>
          <w:rtl/>
        </w:rPr>
        <w:t xml:space="preserve">الحمأة </w:t>
      </w:r>
      <w:r>
        <w:rPr>
          <w:rFonts w:cs="Simplified Arabic (Arabic)"/>
          <w:rtl/>
          <w:lang w:bidi="ar-EG"/>
        </w:rPr>
        <w:t>(بوجه عام في البلاد أو في نقاط تصريف يديرها الديوان) على المدى الذي ستكون فيه الشركات الخاصة المشغِّلة التي وقع عليها الاختيار قادرة على أن تفعل هذا بما يتسق مع متطلبات معايير الأداء لأن هذا خارج نطاق سيطرتها.</w:t>
      </w:r>
      <w:r>
        <w:rPr>
          <w:rFonts w:ascii="Simplified Arabic" w:hAnsi="Simplified Arabic"/>
        </w:rPr>
        <w:t xml:space="preserve"> </w:t>
      </w:r>
      <w:r>
        <w:rPr>
          <w:rFonts w:cs="Simplified Arabic (Arabic)"/>
          <w:rtl/>
          <w:lang w:bidi="ar-EG"/>
        </w:rPr>
        <w:t>وكشف فحص المخاطر المتصلة بالسياق العام أن قلة المواقع الملائمة لتصريف النفايات والتطبيق السليم لمجلة الشغل (قانون العمل) قد يُؤثِّران على قدرة أصحاب العروض الفائزة في المناقصات على الوفاء بهذه الالتزامات البيئية والاجتماعية.</w:t>
      </w:r>
      <w:bookmarkEnd w:id="82"/>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bCs/>
          <w:rtl/>
          <w:lang w:bidi="ar-EG"/>
        </w:rPr>
        <w:t>معيار الأداء 4:</w:t>
      </w:r>
      <w:r>
        <w:rPr>
          <w:rFonts w:ascii="Simplified Arabic" w:hAnsi="Simplified Arabic"/>
        </w:rPr>
        <w:t xml:space="preserve"> </w:t>
      </w:r>
      <w:r>
        <w:rPr>
          <w:rFonts w:cs="Simplified Arabic (Arabic)"/>
          <w:rtl/>
          <w:lang w:bidi="ar-EG"/>
        </w:rPr>
        <w:t>من المحتمل أن تتعرَّض مستويات صحة المجتمع المحلي وسلامته لتأثيرات متوسطة بسبب أنشطة الإنشاءات/إعادة التأهيل أثناء المشروع.</w:t>
      </w:r>
      <w:r>
        <w:rPr>
          <w:rFonts w:ascii="Simplified Arabic" w:hAnsi="Simplified Arabic"/>
        </w:rPr>
        <w:t xml:space="preserve"> </w:t>
      </w:r>
      <w:r>
        <w:rPr>
          <w:rFonts w:cs="Simplified Arabic (Arabic)"/>
          <w:rtl/>
          <w:lang w:bidi="ar-EG"/>
        </w:rPr>
        <w:t>ومع أن معظم الأنشطة تجرى داخل محيط محطات معالجة مياه الصرف ومحطات الرفع (التي تكون في العادة مُسيَّجةً بشكل كاف)، فإن بعض التأثيرات قد تحدث بسبب زيادة حركة المرور، والضوضاء، وتولُّد مُخلَّفات الإنشاءات.</w:t>
      </w:r>
      <w:r>
        <w:rPr>
          <w:rFonts w:ascii="Simplified Arabic" w:hAnsi="Simplified Arabic"/>
        </w:rPr>
        <w:t xml:space="preserve"> </w:t>
      </w:r>
      <w:r>
        <w:rPr>
          <w:rFonts w:cs="Simplified Arabic (Arabic)"/>
          <w:rtl/>
          <w:lang w:bidi="ar-EG"/>
        </w:rPr>
        <w:t>وأفراد الأمن في المحطات غير مُسلَّحين، لكنهم مُدرَّبون تدريبا جيداً.</w:t>
      </w:r>
      <w:r>
        <w:rPr>
          <w:rFonts w:ascii="Simplified Arabic" w:hAnsi="Simplified Arabic"/>
        </w:rPr>
        <w:t xml:space="preserve"> </w:t>
      </w:r>
      <w:r>
        <w:rPr>
          <w:rFonts w:cs="Simplified Arabic (Arabic)"/>
          <w:rtl/>
          <w:lang w:bidi="ar-EG"/>
        </w:rPr>
        <w:t>ويجب أن يسري الأمر نفسه على أفراد الأمن الذين سيستخدمهم أصحاب الامتياز.</w:t>
      </w:r>
      <w:r>
        <w:rPr>
          <w:rFonts w:ascii="Simplified Arabic" w:hAnsi="Simplified Arabic"/>
        </w:rPr>
        <w:t xml:space="preserve"> </w:t>
      </w:r>
      <w:r>
        <w:rPr>
          <w:rFonts w:cs="Simplified Arabic (Arabic)"/>
          <w:rtl/>
          <w:lang w:bidi="ar-EG"/>
        </w:rPr>
        <w:t>وفضلاُ عن ذلك، لا توجد حالياً معلومات كافية عن الاستخدام النهائي الأكثر حساسيةً للمسطحات المائية التي تستقبل الفضلات السائلة لمحطات معالجة مياه الصرف، ومن غير الممكن في هذه المرحلة إجراء مزيد من التحليل للآثار المحتملة على صحة المجتمعات المحلية وسلامتها.</w:t>
      </w:r>
    </w:p>
    <w:p w:rsidR="00B7121F" w:rsidRDefault="00B7121F">
      <w:pPr>
        <w:bidi/>
        <w:jc w:val="both"/>
        <w:rPr>
          <w:rFonts w:ascii="Simplified Arabic" w:hAnsi="Simplified Arabic"/>
        </w:rPr>
      </w:pPr>
    </w:p>
    <w:p w:rsidR="00B7121F" w:rsidRDefault="000A7727" w:rsidP="00DC18E1">
      <w:pPr>
        <w:pStyle w:val="ListParagraph"/>
        <w:bidi/>
        <w:ind w:left="0"/>
        <w:jc w:val="both"/>
        <w:rPr>
          <w:rFonts w:cs="Simplified Arabic (Arabic)"/>
          <w:rtl/>
          <w:lang w:bidi="ar-EG"/>
        </w:rPr>
      </w:pPr>
      <w:r>
        <w:rPr>
          <w:rFonts w:cs="Simplified Arabic (Arabic)"/>
          <w:bCs/>
          <w:rtl/>
          <w:lang w:bidi="ar-EG"/>
        </w:rPr>
        <w:t>معيار الأداء 5:</w:t>
      </w:r>
      <w:r>
        <w:rPr>
          <w:rFonts w:ascii="Simplified Arabic" w:hAnsi="Simplified Arabic"/>
        </w:rPr>
        <w:t xml:space="preserve"> </w:t>
      </w:r>
      <w:r>
        <w:rPr>
          <w:rFonts w:cs="Simplified Arabic (Arabic)"/>
          <w:rtl/>
          <w:lang w:bidi="ar-EG"/>
        </w:rPr>
        <w:t>من غير المحتمل أن تُؤدِّي أنشطة المشروع إلى استملاك أراض لأن استثمارات المشروع ستحدث في مرافق معالجة مياه الصرف المُسيَّجة والمُغلقة بالفعل.</w:t>
      </w:r>
      <w:r>
        <w:rPr>
          <w:rFonts w:ascii="Simplified Arabic" w:hAnsi="Simplified Arabic"/>
        </w:rPr>
        <w:t xml:space="preserve"> </w:t>
      </w:r>
      <w:r>
        <w:rPr>
          <w:rFonts w:cs="Simplified Arabic (Arabic)"/>
          <w:rtl/>
          <w:lang w:bidi="ar-EG"/>
        </w:rPr>
        <w:t>وفضلاً عن ذلك، من غير المتوقع أن تشهد مواقع المشروع تعديات من مغتصبي الأراضي أو مَن يضعون أيديهم عليها بغير حق.</w:t>
      </w:r>
      <w:r>
        <w:rPr>
          <w:rFonts w:ascii="Simplified Arabic" w:hAnsi="Simplified Arabic"/>
        </w:rPr>
        <w:t xml:space="preserve"> </w:t>
      </w:r>
      <w:r>
        <w:rPr>
          <w:rFonts w:cs="Simplified Arabic (Arabic)"/>
          <w:rtl/>
          <w:lang w:bidi="ar-EG"/>
        </w:rPr>
        <w:t>ومن المتوقع أن يكون استخدام الأراضي في وضع المعدات/الآلات داخل حدود المواقع القائمة.</w:t>
      </w:r>
      <w:r>
        <w:rPr>
          <w:rFonts w:ascii="Simplified Arabic" w:hAnsi="Simplified Arabic"/>
        </w:rPr>
        <w:t xml:space="preserve"> </w:t>
      </w:r>
      <w:r>
        <w:rPr>
          <w:rFonts w:cs="Simplified Arabic (Arabic)"/>
          <w:rtl/>
          <w:lang w:bidi="ar-EG"/>
        </w:rPr>
        <w:t xml:space="preserve">ولكن من المحتمل أن تثور مشكلات تتصل بالأراضي، إذا تسبَّبت أنشطة إعادة تأهيل الشبكة في تأثيرات على الأسر أو منشآت الأعمال، مثل </w:t>
      </w:r>
      <w:r>
        <w:rPr>
          <w:rFonts w:cs="Simplified Arabic (Arabic)"/>
          <w:rtl/>
        </w:rPr>
        <w:t xml:space="preserve">نقل المباني / النشاط </w:t>
      </w:r>
      <w:r>
        <w:rPr>
          <w:rFonts w:cs="Simplified Arabic (Arabic)"/>
          <w:rtl/>
          <w:lang w:bidi="ar-EG"/>
        </w:rPr>
        <w:t xml:space="preserve">الاقتصادي وما يتصل به من الحاجة إلى </w:t>
      </w:r>
      <w:r>
        <w:rPr>
          <w:rFonts w:cs="Simplified Arabic (Arabic)"/>
          <w:rtl/>
        </w:rPr>
        <w:t xml:space="preserve">دفع </w:t>
      </w:r>
      <w:r>
        <w:rPr>
          <w:rFonts w:cs="Simplified Arabic (Arabic)"/>
          <w:rtl/>
          <w:lang w:bidi="ar-EG"/>
        </w:rPr>
        <w:t>تعويضات و/أو استعادة سبل كسب العيش بسبب موقع مواسير الشبكة التي ستجري إعادة تأهيلها/صيانتها في إطار النطاق الذي تم تحديده بشكل مشترك بين المُشغِّلين والديوان.</w:t>
      </w:r>
      <w:r>
        <w:rPr>
          <w:rFonts w:ascii="Simplified Arabic" w:hAnsi="Simplified Arabic"/>
        </w:rPr>
        <w:t xml:space="preserve"> </w:t>
      </w:r>
      <w:r>
        <w:rPr>
          <w:rFonts w:cs="Simplified Arabic (Arabic)"/>
          <w:rtl/>
          <w:lang w:bidi="ar-EG"/>
        </w:rPr>
        <w:t xml:space="preserve">بيد أنه يجدر ملاحظة أن إعادة التأهيل تعني بوجه عام أنها ستحدث في أرض تقع تحت سيطرة الديوان أو </w:t>
      </w:r>
      <w:r>
        <w:rPr>
          <w:rFonts w:cs="Simplified Arabic (Arabic)"/>
          <w:rtl/>
          <w:lang w:bidi="ar-EG"/>
        </w:rPr>
        <w:lastRenderedPageBreak/>
        <w:t>تقع في أملاك الدولة.</w:t>
      </w:r>
      <w:r>
        <w:rPr>
          <w:rFonts w:ascii="Simplified Arabic" w:hAnsi="Simplified Arabic"/>
        </w:rPr>
        <w:t xml:space="preserve"> </w:t>
      </w:r>
      <w:r>
        <w:rPr>
          <w:rFonts w:cs="Simplified Arabic (Arabic)"/>
          <w:rtl/>
          <w:lang w:bidi="ar-EG"/>
        </w:rPr>
        <w:t>وإذا برزت حاجة لإجراء أعمال حفر (ولن يكون الحال كذلك بالضرورة)، فيجب أن توجد آلية تكفل إلى أقصى حد ممكن دراسة حلول تساعد على تفادي الآثار على الممتلكات والأسوار القريبة. وإذا تأكدت مثل هذه الأمور (حتى أثناء تنفيذ المشروع)، فيجب تفعيل معيار الأداء 5 تبعاً لذلك.</w:t>
      </w:r>
      <w:r>
        <w:rPr>
          <w:rFonts w:ascii="Simplified Arabic" w:hAnsi="Simplified Arabic"/>
        </w:rPr>
        <w:t xml:space="preserve"> </w:t>
      </w:r>
      <w:r>
        <w:rPr>
          <w:rFonts w:cs="Simplified Arabic (Arabic)"/>
          <w:rtl/>
          <w:lang w:bidi="ar-EG"/>
        </w:rPr>
        <w:t>وبالنظر إلى أنه في هذه الحالة، ستقع على كاهل الديوان المسؤولية الأساسية عن إدارة مثل هذه المشكلات المتصلة بالأرض،</w:t>
      </w:r>
      <w:r w:rsidR="00DC18E1">
        <w:rPr>
          <w:rStyle w:val="FootnoteReference"/>
          <w:rtl/>
          <w:lang w:bidi="ar-EG"/>
        </w:rPr>
        <w:footnoteReference w:id="13"/>
      </w:r>
      <w:r w:rsidR="00DC18E1">
        <w:rPr>
          <w:rFonts w:hint="cs"/>
          <w:rtl/>
          <w:lang w:bidi="ar-EG"/>
        </w:rPr>
        <w:t xml:space="preserve"> </w:t>
      </w:r>
      <w:r>
        <w:rPr>
          <w:rFonts w:cs="Simplified Arabic (Arabic)"/>
          <w:rtl/>
          <w:lang w:bidi="ar-EG"/>
        </w:rPr>
        <w:t>فمن المتوقع أن يقوم الديوان بوضع آلية/إطار لإدارتها (كما هو مذكور في معيار الأداء 5) سينص أيضاً على مسؤوليات المُشغِّلين (ومقاوليهم من الباطن إن وُجِدوا) في ذلك الشأن. وأثناء إعداد هذا المسح البيئي والاجتماعي الشامل، سيُجري البنك الدولي مزيداً من الفحص لاحتمال استملاك أراض بما في ذلك محطات الرفع وشبكات التوزيع المتصلة بأعمال عقود الامتياز، وسيُطلَب من الديوان تقديم وثائق إضافية.</w:t>
      </w:r>
      <w:r>
        <w:rPr>
          <w:rFonts w:ascii="Simplified Arabic" w:hAnsi="Simplified Arabic"/>
        </w:rPr>
        <w:t xml:space="preserve"> </w:t>
      </w:r>
      <w:r>
        <w:rPr>
          <w:rFonts w:cs="Simplified Arabic (Arabic)"/>
          <w:rtl/>
          <w:lang w:bidi="ar-EG"/>
        </w:rPr>
        <w:t>وقد طُلِبت بالفعل بعض الوثائق المتصلة بسندات ملكية الأرض.</w:t>
      </w:r>
    </w:p>
    <w:p w:rsidR="004279FB" w:rsidRDefault="004279FB" w:rsidP="004279FB">
      <w:pPr>
        <w:pStyle w:val="ListParagraph"/>
        <w:bidi/>
        <w:ind w:left="0"/>
        <w:jc w:val="both"/>
        <w:rPr>
          <w:rFonts w:cs="Simplified Arabic"/>
          <w:rtl/>
          <w:lang w:bidi="ar-EG"/>
        </w:rPr>
      </w:pPr>
    </w:p>
    <w:p w:rsidR="00B7121F" w:rsidRDefault="000A7727">
      <w:pPr>
        <w:pStyle w:val="ListParagraph"/>
        <w:bidi/>
        <w:ind w:left="0"/>
        <w:jc w:val="both"/>
        <w:rPr>
          <w:rFonts w:cs="Simplified Arabic"/>
          <w:rtl/>
          <w:lang w:bidi="ar-EG"/>
        </w:rPr>
      </w:pPr>
      <w:r>
        <w:rPr>
          <w:rFonts w:cs="Simplified Arabic (Arabic)"/>
          <w:bCs/>
          <w:rtl/>
          <w:lang w:bidi="ar-EG"/>
        </w:rPr>
        <w:t>معيار الأداء 6:</w:t>
      </w:r>
      <w:r>
        <w:rPr>
          <w:rFonts w:cs="Simplified Arabic (Arabic)"/>
          <w:rtl/>
          <w:lang w:bidi="ar-EG"/>
        </w:rPr>
        <w:t xml:space="preserve"> تحتوي قطع الأراضي التي تشملها هذه الشراكة المقترحة بين القطاعين العمومي والخاص على مناطق ذات قيمة عالية معترف بها دوليا من حيث التنوُّع الأحيائي (المواقع المشمولة في اتفاقية رامسار للأراضي الرطبة وغيرها من مناطق التنوُّع الأحيائي الدولية الأخرى المعترف بها)، ومنها المناطق الواقعة في نقاط التصريف أو بالقرب منها.</w:t>
      </w:r>
      <w:r>
        <w:rPr>
          <w:rFonts w:ascii="Simplified Arabic" w:hAnsi="Simplified Arabic"/>
        </w:rPr>
        <w:t xml:space="preserve"> </w:t>
      </w:r>
      <w:r>
        <w:rPr>
          <w:rFonts w:cs="Simplified Arabic (Arabic)"/>
          <w:rtl/>
          <w:lang w:bidi="ar-EG"/>
        </w:rPr>
        <w:t>وتثور شكوك وضبابية بشأن كيف تتأثَّر هذه المناطق حالياً بمحطات معالجة مياه الصرف.</w:t>
      </w:r>
      <w:r>
        <w:rPr>
          <w:rFonts w:ascii="Simplified Arabic" w:hAnsi="Simplified Arabic"/>
        </w:rPr>
        <w:t xml:space="preserve"> </w:t>
      </w:r>
      <w:r>
        <w:rPr>
          <w:rFonts w:cs="Simplified Arabic (Arabic)"/>
          <w:rtl/>
          <w:lang w:bidi="ar-EG"/>
        </w:rPr>
        <w:t>وتتصل هذه الشكوك بأداء هذه المحطات الحالي في تصريف الفضلات السائلة، والحدود المناسبة لتصريف الفضلات السائلة في مواقع مُعيَّنة والتي سيتعيَّن تحديدها في إطار عقود الشراكة بين القطاعين العمومي والخاص، على أساس الطاقة الاستيعابية للبيئة المستقبلة والاستخدام النهائي الأكثر حساسيةً للمياه المستقبلة.</w:t>
      </w:r>
      <w:r>
        <w:rPr>
          <w:rFonts w:ascii="Simplified Arabic" w:hAnsi="Simplified Arabic"/>
        </w:rPr>
        <w:t xml:space="preserve"> </w:t>
      </w:r>
      <w:r>
        <w:rPr>
          <w:rFonts w:cs="Simplified Arabic (Arabic)"/>
          <w:rtl/>
          <w:lang w:bidi="ar-EG"/>
        </w:rPr>
        <w:t>وحيث إنه من المتوقع بوجه عام أن تعمل الشركات الخاصة المشغِّلة على تحسين أداء محطات معالجة مياه الصرف ونوعية الفضلات السائلة بموجب عقود الشراكة بين القطاعين العمومي والخاص، فمن المهم تقييم خط الأساس لأحوال تصريف الفضلات السائلة (بقياسها عند نقطة التصريف) في بداية الشراكة بين القطاعين العمومي والخاص حتى يتسنَّى قياس الأداء/سير العمل والتقدم المُحرز.</w:t>
      </w:r>
      <w:r>
        <w:rPr>
          <w:rFonts w:ascii="Simplified Arabic" w:hAnsi="Simplified Arabic"/>
        </w:rPr>
        <w:t xml:space="preserve"> </w:t>
      </w:r>
      <w:r>
        <w:rPr>
          <w:rFonts w:cs="Simplified Arabic (Arabic)"/>
          <w:rtl/>
          <w:lang w:bidi="ar-EG"/>
        </w:rPr>
        <w:t>لكن يجب توضيح أن الآثار المحتملة على المواقع التي تتضمنها اتفاقية رامسار وغيرها من مواقع التنوع الحيوي الدولية لا تنبع من الأشغال التي تستهدف على سبيل المثال تحسين نوعية الفضلات السائلة لضمان الالتزام بالمعايير الوطنية.</w:t>
      </w:r>
      <w:r>
        <w:rPr>
          <w:rFonts w:ascii="Simplified Arabic" w:hAnsi="Simplified Arabic"/>
        </w:rPr>
        <w:t xml:space="preserve"> </w:t>
      </w:r>
      <w:r>
        <w:rPr>
          <w:rFonts w:cs="Simplified Arabic (Arabic)"/>
          <w:rtl/>
          <w:lang w:bidi="ar-EG"/>
        </w:rPr>
        <w:t>إنما يرجع الخطر إلى احتمال تقاعس الشركات المشغِّلة الخاصة أو ضعف أدائها في تلبية التزاماتها المتفق عليها، وفي الوفاء بهذه الالتزامات، وقد يلزم أن تُجري هذه الشركات تقييمات إضافية (فضلاً عن التقييم الذي يجري حالياً في هذه المسألة أي الدراسة البيئية التكميلية التي يُنفِّذها مستشار المعاملات).</w:t>
      </w:r>
      <w:r>
        <w:rPr>
          <w:rFonts w:ascii="Simplified Arabic" w:hAnsi="Simplified Arabic"/>
        </w:rPr>
        <w:t xml:space="preserve"> </w:t>
      </w:r>
      <w:r>
        <w:rPr>
          <w:rFonts w:cs="Simplified Arabic (Arabic)"/>
          <w:rtl/>
          <w:lang w:bidi="ar-EG"/>
        </w:rPr>
        <w:t xml:space="preserve">وستُنفِّذ الشركات المُشغِّلة هذا قبل بدء تنفيذ الأشغال، وذلك لوضع خط أساس موثوق به يمكن من خلاله تقييم أداء الشركات، وقد يتضمَّن ذلك خطة لإدارة التنوُّع الأحيائي في إطار برامج الشركات للإدارة البيئية والاجتماعية ووفقا لمتطلبات معايير الأداء، وسيتم إدراجها في خطة العمل البيئي والاجتماعي وفقاً لمعيار الأداء </w:t>
      </w:r>
      <w:r>
        <w:rPr>
          <w:rFonts w:cs="Simplified Arabic (Arabic)"/>
        </w:rPr>
        <w:t>1</w:t>
      </w:r>
      <w:r>
        <w:rPr>
          <w:rFonts w:cs="Simplified Arabic (Arabic)"/>
          <w:rtl/>
          <w:lang w:bidi="ar-EG"/>
        </w:rPr>
        <w:t>.</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bCs/>
          <w:rtl/>
          <w:lang w:bidi="ar-EG"/>
        </w:rPr>
        <w:t>معيار الأداء 7</w:t>
      </w:r>
      <w:r>
        <w:rPr>
          <w:rFonts w:cs="Simplified Arabic (Arabic)"/>
          <w:rtl/>
          <w:lang w:bidi="ar-EG"/>
        </w:rPr>
        <w:t>: لا توجد شعوب أصلية في مناطق استثمارات المشروع.</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bCs/>
          <w:rtl/>
          <w:lang w:bidi="ar-EG"/>
        </w:rPr>
        <w:t>معيار الأداء 8:</w:t>
      </w:r>
      <w:r>
        <w:rPr>
          <w:rFonts w:cs="Simplified Arabic (Arabic)"/>
          <w:rtl/>
          <w:lang w:bidi="ar-EG"/>
        </w:rPr>
        <w:t xml:space="preserve"> قد تثور مشكلات تتعلَّق بالتراث الثقافي إذا أثَّرت أشغال إعادة تأهيل الشبكة على القيم الثقافية نتيجةً لموقع أنابيب الصرف الصحي التي ستجري إعادة تأهيلها/صيانتها كجزء من النطاق الذي يتم تحديده بشكل مشترك بين الشركات المشغِّلة والديوان الوطني للتطهير (انظر النشاط (7) في الجدول 1).</w:t>
      </w:r>
      <w:r>
        <w:rPr>
          <w:rFonts w:ascii="Simplified Arabic" w:hAnsi="Simplified Arabic"/>
        </w:rPr>
        <w:t xml:space="preserve"> </w:t>
      </w:r>
      <w:r>
        <w:rPr>
          <w:rFonts w:cs="Simplified Arabic (Arabic)"/>
          <w:rtl/>
          <w:lang w:bidi="ar-EG"/>
        </w:rPr>
        <w:t>وسيكون هذا بالغ الأهمية بوجه خاص إذا اقتضى الأمر عمليات حفر أثناء أشغال صيانة الشبكة وتجديدها (ولكن قد لا تنشأ حاجة تُذكر لهذا لو استخدمت تقنيات لا تعتمد على الحفر).</w:t>
      </w:r>
      <w:r>
        <w:rPr>
          <w:rFonts w:ascii="Simplified Arabic" w:hAnsi="Simplified Arabic"/>
        </w:rPr>
        <w:t xml:space="preserve"> </w:t>
      </w:r>
      <w:r>
        <w:rPr>
          <w:rFonts w:cs="Simplified Arabic (Arabic)"/>
          <w:rtl/>
          <w:lang w:bidi="ar-EG"/>
        </w:rPr>
        <w:t>وإذا تأكَّدت مثل هذه المشكلات (حتى أثناء تنفيذ المشروع)، فسوف يلزم تفعيل معيار الأداء 8 تبعاً لذلك.</w:t>
      </w:r>
      <w:r>
        <w:rPr>
          <w:rFonts w:ascii="Simplified Arabic" w:hAnsi="Simplified Arabic"/>
        </w:rPr>
        <w:t xml:space="preserve"> </w:t>
      </w:r>
      <w:r>
        <w:rPr>
          <w:rFonts w:cs="Simplified Arabic (Arabic)"/>
          <w:rtl/>
          <w:lang w:bidi="ar-EG"/>
        </w:rPr>
        <w:t>وبالنظر إلى أنه في هذه الحالة ستكون إدارة مثل هذه المشكلات مسؤولية مشتركة بين الديوان والشركات وأي مقاولين آخرين من القطاع الخاص ومقاولي الباطن، فمن المتوقع أن يقوم الديوان بوضع آلية لإدارتها.</w:t>
      </w:r>
    </w:p>
    <w:p w:rsidR="00B7121F" w:rsidRDefault="00B7121F">
      <w:pPr>
        <w:bidi/>
        <w:jc w:val="both"/>
        <w:rPr>
          <w:rFonts w:ascii="Simplified Arabic" w:hAnsi="Simplified Arabic"/>
        </w:rPr>
      </w:pPr>
    </w:p>
    <w:p w:rsidR="00B7121F" w:rsidRDefault="000A7727">
      <w:pPr>
        <w:bidi/>
        <w:jc w:val="both"/>
        <w:rPr>
          <w:rFonts w:cs="Simplified Arabic"/>
          <w:rtl/>
          <w:lang w:bidi="ar-EG"/>
        </w:rPr>
      </w:pPr>
      <w:r>
        <w:rPr>
          <w:rFonts w:cs="Simplified Arabic (Arabic)"/>
          <w:bCs/>
          <w:rtl/>
          <w:lang w:bidi="ar-EG"/>
        </w:rPr>
        <w:t xml:space="preserve">منشور سياسة العمليات/إجراءات البنك </w:t>
      </w:r>
      <w:r>
        <w:rPr>
          <w:rFonts w:ascii="Simplified Arabic" w:hAnsi="Simplified Arabic"/>
          <w:b/>
        </w:rPr>
        <w:t xml:space="preserve">OP/BP 7.50 </w:t>
      </w:r>
      <w:r>
        <w:rPr>
          <w:rFonts w:cs="Simplified Arabic (Arabic)"/>
          <w:bCs/>
          <w:rtl/>
          <w:lang w:bidi="ar-EG"/>
        </w:rPr>
        <w:t>– المشروعات المقامة على الممرات المائية الدولية:</w:t>
      </w:r>
      <w:r>
        <w:rPr>
          <w:rFonts w:cs="Simplified Arabic (Arabic)"/>
          <w:rtl/>
          <w:lang w:bidi="ar-EG"/>
        </w:rPr>
        <w:t xml:space="preserve"> بالنظر إلى أن بعض المسطحات المائية التي يجري فيها تصريف الفضلات السائلة قد تكون لها روافد عابرة للحدود (مثلا من خلال المياه الجوفية)، وإن كان هذا الاحتمال </w:t>
      </w:r>
      <w:r>
        <w:rPr>
          <w:rFonts w:cs="Simplified Arabic (Arabic)"/>
          <w:rtl/>
        </w:rPr>
        <w:t>صغيرا</w:t>
      </w:r>
      <w:r>
        <w:rPr>
          <w:rFonts w:cs="Simplified Arabic (Arabic)"/>
          <w:rtl/>
          <w:lang w:bidi="ar-EG"/>
        </w:rPr>
        <w:t>، فإن فريق عمل المشروع سيعمل مع الإدارة القانونية أثناء الإعداد للتأكُّد من تفعيل هذه السياسة.</w:t>
      </w:r>
    </w:p>
    <w:p w:rsidR="00B7121F" w:rsidRDefault="00B7121F">
      <w:pPr>
        <w:bidi/>
        <w:jc w:val="both"/>
        <w:rPr>
          <w:rFonts w:ascii="Simplified Arabic" w:hAnsi="Simplified Arabic"/>
        </w:rPr>
      </w:pPr>
    </w:p>
    <w:p w:rsidR="00B7121F" w:rsidRDefault="00B7121F">
      <w:pPr>
        <w:bidi/>
        <w:rPr>
          <w:rFonts w:ascii="Simplified Arabic" w:hAnsi="Simplified Arabic"/>
        </w:rPr>
      </w:pPr>
    </w:p>
    <w:p w:rsidR="00B7121F" w:rsidRDefault="000A7727">
      <w:pPr>
        <w:bidi/>
        <w:rPr>
          <w:rFonts w:cs="Simplified Arabic"/>
          <w:rtl/>
          <w:lang w:bidi="ar-EG"/>
        </w:rPr>
      </w:pPr>
      <w:r>
        <w:rPr>
          <w:rFonts w:cs="Simplified Arabic (Arabic)"/>
          <w:bCs/>
          <w:rtl/>
          <w:lang w:bidi="ar-EG"/>
        </w:rPr>
        <w:t>ثالثاً. خطة إعداد الإجراءات الوقائية</w:t>
      </w:r>
    </w:p>
    <w:p w:rsidR="00B7121F" w:rsidRDefault="00B7121F">
      <w:pPr>
        <w:bidi/>
        <w:rPr>
          <w:rFonts w:ascii="Simplified Arabic" w:hAnsi="Simplified Arabic"/>
        </w:rPr>
      </w:pPr>
    </w:p>
    <w:p w:rsidR="00B7121F" w:rsidRDefault="000A7727">
      <w:pPr>
        <w:numPr>
          <w:ilvl w:val="0"/>
          <w:numId w:val="1"/>
        </w:numPr>
        <w:autoSpaceDE w:val="0"/>
        <w:autoSpaceDN w:val="0"/>
        <w:bidi/>
        <w:adjustRightInd w:val="0"/>
        <w:rPr>
          <w:rFonts w:ascii="Simplified Arabic" w:hAnsi="Simplified Arabic"/>
        </w:rPr>
      </w:pPr>
      <w:bookmarkStart w:id="83" w:name="QER_DATE"/>
      <w:bookmarkStart w:id="84" w:name="QER_NA"/>
      <w:r>
        <w:rPr>
          <w:rFonts w:cs="Simplified Arabic (Arabic)"/>
          <w:rtl/>
          <w:lang w:bidi="ar-EG"/>
        </w:rPr>
        <w:t>التاريخ المستهدف لاستعراض تعزيز الجودة الذي سيتم عنده الإفصاح عن موجز المراجعة البيئية والاجتماعية، وإعداد صحيفة بيانات السياسات الوقائية المتكاملة لمرحلة التقييم المسبق للمشروع:</w:t>
      </w:r>
      <w:r>
        <w:rPr>
          <w:rtl/>
        </w:rPr>
        <w:t xml:space="preserve"> </w:t>
      </w:r>
    </w:p>
    <w:bookmarkEnd w:id="83"/>
    <w:bookmarkEnd w:id="84"/>
    <w:p w:rsidR="00B7121F" w:rsidRDefault="00B7121F">
      <w:pPr>
        <w:autoSpaceDE w:val="0"/>
        <w:autoSpaceDN w:val="0"/>
        <w:bidi/>
        <w:adjustRightInd w:val="0"/>
        <w:rPr>
          <w:rFonts w:ascii="Simplified Arabic" w:hAnsi="Simplified Arabic"/>
        </w:rPr>
      </w:pPr>
    </w:p>
    <w:p w:rsidR="00B7121F" w:rsidRDefault="000A7727">
      <w:pPr>
        <w:autoSpaceDE w:val="0"/>
        <w:autoSpaceDN w:val="0"/>
        <w:bidi/>
        <w:adjustRightInd w:val="0"/>
        <w:rPr>
          <w:rFonts w:cs="Simplified Arabic"/>
          <w:rtl/>
          <w:lang w:bidi="ar-EG"/>
        </w:rPr>
      </w:pPr>
      <w:r>
        <w:rPr>
          <w:rFonts w:cs="Simplified Arabic (Arabic)"/>
          <w:rtl/>
          <w:lang w:bidi="ar-EG"/>
        </w:rPr>
        <w:t xml:space="preserve">23 نوفمبر </w:t>
      </w:r>
      <w:r>
        <w:rPr>
          <w:rFonts w:cs="Simplified Arabic"/>
          <w:rtl/>
          <w:lang w:bidi="ar-EG"/>
        </w:rPr>
        <w:t>2017</w:t>
      </w:r>
    </w:p>
    <w:p w:rsidR="00B7121F" w:rsidRDefault="00B7121F">
      <w:pPr>
        <w:autoSpaceDE w:val="0"/>
        <w:autoSpaceDN w:val="0"/>
        <w:bidi/>
        <w:adjustRightInd w:val="0"/>
        <w:rPr>
          <w:rFonts w:ascii="Simplified Arabic" w:hAnsi="Simplified Arabic"/>
        </w:rPr>
      </w:pPr>
    </w:p>
    <w:p w:rsidR="00B7121F" w:rsidRDefault="000A7727">
      <w:pPr>
        <w:numPr>
          <w:ilvl w:val="0"/>
          <w:numId w:val="1"/>
        </w:numPr>
        <w:autoSpaceDE w:val="0"/>
        <w:autoSpaceDN w:val="0"/>
        <w:bidi/>
        <w:adjustRightInd w:val="0"/>
        <w:rPr>
          <w:rFonts w:ascii="Simplified Arabic" w:hAnsi="Simplified Arabic"/>
        </w:rPr>
      </w:pPr>
      <w:bookmarkStart w:id="85" w:name="PAD_DATE"/>
      <w:bookmarkStart w:id="86" w:name="PAD_NA"/>
      <w:r>
        <w:rPr>
          <w:rFonts w:cs="Simplified Arabic (Arabic)"/>
          <w:rtl/>
          <w:lang w:bidi="ar-EG"/>
        </w:rPr>
        <w:t>بالنسبة للمشروعات التي تندرج في الفئة (ج) أو فئة (مؤسسات الوساطة المالية) التي لا تتطلب إعداد موجز للمراجعة البيئية والاجتماعية، سيكون التاريخ المستهدف لإعداد صحيفة بيانات السياسات الوقائية المتكاملة لمرحلة التقييم المسبق للمشروع:</w:t>
      </w:r>
      <w:r>
        <w:rPr>
          <w:rtl/>
        </w:rPr>
        <w:t xml:space="preserve"> </w:t>
      </w:r>
    </w:p>
    <w:bookmarkEnd w:id="85"/>
    <w:bookmarkEnd w:id="86"/>
    <w:p w:rsidR="00B7121F" w:rsidRDefault="00B7121F">
      <w:pPr>
        <w:autoSpaceDE w:val="0"/>
        <w:autoSpaceDN w:val="0"/>
        <w:bidi/>
        <w:adjustRightInd w:val="0"/>
        <w:ind w:left="360"/>
        <w:rPr>
          <w:rFonts w:ascii="Simplified Arabic" w:hAnsi="Simplified Arabic"/>
        </w:rPr>
      </w:pPr>
    </w:p>
    <w:p w:rsidR="00B7121F" w:rsidRDefault="000A7727">
      <w:pPr>
        <w:autoSpaceDE w:val="0"/>
        <w:autoSpaceDN w:val="0"/>
        <w:bidi/>
        <w:adjustRightInd w:val="0"/>
        <w:rPr>
          <w:rFonts w:cs="Simplified Arabic"/>
          <w:rtl/>
          <w:lang w:bidi="ar-EG"/>
        </w:rPr>
      </w:pPr>
      <w:r>
        <w:rPr>
          <w:rFonts w:cs="Simplified Arabic (Arabic)"/>
          <w:rtl/>
          <w:lang w:bidi="ar-EG"/>
        </w:rPr>
        <w:t>غير متاح</w:t>
      </w:r>
    </w:p>
    <w:p w:rsidR="00B7121F" w:rsidRDefault="00B7121F">
      <w:pPr>
        <w:autoSpaceDE w:val="0"/>
        <w:autoSpaceDN w:val="0"/>
        <w:bidi/>
        <w:adjustRightInd w:val="0"/>
        <w:rPr>
          <w:rFonts w:ascii="Simplified Arabic" w:hAnsi="Simplified Arabic"/>
        </w:rPr>
      </w:pPr>
    </w:p>
    <w:p w:rsidR="00B7121F" w:rsidRDefault="000A7727">
      <w:pPr>
        <w:numPr>
          <w:ilvl w:val="0"/>
          <w:numId w:val="1"/>
        </w:numPr>
        <w:autoSpaceDE w:val="0"/>
        <w:autoSpaceDN w:val="0"/>
        <w:bidi/>
        <w:adjustRightInd w:val="0"/>
        <w:rPr>
          <w:rFonts w:ascii="Simplified Arabic" w:hAnsi="Simplified Arabic"/>
        </w:rPr>
      </w:pPr>
      <w:r>
        <w:rPr>
          <w:rFonts w:cs="Simplified Arabic (Arabic)"/>
          <w:rtl/>
          <w:lang w:bidi="ar-EG"/>
        </w:rPr>
        <w:t>الإطار الزمني لإجراء واستكمال الدراسات المتعلقة بالسياسات الوقائية التي قد يقتضيها الأمر.</w:t>
      </w:r>
      <w:r>
        <w:rPr>
          <w:rtl/>
        </w:rPr>
        <w:t xml:space="preserve"> </w:t>
      </w:r>
    </w:p>
    <w:p w:rsidR="00B7121F" w:rsidRDefault="000A7727" w:rsidP="00DC18E1">
      <w:pPr>
        <w:autoSpaceDE w:val="0"/>
        <w:autoSpaceDN w:val="0"/>
        <w:bidi/>
        <w:adjustRightInd w:val="0"/>
        <w:rPr>
          <w:rFonts w:cs="Simplified Arabic"/>
          <w:rtl/>
          <w:lang w:bidi="ar-EG"/>
        </w:rPr>
      </w:pPr>
      <w:bookmarkStart w:id="87" w:name="ISDS_TIMEFRAME"/>
      <w:r>
        <w:rPr>
          <w:rFonts w:cs="Simplified Arabic (Arabic)"/>
          <w:rtl/>
          <w:lang w:bidi="ar-EG"/>
        </w:rPr>
        <w:t>يجب تحديد الدراسات المعينة ومواعيد إجرائها</w:t>
      </w:r>
      <w:r w:rsidR="00DC18E1">
        <w:rPr>
          <w:rStyle w:val="FootnoteReference"/>
          <w:rtl/>
          <w:lang w:bidi="ar-EG"/>
        </w:rPr>
        <w:footnoteReference w:id="14"/>
      </w:r>
      <w:r w:rsidR="00DC18E1">
        <w:rPr>
          <w:rFonts w:cs="Simplified Arabic (Arabic)"/>
          <w:rtl/>
          <w:lang w:bidi="ar-EG"/>
        </w:rPr>
        <w:t xml:space="preserve"> </w:t>
      </w:r>
      <w:r>
        <w:rPr>
          <w:rFonts w:cs="Simplified Arabic (Arabic)"/>
          <w:rtl/>
          <w:lang w:bidi="ar-EG"/>
        </w:rPr>
        <w:t>في صحيفة بيانات السياسات الوقائية لمرحلة التقييم المسبق للمشروع:</w:t>
      </w:r>
    </w:p>
    <w:bookmarkEnd w:id="87"/>
    <w:p w:rsidR="00B7121F" w:rsidRDefault="00B7121F">
      <w:pPr>
        <w:autoSpaceDE w:val="0"/>
        <w:autoSpaceDN w:val="0"/>
        <w:bidi/>
        <w:adjustRightInd w:val="0"/>
        <w:rPr>
          <w:rFonts w:ascii="Simplified Arabic" w:hAnsi="Simplified Arabic"/>
          <w:b/>
          <w:noProof/>
        </w:rPr>
      </w:pPr>
    </w:p>
    <w:p w:rsidR="00B7121F" w:rsidRDefault="000A7727">
      <w:pPr>
        <w:autoSpaceDE w:val="0"/>
        <w:autoSpaceDN w:val="0"/>
        <w:bidi/>
        <w:adjustRightInd w:val="0"/>
        <w:jc w:val="both"/>
        <w:rPr>
          <w:rFonts w:cs="Simplified Arabic"/>
          <w:rtl/>
        </w:rPr>
      </w:pPr>
      <w:r>
        <w:rPr>
          <w:rFonts w:cs="Simplified Arabic (Arabic)"/>
          <w:rtl/>
          <w:lang w:bidi="ar-EG"/>
        </w:rPr>
        <w:t xml:space="preserve">عملاً بمنشور سياسة العمليات/إجراءات البنك </w:t>
      </w:r>
      <w:r>
        <w:rPr>
          <w:rFonts w:ascii="Simplified Arabic" w:hAnsi="Simplified Arabic"/>
        </w:rPr>
        <w:t>OP/BP4.03</w:t>
      </w:r>
      <w:r>
        <w:rPr>
          <w:rtl/>
        </w:rPr>
        <w:t xml:space="preserve"> </w:t>
      </w:r>
      <w:r>
        <w:rPr>
          <w:rFonts w:cs="Simplified Arabic (Arabic)"/>
          <w:rtl/>
          <w:lang w:bidi="ar-EG"/>
        </w:rPr>
        <w:t>الذي ينطبق على هذا المشروع، سيقوم البنك الدولي بإعداد موجز المراجعة البيئية والاجتماعية لتلخيص نتائج الفحص الشامل الذي يجريه البنك ووصف نظام الإدارة البيئية والاجتماعية الذي سيجري تفعيله وصيانته أثناء تنفيذ المشروع من قِبَل الهيئة الرئيسية المسؤولة عن إدارة التنفيذ (الديوان الوطني للتطهير) وكل أصحاب المصلحة الرئيسيين الآخرين.</w:t>
      </w:r>
      <w:r>
        <w:rPr>
          <w:rFonts w:ascii="Simplified Arabic" w:hAnsi="Simplified Arabic"/>
        </w:rPr>
        <w:t xml:space="preserve"> </w:t>
      </w:r>
      <w:r>
        <w:rPr>
          <w:rFonts w:cs="Simplified Arabic (Arabic)"/>
          <w:rtl/>
          <w:lang w:bidi="ar-EG"/>
        </w:rPr>
        <w:t>وسيتم الإفصاح عن موجز المراجعة البيئية والاجتماعية قبل التقييم المسبق للمشروع.</w:t>
      </w:r>
      <w:r>
        <w:rPr>
          <w:rFonts w:ascii="Simplified Arabic" w:hAnsi="Simplified Arabic"/>
        </w:rPr>
        <w:t xml:space="preserve"> </w:t>
      </w:r>
      <w:r>
        <w:rPr>
          <w:rFonts w:cs="Simplified Arabic (Arabic)"/>
          <w:rtl/>
          <w:lang w:bidi="ar-EG"/>
        </w:rPr>
        <w:t>وسيجري إعداد صحيفة بيانات السياسات الوقائية المتكاملة لمرحلة التقييم المسبق للمشروع لتكون بمثابة الصفحة الأولى في موجز المراجعة البيئية والاجتماعية.</w:t>
      </w:r>
    </w:p>
    <w:p w:rsidR="00B7121F" w:rsidRDefault="00B7121F">
      <w:pPr>
        <w:autoSpaceDE w:val="0"/>
        <w:autoSpaceDN w:val="0"/>
        <w:bidi/>
        <w:adjustRightInd w:val="0"/>
        <w:jc w:val="both"/>
        <w:rPr>
          <w:rFonts w:ascii="Simplified Arabic" w:hAnsi="Simplified Arabic"/>
        </w:rPr>
      </w:pPr>
    </w:p>
    <w:p w:rsidR="00B7121F" w:rsidRDefault="000A7727">
      <w:pPr>
        <w:autoSpaceDE w:val="0"/>
        <w:autoSpaceDN w:val="0"/>
        <w:bidi/>
        <w:adjustRightInd w:val="0"/>
        <w:jc w:val="both"/>
        <w:rPr>
          <w:rFonts w:cs="Simplified Arabic"/>
          <w:rtl/>
          <w:lang w:bidi="ar-EG"/>
        </w:rPr>
      </w:pPr>
      <w:r>
        <w:rPr>
          <w:rFonts w:cs="Simplified Arabic (Arabic)"/>
          <w:rtl/>
          <w:lang w:bidi="ar-EG"/>
        </w:rPr>
        <w:t>فضلا عن ذلك، من المتوقع أن يتم الإفصاح عن الدراسات البيئية والاجتماعية التالية: الدراسة البيئية والاجتماعية التكميلية التي يُجريها مستشار المعاملات (قيد التنفيذ)؛ و(2) تقرير موجز لنتائج العملية/المشاورات التي أجراها الديوان فيما يتصل بمسائل خفض أعداد العمال (الذي اكتمل في هذه المرحلة).</w:t>
      </w:r>
      <w:r>
        <w:rPr>
          <w:rFonts w:ascii="Simplified Arabic" w:hAnsi="Simplified Arabic"/>
        </w:rPr>
        <w:t xml:space="preserve"> </w:t>
      </w:r>
      <w:r>
        <w:rPr>
          <w:rFonts w:cs="Simplified Arabic (Arabic)"/>
          <w:rtl/>
          <w:lang w:bidi="ar-EG"/>
        </w:rPr>
        <w:t>وسيتم مراعاة نتائج هذه الدراسات بشكل كامل في وثائق المناقصات.</w:t>
      </w:r>
      <w:r>
        <w:rPr>
          <w:rFonts w:ascii="Simplified Arabic" w:hAnsi="Simplified Arabic"/>
        </w:rPr>
        <w:t xml:space="preserve"> </w:t>
      </w:r>
    </w:p>
    <w:p w:rsidR="00B7121F" w:rsidRDefault="00B7121F">
      <w:pPr>
        <w:autoSpaceDE w:val="0"/>
        <w:autoSpaceDN w:val="0"/>
        <w:bidi/>
        <w:adjustRightInd w:val="0"/>
        <w:jc w:val="both"/>
        <w:rPr>
          <w:rFonts w:ascii="Simplified Arabic" w:hAnsi="Simplified Arabic"/>
        </w:rPr>
      </w:pPr>
    </w:p>
    <w:p w:rsidR="00B7121F" w:rsidRDefault="000A7727">
      <w:pPr>
        <w:autoSpaceDE w:val="0"/>
        <w:autoSpaceDN w:val="0"/>
        <w:bidi/>
        <w:adjustRightInd w:val="0"/>
        <w:jc w:val="both"/>
        <w:rPr>
          <w:rFonts w:cs="Simplified Arabic"/>
          <w:rtl/>
          <w:lang w:bidi="ar-EG"/>
        </w:rPr>
      </w:pPr>
      <w:r>
        <w:rPr>
          <w:rFonts w:cs="Simplified Arabic (Arabic)"/>
          <w:rtl/>
          <w:lang w:bidi="ar-EG"/>
        </w:rPr>
        <w:t>وسيقوم الديوان أيضا بإعداد البنود التالية التي سيتم الإفصاح عنها قبل التقييم المسبق وستُشكِّل معاً الأساس لنظام الإدارة البيئية والاجتماعية على مستوى الديوان: (1) دليل عمليات لإدارة صندوق الاستثمار سيشتمل على الإجراءات الخاصة بإدارة المخاطر البيئية والاجتماعية للشراكة بين القطاعين العمومي والخاص، ومتابعة أداء الشركات المشغِّلة في المسائل البيئية والاجتماعية، وكذلك الشواهد على دمج الاعتبارات البيئية والاجتماعية في أي وثائق أخرى ذات صلة (مثل وثائق مناقصات عقود الشراكة بين القطاعين العمومي والخاص؛ (2) خطة عمل للنقل من الوظيفة لبعض الأفراد تشمل موظفي كل من الديوان والمقاولين الحاليين، بما في ذلك</w:t>
      </w:r>
      <w:r>
        <w:rPr>
          <w:rFonts w:cs="Simplified Arabic (Arabic)"/>
        </w:rPr>
        <w:t xml:space="preserve"> </w:t>
      </w:r>
      <w:r>
        <w:rPr>
          <w:rFonts w:cs="Simplified Arabic (Arabic)"/>
          <w:rtl/>
        </w:rPr>
        <w:t xml:space="preserve">وضع </w:t>
      </w:r>
      <w:r>
        <w:rPr>
          <w:rFonts w:cs="Simplified Arabic (Arabic)"/>
          <w:rtl/>
          <w:lang w:bidi="ar-EG"/>
        </w:rPr>
        <w:t>آلية لمعالجة المظالم؛ و(3) إطار لإدارة مسائل نقل المباني والنشاط الاقتصادي واستعادة سبل كسب الرزق على مستوى الديوان بالنسبة لأشغال صيانة الشبكة (انظر النشاط (7) في الجدول 1)؛ و(4) إجراءات لإدارة الآثار المحتملة على التراث الثقافي.</w:t>
      </w:r>
    </w:p>
    <w:p w:rsidR="00B7121F" w:rsidRDefault="00B7121F">
      <w:pPr>
        <w:autoSpaceDE w:val="0"/>
        <w:autoSpaceDN w:val="0"/>
        <w:bidi/>
        <w:adjustRightInd w:val="0"/>
        <w:jc w:val="both"/>
        <w:rPr>
          <w:rFonts w:ascii="Simplified Arabic" w:hAnsi="Simplified Arabic"/>
        </w:rPr>
      </w:pPr>
    </w:p>
    <w:p w:rsidR="00B7121F" w:rsidRDefault="000A7727">
      <w:pPr>
        <w:autoSpaceDE w:val="0"/>
        <w:autoSpaceDN w:val="0"/>
        <w:bidi/>
        <w:adjustRightInd w:val="0"/>
        <w:jc w:val="both"/>
        <w:rPr>
          <w:rFonts w:ascii="Simplified Arabic" w:hAnsi="Simplified Arabic"/>
        </w:rPr>
      </w:pPr>
      <w:r>
        <w:rPr>
          <w:rFonts w:cs="Simplified Arabic (Arabic)"/>
          <w:rtl/>
          <w:lang w:bidi="ar-EG"/>
        </w:rPr>
        <w:t>وأثناء إعداد المشروع، ستخضع الأشغال التي يُنفِّذها الديوان بمساندة مستشار المعاملات (الذي تشرف عليه مؤسسة التمويل الدولية) للمزيد من التقييم، وإذا اقتضت الضرورة، يمكن أن يجري الديوان دراسات بيئية واجتماعية إضافية (مثل مراجعات لتدقيق الجوانب البيئية والاجتماعية) لسد أي أوجه نقص مطلوبة للوفاء بمتطلبات البنك الدولي.</w:t>
      </w:r>
      <w:r>
        <w:rPr>
          <w:rFonts w:ascii="Simplified Arabic" w:hAnsi="Simplified Arabic"/>
        </w:rPr>
        <w:t xml:space="preserve"> </w:t>
      </w:r>
      <w:r>
        <w:rPr>
          <w:rFonts w:cs="Simplified Arabic (Arabic)"/>
          <w:rtl/>
          <w:lang w:bidi="ar-EG"/>
        </w:rPr>
        <w:t>وفي هذه الحالة سيتم إعداد تقرير (تقارير</w:t>
      </w:r>
      <w:r>
        <w:rPr>
          <w:rFonts w:cs="Simplified Arabic"/>
          <w:rtl/>
          <w:lang w:bidi="ar-EG"/>
        </w:rPr>
        <w:t>)</w:t>
      </w:r>
      <w:r>
        <w:rPr>
          <w:rFonts w:cs="Simplified Arabic (Arabic)"/>
          <w:rtl/>
          <w:lang w:bidi="ar-EG"/>
        </w:rPr>
        <w:t xml:space="preserve"> المراجعة والإفصاح عنه قبل التقييم المسبق.</w:t>
      </w:r>
      <w:r>
        <w:rPr>
          <w:rFonts w:ascii="Simplified Arabic" w:hAnsi="Simplified Arabic"/>
        </w:rPr>
        <w:t xml:space="preserve"> </w:t>
      </w:r>
      <w:r>
        <w:rPr>
          <w:rFonts w:cs="Simplified Arabic (Arabic)"/>
          <w:rtl/>
          <w:lang w:bidi="ar-EG"/>
        </w:rPr>
        <w:t>وسيتم الاتفاق على نطاق هذه الدراسات مع الديوان وتتركَّز على تقديم صورة أكثر اكتمالاً للمخاطر، مع التركيز على النطاق الكامل لمجالات المخاطر (التي تتجاوز نطاق المخاطر المتصلة بمعيار الأداء 3 – ومعيار الأداء 6 التي كانت محور التركيز الرئيسي لدراسات مؤسسة التمويل الدولية حتى الآن).</w:t>
      </w:r>
      <w:r>
        <w:rPr>
          <w:rFonts w:ascii="Simplified Arabic" w:hAnsi="Simplified Arabic"/>
        </w:rPr>
        <w:t xml:space="preserve"> </w:t>
      </w:r>
      <w:r>
        <w:rPr>
          <w:rFonts w:cs="Simplified Arabic (Arabic)"/>
          <w:rtl/>
          <w:lang w:bidi="ar-EG"/>
        </w:rPr>
        <w:t xml:space="preserve">وسيُغطِّي هذا النطاق أيضاً تحديد أي مرافق ذات صلة بالمشروع (إنْ وُجدت) ينطبق عليها تعريف معيار الأداء 1 وأي مخاطر بيئية واجتماعية أخرى. </w:t>
      </w:r>
      <w:r>
        <w:rPr>
          <w:rFonts w:cs="Simplified Arabic (Arabic)"/>
          <w:rtl/>
          <w:lang w:bidi="ar-EG"/>
        </w:rPr>
        <w:lastRenderedPageBreak/>
        <w:t>وفي هذا الصدد، يجدر ملاحظة أنه حتى الآن لم يتم تحديد أي مرافق واضحة ذات صلة غير المناطق المحتملة لتصريف الحمأة خارج مرافق الديوان.</w:t>
      </w:r>
    </w:p>
    <w:p w:rsidR="00B7121F" w:rsidRDefault="00B7121F">
      <w:pPr>
        <w:autoSpaceDE w:val="0"/>
        <w:autoSpaceDN w:val="0"/>
        <w:bidi/>
        <w:adjustRightInd w:val="0"/>
        <w:jc w:val="both"/>
        <w:rPr>
          <w:rFonts w:ascii="Simplified Arabic" w:hAnsi="Simplified Arabic"/>
        </w:rPr>
      </w:pPr>
    </w:p>
    <w:p w:rsidR="00B7121F" w:rsidRDefault="000A7727">
      <w:pPr>
        <w:autoSpaceDE w:val="0"/>
        <w:autoSpaceDN w:val="0"/>
        <w:bidi/>
        <w:adjustRightInd w:val="0"/>
        <w:jc w:val="both"/>
        <w:rPr>
          <w:rFonts w:cs="Simplified Arabic"/>
          <w:rtl/>
          <w:lang w:bidi="ar-EG"/>
        </w:rPr>
      </w:pPr>
      <w:r>
        <w:rPr>
          <w:rFonts w:cs="Simplified Arabic (Arabic)"/>
          <w:rtl/>
          <w:lang w:bidi="ar-EG"/>
        </w:rPr>
        <w:t>ومن حيث مشاركة أصحاب المصلحة الرئيسية، سيجري الديوان مشاورات مع المجتمعات المحلية بشأن الخطط المقترحة للشراكة بين القطاعين العمومي والخاص، والآثار المرتبطة بها، وأدوار كل من الشركات الخاصة المشغِّلة والديوان في إدارتها.</w:t>
      </w:r>
      <w:r>
        <w:rPr>
          <w:rFonts w:ascii="Simplified Arabic" w:hAnsi="Simplified Arabic"/>
        </w:rPr>
        <w:t xml:space="preserve"> </w:t>
      </w:r>
      <w:r>
        <w:rPr>
          <w:rFonts w:cs="Simplified Arabic (Arabic)"/>
          <w:rtl/>
          <w:lang w:bidi="ar-EG"/>
        </w:rPr>
        <w:t>وأجرى الديوان مشاورات بشأن إستراتيجية الاتصالات العمومية حول الشراكة بين القطاعين العمومي والخاص، لاسيما فيما يتصل باحتمال خفض أعداد العاملين، وكانت النتائج الرئيسية كما يلي:</w:t>
      </w:r>
    </w:p>
    <w:p w:rsidR="00B7121F" w:rsidRDefault="000A7727">
      <w:pPr>
        <w:numPr>
          <w:ilvl w:val="0"/>
          <w:numId w:val="30"/>
        </w:numPr>
        <w:autoSpaceDE w:val="0"/>
        <w:autoSpaceDN w:val="0"/>
        <w:bidi/>
        <w:adjustRightInd w:val="0"/>
        <w:jc w:val="both"/>
        <w:rPr>
          <w:rFonts w:ascii="Simplified Arabic" w:hAnsi="Simplified Arabic"/>
        </w:rPr>
      </w:pPr>
      <w:r>
        <w:rPr>
          <w:rFonts w:cs="Simplified Arabic (Arabic)"/>
          <w:rtl/>
          <w:lang w:bidi="ar-EG"/>
        </w:rPr>
        <w:t xml:space="preserve">اكتمل إنجاز المهام الأربع الرئيسية التالية: (1) إعداد مسوغات إعلامية متسقة للاتصالات؛ (2) إعداد دليل للاتصالات الداخلية والخارجية؛ (3) تنظيم حلقة عمل بشأن التعامل مع وسائل التواصل (عقدت في مدينتي تونس وصفاقس في 8 و10 نوفمبر 2016 على الترتيب)، (4) إجراء مشاورات مع أعضاء نقابات عمال منطقتي شمال مدينة تونس والجنوب الشرقي بين 30 يناير و16 فبراير 2017؛ و(5) تنظيم حلقة عمل بشأن دور المجتمع المدني في مساندة إدارة الشراكات بين القطاعين العمومي والخاص ومتابعتها في 22 مايو </w:t>
      </w:r>
      <w:r>
        <w:rPr>
          <w:rFonts w:cs="Simplified Arabic"/>
          <w:rtl/>
          <w:lang w:bidi="ar-EG"/>
        </w:rPr>
        <w:t>2017.</w:t>
      </w:r>
    </w:p>
    <w:p w:rsidR="00B7121F" w:rsidRDefault="000A7727">
      <w:pPr>
        <w:numPr>
          <w:ilvl w:val="0"/>
          <w:numId w:val="30"/>
        </w:numPr>
        <w:autoSpaceDE w:val="0"/>
        <w:autoSpaceDN w:val="0"/>
        <w:bidi/>
        <w:adjustRightInd w:val="0"/>
        <w:jc w:val="both"/>
        <w:rPr>
          <w:rFonts w:ascii="Simplified Arabic" w:hAnsi="Simplified Arabic"/>
        </w:rPr>
      </w:pPr>
      <w:r>
        <w:rPr>
          <w:rFonts w:cs="Simplified Arabic (Arabic)"/>
          <w:rtl/>
          <w:lang w:bidi="ar-EG"/>
        </w:rPr>
        <w:t xml:space="preserve">تأكَّدت أهمية الاتصالات الداخلية داخل الديوان أيضا كوسيلة لمساندة الاتصالات الخارجية مع المجتمعات المحلية المتأثرة بالمشروع </w:t>
      </w:r>
      <w:r>
        <w:rPr>
          <w:rFonts w:cs="Simplified Arabic (Arabic)"/>
          <w:rtl/>
        </w:rPr>
        <w:t>والجمهور العام</w:t>
      </w:r>
      <w:r>
        <w:rPr>
          <w:rFonts w:cs="Simplified Arabic (Arabic)"/>
          <w:rtl/>
          <w:lang w:bidi="ar-EG"/>
        </w:rPr>
        <w:t>.</w:t>
      </w:r>
    </w:p>
    <w:p w:rsidR="00B7121F" w:rsidRDefault="00B7121F">
      <w:pPr>
        <w:autoSpaceDE w:val="0"/>
        <w:autoSpaceDN w:val="0"/>
        <w:bidi/>
        <w:adjustRightInd w:val="0"/>
        <w:jc w:val="both"/>
        <w:rPr>
          <w:rFonts w:ascii="Simplified Arabic" w:hAnsi="Simplified Arabic"/>
        </w:rPr>
      </w:pPr>
    </w:p>
    <w:p w:rsidR="00B7121F" w:rsidRDefault="00B7121F">
      <w:pPr>
        <w:bidi/>
        <w:rPr>
          <w:rFonts w:ascii="Simplified Arabic" w:hAnsi="Simplified Arabic"/>
        </w:rPr>
      </w:pPr>
    </w:p>
    <w:p w:rsidR="00B7121F" w:rsidRDefault="000A7727">
      <w:pPr>
        <w:keepNext/>
        <w:keepLines/>
        <w:bidi/>
        <w:rPr>
          <w:rFonts w:cs="Simplified Arabic"/>
          <w:rtl/>
          <w:lang w:bidi="ar-EG"/>
        </w:rPr>
      </w:pPr>
      <w:r>
        <w:rPr>
          <w:rFonts w:cs="Simplified Arabic (Arabic)"/>
          <w:bCs/>
          <w:rtl/>
          <w:lang w:bidi="ar-EG"/>
        </w:rPr>
        <w:t>رابعاً. الموافقات</w:t>
      </w:r>
    </w:p>
    <w:p w:rsidR="00B7121F" w:rsidRDefault="00B7121F">
      <w:pPr>
        <w:keepNext/>
        <w:keepLines/>
        <w:bidi/>
        <w:rPr>
          <w:rFonts w:ascii="Simplified Arabic" w:hAnsi="Simplified Arabic"/>
        </w:rPr>
      </w:pPr>
    </w:p>
    <w:tbl>
      <w:tblPr>
        <w:bidiVisual/>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3"/>
        <w:gridCol w:w="4002"/>
        <w:gridCol w:w="1896"/>
      </w:tblGrid>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iCs/>
                <w:rtl/>
                <w:lang w:bidi="ar-EG"/>
              </w:rPr>
              <w:t>اسم وتوقيع مقدم الوثيقة:</w:t>
            </w:r>
          </w:p>
        </w:tc>
        <w:tc>
          <w:tcPr>
            <w:tcW w:w="4002" w:type="dxa"/>
          </w:tcPr>
          <w:p w:rsidR="00B7121F" w:rsidRDefault="00B7121F">
            <w:pPr>
              <w:keepNext/>
              <w:keepLines/>
              <w:bidi/>
              <w:rPr>
                <w:rFonts w:ascii="Simplified Arabic" w:hAnsi="Simplified Arabic"/>
                <w:b/>
                <w:i/>
              </w:rPr>
            </w:pPr>
          </w:p>
        </w:tc>
        <w:tc>
          <w:tcPr>
            <w:tcW w:w="1896" w:type="dxa"/>
          </w:tcPr>
          <w:p w:rsidR="00B7121F" w:rsidRDefault="00B7121F">
            <w:pPr>
              <w:keepNext/>
              <w:keepLines/>
              <w:bidi/>
              <w:jc w:val="center"/>
              <w:rPr>
                <w:rFonts w:ascii="Simplified Arabic" w:hAnsi="Simplified Arabic"/>
                <w:b/>
                <w:i/>
              </w:rPr>
            </w:pPr>
          </w:p>
        </w:tc>
      </w:tr>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rtl/>
                <w:lang w:bidi="ar-EG"/>
              </w:rPr>
              <w:t>رئيس فريق العمل:</w:t>
            </w:r>
          </w:p>
        </w:tc>
        <w:tc>
          <w:tcPr>
            <w:tcW w:w="4002" w:type="dxa"/>
          </w:tcPr>
          <w:p w:rsidR="00B7121F" w:rsidRPr="004279FB" w:rsidRDefault="000A7727">
            <w:pPr>
              <w:keepNext/>
              <w:keepLines/>
              <w:bidi/>
              <w:rPr>
                <w:rFonts w:cs="Simplified Arabic"/>
                <w:b/>
                <w:rtl/>
                <w:lang w:bidi="ar-EG"/>
              </w:rPr>
            </w:pPr>
            <w:r w:rsidRPr="004279FB">
              <w:rPr>
                <w:rFonts w:cs="Simplified Arabic (Arabic)"/>
                <w:b/>
                <w:rtl/>
                <w:lang w:bidi="ar-EG"/>
              </w:rPr>
              <w:t>جان مارتن برو</w:t>
            </w:r>
          </w:p>
        </w:tc>
        <w:tc>
          <w:tcPr>
            <w:tcW w:w="1896" w:type="dxa"/>
          </w:tcPr>
          <w:p w:rsidR="00B7121F" w:rsidRDefault="000A7727">
            <w:pPr>
              <w:keepNext/>
              <w:keepLines/>
              <w:bidi/>
              <w:jc w:val="center"/>
              <w:rPr>
                <w:rFonts w:cs="Simplified Arabic"/>
                <w:rtl/>
                <w:lang w:bidi="ar-EG"/>
              </w:rPr>
            </w:pPr>
            <w:r>
              <w:rPr>
                <w:rFonts w:cs="Simplified Arabic (Arabic)"/>
                <w:bCs/>
                <w:iCs/>
                <w:rtl/>
                <w:lang w:bidi="ar-EG"/>
              </w:rPr>
              <w:t>1 نوفمبر 2017</w:t>
            </w:r>
          </w:p>
        </w:tc>
      </w:tr>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iCs/>
                <w:rtl/>
                <w:lang w:bidi="ar-EG"/>
              </w:rPr>
              <w:t>اعتمدها:</w:t>
            </w:r>
          </w:p>
        </w:tc>
        <w:tc>
          <w:tcPr>
            <w:tcW w:w="4002" w:type="dxa"/>
          </w:tcPr>
          <w:p w:rsidR="00B7121F" w:rsidRPr="004279FB" w:rsidRDefault="00B7121F">
            <w:pPr>
              <w:keepNext/>
              <w:keepLines/>
              <w:bidi/>
              <w:rPr>
                <w:rFonts w:ascii="Simplified Arabic" w:hAnsi="Simplified Arabic"/>
                <w:b/>
                <w:i/>
              </w:rPr>
            </w:pPr>
          </w:p>
        </w:tc>
        <w:tc>
          <w:tcPr>
            <w:tcW w:w="1896" w:type="dxa"/>
          </w:tcPr>
          <w:p w:rsidR="00B7121F" w:rsidRDefault="00B7121F">
            <w:pPr>
              <w:keepNext/>
              <w:keepLines/>
              <w:bidi/>
              <w:jc w:val="center"/>
              <w:rPr>
                <w:rFonts w:ascii="Simplified Arabic" w:hAnsi="Simplified Arabic"/>
                <w:b/>
                <w:i/>
              </w:rPr>
            </w:pPr>
          </w:p>
        </w:tc>
      </w:tr>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rtl/>
                <w:lang w:bidi="ar-EG"/>
              </w:rPr>
              <w:t>المنسق الإقليمي للسياسات الوقائية:</w:t>
            </w:r>
          </w:p>
        </w:tc>
        <w:tc>
          <w:tcPr>
            <w:tcW w:w="4002" w:type="dxa"/>
          </w:tcPr>
          <w:p w:rsidR="00B7121F" w:rsidRPr="004279FB" w:rsidRDefault="000A7727">
            <w:pPr>
              <w:keepNext/>
              <w:keepLines/>
              <w:bidi/>
              <w:rPr>
                <w:rFonts w:cs="Simplified Arabic"/>
                <w:b/>
                <w:rtl/>
                <w:lang w:bidi="ar-EG"/>
              </w:rPr>
            </w:pPr>
            <w:r w:rsidRPr="004279FB">
              <w:rPr>
                <w:rFonts w:cs="Simplified Arabic (Arabic)"/>
                <w:b/>
                <w:rtl/>
                <w:lang w:bidi="ar-EG"/>
              </w:rPr>
              <w:t>نينا تشي</w:t>
            </w:r>
          </w:p>
        </w:tc>
        <w:tc>
          <w:tcPr>
            <w:tcW w:w="1896" w:type="dxa"/>
          </w:tcPr>
          <w:p w:rsidR="00B7121F" w:rsidRDefault="000A7727">
            <w:pPr>
              <w:keepNext/>
              <w:keepLines/>
              <w:bidi/>
              <w:jc w:val="center"/>
              <w:rPr>
                <w:rFonts w:cs="Simplified Arabic"/>
                <w:rtl/>
                <w:lang w:bidi="ar-EG"/>
              </w:rPr>
            </w:pPr>
            <w:r>
              <w:rPr>
                <w:rFonts w:cs="Simplified Arabic (Arabic)"/>
                <w:bCs/>
                <w:iCs/>
                <w:rtl/>
                <w:lang w:bidi="ar-EG"/>
              </w:rPr>
              <w:t>2 نوفمبر 2017</w:t>
            </w:r>
          </w:p>
        </w:tc>
      </w:tr>
      <w:tr w:rsidR="00B7121F">
        <w:trPr>
          <w:cantSplit/>
          <w:jc w:val="center"/>
        </w:trPr>
        <w:tc>
          <w:tcPr>
            <w:tcW w:w="9361" w:type="dxa"/>
            <w:gridSpan w:val="3"/>
          </w:tcPr>
          <w:p w:rsidR="00B7121F" w:rsidRDefault="000A7727">
            <w:pPr>
              <w:keepNext/>
              <w:keepLines/>
              <w:bidi/>
              <w:ind w:left="198"/>
              <w:rPr>
                <w:rFonts w:cs="Simplified Arabic"/>
                <w:rtl/>
                <w:lang w:bidi="ar-EG"/>
              </w:rPr>
            </w:pPr>
            <w:bookmarkStart w:id="88" w:name="RSC_COMM"/>
            <w:r>
              <w:rPr>
                <w:rFonts w:cs="Simplified Arabic (Arabic)"/>
                <w:bCs/>
                <w:iCs/>
                <w:rtl/>
                <w:lang w:bidi="ar-EG"/>
              </w:rPr>
              <w:t>تعليقات:</w:t>
            </w:r>
            <w:r>
              <w:rPr>
                <w:bCs/>
                <w:iCs/>
                <w:rtl/>
              </w:rPr>
              <w:t xml:space="preserve"> </w:t>
            </w:r>
            <w:bookmarkEnd w:id="88"/>
          </w:p>
        </w:tc>
      </w:tr>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rtl/>
                <w:lang w:bidi="ar-EG"/>
              </w:rPr>
              <w:t>المدير بقطاع الممارسات:</w:t>
            </w:r>
          </w:p>
        </w:tc>
        <w:tc>
          <w:tcPr>
            <w:tcW w:w="4002" w:type="dxa"/>
          </w:tcPr>
          <w:p w:rsidR="00B7121F" w:rsidRPr="004279FB" w:rsidRDefault="000A7727">
            <w:pPr>
              <w:keepNext/>
              <w:keepLines/>
              <w:bidi/>
              <w:rPr>
                <w:rFonts w:cs="Simplified Arabic"/>
                <w:b/>
                <w:rtl/>
                <w:lang w:bidi="ar-EG"/>
              </w:rPr>
            </w:pPr>
            <w:r w:rsidRPr="004279FB">
              <w:rPr>
                <w:rFonts w:cs="Simplified Arabic (Arabic)"/>
                <w:b/>
                <w:rtl/>
                <w:lang w:bidi="ar-EG"/>
              </w:rPr>
              <w:t>ستيفن شونبرغر</w:t>
            </w:r>
          </w:p>
        </w:tc>
        <w:tc>
          <w:tcPr>
            <w:tcW w:w="1896" w:type="dxa"/>
          </w:tcPr>
          <w:p w:rsidR="00B7121F" w:rsidRDefault="000A7727">
            <w:pPr>
              <w:keepNext/>
              <w:keepLines/>
              <w:bidi/>
              <w:jc w:val="center"/>
              <w:rPr>
                <w:rFonts w:cs="Simplified Arabic"/>
                <w:rtl/>
                <w:lang w:bidi="ar-EG"/>
              </w:rPr>
            </w:pPr>
            <w:r>
              <w:rPr>
                <w:rFonts w:cs="Simplified Arabic (Arabic)"/>
                <w:bCs/>
                <w:iCs/>
                <w:rtl/>
                <w:lang w:bidi="ar-EG"/>
              </w:rPr>
              <w:t>2 نوفمبر 2017</w:t>
            </w:r>
          </w:p>
        </w:tc>
      </w:tr>
      <w:tr w:rsidR="00B7121F">
        <w:trPr>
          <w:cantSplit/>
          <w:jc w:val="center"/>
        </w:trPr>
        <w:tc>
          <w:tcPr>
            <w:tcW w:w="3463" w:type="dxa"/>
          </w:tcPr>
          <w:p w:rsidR="00B7121F" w:rsidRDefault="000A7727">
            <w:pPr>
              <w:keepNext/>
              <w:keepLines/>
              <w:bidi/>
              <w:rPr>
                <w:rFonts w:cs="Simplified Arabic"/>
                <w:rtl/>
                <w:lang w:bidi="ar-EG"/>
              </w:rPr>
            </w:pPr>
            <w:r>
              <w:rPr>
                <w:rFonts w:cs="Simplified Arabic (Arabic)"/>
                <w:bCs/>
                <w:rtl/>
                <w:lang w:bidi="ar-EG"/>
              </w:rPr>
              <w:t>المدير القطري</w:t>
            </w:r>
          </w:p>
        </w:tc>
        <w:tc>
          <w:tcPr>
            <w:tcW w:w="4002" w:type="dxa"/>
          </w:tcPr>
          <w:p w:rsidR="00B7121F" w:rsidRPr="004279FB" w:rsidRDefault="000A7727">
            <w:pPr>
              <w:keepNext/>
              <w:keepLines/>
              <w:bidi/>
              <w:rPr>
                <w:rFonts w:cs="Simplified Arabic"/>
                <w:b/>
                <w:rtl/>
                <w:lang w:bidi="ar-EG"/>
              </w:rPr>
            </w:pPr>
            <w:r w:rsidRPr="004279FB">
              <w:rPr>
                <w:rFonts w:cs="Simplified Arabic (Arabic)"/>
                <w:b/>
                <w:rtl/>
                <w:lang w:bidi="ar-EG"/>
              </w:rPr>
              <w:t>ماري فرانسواز ماري نيلَي</w:t>
            </w:r>
          </w:p>
        </w:tc>
        <w:tc>
          <w:tcPr>
            <w:tcW w:w="1896" w:type="dxa"/>
          </w:tcPr>
          <w:p w:rsidR="00B7121F" w:rsidRDefault="00B7121F">
            <w:pPr>
              <w:keepNext/>
              <w:keepLines/>
              <w:bidi/>
              <w:jc w:val="center"/>
              <w:rPr>
                <w:rFonts w:ascii="Simplified Arabic" w:hAnsi="Simplified Arabic"/>
                <w:b/>
                <w:i/>
              </w:rPr>
            </w:pPr>
          </w:p>
        </w:tc>
      </w:tr>
      <w:tr w:rsidR="00B7121F">
        <w:trPr>
          <w:cantSplit/>
          <w:jc w:val="center"/>
        </w:trPr>
        <w:tc>
          <w:tcPr>
            <w:tcW w:w="9361" w:type="dxa"/>
            <w:gridSpan w:val="3"/>
          </w:tcPr>
          <w:p w:rsidR="00B7121F" w:rsidRDefault="000A7727">
            <w:pPr>
              <w:keepNext/>
              <w:keepLines/>
              <w:bidi/>
              <w:ind w:left="198"/>
              <w:rPr>
                <w:rFonts w:cs="Simplified Arabic"/>
                <w:rtl/>
                <w:lang w:bidi="ar-EG"/>
              </w:rPr>
            </w:pPr>
            <w:bookmarkStart w:id="89" w:name="SM_COMM"/>
            <w:r w:rsidRPr="004279FB">
              <w:rPr>
                <w:rFonts w:cs="Simplified Arabic (Arabic)"/>
                <w:bCs/>
                <w:i/>
                <w:rtl/>
                <w:lang w:bidi="ar-EG"/>
              </w:rPr>
              <w:t>تعليقات</w:t>
            </w:r>
            <w:r>
              <w:rPr>
                <w:rFonts w:cs="Simplified Arabic (Arabic)"/>
                <w:bCs/>
                <w:iCs/>
                <w:rtl/>
                <w:lang w:bidi="ar-EG"/>
              </w:rPr>
              <w:t>:</w:t>
            </w:r>
            <w:r>
              <w:rPr>
                <w:bCs/>
                <w:iCs/>
                <w:rtl/>
              </w:rPr>
              <w:t xml:space="preserve"> </w:t>
            </w:r>
            <w:bookmarkEnd w:id="89"/>
          </w:p>
        </w:tc>
      </w:tr>
    </w:tbl>
    <w:p w:rsidR="00B7121F" w:rsidRDefault="00B7121F">
      <w:pPr>
        <w:autoSpaceDE w:val="0"/>
        <w:autoSpaceDN w:val="0"/>
        <w:bidi/>
        <w:adjustRightInd w:val="0"/>
        <w:rPr>
          <w:rFonts w:ascii="Simplified Arabic" w:hAnsi="Simplified Arabic"/>
        </w:rPr>
      </w:pPr>
    </w:p>
    <w:sectPr w:rsidR="00B712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1F" w:rsidRDefault="000A7727">
      <w:r>
        <w:separator/>
      </w:r>
    </w:p>
  </w:endnote>
  <w:endnote w:type="continuationSeparator" w:id="0">
    <w:p w:rsidR="00B7121F" w:rsidRDefault="000A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1F" w:rsidRDefault="000A7727">
    <w:pPr>
      <w:pStyle w:val="Footer"/>
      <w:jc w:val="center"/>
    </w:pPr>
    <w:r>
      <w:fldChar w:fldCharType="begin"/>
    </w:r>
    <w:r>
      <w:instrText xml:space="preserve"> PAGE   \* MERGEFORMAT </w:instrText>
    </w:r>
    <w:r>
      <w:fldChar w:fldCharType="separate"/>
    </w:r>
    <w:r w:rsidR="002814AF">
      <w:rPr>
        <w:noProof/>
      </w:rPr>
      <w:t>13</w:t>
    </w:r>
    <w:r>
      <w:fldChar w:fldCharType="end"/>
    </w:r>
  </w:p>
  <w:p w:rsidR="00B7121F" w:rsidRDefault="00B7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1F" w:rsidRDefault="000A7727" w:rsidP="00DC18E1">
      <w:pPr>
        <w:bidi/>
      </w:pPr>
      <w:r>
        <w:separator/>
      </w:r>
    </w:p>
  </w:footnote>
  <w:footnote w:type="continuationSeparator" w:id="0">
    <w:p w:rsidR="00B7121F" w:rsidRDefault="000A7727">
      <w:r>
        <w:continuationSeparator/>
      </w:r>
    </w:p>
  </w:footnote>
  <w:footnote w:type="continuationNotice" w:id="1">
    <w:p w:rsidR="00B7121F" w:rsidRDefault="00B7121F"/>
  </w:footnote>
  <w:footnote w:id="2">
    <w:p w:rsidR="00DC18E1" w:rsidRPr="00DC18E1" w:rsidRDefault="00DC18E1" w:rsidP="00DC18E1">
      <w:pPr>
        <w:pStyle w:val="FootnoteText"/>
        <w:bidi/>
        <w:rPr>
          <w:rtl/>
        </w:rPr>
      </w:pPr>
      <w:r>
        <w:rPr>
          <w:rStyle w:val="FootnoteReference"/>
        </w:rPr>
        <w:footnoteRef/>
      </w:r>
      <w:r>
        <w:rPr>
          <w:rtl/>
        </w:rPr>
        <w:t xml:space="preserve"> </w:t>
      </w:r>
      <w:r w:rsidRPr="00DC18E1">
        <w:rPr>
          <w:rFonts w:cs="Simplified Arabic (Arabic)"/>
          <w:rtl/>
          <w:lang w:bidi="ar-EG"/>
        </w:rPr>
        <w:t>تشتمل مجالات نشاط الشراكة بين القطاعين العام والخاص على</w:t>
      </w:r>
      <w:r w:rsidRPr="00DC18E1">
        <w:rPr>
          <w:rFonts w:cs="Simplified Arabic"/>
          <w:rtl/>
          <w:lang w:bidi="ar-EG"/>
        </w:rPr>
        <w:t xml:space="preserve"> 15 </w:t>
      </w:r>
      <w:r w:rsidRPr="00DC18E1">
        <w:rPr>
          <w:rFonts w:cs="Simplified Arabic (Arabic)"/>
          <w:rtl/>
          <w:lang w:bidi="ar-EG"/>
        </w:rPr>
        <w:t>محطة لمعالجة مياه الصرف، ومحطات الضخ وشبكات الصرف الصحي المتصلة بها، لكنها لا تشمل</w:t>
      </w:r>
      <w:r w:rsidRPr="00DC18E1">
        <w:rPr>
          <w:rFonts w:cs="Simplified Arabic"/>
          <w:rtl/>
          <w:lang w:bidi="ar-EG"/>
        </w:rPr>
        <w:t xml:space="preserve">: (1) </w:t>
      </w:r>
      <w:r w:rsidRPr="00DC18E1">
        <w:rPr>
          <w:rFonts w:cs="Simplified Arabic (Arabic)"/>
          <w:rtl/>
          <w:lang w:bidi="ar-EG"/>
        </w:rPr>
        <w:t>شبكات تجميع مياه الأمطار على الطرق التي تقع جغرافيا في نطاق المشروع؛ و</w:t>
      </w:r>
      <w:r w:rsidRPr="00DC18E1">
        <w:rPr>
          <w:rFonts w:cs="Simplified Arabic"/>
          <w:rtl/>
          <w:lang w:bidi="ar-EG"/>
        </w:rPr>
        <w:t xml:space="preserve">(2) </w:t>
      </w:r>
      <w:r w:rsidRPr="00DC18E1">
        <w:rPr>
          <w:rFonts w:cs="Simplified Arabic (Arabic)"/>
          <w:rtl/>
          <w:lang w:bidi="ar-EG"/>
        </w:rPr>
        <w:t>نقاط تصريف حمأة مجاري الصرف المملوكة للديوان الوطني للتطهير</w:t>
      </w:r>
      <w:r w:rsidRPr="00DC18E1">
        <w:rPr>
          <w:rFonts w:cs="Simplified Arabic"/>
          <w:rtl/>
          <w:lang w:bidi="ar-EG"/>
        </w:rPr>
        <w:t xml:space="preserve">. </w:t>
      </w:r>
      <w:r w:rsidRPr="00DC18E1">
        <w:rPr>
          <w:rFonts w:cs="Simplified Arabic (Arabic)"/>
          <w:rtl/>
          <w:lang w:bidi="ar-EG"/>
        </w:rPr>
        <w:t>وسيظل المجالان الأخيران في نطاق تشغيل الديوان الوطني</w:t>
      </w:r>
      <w:r w:rsidRPr="00DC18E1">
        <w:rPr>
          <w:rFonts w:cs="Simplified Arabic"/>
          <w:rtl/>
          <w:lang w:bidi="ar-EG"/>
        </w:rPr>
        <w:t>.</w:t>
      </w:r>
    </w:p>
  </w:footnote>
  <w:footnote w:id="3">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 xml:space="preserve">الأنشطة المحتملة الأخرى التي سيتم تمويلها في إطار هذا المُكوِّن وتساعد في تطوير قدرات الديوان الوطني للتطهير على إدارة الجوانب البيئية والاجتماعية في ظل التعاقدات بنظام الشراكة بين القطاعين العام والخاص قد تشتمل على: (1) التدريب أثناء الخدمة لتطوير قدرات الديوان الوطني على اكتساب وإدارة بيانات محطات معالجة مياه الصرف/الشبكات من أجل رصد أداء هذه المحطات واتخاذ قرارات مدروسة في الوقت المناسب؛ و(2) وضْع وإدارة نظام للتحذير المبكر في حالات الحوادث والأحداث وذلك بالتعاون مع مؤسسات أخرى تشارك في إدارة نوعية المياه واستخدام المياه (وزارة الصحة والوكالة </w:t>
      </w:r>
      <w:r w:rsidRPr="00DC18E1">
        <w:rPr>
          <w:rFonts w:cs="Simplified Arabic (Arabic)"/>
          <w:rtl/>
          <w:lang w:bidi="ar-EG"/>
        </w:rPr>
        <w:t>الوطنية لحماية المحيط والمندوبيات الجهوية للتنمية الفلاحية، إلخ).</w:t>
      </w:r>
    </w:p>
  </w:footnote>
  <w:footnote w:id="4">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سيُيسِّر هذا أيضا على الديوان الوطني للتطهير القيام بمهام الإدارة لأن هذا يتسق مع النصيحة التي تقدمها مؤسسة التمويل الدولية حتى الآن من حيث إعداد المتطلبات البيئية والاجتماعية في اتفاقيات الامتياز.</w:t>
      </w:r>
      <w:r w:rsidRPr="00DC18E1">
        <w:rPr>
          <w:rFonts w:ascii="Simplified Arabic" w:hAnsi="Simplified Arabic"/>
        </w:rPr>
        <w:t xml:space="preserve"> </w:t>
      </w:r>
      <w:r w:rsidRPr="00DC18E1">
        <w:rPr>
          <w:rFonts w:cs="Simplified Arabic (Arabic)"/>
          <w:rtl/>
          <w:lang w:bidi="ar-EG"/>
        </w:rPr>
        <w:t>وعملاً بمعايير البنك الدولي للأداء، سيتم تفعيل المتطلبات البيئية والاجتماعية تبعاً لذلك من خلال الخطط الكاملة لتقييم الآثار البيئية والاجتماعية والإدارة التي سيقوم بإعدادها أصحاب الامتياز.</w:t>
      </w:r>
      <w:r w:rsidRPr="00DC18E1">
        <w:rPr>
          <w:rFonts w:ascii="Simplified Arabic" w:hAnsi="Simplified Arabic"/>
        </w:rPr>
        <w:t xml:space="preserve"> </w:t>
      </w:r>
      <w:r w:rsidRPr="00DC18E1">
        <w:rPr>
          <w:rFonts w:cs="Simplified Arabic (Arabic)"/>
          <w:rtl/>
          <w:lang w:bidi="ar-EG"/>
        </w:rPr>
        <w:t>ولم يتم تحديد مرافق مرتبطة بالمشروع في هذه المرحلة من إعداد المشروع.</w:t>
      </w:r>
    </w:p>
  </w:footnote>
  <w:footnote w:id="5">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 xml:space="preserve">إرشادات مجموعة البنك الدولي للبيئة والصحة والسلامة والخاصة بالمياه والصرف الصحي السارية تشير إلى (1) المتطلبات الوطنية أو المعايير المقبولة دوليا مثل توجيه مجلس الاتحاد الأوروبي رقم </w:t>
      </w:r>
      <w:r w:rsidRPr="00DC18E1">
        <w:rPr>
          <w:rFonts w:ascii="Simplified Arabic" w:hAnsi="Simplified Arabic"/>
        </w:rPr>
        <w:t>91/271/EEC Directive</w:t>
      </w:r>
      <w:r w:rsidRPr="00DC18E1">
        <w:rPr>
          <w:rFonts w:cs="Simplified Arabic (Arabic)"/>
          <w:rtl/>
          <w:lang w:bidi="ar-EG"/>
        </w:rPr>
        <w:t>؛ و(2) أهداف جودة المياه على أساس الطاقة الاستيعابية للمياه المستقبلة والاستخدام النهائي الأكثر حساسية للمياه المستقبلة.</w:t>
      </w:r>
    </w:p>
  </w:footnote>
  <w:footnote w:id="6">
    <w:p w:rsidR="00DC18E1" w:rsidRPr="00DC18E1" w:rsidRDefault="00DC18E1" w:rsidP="00DC18E1">
      <w:pPr>
        <w:pStyle w:val="FootnoteText"/>
        <w:bidi/>
        <w:rPr>
          <w:rtl/>
        </w:rPr>
      </w:pPr>
      <w:r>
        <w:rPr>
          <w:rStyle w:val="FootnoteReference"/>
        </w:rPr>
        <w:footnoteRef/>
      </w:r>
      <w:r>
        <w:rPr>
          <w:rtl/>
        </w:rPr>
        <w:t xml:space="preserve"> </w:t>
      </w:r>
      <w:r w:rsidRPr="00DC18E1">
        <w:rPr>
          <w:rFonts w:cs="Simplified Arabic (Arabic)"/>
          <w:rtl/>
          <w:lang w:bidi="ar-EG"/>
        </w:rPr>
        <w:t xml:space="preserve">الدراسات الرئيسية التي أُجريت حتى الآن هي: (1) التحليل الأولي لحساسية البيئة المستقبلة لمحطات معالجة مياه الصرف </w:t>
      </w:r>
      <w:r w:rsidRPr="00DC18E1">
        <w:rPr>
          <w:rFonts w:cs="Simplified Arabic (Arabic)"/>
          <w:rtl/>
          <w:lang w:bidi="ar-EG"/>
        </w:rPr>
        <w:t>الصحي البلدية (أرتيليا، ديسمبر 2016)؛ (2) ورقة للمناقشة: الاعتبارات المتعلقة بأهداف معالجة الفوسفور والنتروجين (أرتيليا، نوفمبر 2016)؛ (3) الدراسة البيئية التكميلية (أرتيليا، جار إعدادها)؛ و(4) تقرير مُلخَّص نتائج العملية/المشاورات التي أجراها الديوان الوطني للتطهير فيما يتصل بمسائل خفض النفقات (اكتمل في هذه المرحلة).</w:t>
      </w:r>
    </w:p>
  </w:footnote>
  <w:footnote w:id="7">
    <w:p w:rsidR="00DC18E1" w:rsidRPr="00DC18E1" w:rsidRDefault="00DC18E1" w:rsidP="00DC18E1">
      <w:pPr>
        <w:pStyle w:val="FootnoteText"/>
        <w:bidi/>
        <w:rPr>
          <w:rtl/>
        </w:rPr>
      </w:pPr>
      <w:r>
        <w:rPr>
          <w:rStyle w:val="FootnoteReference"/>
        </w:rPr>
        <w:footnoteRef/>
      </w:r>
      <w:r>
        <w:t xml:space="preserve"> </w:t>
      </w:r>
      <w:r w:rsidRPr="00DC18E1">
        <w:rPr>
          <w:rFonts w:cs="Simplified Arabic"/>
          <w:rtl/>
          <w:lang w:bidi="ar-EG"/>
        </w:rPr>
        <w:t>"</w:t>
      </w:r>
      <w:r w:rsidRPr="00DC18E1">
        <w:rPr>
          <w:rFonts w:cs="Simplified Arabic (Arabic)"/>
          <w:rtl/>
          <w:lang w:bidi="ar-EG"/>
        </w:rPr>
        <w:t>معايير البنك الدولي للأداء</w:t>
      </w:r>
      <w:r w:rsidRPr="00DC18E1">
        <w:rPr>
          <w:rFonts w:cs="Simplified Arabic"/>
          <w:rtl/>
          <w:lang w:bidi="ar-EG"/>
        </w:rPr>
        <w:t xml:space="preserve">" </w:t>
      </w:r>
      <w:r w:rsidRPr="00DC18E1">
        <w:rPr>
          <w:rFonts w:cs="Simplified Arabic (Arabic)"/>
          <w:rtl/>
          <w:lang w:bidi="ar-EG"/>
        </w:rPr>
        <w:t>هي في الحقيقة معايير مؤسسة التمويل الدولية للأداء بشأن الاستدامة البيئية والاجتماعية التي اعتمدت</w:t>
      </w:r>
      <w:r w:rsidRPr="00DC18E1">
        <w:rPr>
          <w:rFonts w:cs="Simplified Arabic"/>
          <w:rtl/>
          <w:lang w:bidi="ar-EG"/>
        </w:rPr>
        <w:t xml:space="preserve"> "</w:t>
      </w:r>
      <w:r w:rsidRPr="00DC18E1">
        <w:rPr>
          <w:rFonts w:cs="Simplified Arabic (Arabic)"/>
          <w:rtl/>
          <w:lang w:bidi="ar-EG"/>
        </w:rPr>
        <w:t>كمعايير أداء للبنك الدولي</w:t>
      </w:r>
      <w:r w:rsidRPr="00DC18E1">
        <w:rPr>
          <w:rFonts w:cs="Simplified Arabic"/>
          <w:rtl/>
          <w:lang w:bidi="ar-EG"/>
        </w:rPr>
        <w:t xml:space="preserve">" </w:t>
      </w:r>
      <w:r w:rsidRPr="00DC18E1">
        <w:rPr>
          <w:rFonts w:cs="Simplified Arabic (Arabic)"/>
          <w:rtl/>
          <w:lang w:bidi="ar-EG"/>
        </w:rPr>
        <w:t>في عام</w:t>
      </w:r>
      <w:r w:rsidRPr="00DC18E1">
        <w:rPr>
          <w:rFonts w:cs="Simplified Arabic"/>
          <w:rtl/>
          <w:lang w:bidi="ar-EG"/>
        </w:rPr>
        <w:t xml:space="preserve"> 2013 </w:t>
      </w:r>
      <w:r w:rsidRPr="00DC18E1">
        <w:rPr>
          <w:rFonts w:cs="Simplified Arabic (Arabic)"/>
          <w:rtl/>
          <w:lang w:bidi="ar-EG"/>
        </w:rPr>
        <w:t xml:space="preserve">عملاً بمنشور سياسة عمليات البنك الدولي </w:t>
      </w:r>
      <w:r w:rsidRPr="00DC18E1">
        <w:rPr>
          <w:rFonts w:ascii="Simplified Arabic" w:hAnsi="Simplified Arabic"/>
        </w:rPr>
        <w:t>4.03</w:t>
      </w:r>
      <w:r w:rsidRPr="00DC18E1">
        <w:rPr>
          <w:rFonts w:cs="Simplified Arabic"/>
          <w:rtl/>
          <w:lang w:bidi="ar-EG"/>
        </w:rPr>
        <w:t xml:space="preserve">. </w:t>
      </w:r>
      <w:r w:rsidRPr="00DC18E1">
        <w:rPr>
          <w:rFonts w:cs="Simplified Arabic (Arabic)"/>
          <w:rtl/>
          <w:lang w:bidi="ar-EG"/>
        </w:rPr>
        <w:t>وقد اعتمدت معايير أداء مؤسسة التمويل الدولية أول مرة في عام</w:t>
      </w:r>
      <w:r w:rsidRPr="00DC18E1">
        <w:rPr>
          <w:rFonts w:cs="Simplified Arabic"/>
          <w:rtl/>
          <w:lang w:bidi="ar-EG"/>
        </w:rPr>
        <w:t xml:space="preserve"> 2006 </w:t>
      </w:r>
      <w:r w:rsidRPr="00DC18E1">
        <w:rPr>
          <w:rFonts w:cs="Simplified Arabic (Arabic)"/>
          <w:rtl/>
          <w:lang w:bidi="ar-EG"/>
        </w:rPr>
        <w:t>وتم تحديثها في</w:t>
      </w:r>
      <w:r w:rsidRPr="00DC18E1">
        <w:rPr>
          <w:rFonts w:cs="Simplified Arabic"/>
          <w:rtl/>
          <w:lang w:bidi="ar-EG"/>
        </w:rPr>
        <w:t xml:space="preserve"> 2012.</w:t>
      </w:r>
    </w:p>
  </w:footnote>
  <w:footnote w:id="8">
    <w:p w:rsidR="00DC18E1" w:rsidRPr="00DC18E1" w:rsidRDefault="00DC18E1" w:rsidP="00DC18E1">
      <w:pPr>
        <w:pStyle w:val="FootnoteText"/>
        <w:bidi/>
        <w:rPr>
          <w:rtl/>
        </w:rPr>
      </w:pPr>
      <w:r>
        <w:rPr>
          <w:rStyle w:val="FootnoteReference"/>
        </w:rPr>
        <w:footnoteRef/>
      </w:r>
      <w:r>
        <w:rPr>
          <w:rtl/>
        </w:rPr>
        <w:t xml:space="preserve"> </w:t>
      </w:r>
      <w:r w:rsidRPr="00DC18E1">
        <w:rPr>
          <w:rFonts w:cs="Simplified Arabic (Arabic)"/>
          <w:rtl/>
          <w:lang w:bidi="ar-EG"/>
        </w:rPr>
        <w:t>سيشمل هذا إرشادات مجموعة البنك الدولي للبيئة والصحة والسلامة ذات الصلة.</w:t>
      </w:r>
    </w:p>
  </w:footnote>
  <w:footnote w:id="9">
    <w:p w:rsidR="00DC18E1" w:rsidRPr="00DC18E1" w:rsidRDefault="00DC18E1" w:rsidP="00DC18E1">
      <w:pPr>
        <w:pStyle w:val="FootnoteText"/>
        <w:bidi/>
        <w:rPr>
          <w:rtl/>
        </w:rPr>
      </w:pPr>
      <w:r>
        <w:rPr>
          <w:rStyle w:val="FootnoteReference"/>
        </w:rPr>
        <w:footnoteRef/>
      </w:r>
      <w:r>
        <w:t xml:space="preserve"> </w:t>
      </w:r>
      <w:r w:rsidRPr="00C3609E">
        <w:rPr>
          <w:rFonts w:cs="Simplified Arabic (Arabic)"/>
          <w:rtl/>
          <w:lang w:bidi="ar-EG"/>
        </w:rPr>
        <w:t>على سبيل المثال، كان هناك اقتراح بأن يستعين الديوان الوطني للتطهير وأصحاب الامتياز باستشاري مستقل في مجال تقييم الآثار البيئية والاجتماعية لفحص التقيُّد بالالتزامات البيئية والاجتماعية في اتفاقية الامتياز.</w:t>
      </w:r>
    </w:p>
  </w:footnote>
  <w:footnote w:id="10">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في نقاط التفاعل بين الديوان الوطني للتطهير وأصحاب الامتياز داخل محطات معالجة مياه الصرف، سيقوم الديوان الوطني بالتنسيق مع أصحاب الامتياز لضمان الوفاء بدرجة كافية بالإجراءات البيئية والاجتماعية ذات الصلة المُحدَّدة في نظام الإدارة البيئية والاجتماعية.</w:t>
      </w:r>
    </w:p>
  </w:footnote>
  <w:footnote w:id="11">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مخاطر السياق المتصلة بالوضع العام في تونس بشأن حرية تكوين الجمعيات والتفاوض الجماعي قد تزيد من المخاطر على المشروع</w:t>
      </w:r>
      <w:r w:rsidRPr="00DC18E1">
        <w:rPr>
          <w:rFonts w:cs="Simplified Arabic"/>
          <w:rtl/>
          <w:lang w:bidi="ar-EG"/>
        </w:rPr>
        <w:t>.</w:t>
      </w:r>
      <w:r w:rsidRPr="00DC18E1">
        <w:rPr>
          <w:rFonts w:ascii="Simplified Arabic" w:hAnsi="Simplified Arabic"/>
        </w:rPr>
        <w:t xml:space="preserve"> </w:t>
      </w:r>
      <w:r w:rsidRPr="00DC18E1">
        <w:rPr>
          <w:rFonts w:cs="Simplified Arabic (Arabic)"/>
          <w:rtl/>
          <w:lang w:bidi="ar-EG"/>
        </w:rPr>
        <w:t>على سبيل المثال، نقابات العمال ذات نفوذ قوي في تونس، مثل الاتحاد العام التونسي للشغل</w:t>
      </w:r>
      <w:r w:rsidRPr="00DC18E1">
        <w:rPr>
          <w:rFonts w:cs="Simplified Arabic"/>
          <w:rtl/>
          <w:lang w:bidi="ar-EG"/>
        </w:rPr>
        <w:t>.</w:t>
      </w:r>
      <w:r w:rsidRPr="00DC18E1">
        <w:rPr>
          <w:rFonts w:ascii="Simplified Arabic" w:hAnsi="Simplified Arabic"/>
        </w:rPr>
        <w:t xml:space="preserve"> </w:t>
      </w:r>
      <w:r w:rsidRPr="00DC18E1">
        <w:rPr>
          <w:rFonts w:cs="Simplified Arabic (Arabic)"/>
          <w:rtl/>
          <w:lang w:bidi="ar-EG"/>
        </w:rPr>
        <w:t>وقد تكون الممارسات المزعومة المناهضة للنقابات من جانب أرباب العمل في القطاع الخاص ومنها عزل النشطاء النقابيين واستخدام أيدي عاملة مؤقتة لإضعاف العمل النقابي أحد عوامل السياق التي يجب أخذها في الحسبان</w:t>
      </w:r>
      <w:r w:rsidRPr="00DC18E1">
        <w:rPr>
          <w:rFonts w:cs="Simplified Arabic"/>
          <w:rtl/>
          <w:lang w:bidi="ar-EG"/>
        </w:rPr>
        <w:t>.</w:t>
      </w:r>
    </w:p>
  </w:footnote>
  <w:footnote w:id="12">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الخطر المتصل بالسياق العام الذي يجب أن يؤخذ في الحسبان هو أنه توجد معايير للصحة والسلامة المهنية في تونس، لكن إنفاذها في الغالب غير مكتمل، مع الافتقار إلى بيانات موثوق بها بشأن الحوادث والإصابات والوفيات في أماكن العمل على سبيل المثال.</w:t>
      </w:r>
    </w:p>
  </w:footnote>
  <w:footnote w:id="13">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يجدر ملاحظة أن أعمال شبكة الصرف الصحي في تونس تتوقف عند حد الملكية (أي أن الديوان الوطني للتطهير مسؤول عن توصيل الشبكة حتى حافة الملكية، والأسرة مسؤولة عن توصيل مرافقها بالشبكة).</w:t>
      </w:r>
    </w:p>
  </w:footnote>
  <w:footnote w:id="14">
    <w:p w:rsidR="00DC18E1" w:rsidRPr="00DC18E1" w:rsidRDefault="00DC18E1" w:rsidP="00DC18E1">
      <w:pPr>
        <w:pStyle w:val="FootnoteText"/>
        <w:bidi/>
        <w:rPr>
          <w:rtl/>
        </w:rPr>
      </w:pPr>
      <w:r>
        <w:rPr>
          <w:rStyle w:val="FootnoteReference"/>
        </w:rPr>
        <w:footnoteRef/>
      </w:r>
      <w:r>
        <w:t xml:space="preserve"> </w:t>
      </w:r>
      <w:r w:rsidRPr="00DC18E1">
        <w:rPr>
          <w:rFonts w:cs="Simplified Arabic (Arabic)"/>
          <w:rtl/>
          <w:lang w:bidi="ar-EG"/>
        </w:rPr>
        <w:t>تشترط سياسة البنك الدولي المعنية بالحصول على المعلومات الكشف عن الوثائق المتعلقة بالإجراءات الوقائية قبل التقييم المسبق للمشروع (1) في الموقع الإلكتروني الخارجي للبنك، و (2) في البلد المعني، في مواقع يسهل على الجمهور العام الوصول إليها وبالشكل واللغة التي يسهل على الأشخاص المحتمل تأثّرهم بالمشروع فهمهما.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A1F"/>
    <w:multiLevelType w:val="hybridMultilevel"/>
    <w:tmpl w:val="F66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483"/>
    <w:multiLevelType w:val="hybridMultilevel"/>
    <w:tmpl w:val="97D66608"/>
    <w:lvl w:ilvl="0" w:tplc="5552BF96">
      <w:start w:val="1"/>
      <w:numFmt w:val="bullet"/>
      <w:lvlText w:val=""/>
      <w:lvlJc w:val="left"/>
      <w:pPr>
        <w:ind w:left="2160" w:hanging="360"/>
      </w:pPr>
      <w:rPr>
        <w:rFonts w:ascii="Symbol" w:hAnsi="Symbol" w:hint="default"/>
      </w:rPr>
    </w:lvl>
    <w:lvl w:ilvl="1" w:tplc="98C099BC" w:tentative="1">
      <w:start w:val="1"/>
      <w:numFmt w:val="bullet"/>
      <w:lvlText w:val="o"/>
      <w:lvlJc w:val="left"/>
      <w:pPr>
        <w:ind w:left="2880" w:hanging="360"/>
      </w:pPr>
      <w:rPr>
        <w:rFonts w:ascii="Courier New" w:hAnsi="Courier New" w:hint="default"/>
      </w:rPr>
    </w:lvl>
    <w:lvl w:ilvl="2" w:tplc="70BC7FFA" w:tentative="1">
      <w:start w:val="1"/>
      <w:numFmt w:val="bullet"/>
      <w:lvlText w:val=""/>
      <w:lvlJc w:val="left"/>
      <w:pPr>
        <w:ind w:left="3600" w:hanging="360"/>
      </w:pPr>
      <w:rPr>
        <w:rFonts w:ascii="Wingdings" w:hAnsi="Wingdings" w:hint="default"/>
      </w:rPr>
    </w:lvl>
    <w:lvl w:ilvl="3" w:tplc="FD240D24" w:tentative="1">
      <w:start w:val="1"/>
      <w:numFmt w:val="bullet"/>
      <w:lvlText w:val=""/>
      <w:lvlJc w:val="left"/>
      <w:pPr>
        <w:ind w:left="4320" w:hanging="360"/>
      </w:pPr>
      <w:rPr>
        <w:rFonts w:ascii="Symbol" w:hAnsi="Symbol" w:hint="default"/>
      </w:rPr>
    </w:lvl>
    <w:lvl w:ilvl="4" w:tplc="5B8A2E96" w:tentative="1">
      <w:start w:val="1"/>
      <w:numFmt w:val="bullet"/>
      <w:lvlText w:val="o"/>
      <w:lvlJc w:val="left"/>
      <w:pPr>
        <w:ind w:left="5040" w:hanging="360"/>
      </w:pPr>
      <w:rPr>
        <w:rFonts w:ascii="Courier New" w:hAnsi="Courier New" w:hint="default"/>
      </w:rPr>
    </w:lvl>
    <w:lvl w:ilvl="5" w:tplc="97B20A3C" w:tentative="1">
      <w:start w:val="1"/>
      <w:numFmt w:val="bullet"/>
      <w:lvlText w:val=""/>
      <w:lvlJc w:val="left"/>
      <w:pPr>
        <w:ind w:left="5760" w:hanging="360"/>
      </w:pPr>
      <w:rPr>
        <w:rFonts w:ascii="Wingdings" w:hAnsi="Wingdings" w:hint="default"/>
      </w:rPr>
    </w:lvl>
    <w:lvl w:ilvl="6" w:tplc="238ABDAE" w:tentative="1">
      <w:start w:val="1"/>
      <w:numFmt w:val="bullet"/>
      <w:lvlText w:val=""/>
      <w:lvlJc w:val="left"/>
      <w:pPr>
        <w:ind w:left="6480" w:hanging="360"/>
      </w:pPr>
      <w:rPr>
        <w:rFonts w:ascii="Symbol" w:hAnsi="Symbol" w:hint="default"/>
      </w:rPr>
    </w:lvl>
    <w:lvl w:ilvl="7" w:tplc="709EF218" w:tentative="1">
      <w:start w:val="1"/>
      <w:numFmt w:val="bullet"/>
      <w:lvlText w:val="o"/>
      <w:lvlJc w:val="left"/>
      <w:pPr>
        <w:ind w:left="7200" w:hanging="360"/>
      </w:pPr>
      <w:rPr>
        <w:rFonts w:ascii="Courier New" w:hAnsi="Courier New" w:hint="default"/>
      </w:rPr>
    </w:lvl>
    <w:lvl w:ilvl="8" w:tplc="4454E05E" w:tentative="1">
      <w:start w:val="1"/>
      <w:numFmt w:val="bullet"/>
      <w:lvlText w:val=""/>
      <w:lvlJc w:val="left"/>
      <w:pPr>
        <w:ind w:left="7920" w:hanging="360"/>
      </w:pPr>
      <w:rPr>
        <w:rFonts w:ascii="Wingdings" w:hAnsi="Wingdings" w:hint="default"/>
      </w:rPr>
    </w:lvl>
  </w:abstractNum>
  <w:abstractNum w:abstractNumId="2" w15:restartNumberingAfterBreak="0">
    <w:nsid w:val="10A0723D"/>
    <w:multiLevelType w:val="hybridMultilevel"/>
    <w:tmpl w:val="B664C450"/>
    <w:lvl w:ilvl="0" w:tplc="974CED2A">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94088C"/>
    <w:multiLevelType w:val="hybridMultilevel"/>
    <w:tmpl w:val="4D226EAA"/>
    <w:lvl w:ilvl="0" w:tplc="040C0001">
      <w:start w:val="1"/>
      <w:numFmt w:val="bullet"/>
      <w:lvlText w:val=""/>
      <w:lvlJc w:val="left"/>
      <w:pPr>
        <w:ind w:left="1429" w:hanging="360"/>
      </w:pPr>
      <w:rPr>
        <w:rFonts w:ascii="Symbol" w:hAnsi="Symbol" w:hint="default"/>
        <w:color w:val="00375A"/>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4" w15:restartNumberingAfterBreak="0">
    <w:nsid w:val="1FE95894"/>
    <w:multiLevelType w:val="hybridMultilevel"/>
    <w:tmpl w:val="B1546302"/>
    <w:lvl w:ilvl="0" w:tplc="FA10EE52">
      <w:start w:val="1"/>
      <w:numFmt w:val="decimal"/>
      <w:lvlText w:val="%1."/>
      <w:lvlJc w:val="left"/>
      <w:pPr>
        <w:ind w:left="450" w:hanging="360"/>
      </w:pPr>
      <w:rPr>
        <w:rFonts w:cs="Times New Roman"/>
      </w:rPr>
    </w:lvl>
    <w:lvl w:ilvl="1" w:tplc="CF0A6E46">
      <w:start w:val="1"/>
      <w:numFmt w:val="lowerLetter"/>
      <w:lvlText w:val="%2."/>
      <w:lvlJc w:val="left"/>
      <w:pPr>
        <w:ind w:left="1170" w:hanging="360"/>
      </w:pPr>
      <w:rPr>
        <w:rFonts w:cs="Times New Roman"/>
      </w:rPr>
    </w:lvl>
    <w:lvl w:ilvl="2" w:tplc="C89242BA">
      <w:start w:val="1"/>
      <w:numFmt w:val="lowerRoman"/>
      <w:lvlText w:val="%3."/>
      <w:lvlJc w:val="right"/>
      <w:pPr>
        <w:ind w:left="1890" w:hanging="180"/>
      </w:pPr>
      <w:rPr>
        <w:rFonts w:cs="Times New Roman"/>
      </w:rPr>
    </w:lvl>
    <w:lvl w:ilvl="3" w:tplc="4E9C4D46" w:tentative="1">
      <w:start w:val="1"/>
      <w:numFmt w:val="decimal"/>
      <w:lvlText w:val="%4."/>
      <w:lvlJc w:val="left"/>
      <w:pPr>
        <w:ind w:left="2610" w:hanging="360"/>
      </w:pPr>
      <w:rPr>
        <w:rFonts w:cs="Times New Roman"/>
      </w:rPr>
    </w:lvl>
    <w:lvl w:ilvl="4" w:tplc="CEF4F0B0" w:tentative="1">
      <w:start w:val="1"/>
      <w:numFmt w:val="lowerLetter"/>
      <w:lvlText w:val="%5."/>
      <w:lvlJc w:val="left"/>
      <w:pPr>
        <w:ind w:left="3330" w:hanging="360"/>
      </w:pPr>
      <w:rPr>
        <w:rFonts w:cs="Times New Roman"/>
      </w:rPr>
    </w:lvl>
    <w:lvl w:ilvl="5" w:tplc="2EAE475C" w:tentative="1">
      <w:start w:val="1"/>
      <w:numFmt w:val="lowerRoman"/>
      <w:lvlText w:val="%6."/>
      <w:lvlJc w:val="right"/>
      <w:pPr>
        <w:ind w:left="4050" w:hanging="180"/>
      </w:pPr>
      <w:rPr>
        <w:rFonts w:cs="Times New Roman"/>
      </w:rPr>
    </w:lvl>
    <w:lvl w:ilvl="6" w:tplc="21B4549A" w:tentative="1">
      <w:start w:val="1"/>
      <w:numFmt w:val="decimal"/>
      <w:lvlText w:val="%7."/>
      <w:lvlJc w:val="left"/>
      <w:pPr>
        <w:ind w:left="4770" w:hanging="360"/>
      </w:pPr>
      <w:rPr>
        <w:rFonts w:cs="Times New Roman"/>
      </w:rPr>
    </w:lvl>
    <w:lvl w:ilvl="7" w:tplc="1738187E" w:tentative="1">
      <w:start w:val="1"/>
      <w:numFmt w:val="lowerLetter"/>
      <w:lvlText w:val="%8."/>
      <w:lvlJc w:val="left"/>
      <w:pPr>
        <w:ind w:left="5490" w:hanging="360"/>
      </w:pPr>
      <w:rPr>
        <w:rFonts w:cs="Times New Roman"/>
      </w:rPr>
    </w:lvl>
    <w:lvl w:ilvl="8" w:tplc="F852025E" w:tentative="1">
      <w:start w:val="1"/>
      <w:numFmt w:val="lowerRoman"/>
      <w:lvlText w:val="%9."/>
      <w:lvlJc w:val="right"/>
      <w:pPr>
        <w:ind w:left="6210" w:hanging="180"/>
      </w:pPr>
      <w:rPr>
        <w:rFonts w:cs="Times New Roman"/>
      </w:rPr>
    </w:lvl>
  </w:abstractNum>
  <w:abstractNum w:abstractNumId="5" w15:restartNumberingAfterBreak="0">
    <w:nsid w:val="26C45E65"/>
    <w:multiLevelType w:val="hybridMultilevel"/>
    <w:tmpl w:val="457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822F8"/>
    <w:multiLevelType w:val="hybridMultilevel"/>
    <w:tmpl w:val="4F26E28E"/>
    <w:lvl w:ilvl="0" w:tplc="ADEE0B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F12AC"/>
    <w:multiLevelType w:val="hybridMultilevel"/>
    <w:tmpl w:val="1BF25812"/>
    <w:lvl w:ilvl="0" w:tplc="3D08BE88">
      <w:start w:val="2"/>
      <w:numFmt w:val="lowerRoman"/>
      <w:lvlText w:val="%1."/>
      <w:lvlJc w:val="left"/>
      <w:pPr>
        <w:ind w:left="2880" w:hanging="720"/>
      </w:pPr>
      <w:rPr>
        <w:rFonts w:cs="Times New Roman" w:hint="default"/>
        <w:i/>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302549CC"/>
    <w:multiLevelType w:val="hybridMultilevel"/>
    <w:tmpl w:val="FAB0BEEC"/>
    <w:lvl w:ilvl="0" w:tplc="DA325CB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9439E6"/>
    <w:multiLevelType w:val="multilevel"/>
    <w:tmpl w:val="1D744B2A"/>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3644A8C"/>
    <w:multiLevelType w:val="hybridMultilevel"/>
    <w:tmpl w:val="AD6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B37"/>
    <w:multiLevelType w:val="hybridMultilevel"/>
    <w:tmpl w:val="DF042E98"/>
    <w:lvl w:ilvl="0" w:tplc="821CF624">
      <w:start w:val="1"/>
      <w:numFmt w:val="bullet"/>
      <w:lvlText w:val=""/>
      <w:lvlJc w:val="left"/>
      <w:pPr>
        <w:ind w:left="720" w:hanging="360"/>
      </w:pPr>
      <w:rPr>
        <w:rFonts w:ascii="Symbol" w:hAnsi="Symbol" w:hint="default"/>
      </w:rPr>
    </w:lvl>
    <w:lvl w:ilvl="1" w:tplc="84B80312">
      <w:start w:val="1"/>
      <w:numFmt w:val="bullet"/>
      <w:lvlText w:val="o"/>
      <w:lvlJc w:val="left"/>
      <w:pPr>
        <w:ind w:left="1440" w:hanging="360"/>
      </w:pPr>
      <w:rPr>
        <w:rFonts w:ascii="Courier New" w:hAnsi="Courier New" w:hint="default"/>
      </w:rPr>
    </w:lvl>
    <w:lvl w:ilvl="2" w:tplc="322ACD4A" w:tentative="1">
      <w:start w:val="1"/>
      <w:numFmt w:val="bullet"/>
      <w:lvlText w:val=""/>
      <w:lvlJc w:val="left"/>
      <w:pPr>
        <w:ind w:left="2160" w:hanging="360"/>
      </w:pPr>
      <w:rPr>
        <w:rFonts w:ascii="Wingdings" w:hAnsi="Wingdings" w:hint="default"/>
      </w:rPr>
    </w:lvl>
    <w:lvl w:ilvl="3" w:tplc="0FDA675A" w:tentative="1">
      <w:start w:val="1"/>
      <w:numFmt w:val="bullet"/>
      <w:lvlText w:val=""/>
      <w:lvlJc w:val="left"/>
      <w:pPr>
        <w:ind w:left="2880" w:hanging="360"/>
      </w:pPr>
      <w:rPr>
        <w:rFonts w:ascii="Symbol" w:hAnsi="Symbol" w:hint="default"/>
      </w:rPr>
    </w:lvl>
    <w:lvl w:ilvl="4" w:tplc="71180E90" w:tentative="1">
      <w:start w:val="1"/>
      <w:numFmt w:val="bullet"/>
      <w:lvlText w:val="o"/>
      <w:lvlJc w:val="left"/>
      <w:pPr>
        <w:ind w:left="3600" w:hanging="360"/>
      </w:pPr>
      <w:rPr>
        <w:rFonts w:ascii="Courier New" w:hAnsi="Courier New" w:hint="default"/>
      </w:rPr>
    </w:lvl>
    <w:lvl w:ilvl="5" w:tplc="12FEF788" w:tentative="1">
      <w:start w:val="1"/>
      <w:numFmt w:val="bullet"/>
      <w:lvlText w:val=""/>
      <w:lvlJc w:val="left"/>
      <w:pPr>
        <w:ind w:left="4320" w:hanging="360"/>
      </w:pPr>
      <w:rPr>
        <w:rFonts w:ascii="Wingdings" w:hAnsi="Wingdings" w:hint="default"/>
      </w:rPr>
    </w:lvl>
    <w:lvl w:ilvl="6" w:tplc="A9D4B358" w:tentative="1">
      <w:start w:val="1"/>
      <w:numFmt w:val="bullet"/>
      <w:lvlText w:val=""/>
      <w:lvlJc w:val="left"/>
      <w:pPr>
        <w:ind w:left="5040" w:hanging="360"/>
      </w:pPr>
      <w:rPr>
        <w:rFonts w:ascii="Symbol" w:hAnsi="Symbol" w:hint="default"/>
      </w:rPr>
    </w:lvl>
    <w:lvl w:ilvl="7" w:tplc="E34C9138" w:tentative="1">
      <w:start w:val="1"/>
      <w:numFmt w:val="bullet"/>
      <w:lvlText w:val="o"/>
      <w:lvlJc w:val="left"/>
      <w:pPr>
        <w:ind w:left="5760" w:hanging="360"/>
      </w:pPr>
      <w:rPr>
        <w:rFonts w:ascii="Courier New" w:hAnsi="Courier New" w:hint="default"/>
      </w:rPr>
    </w:lvl>
    <w:lvl w:ilvl="8" w:tplc="763A1E74" w:tentative="1">
      <w:start w:val="1"/>
      <w:numFmt w:val="bullet"/>
      <w:lvlText w:val=""/>
      <w:lvlJc w:val="left"/>
      <w:pPr>
        <w:ind w:left="6480" w:hanging="360"/>
      </w:pPr>
      <w:rPr>
        <w:rFonts w:ascii="Wingdings" w:hAnsi="Wingdings" w:hint="default"/>
      </w:rPr>
    </w:lvl>
  </w:abstractNum>
  <w:abstractNum w:abstractNumId="12" w15:restartNumberingAfterBreak="0">
    <w:nsid w:val="4778031F"/>
    <w:multiLevelType w:val="hybridMultilevel"/>
    <w:tmpl w:val="83943230"/>
    <w:lvl w:ilvl="0" w:tplc="C9960AC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014A3"/>
    <w:multiLevelType w:val="hybridMultilevel"/>
    <w:tmpl w:val="48AC5D40"/>
    <w:lvl w:ilvl="0" w:tplc="70EA31EA">
      <w:start w:val="1"/>
      <w:numFmt w:val="decimal"/>
      <w:lvlText w:val="%1."/>
      <w:lvlJc w:val="left"/>
      <w:pPr>
        <w:ind w:left="720" w:hanging="360"/>
      </w:pPr>
      <w:rPr>
        <w:rFonts w:ascii="Simplified Arabic" w:hAnsi="Simplified Arabic"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90258"/>
    <w:multiLevelType w:val="hybridMultilevel"/>
    <w:tmpl w:val="94A61C3A"/>
    <w:lvl w:ilvl="0" w:tplc="0B6A3AF8">
      <w:start w:val="10"/>
      <w:numFmt w:val="bullet"/>
      <w:lvlText w:val="-"/>
      <w:lvlJc w:val="left"/>
      <w:pPr>
        <w:ind w:left="720" w:hanging="360"/>
      </w:pPr>
      <w:rPr>
        <w:rFonts w:asciiTheme="minorHAnsi" w:eastAsia="Times New Roman" w:hAnsi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91647"/>
    <w:multiLevelType w:val="hybridMultilevel"/>
    <w:tmpl w:val="D2C8FB46"/>
    <w:lvl w:ilvl="0" w:tplc="F5AEAA70">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52B1804"/>
    <w:multiLevelType w:val="hybridMultilevel"/>
    <w:tmpl w:val="62E8C2A6"/>
    <w:lvl w:ilvl="0" w:tplc="2C3EA610">
      <w:start w:val="1"/>
      <w:numFmt w:val="decimal"/>
      <w:lvlText w:val="%1."/>
      <w:lvlJc w:val="left"/>
      <w:pPr>
        <w:ind w:left="720" w:hanging="360"/>
      </w:pPr>
      <w:rPr>
        <w:rFonts w:cs="Times New Roman"/>
      </w:rPr>
    </w:lvl>
    <w:lvl w:ilvl="1" w:tplc="46F49200">
      <w:start w:val="1"/>
      <w:numFmt w:val="lowerLetter"/>
      <w:lvlText w:val="%2."/>
      <w:lvlJc w:val="left"/>
      <w:pPr>
        <w:ind w:left="1440" w:hanging="360"/>
      </w:pPr>
      <w:rPr>
        <w:rFonts w:cs="Times New Roman"/>
      </w:rPr>
    </w:lvl>
    <w:lvl w:ilvl="2" w:tplc="974CED2A">
      <w:start w:val="1"/>
      <w:numFmt w:val="lowerRoman"/>
      <w:lvlText w:val="%3."/>
      <w:lvlJc w:val="right"/>
      <w:pPr>
        <w:ind w:left="2160" w:hanging="180"/>
      </w:pPr>
      <w:rPr>
        <w:rFonts w:cs="Times New Roman"/>
      </w:rPr>
    </w:lvl>
    <w:lvl w:ilvl="3" w:tplc="FF924564">
      <w:start w:val="1"/>
      <w:numFmt w:val="lowerRoman"/>
      <w:lvlText w:val="(%4)"/>
      <w:lvlJc w:val="left"/>
      <w:pPr>
        <w:ind w:left="3240" w:hanging="720"/>
      </w:pPr>
      <w:rPr>
        <w:rFonts w:cs="Times New Roman" w:hint="default"/>
      </w:rPr>
    </w:lvl>
    <w:lvl w:ilvl="4" w:tplc="A05A167C" w:tentative="1">
      <w:start w:val="1"/>
      <w:numFmt w:val="lowerLetter"/>
      <w:lvlText w:val="%5."/>
      <w:lvlJc w:val="left"/>
      <w:pPr>
        <w:ind w:left="3600" w:hanging="360"/>
      </w:pPr>
      <w:rPr>
        <w:rFonts w:cs="Times New Roman"/>
      </w:rPr>
    </w:lvl>
    <w:lvl w:ilvl="5" w:tplc="D0F6F324" w:tentative="1">
      <w:start w:val="1"/>
      <w:numFmt w:val="lowerRoman"/>
      <w:lvlText w:val="%6."/>
      <w:lvlJc w:val="right"/>
      <w:pPr>
        <w:ind w:left="4320" w:hanging="180"/>
      </w:pPr>
      <w:rPr>
        <w:rFonts w:cs="Times New Roman"/>
      </w:rPr>
    </w:lvl>
    <w:lvl w:ilvl="6" w:tplc="5B0656F2" w:tentative="1">
      <w:start w:val="1"/>
      <w:numFmt w:val="decimal"/>
      <w:lvlText w:val="%7."/>
      <w:lvlJc w:val="left"/>
      <w:pPr>
        <w:ind w:left="5040" w:hanging="360"/>
      </w:pPr>
      <w:rPr>
        <w:rFonts w:cs="Times New Roman"/>
      </w:rPr>
    </w:lvl>
    <w:lvl w:ilvl="7" w:tplc="D968029C" w:tentative="1">
      <w:start w:val="1"/>
      <w:numFmt w:val="lowerLetter"/>
      <w:lvlText w:val="%8."/>
      <w:lvlJc w:val="left"/>
      <w:pPr>
        <w:ind w:left="5760" w:hanging="360"/>
      </w:pPr>
      <w:rPr>
        <w:rFonts w:cs="Times New Roman"/>
      </w:rPr>
    </w:lvl>
    <w:lvl w:ilvl="8" w:tplc="5B2AC286" w:tentative="1">
      <w:start w:val="1"/>
      <w:numFmt w:val="lowerRoman"/>
      <w:lvlText w:val="%9."/>
      <w:lvlJc w:val="right"/>
      <w:pPr>
        <w:ind w:left="6480" w:hanging="180"/>
      </w:pPr>
      <w:rPr>
        <w:rFonts w:cs="Times New Roman"/>
      </w:rPr>
    </w:lvl>
  </w:abstractNum>
  <w:abstractNum w:abstractNumId="17" w15:restartNumberingAfterBreak="0">
    <w:nsid w:val="5CD93686"/>
    <w:multiLevelType w:val="hybridMultilevel"/>
    <w:tmpl w:val="DACECB1C"/>
    <w:lvl w:ilvl="0" w:tplc="2AA6AB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A5D6B"/>
    <w:multiLevelType w:val="hybridMultilevel"/>
    <w:tmpl w:val="1DE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E5EB3"/>
    <w:multiLevelType w:val="hybridMultilevel"/>
    <w:tmpl w:val="D982FD52"/>
    <w:lvl w:ilvl="0" w:tplc="47283F90">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320210F"/>
    <w:multiLevelType w:val="hybridMultilevel"/>
    <w:tmpl w:val="2AA2E8D2"/>
    <w:lvl w:ilvl="0" w:tplc="2AA6AB26">
      <w:start w:val="1"/>
      <w:numFmt w:val="arabicAbja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B044F7"/>
    <w:multiLevelType w:val="hybridMultilevel"/>
    <w:tmpl w:val="1B249CDE"/>
    <w:lvl w:ilvl="0" w:tplc="C7EC3D3C">
      <w:start w:val="1"/>
      <w:numFmt w:val="bullet"/>
      <w:lvlText w:val=""/>
      <w:lvlJc w:val="left"/>
      <w:pPr>
        <w:ind w:left="810" w:hanging="360"/>
      </w:pPr>
      <w:rPr>
        <w:rFonts w:ascii="Symbol" w:hAnsi="Symbol" w:hint="default"/>
      </w:rPr>
    </w:lvl>
    <w:lvl w:ilvl="1" w:tplc="71D69CFC" w:tentative="1">
      <w:start w:val="1"/>
      <w:numFmt w:val="bullet"/>
      <w:lvlText w:val="o"/>
      <w:lvlJc w:val="left"/>
      <w:pPr>
        <w:ind w:left="1530" w:hanging="360"/>
      </w:pPr>
      <w:rPr>
        <w:rFonts w:ascii="Courier New" w:hAnsi="Courier New" w:hint="default"/>
      </w:rPr>
    </w:lvl>
    <w:lvl w:ilvl="2" w:tplc="EE54D360" w:tentative="1">
      <w:start w:val="1"/>
      <w:numFmt w:val="bullet"/>
      <w:lvlText w:val=""/>
      <w:lvlJc w:val="left"/>
      <w:pPr>
        <w:ind w:left="2250" w:hanging="360"/>
      </w:pPr>
      <w:rPr>
        <w:rFonts w:ascii="Wingdings" w:hAnsi="Wingdings" w:hint="default"/>
      </w:rPr>
    </w:lvl>
    <w:lvl w:ilvl="3" w:tplc="C9D45046" w:tentative="1">
      <w:start w:val="1"/>
      <w:numFmt w:val="bullet"/>
      <w:lvlText w:val=""/>
      <w:lvlJc w:val="left"/>
      <w:pPr>
        <w:ind w:left="2970" w:hanging="360"/>
      </w:pPr>
      <w:rPr>
        <w:rFonts w:ascii="Symbol" w:hAnsi="Symbol" w:hint="default"/>
      </w:rPr>
    </w:lvl>
    <w:lvl w:ilvl="4" w:tplc="F3441D32" w:tentative="1">
      <w:start w:val="1"/>
      <w:numFmt w:val="bullet"/>
      <w:lvlText w:val="o"/>
      <w:lvlJc w:val="left"/>
      <w:pPr>
        <w:ind w:left="3690" w:hanging="360"/>
      </w:pPr>
      <w:rPr>
        <w:rFonts w:ascii="Courier New" w:hAnsi="Courier New" w:hint="default"/>
      </w:rPr>
    </w:lvl>
    <w:lvl w:ilvl="5" w:tplc="8BF243F0" w:tentative="1">
      <w:start w:val="1"/>
      <w:numFmt w:val="bullet"/>
      <w:lvlText w:val=""/>
      <w:lvlJc w:val="left"/>
      <w:pPr>
        <w:ind w:left="4410" w:hanging="360"/>
      </w:pPr>
      <w:rPr>
        <w:rFonts w:ascii="Wingdings" w:hAnsi="Wingdings" w:hint="default"/>
      </w:rPr>
    </w:lvl>
    <w:lvl w:ilvl="6" w:tplc="CB864A3E" w:tentative="1">
      <w:start w:val="1"/>
      <w:numFmt w:val="bullet"/>
      <w:lvlText w:val=""/>
      <w:lvlJc w:val="left"/>
      <w:pPr>
        <w:ind w:left="5130" w:hanging="360"/>
      </w:pPr>
      <w:rPr>
        <w:rFonts w:ascii="Symbol" w:hAnsi="Symbol" w:hint="default"/>
      </w:rPr>
    </w:lvl>
    <w:lvl w:ilvl="7" w:tplc="9F08743E" w:tentative="1">
      <w:start w:val="1"/>
      <w:numFmt w:val="bullet"/>
      <w:lvlText w:val="o"/>
      <w:lvlJc w:val="left"/>
      <w:pPr>
        <w:ind w:left="5850" w:hanging="360"/>
      </w:pPr>
      <w:rPr>
        <w:rFonts w:ascii="Courier New" w:hAnsi="Courier New" w:hint="default"/>
      </w:rPr>
    </w:lvl>
    <w:lvl w:ilvl="8" w:tplc="D20A7F58" w:tentative="1">
      <w:start w:val="1"/>
      <w:numFmt w:val="bullet"/>
      <w:lvlText w:val=""/>
      <w:lvlJc w:val="left"/>
      <w:pPr>
        <w:ind w:left="6570" w:hanging="360"/>
      </w:pPr>
      <w:rPr>
        <w:rFonts w:ascii="Wingdings" w:hAnsi="Wingdings" w:hint="default"/>
      </w:rPr>
    </w:lvl>
  </w:abstractNum>
  <w:abstractNum w:abstractNumId="22" w15:restartNumberingAfterBreak="0">
    <w:nsid w:val="6AB608AC"/>
    <w:multiLevelType w:val="hybridMultilevel"/>
    <w:tmpl w:val="CEAE6B52"/>
    <w:lvl w:ilvl="0" w:tplc="47283F90">
      <w:start w:val="1"/>
      <w:numFmt w:val="lowerRoman"/>
      <w:lvlText w:val="(%1)"/>
      <w:lvlJc w:val="left"/>
      <w:pPr>
        <w:ind w:left="1440" w:hanging="720"/>
      </w:pPr>
      <w:rPr>
        <w:rFonts w:cs="Times New Roman" w:hint="default"/>
      </w:rPr>
    </w:lvl>
    <w:lvl w:ilvl="1" w:tplc="2AA6AB26">
      <w:start w:val="1"/>
      <w:numFmt w:val="arabicAbjad"/>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DCA1B9B"/>
    <w:multiLevelType w:val="hybridMultilevel"/>
    <w:tmpl w:val="59D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1663"/>
    <w:multiLevelType w:val="multilevel"/>
    <w:tmpl w:val="17C2F67E"/>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5" w15:restartNumberingAfterBreak="0">
    <w:nsid w:val="74A5202A"/>
    <w:multiLevelType w:val="hybridMultilevel"/>
    <w:tmpl w:val="43B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4"/>
  </w:num>
  <w:num w:numId="4">
    <w:abstractNumId w:val="24"/>
  </w:num>
  <w:num w:numId="5">
    <w:abstractNumId w:val="9"/>
  </w:num>
  <w:num w:numId="6">
    <w:abstractNumId w:val="9"/>
  </w:num>
  <w:num w:numId="7">
    <w:abstractNumId w:val="24"/>
  </w:num>
  <w:num w:numId="8">
    <w:abstractNumId w:val="9"/>
  </w:num>
  <w:num w:numId="9">
    <w:abstractNumId w:val="24"/>
  </w:num>
  <w:num w:numId="10">
    <w:abstractNumId w:val="9"/>
  </w:num>
  <w:num w:numId="11">
    <w:abstractNumId w:val="24"/>
  </w:num>
  <w:num w:numId="12">
    <w:abstractNumId w:val="9"/>
  </w:num>
  <w:num w:numId="13">
    <w:abstractNumId w:val="24"/>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1"/>
  </w:num>
  <w:num w:numId="21">
    <w:abstractNumId w:val="11"/>
  </w:num>
  <w:num w:numId="22">
    <w:abstractNumId w:val="18"/>
  </w:num>
  <w:num w:numId="23">
    <w:abstractNumId w:val="15"/>
  </w:num>
  <w:num w:numId="24">
    <w:abstractNumId w:val="14"/>
  </w:num>
  <w:num w:numId="25">
    <w:abstractNumId w:val="4"/>
  </w:num>
  <w:num w:numId="26">
    <w:abstractNumId w:val="10"/>
  </w:num>
  <w:num w:numId="27">
    <w:abstractNumId w:val="25"/>
  </w:num>
  <w:num w:numId="28">
    <w:abstractNumId w:val="23"/>
  </w:num>
  <w:num w:numId="29">
    <w:abstractNumId w:val="0"/>
  </w:num>
  <w:num w:numId="30">
    <w:abstractNumId w:val="6"/>
  </w:num>
  <w:num w:numId="31">
    <w:abstractNumId w:val="2"/>
  </w:num>
  <w:num w:numId="32">
    <w:abstractNumId w:val="7"/>
  </w:num>
  <w:num w:numId="33">
    <w:abstractNumId w:val="12"/>
  </w:num>
  <w:num w:numId="34">
    <w:abstractNumId w:val="3"/>
  </w:num>
  <w:num w:numId="35">
    <w:abstractNumId w:val="5"/>
  </w:num>
  <w:num w:numId="36">
    <w:abstractNumId w:val="19"/>
  </w:num>
  <w:num w:numId="37">
    <w:abstractNumId w:val="8"/>
  </w:num>
  <w:num w:numId="38">
    <w:abstractNumId w:val="22"/>
  </w:num>
  <w:num w:numId="39">
    <w:abstractNumId w:val="1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7"/>
    <w:rsid w:val="000012E7"/>
    <w:rsid w:val="0000432C"/>
    <w:rsid w:val="000168F6"/>
    <w:rsid w:val="000205C2"/>
    <w:rsid w:val="000213EF"/>
    <w:rsid w:val="00023D12"/>
    <w:rsid w:val="00024BF2"/>
    <w:rsid w:val="00025478"/>
    <w:rsid w:val="000271DD"/>
    <w:rsid w:val="00027EDA"/>
    <w:rsid w:val="00032725"/>
    <w:rsid w:val="00034A17"/>
    <w:rsid w:val="00035901"/>
    <w:rsid w:val="00037535"/>
    <w:rsid w:val="00040585"/>
    <w:rsid w:val="0004422F"/>
    <w:rsid w:val="000552EC"/>
    <w:rsid w:val="0005630F"/>
    <w:rsid w:val="00057CEB"/>
    <w:rsid w:val="000600B5"/>
    <w:rsid w:val="00061E52"/>
    <w:rsid w:val="00066A78"/>
    <w:rsid w:val="00066B30"/>
    <w:rsid w:val="00071CD2"/>
    <w:rsid w:val="00092189"/>
    <w:rsid w:val="0009470B"/>
    <w:rsid w:val="000A3337"/>
    <w:rsid w:val="000A4079"/>
    <w:rsid w:val="000A692F"/>
    <w:rsid w:val="000A7727"/>
    <w:rsid w:val="000B40A9"/>
    <w:rsid w:val="000B4DE5"/>
    <w:rsid w:val="000B6D7E"/>
    <w:rsid w:val="000C0F69"/>
    <w:rsid w:val="000C4A87"/>
    <w:rsid w:val="000D0453"/>
    <w:rsid w:val="000E5D3F"/>
    <w:rsid w:val="000F2480"/>
    <w:rsid w:val="000F2FBD"/>
    <w:rsid w:val="00103D40"/>
    <w:rsid w:val="00112F4E"/>
    <w:rsid w:val="001164BA"/>
    <w:rsid w:val="00120C58"/>
    <w:rsid w:val="00124571"/>
    <w:rsid w:val="00133D15"/>
    <w:rsid w:val="00136842"/>
    <w:rsid w:val="001377B2"/>
    <w:rsid w:val="001540F8"/>
    <w:rsid w:val="00154FE2"/>
    <w:rsid w:val="001677F9"/>
    <w:rsid w:val="0017157E"/>
    <w:rsid w:val="001737B2"/>
    <w:rsid w:val="00174061"/>
    <w:rsid w:val="00174B78"/>
    <w:rsid w:val="00176495"/>
    <w:rsid w:val="00177B48"/>
    <w:rsid w:val="00193DAC"/>
    <w:rsid w:val="00195E6B"/>
    <w:rsid w:val="00197316"/>
    <w:rsid w:val="001A270F"/>
    <w:rsid w:val="001A438C"/>
    <w:rsid w:val="001B0A14"/>
    <w:rsid w:val="001B79D0"/>
    <w:rsid w:val="001C017B"/>
    <w:rsid w:val="001C1CD9"/>
    <w:rsid w:val="001C25CE"/>
    <w:rsid w:val="001C6441"/>
    <w:rsid w:val="001D1768"/>
    <w:rsid w:val="001E089D"/>
    <w:rsid w:val="001E4934"/>
    <w:rsid w:val="001E507D"/>
    <w:rsid w:val="001F3F74"/>
    <w:rsid w:val="002012DF"/>
    <w:rsid w:val="00201CEA"/>
    <w:rsid w:val="002026A7"/>
    <w:rsid w:val="00205C62"/>
    <w:rsid w:val="0021174C"/>
    <w:rsid w:val="00211811"/>
    <w:rsid w:val="00212BA8"/>
    <w:rsid w:val="00214C70"/>
    <w:rsid w:val="00224212"/>
    <w:rsid w:val="00225ACF"/>
    <w:rsid w:val="00235337"/>
    <w:rsid w:val="00236D1D"/>
    <w:rsid w:val="0024362F"/>
    <w:rsid w:val="00246D4B"/>
    <w:rsid w:val="00250152"/>
    <w:rsid w:val="00250CE7"/>
    <w:rsid w:val="002527BB"/>
    <w:rsid w:val="00254188"/>
    <w:rsid w:val="0025593A"/>
    <w:rsid w:val="00260E3B"/>
    <w:rsid w:val="002673E2"/>
    <w:rsid w:val="002713C3"/>
    <w:rsid w:val="00271E6A"/>
    <w:rsid w:val="00275626"/>
    <w:rsid w:val="002814AF"/>
    <w:rsid w:val="002913FD"/>
    <w:rsid w:val="0029150C"/>
    <w:rsid w:val="00292672"/>
    <w:rsid w:val="00296A58"/>
    <w:rsid w:val="002A074F"/>
    <w:rsid w:val="002A5F7F"/>
    <w:rsid w:val="002C19F1"/>
    <w:rsid w:val="002C5378"/>
    <w:rsid w:val="002D165E"/>
    <w:rsid w:val="002E1941"/>
    <w:rsid w:val="002F24F2"/>
    <w:rsid w:val="002F3150"/>
    <w:rsid w:val="002F59D2"/>
    <w:rsid w:val="00300B01"/>
    <w:rsid w:val="00302725"/>
    <w:rsid w:val="00305D16"/>
    <w:rsid w:val="00305D6D"/>
    <w:rsid w:val="00306CA2"/>
    <w:rsid w:val="003117F8"/>
    <w:rsid w:val="00311C1D"/>
    <w:rsid w:val="00312891"/>
    <w:rsid w:val="003142FF"/>
    <w:rsid w:val="00315CA5"/>
    <w:rsid w:val="00324087"/>
    <w:rsid w:val="003255AD"/>
    <w:rsid w:val="003339B0"/>
    <w:rsid w:val="003420AD"/>
    <w:rsid w:val="00343DF4"/>
    <w:rsid w:val="0034730C"/>
    <w:rsid w:val="00347427"/>
    <w:rsid w:val="0035254E"/>
    <w:rsid w:val="00352D54"/>
    <w:rsid w:val="00366887"/>
    <w:rsid w:val="00370D9C"/>
    <w:rsid w:val="003737F9"/>
    <w:rsid w:val="00375C1F"/>
    <w:rsid w:val="00380585"/>
    <w:rsid w:val="003843A0"/>
    <w:rsid w:val="0038450C"/>
    <w:rsid w:val="003871EA"/>
    <w:rsid w:val="00390660"/>
    <w:rsid w:val="003A27E6"/>
    <w:rsid w:val="003A3CE0"/>
    <w:rsid w:val="003C19FC"/>
    <w:rsid w:val="003C1EDF"/>
    <w:rsid w:val="003C27C6"/>
    <w:rsid w:val="003D0427"/>
    <w:rsid w:val="003D160E"/>
    <w:rsid w:val="003D33ED"/>
    <w:rsid w:val="003D45FA"/>
    <w:rsid w:val="003E1D1D"/>
    <w:rsid w:val="003F355F"/>
    <w:rsid w:val="00403F67"/>
    <w:rsid w:val="00405DFC"/>
    <w:rsid w:val="00406A47"/>
    <w:rsid w:val="0041356D"/>
    <w:rsid w:val="004149AD"/>
    <w:rsid w:val="00414EB0"/>
    <w:rsid w:val="00415260"/>
    <w:rsid w:val="0041772D"/>
    <w:rsid w:val="004201DF"/>
    <w:rsid w:val="00420F94"/>
    <w:rsid w:val="00425ECF"/>
    <w:rsid w:val="004279FB"/>
    <w:rsid w:val="0043056C"/>
    <w:rsid w:val="00433051"/>
    <w:rsid w:val="00455533"/>
    <w:rsid w:val="004576E0"/>
    <w:rsid w:val="00467170"/>
    <w:rsid w:val="00473A4A"/>
    <w:rsid w:val="0047663D"/>
    <w:rsid w:val="00477A8B"/>
    <w:rsid w:val="004820B7"/>
    <w:rsid w:val="00482786"/>
    <w:rsid w:val="00482FBB"/>
    <w:rsid w:val="00492E66"/>
    <w:rsid w:val="00495910"/>
    <w:rsid w:val="004A10EE"/>
    <w:rsid w:val="004A3BBF"/>
    <w:rsid w:val="004B3531"/>
    <w:rsid w:val="004B4772"/>
    <w:rsid w:val="004C37A1"/>
    <w:rsid w:val="004C53AC"/>
    <w:rsid w:val="004C6224"/>
    <w:rsid w:val="004C64ED"/>
    <w:rsid w:val="004D0D52"/>
    <w:rsid w:val="004D4359"/>
    <w:rsid w:val="004D64F5"/>
    <w:rsid w:val="004D691A"/>
    <w:rsid w:val="004E02C1"/>
    <w:rsid w:val="004E6998"/>
    <w:rsid w:val="005032AC"/>
    <w:rsid w:val="00510123"/>
    <w:rsid w:val="00522C40"/>
    <w:rsid w:val="0052701D"/>
    <w:rsid w:val="00531DC7"/>
    <w:rsid w:val="005327E0"/>
    <w:rsid w:val="00540B4F"/>
    <w:rsid w:val="0054134A"/>
    <w:rsid w:val="0054637A"/>
    <w:rsid w:val="00546A73"/>
    <w:rsid w:val="00553447"/>
    <w:rsid w:val="005536AA"/>
    <w:rsid w:val="00555595"/>
    <w:rsid w:val="00561F81"/>
    <w:rsid w:val="00564CDA"/>
    <w:rsid w:val="00565841"/>
    <w:rsid w:val="00572C79"/>
    <w:rsid w:val="0058226C"/>
    <w:rsid w:val="00582992"/>
    <w:rsid w:val="00583611"/>
    <w:rsid w:val="00583804"/>
    <w:rsid w:val="00586153"/>
    <w:rsid w:val="0059269A"/>
    <w:rsid w:val="005947E9"/>
    <w:rsid w:val="00594C28"/>
    <w:rsid w:val="005A3034"/>
    <w:rsid w:val="005A4BA2"/>
    <w:rsid w:val="005D1C90"/>
    <w:rsid w:val="005D6A58"/>
    <w:rsid w:val="005E23F3"/>
    <w:rsid w:val="005E3393"/>
    <w:rsid w:val="005E61BC"/>
    <w:rsid w:val="00600F00"/>
    <w:rsid w:val="006022D9"/>
    <w:rsid w:val="00604C98"/>
    <w:rsid w:val="0061353D"/>
    <w:rsid w:val="006145C0"/>
    <w:rsid w:val="00625C29"/>
    <w:rsid w:val="006304DB"/>
    <w:rsid w:val="00630A68"/>
    <w:rsid w:val="00631B49"/>
    <w:rsid w:val="00632D9D"/>
    <w:rsid w:val="00644A10"/>
    <w:rsid w:val="006530C2"/>
    <w:rsid w:val="00654FBE"/>
    <w:rsid w:val="00657035"/>
    <w:rsid w:val="0065724E"/>
    <w:rsid w:val="0066257B"/>
    <w:rsid w:val="006639FA"/>
    <w:rsid w:val="00665B21"/>
    <w:rsid w:val="006718B2"/>
    <w:rsid w:val="00672016"/>
    <w:rsid w:val="00672B92"/>
    <w:rsid w:val="00673015"/>
    <w:rsid w:val="00685025"/>
    <w:rsid w:val="00686C64"/>
    <w:rsid w:val="00690775"/>
    <w:rsid w:val="0069086E"/>
    <w:rsid w:val="006912C9"/>
    <w:rsid w:val="00694C70"/>
    <w:rsid w:val="006A58F1"/>
    <w:rsid w:val="006A67A8"/>
    <w:rsid w:val="006B1AD1"/>
    <w:rsid w:val="006B233B"/>
    <w:rsid w:val="006B2B4F"/>
    <w:rsid w:val="006C0E0F"/>
    <w:rsid w:val="006C2DAD"/>
    <w:rsid w:val="006C494F"/>
    <w:rsid w:val="006C59A5"/>
    <w:rsid w:val="006C7EF4"/>
    <w:rsid w:val="006D62F1"/>
    <w:rsid w:val="006E2383"/>
    <w:rsid w:val="006E402B"/>
    <w:rsid w:val="00702299"/>
    <w:rsid w:val="00713F02"/>
    <w:rsid w:val="00716C35"/>
    <w:rsid w:val="007264E0"/>
    <w:rsid w:val="0072657B"/>
    <w:rsid w:val="00732F09"/>
    <w:rsid w:val="00734F06"/>
    <w:rsid w:val="00742519"/>
    <w:rsid w:val="00746526"/>
    <w:rsid w:val="0075126E"/>
    <w:rsid w:val="007565F7"/>
    <w:rsid w:val="007571AC"/>
    <w:rsid w:val="007603B9"/>
    <w:rsid w:val="00762CD4"/>
    <w:rsid w:val="0077357A"/>
    <w:rsid w:val="0077565C"/>
    <w:rsid w:val="00776219"/>
    <w:rsid w:val="0077672B"/>
    <w:rsid w:val="00785F3C"/>
    <w:rsid w:val="00786299"/>
    <w:rsid w:val="007916C0"/>
    <w:rsid w:val="00792D34"/>
    <w:rsid w:val="007951F0"/>
    <w:rsid w:val="007960A4"/>
    <w:rsid w:val="00796626"/>
    <w:rsid w:val="007A2BC5"/>
    <w:rsid w:val="007B0B65"/>
    <w:rsid w:val="007B136B"/>
    <w:rsid w:val="007B1F27"/>
    <w:rsid w:val="007B5E35"/>
    <w:rsid w:val="007C06A8"/>
    <w:rsid w:val="007C54C7"/>
    <w:rsid w:val="007C5F02"/>
    <w:rsid w:val="007C7ACB"/>
    <w:rsid w:val="007D07C5"/>
    <w:rsid w:val="007D32CD"/>
    <w:rsid w:val="007D437B"/>
    <w:rsid w:val="007E2200"/>
    <w:rsid w:val="007E6214"/>
    <w:rsid w:val="007E6234"/>
    <w:rsid w:val="007F3C58"/>
    <w:rsid w:val="007F7CB2"/>
    <w:rsid w:val="008071DD"/>
    <w:rsid w:val="00812C82"/>
    <w:rsid w:val="00814AA7"/>
    <w:rsid w:val="008168CA"/>
    <w:rsid w:val="00816BE0"/>
    <w:rsid w:val="00822664"/>
    <w:rsid w:val="00825FD5"/>
    <w:rsid w:val="008279A8"/>
    <w:rsid w:val="008429AE"/>
    <w:rsid w:val="00857D32"/>
    <w:rsid w:val="008615F1"/>
    <w:rsid w:val="00873558"/>
    <w:rsid w:val="00880689"/>
    <w:rsid w:val="00883EB2"/>
    <w:rsid w:val="00883F9D"/>
    <w:rsid w:val="00884AE9"/>
    <w:rsid w:val="00885784"/>
    <w:rsid w:val="00886488"/>
    <w:rsid w:val="00892A4E"/>
    <w:rsid w:val="008A3BDB"/>
    <w:rsid w:val="008B2D7E"/>
    <w:rsid w:val="008B2DE1"/>
    <w:rsid w:val="008B7388"/>
    <w:rsid w:val="008B7445"/>
    <w:rsid w:val="008C1C15"/>
    <w:rsid w:val="008C7A68"/>
    <w:rsid w:val="008C7E03"/>
    <w:rsid w:val="008D105F"/>
    <w:rsid w:val="008D6563"/>
    <w:rsid w:val="008E08AC"/>
    <w:rsid w:val="008E68AD"/>
    <w:rsid w:val="008F6FDD"/>
    <w:rsid w:val="0090360B"/>
    <w:rsid w:val="00912813"/>
    <w:rsid w:val="00913F0A"/>
    <w:rsid w:val="0091623C"/>
    <w:rsid w:val="0091628D"/>
    <w:rsid w:val="0092064F"/>
    <w:rsid w:val="00927DF3"/>
    <w:rsid w:val="0093274A"/>
    <w:rsid w:val="009344F2"/>
    <w:rsid w:val="00945390"/>
    <w:rsid w:val="00946126"/>
    <w:rsid w:val="00946B29"/>
    <w:rsid w:val="00946B34"/>
    <w:rsid w:val="00951C10"/>
    <w:rsid w:val="00951D1E"/>
    <w:rsid w:val="0095234C"/>
    <w:rsid w:val="00954907"/>
    <w:rsid w:val="0095600D"/>
    <w:rsid w:val="0096114F"/>
    <w:rsid w:val="009626CA"/>
    <w:rsid w:val="009646C1"/>
    <w:rsid w:val="009867C5"/>
    <w:rsid w:val="00991667"/>
    <w:rsid w:val="00994D7D"/>
    <w:rsid w:val="00995397"/>
    <w:rsid w:val="009A4274"/>
    <w:rsid w:val="009A4D93"/>
    <w:rsid w:val="009A61CB"/>
    <w:rsid w:val="009A6D33"/>
    <w:rsid w:val="009B3A61"/>
    <w:rsid w:val="009B7FBF"/>
    <w:rsid w:val="009C692A"/>
    <w:rsid w:val="009C6E7F"/>
    <w:rsid w:val="009D0233"/>
    <w:rsid w:val="009E07E9"/>
    <w:rsid w:val="009F1B32"/>
    <w:rsid w:val="009F2E4B"/>
    <w:rsid w:val="009F4302"/>
    <w:rsid w:val="00A02D5F"/>
    <w:rsid w:val="00A07B6F"/>
    <w:rsid w:val="00A1064F"/>
    <w:rsid w:val="00A108E6"/>
    <w:rsid w:val="00A17A86"/>
    <w:rsid w:val="00A31CA5"/>
    <w:rsid w:val="00A338C7"/>
    <w:rsid w:val="00A41EB4"/>
    <w:rsid w:val="00A42A32"/>
    <w:rsid w:val="00A42A5F"/>
    <w:rsid w:val="00A44FD1"/>
    <w:rsid w:val="00A4719F"/>
    <w:rsid w:val="00A51490"/>
    <w:rsid w:val="00A5664A"/>
    <w:rsid w:val="00A62799"/>
    <w:rsid w:val="00A72324"/>
    <w:rsid w:val="00A72F3A"/>
    <w:rsid w:val="00A73CA8"/>
    <w:rsid w:val="00A76754"/>
    <w:rsid w:val="00A76807"/>
    <w:rsid w:val="00A80BEC"/>
    <w:rsid w:val="00A81F2D"/>
    <w:rsid w:val="00A857DE"/>
    <w:rsid w:val="00A86C6C"/>
    <w:rsid w:val="00A9057B"/>
    <w:rsid w:val="00A93354"/>
    <w:rsid w:val="00AB1AC5"/>
    <w:rsid w:val="00AB1B05"/>
    <w:rsid w:val="00AB2085"/>
    <w:rsid w:val="00AB422A"/>
    <w:rsid w:val="00AB62AE"/>
    <w:rsid w:val="00AB6A97"/>
    <w:rsid w:val="00AC178A"/>
    <w:rsid w:val="00AD1DD6"/>
    <w:rsid w:val="00AD32A6"/>
    <w:rsid w:val="00AD3ED8"/>
    <w:rsid w:val="00AD5B13"/>
    <w:rsid w:val="00AE27F9"/>
    <w:rsid w:val="00AE2863"/>
    <w:rsid w:val="00AE2B1A"/>
    <w:rsid w:val="00AE4394"/>
    <w:rsid w:val="00AF08E1"/>
    <w:rsid w:val="00AF2AF2"/>
    <w:rsid w:val="00AF321C"/>
    <w:rsid w:val="00AF54CD"/>
    <w:rsid w:val="00AF7A1E"/>
    <w:rsid w:val="00B06693"/>
    <w:rsid w:val="00B07E27"/>
    <w:rsid w:val="00B125B3"/>
    <w:rsid w:val="00B13D17"/>
    <w:rsid w:val="00B15E24"/>
    <w:rsid w:val="00B26E1C"/>
    <w:rsid w:val="00B41D25"/>
    <w:rsid w:val="00B43FC2"/>
    <w:rsid w:val="00B55CBD"/>
    <w:rsid w:val="00B5697D"/>
    <w:rsid w:val="00B57C64"/>
    <w:rsid w:val="00B636F8"/>
    <w:rsid w:val="00B63B51"/>
    <w:rsid w:val="00B663F7"/>
    <w:rsid w:val="00B671C2"/>
    <w:rsid w:val="00B7121F"/>
    <w:rsid w:val="00B7232C"/>
    <w:rsid w:val="00B756DC"/>
    <w:rsid w:val="00B87E19"/>
    <w:rsid w:val="00B92C3C"/>
    <w:rsid w:val="00B93C85"/>
    <w:rsid w:val="00B952F2"/>
    <w:rsid w:val="00B966FD"/>
    <w:rsid w:val="00B971BE"/>
    <w:rsid w:val="00B97EB1"/>
    <w:rsid w:val="00BA419C"/>
    <w:rsid w:val="00BB3140"/>
    <w:rsid w:val="00BC4086"/>
    <w:rsid w:val="00BD4983"/>
    <w:rsid w:val="00BD780B"/>
    <w:rsid w:val="00BE22D2"/>
    <w:rsid w:val="00BF300C"/>
    <w:rsid w:val="00BF31DC"/>
    <w:rsid w:val="00BF47FE"/>
    <w:rsid w:val="00BF55A7"/>
    <w:rsid w:val="00BF7B0B"/>
    <w:rsid w:val="00C019A1"/>
    <w:rsid w:val="00C06F4A"/>
    <w:rsid w:val="00C106B8"/>
    <w:rsid w:val="00C16284"/>
    <w:rsid w:val="00C426B5"/>
    <w:rsid w:val="00C608AE"/>
    <w:rsid w:val="00C60C26"/>
    <w:rsid w:val="00C637D3"/>
    <w:rsid w:val="00C7335A"/>
    <w:rsid w:val="00C84717"/>
    <w:rsid w:val="00C87669"/>
    <w:rsid w:val="00C93720"/>
    <w:rsid w:val="00C93BE7"/>
    <w:rsid w:val="00C94A4C"/>
    <w:rsid w:val="00C96EB6"/>
    <w:rsid w:val="00C97DBB"/>
    <w:rsid w:val="00CA59D1"/>
    <w:rsid w:val="00CA60F1"/>
    <w:rsid w:val="00CC3035"/>
    <w:rsid w:val="00CC391D"/>
    <w:rsid w:val="00CC51AC"/>
    <w:rsid w:val="00CD3440"/>
    <w:rsid w:val="00CD5944"/>
    <w:rsid w:val="00CD777D"/>
    <w:rsid w:val="00CE2F70"/>
    <w:rsid w:val="00CE49AF"/>
    <w:rsid w:val="00CF4C4A"/>
    <w:rsid w:val="00D06749"/>
    <w:rsid w:val="00D07758"/>
    <w:rsid w:val="00D13120"/>
    <w:rsid w:val="00D24DC8"/>
    <w:rsid w:val="00D271B7"/>
    <w:rsid w:val="00D55953"/>
    <w:rsid w:val="00D658B4"/>
    <w:rsid w:val="00D7107B"/>
    <w:rsid w:val="00D71B31"/>
    <w:rsid w:val="00D7517B"/>
    <w:rsid w:val="00D751FF"/>
    <w:rsid w:val="00D855E4"/>
    <w:rsid w:val="00DA083C"/>
    <w:rsid w:val="00DA47F8"/>
    <w:rsid w:val="00DA5480"/>
    <w:rsid w:val="00DA60F7"/>
    <w:rsid w:val="00DB429C"/>
    <w:rsid w:val="00DB4767"/>
    <w:rsid w:val="00DB4B77"/>
    <w:rsid w:val="00DB5BBB"/>
    <w:rsid w:val="00DC18E1"/>
    <w:rsid w:val="00DD074E"/>
    <w:rsid w:val="00DD7CAB"/>
    <w:rsid w:val="00DE09F5"/>
    <w:rsid w:val="00DE43D9"/>
    <w:rsid w:val="00DF0FD6"/>
    <w:rsid w:val="00DF42AF"/>
    <w:rsid w:val="00E01282"/>
    <w:rsid w:val="00E01C7A"/>
    <w:rsid w:val="00E068BE"/>
    <w:rsid w:val="00E15323"/>
    <w:rsid w:val="00E20BB1"/>
    <w:rsid w:val="00E225E5"/>
    <w:rsid w:val="00E2392D"/>
    <w:rsid w:val="00E2508B"/>
    <w:rsid w:val="00E25A6C"/>
    <w:rsid w:val="00E27B79"/>
    <w:rsid w:val="00E305D3"/>
    <w:rsid w:val="00E36362"/>
    <w:rsid w:val="00E36452"/>
    <w:rsid w:val="00E36AC1"/>
    <w:rsid w:val="00E36EE1"/>
    <w:rsid w:val="00E37EA6"/>
    <w:rsid w:val="00E50E0B"/>
    <w:rsid w:val="00E51FB1"/>
    <w:rsid w:val="00E522A5"/>
    <w:rsid w:val="00E62103"/>
    <w:rsid w:val="00E727CB"/>
    <w:rsid w:val="00E731AA"/>
    <w:rsid w:val="00E7423F"/>
    <w:rsid w:val="00E8129B"/>
    <w:rsid w:val="00E81E07"/>
    <w:rsid w:val="00E8605E"/>
    <w:rsid w:val="00E86E46"/>
    <w:rsid w:val="00E936C2"/>
    <w:rsid w:val="00E93C52"/>
    <w:rsid w:val="00E94FCD"/>
    <w:rsid w:val="00EA1544"/>
    <w:rsid w:val="00EA20D2"/>
    <w:rsid w:val="00EA2A5E"/>
    <w:rsid w:val="00EA3562"/>
    <w:rsid w:val="00EB3165"/>
    <w:rsid w:val="00EB4138"/>
    <w:rsid w:val="00EC009E"/>
    <w:rsid w:val="00EC11F7"/>
    <w:rsid w:val="00EC3B0B"/>
    <w:rsid w:val="00EC5E98"/>
    <w:rsid w:val="00EC635D"/>
    <w:rsid w:val="00EC7247"/>
    <w:rsid w:val="00ED21A8"/>
    <w:rsid w:val="00ED3360"/>
    <w:rsid w:val="00ED5B13"/>
    <w:rsid w:val="00EE3812"/>
    <w:rsid w:val="00EE5B15"/>
    <w:rsid w:val="00EE5B8F"/>
    <w:rsid w:val="00EE6725"/>
    <w:rsid w:val="00EF0DC3"/>
    <w:rsid w:val="00F0691C"/>
    <w:rsid w:val="00F07B45"/>
    <w:rsid w:val="00F1047A"/>
    <w:rsid w:val="00F10D09"/>
    <w:rsid w:val="00F22731"/>
    <w:rsid w:val="00F27C7B"/>
    <w:rsid w:val="00F34B81"/>
    <w:rsid w:val="00F4020F"/>
    <w:rsid w:val="00F42892"/>
    <w:rsid w:val="00F4586D"/>
    <w:rsid w:val="00F56F55"/>
    <w:rsid w:val="00F57BB5"/>
    <w:rsid w:val="00F62B7A"/>
    <w:rsid w:val="00F70E4E"/>
    <w:rsid w:val="00F76C53"/>
    <w:rsid w:val="00F92EA5"/>
    <w:rsid w:val="00F941EC"/>
    <w:rsid w:val="00F97E24"/>
    <w:rsid w:val="00FB13BE"/>
    <w:rsid w:val="00FB5820"/>
    <w:rsid w:val="00FC32DC"/>
    <w:rsid w:val="00FC3B59"/>
    <w:rsid w:val="00FC64E2"/>
    <w:rsid w:val="00FC7E51"/>
    <w:rsid w:val="00FD22BF"/>
    <w:rsid w:val="00FD526D"/>
    <w:rsid w:val="00FE0EC3"/>
    <w:rsid w:val="00FF2101"/>
    <w:rsid w:val="00FF39E3"/>
    <w:rsid w:val="00FF4B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A0A1B"/>
  <w14:defaultImageDpi w14:val="0"/>
  <w15:docId w15:val="{75F6372E-2B21-41AB-BB18-2ACA739D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napToGrid w:val="0"/>
      <w:sz w:val="24"/>
      <w:szCs w:val="24"/>
      <w:lang w:val="en-US"/>
    </w:rPr>
  </w:style>
  <w:style w:type="paragraph" w:styleId="Heading1">
    <w:name w:val="heading 1"/>
    <w:basedOn w:val="Normal"/>
    <w:next w:val="Normal"/>
    <w:uiPriority w:val="9"/>
    <w:qFormat/>
    <w:pPr>
      <w:keepNext/>
      <w:numPr>
        <w:numId w:val="3"/>
      </w:numPr>
      <w:tabs>
        <w:tab w:val="clear" w:pos="360"/>
      </w:tabs>
      <w:spacing w:before="1440" w:after="240"/>
      <w:jc w:val="center"/>
      <w:outlineLvl w:val="0"/>
    </w:pPr>
    <w:rPr>
      <w:rFonts w:cs="Arial"/>
      <w:b/>
      <w:bCs/>
      <w:caps/>
      <w:kern w:val="32"/>
      <w:sz w:val="32"/>
      <w:szCs w:val="32"/>
    </w:rPr>
  </w:style>
  <w:style w:type="paragraph" w:styleId="Heading2">
    <w:name w:val="heading 2"/>
    <w:basedOn w:val="Normal"/>
    <w:next w:val="Normal"/>
    <w:uiPriority w:val="9"/>
    <w:qFormat/>
    <w:pPr>
      <w:keepNext/>
      <w:keepLines/>
      <w:spacing w:before="120" w:after="240"/>
      <w:jc w:val="center"/>
      <w:outlineLvl w:val="1"/>
    </w:pPr>
    <w:rPr>
      <w:rFonts w:cs="Arial"/>
      <w:b/>
      <w:bCs/>
      <w:iCs/>
      <w:smallCaps/>
      <w:szCs w:val="28"/>
    </w:rPr>
  </w:style>
  <w:style w:type="paragraph" w:styleId="Heading3">
    <w:name w:val="heading 3"/>
    <w:basedOn w:val="Normal"/>
    <w:next w:val="Normal"/>
    <w:uiPriority w:val="9"/>
    <w:qFormat/>
    <w:pPr>
      <w:keepNext/>
      <w:keepLines/>
      <w:spacing w:before="120" w:after="240"/>
      <w:outlineLvl w:val="2"/>
    </w:pPr>
    <w:rPr>
      <w:rFonts w:cs="Arial"/>
      <w:b/>
      <w:bCs/>
      <w:szCs w:val="26"/>
    </w:rPr>
  </w:style>
  <w:style w:type="paragraph" w:styleId="Heading4">
    <w:name w:val="heading 4"/>
    <w:basedOn w:val="Normal"/>
    <w:next w:val="Normal"/>
    <w:uiPriority w:val="9"/>
    <w:qFormat/>
    <w:pPr>
      <w:keepNext/>
      <w:keepLines/>
      <w:spacing w:before="120" w:after="240"/>
      <w:outlineLvl w:val="3"/>
    </w:pPr>
    <w:rPr>
      <w:b/>
      <w:bCs/>
      <w:i/>
      <w:szCs w:val="28"/>
    </w:rPr>
  </w:style>
  <w:style w:type="paragraph" w:styleId="Heading5">
    <w:name w:val="heading 5"/>
    <w:basedOn w:val="Normal"/>
    <w:next w:val="Normal"/>
    <w:uiPriority w:val="9"/>
    <w:qFormat/>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link w:val="BodyText2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uiPriority w:val="9"/>
    <w:semiHidden/>
    <w:locked/>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uiPriority w:val="9"/>
    <w:semiHidden/>
    <w:locked/>
    <w:rPr>
      <w:rFonts w:ascii="Times New Roman" w:eastAsia="Times New Roman" w:hAnsi="Times New Roman" w:cs="Times New Roman"/>
      <w:b/>
      <w:bCs/>
      <w:sz w:val="26"/>
      <w:szCs w:val="26"/>
      <w:lang w:val="en-US"/>
    </w:rPr>
  </w:style>
  <w:style w:type="paragraph" w:styleId="BodyText2">
    <w:name w:val="Body Text 2"/>
    <w:basedOn w:val="Normal"/>
    <w:uiPriority w:val="99"/>
    <w:rPr>
      <w:b/>
      <w:bCs/>
    </w:rPr>
  </w:style>
  <w:style w:type="character" w:customStyle="1" w:styleId="Heading5Char">
    <w:name w:val="Heading 5 Char"/>
    <w:basedOn w:val="DefaultParagraphFont"/>
    <w:uiPriority w:val="9"/>
    <w:semiHidden/>
    <w:locked/>
    <w:rPr>
      <w:rFonts w:asciiTheme="minorHAnsi" w:eastAsia="Times New Roman" w:hAnsiTheme="minorHAnsi" w:cs="Arial"/>
      <w:b/>
      <w:bCs/>
      <w:i/>
      <w:iCs/>
      <w:sz w:val="26"/>
      <w:szCs w:val="26"/>
      <w:lang w:val="en-US"/>
    </w:rPr>
  </w:style>
  <w:style w:type="paragraph" w:customStyle="1" w:styleId="BankNormal">
    <w:name w:val="BankNormal"/>
    <w:basedOn w:val="Normal"/>
    <w:pPr>
      <w:spacing w:after="240"/>
    </w:pPr>
    <w:rPr>
      <w:szCs w:val="20"/>
    </w:rPr>
  </w:style>
  <w:style w:type="paragraph" w:styleId="FootnoteText">
    <w:name w:val="footnote text"/>
    <w:aliases w:val="9,ADB,ADB1,ADB2,Boston 10,FOOTNOTES,FOOTNOTES1,FOOTNOTES2,Font: Geneva 9,Footnote Text WBR,Geneva 9,WBR,f,fn,fn1,fn2,footnote text1,footnote text2,footnote text3,ft,single space,single space1,single space2,single space3,text"/>
    <w:basedOn w:val="Normal"/>
    <w:uiPriority w:val="99"/>
    <w:qFormat/>
    <w:rPr>
      <w:sz w:val="20"/>
      <w:szCs w:val="20"/>
    </w:rPr>
  </w:style>
  <w:style w:type="character" w:customStyle="1" w:styleId="FootnoteTextChar">
    <w:name w:val="Footnote Text Char"/>
    <w:aliases w:val="9 Char,ADB Char,ADB1 Char,ADB2 Char,Boston 10 Char,FOOTNOTES Char,FOOTNOTES1 Char,FOOTNOTES2 Char,Font: Geneva 9 Char,Footnote Text WBR Char,Geneva 9 Char,WBR Char,f Char,fn Char,fn1 Char,fn2 Char,footnote text1 Char,ft Char,text Char"/>
    <w:basedOn w:val="DefaultParagraphFont"/>
    <w:uiPriority w:val="99"/>
    <w:semiHidden/>
    <w:rPr>
      <w:snapToGrid w:val="0"/>
      <w:lang w:val="en-US"/>
    </w:rPr>
  </w:style>
  <w:style w:type="character" w:customStyle="1" w:styleId="tw4winMark">
    <w:name w:val="tw4winMark"/>
    <w:uiPriority w:val="99"/>
    <w:rPr>
      <w:rFonts w:ascii="Courier New" w:hAnsi="Courier New"/>
      <w:vanish/>
      <w:color w:val="800080"/>
      <w:sz w:val="24"/>
      <w:vertAlign w:val="subscript"/>
    </w:rPr>
  </w:style>
  <w:style w:type="paragraph" w:styleId="Revision">
    <w:name w:val="Revision"/>
    <w:hidden/>
    <w:uiPriority w:val="99"/>
    <w:semiHidden/>
    <w:rPr>
      <w:snapToGrid w:val="0"/>
      <w:sz w:val="24"/>
      <w:szCs w:val="24"/>
      <w:lang w:val="en-US"/>
    </w:rPr>
  </w:style>
  <w:style w:type="paragraph" w:styleId="CommentText">
    <w:name w:val="annotation text"/>
    <w:basedOn w:val="Normal"/>
    <w:link w:val="FollowedHyperlink"/>
    <w:uiPriority w:val="99"/>
    <w:semiHidden/>
    <w:rPr>
      <w:sz w:val="20"/>
      <w:szCs w:val="20"/>
    </w:rPr>
  </w:style>
  <w:style w:type="character" w:customStyle="1" w:styleId="CommentTextChar">
    <w:name w:val="Comment Text Char"/>
    <w:basedOn w:val="DefaultParagraphFont"/>
    <w:uiPriority w:val="99"/>
    <w:semiHidden/>
    <w:locked/>
    <w:rPr>
      <w:rFonts w:cs="Times New Roman"/>
    </w:rPr>
  </w:style>
  <w:style w:type="paragraph" w:styleId="CommentSubject">
    <w:name w:val="annotation subject"/>
    <w:basedOn w:val="CommentText"/>
    <w:next w:val="CommentText"/>
    <w:link w:val="CommentSubjectChar1"/>
    <w:uiPriority w:val="99"/>
    <w:rPr>
      <w:b/>
      <w:bCs/>
    </w:rPr>
  </w:style>
  <w:style w:type="character" w:customStyle="1" w:styleId="CommentSubjectChar">
    <w:name w:val="Comment Subject Char"/>
    <w:basedOn w:val="CommentTextChar"/>
    <w:uiPriority w:val="99"/>
    <w:locked/>
    <w:rPr>
      <w:rFonts w:cs="Times New Roman"/>
      <w:b/>
    </w:rPr>
  </w:style>
  <w:style w:type="paragraph" w:styleId="BodyTextIndent3">
    <w:name w:val="Body Text Indent 3"/>
    <w:basedOn w:val="Normal"/>
    <w:uiPriority w:val="99"/>
    <w:pPr>
      <w:spacing w:after="120"/>
      <w:ind w:left="360"/>
    </w:pPr>
    <w:rPr>
      <w:sz w:val="16"/>
      <w:szCs w:val="16"/>
    </w:rPr>
  </w:style>
  <w:style w:type="character" w:customStyle="1" w:styleId="BodyTextIndent3Char">
    <w:name w:val="Body Text Indent 3 Char"/>
    <w:basedOn w:val="DefaultParagraphFont"/>
    <w:uiPriority w:val="99"/>
    <w:semiHidden/>
    <w:rPr>
      <w:snapToGrid w:val="0"/>
      <w:sz w:val="16"/>
      <w:szCs w:val="16"/>
      <w:lang w:val="en-US"/>
    </w:rPr>
  </w:style>
  <w:style w:type="character" w:customStyle="1" w:styleId="BodyTextIndent3Char1">
    <w:name w:val="Body Text Indent 3 Char1"/>
    <w:basedOn w:val="DefaultParagraphFont"/>
    <w:uiPriority w:val="99"/>
    <w:locked/>
    <w:rPr>
      <w:rFonts w:cs="Times New Roman"/>
      <w:sz w:val="16"/>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pPr>
      <w:spacing w:after="160" w:line="240" w:lineRule="exact"/>
    </w:pPr>
    <w:rPr>
      <w:sz w:val="20"/>
      <w:szCs w:val="20"/>
      <w:vertAlign w:val="superscript"/>
    </w:rPr>
  </w:style>
  <w:style w:type="character" w:styleId="FootnoteReference">
    <w:name w:val="footnote reference"/>
    <w:aliases w:val="16 Point,Error-Fußnotenzeichen3,Error-Fußnotenzeichen5,Error-Fußnotenzeichen6,Footnote Reference Number,Footnote Reference1,Footnote Reference_LVL6,Footnote Reference_LVL61,Re,Ref,Superscript 6 Point,footnote sign,fr,ftref,headin"/>
    <w:basedOn w:val="DefaultParagraphFont"/>
    <w:uiPriority w:val="99"/>
    <w:qFormat/>
    <w:locked/>
    <w:rPr>
      <w:rFonts w:cs="Times New Roman"/>
      <w:vertAlign w:val="superscript"/>
    </w:rPr>
  </w:style>
  <w:style w:type="paragraph" w:styleId="BodyText">
    <w:name w:val="Body Text"/>
    <w:basedOn w:val="Normal"/>
    <w:uiPriority w:val="99"/>
    <w:rPr>
      <w:i/>
      <w:iCs/>
    </w:rPr>
  </w:style>
  <w:style w:type="character" w:customStyle="1" w:styleId="BodyTextChar">
    <w:name w:val="Body Text Char"/>
    <w:basedOn w:val="DefaultParagraphFont"/>
    <w:uiPriority w:val="99"/>
    <w:semiHidden/>
    <w:rPr>
      <w:snapToGrid w:val="0"/>
      <w:sz w:val="24"/>
      <w:szCs w:val="24"/>
      <w:lang w:val="en-US"/>
    </w:rPr>
  </w:style>
  <w:style w:type="character" w:customStyle="1" w:styleId="BodyTextChar1">
    <w:name w:val="Body Text Char1"/>
    <w:basedOn w:val="DefaultParagraphFont"/>
    <w:uiPriority w:val="99"/>
    <w:semiHidden/>
    <w:locked/>
    <w:rPr>
      <w:rFonts w:cs="Times New Roman"/>
      <w:sz w:val="24"/>
      <w:szCs w:val="24"/>
      <w:lang w:val="en-US"/>
    </w:rPr>
  </w:style>
  <w:style w:type="character" w:customStyle="1" w:styleId="BodyText2Char">
    <w:name w:val="Body Text 2 Char"/>
    <w:basedOn w:val="DefaultParagraphFont"/>
    <w:uiPriority w:val="99"/>
    <w:semiHidden/>
    <w:rPr>
      <w:snapToGrid w:val="0"/>
      <w:sz w:val="24"/>
      <w:szCs w:val="24"/>
      <w:lang w:val="en-US"/>
    </w:rPr>
  </w:style>
  <w:style w:type="character" w:customStyle="1" w:styleId="BodyText2Char1">
    <w:name w:val="Body Text 2 Char1"/>
    <w:basedOn w:val="DefaultParagraphFont"/>
    <w:link w:val="TableNormal"/>
    <w:uiPriority w:val="99"/>
    <w:semiHidden/>
    <w:locked/>
    <w:rPr>
      <w:rFonts w:cs="Times New Roman"/>
      <w:sz w:val="24"/>
      <w:szCs w:val="24"/>
      <w:lang w:val="en-US"/>
    </w:rPr>
  </w:style>
  <w:style w:type="character" w:styleId="CommentReference">
    <w:name w:val="annotation reference"/>
    <w:basedOn w:val="DefaultParagraphFont"/>
    <w:uiPriority w:val="99"/>
    <w:semiHidden/>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aliases w:val="Comment Text Char1"/>
    <w:basedOn w:val="DefaultParagraphFont"/>
    <w:link w:val="CommentText"/>
    <w:uiPriority w:val="99"/>
    <w:rPr>
      <w:rFonts w:cs="Times New Roman"/>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spacing w:after="240"/>
      <w:outlineLvl w:val="1"/>
    </w:pPr>
  </w:style>
  <w:style w:type="paragraph" w:customStyle="1" w:styleId="MainParanoChapter">
    <w:name w:val="Main Para no Chapter #"/>
    <w:basedOn w:val="Normal"/>
    <w:pPr>
      <w:numPr>
        <w:ilvl w:val="1"/>
        <w:numId w:val="5"/>
      </w:numPr>
      <w:spacing w:after="240"/>
      <w:outlineLvl w:val="1"/>
    </w:pPr>
  </w:style>
  <w:style w:type="paragraph" w:customStyle="1" w:styleId="Sub-Para1underX">
    <w:name w:val="Sub-Para 1 under X."/>
    <w:basedOn w:val="Normal"/>
    <w:pPr>
      <w:numPr>
        <w:ilvl w:val="2"/>
        <w:numId w:val="6"/>
      </w:numPr>
      <w:spacing w:after="240"/>
      <w:ind w:left="1440" w:hanging="720"/>
      <w:outlineLvl w:val="2"/>
    </w:pPr>
  </w:style>
  <w:style w:type="paragraph" w:customStyle="1" w:styleId="Sub-Para1underXY">
    <w:name w:val="Sub-Para 1 under X.Y"/>
    <w:basedOn w:val="Normal"/>
    <w:pPr>
      <w:numPr>
        <w:ilvl w:val="2"/>
        <w:numId w:val="7"/>
      </w:numPr>
      <w:spacing w:after="240"/>
      <w:ind w:left="1440" w:hanging="720"/>
      <w:outlineLvl w:val="2"/>
    </w:pPr>
  </w:style>
  <w:style w:type="paragraph" w:customStyle="1" w:styleId="Sub-Para2underX">
    <w:name w:val="Sub-Para 2 under X."/>
    <w:basedOn w:val="Normal"/>
    <w:pPr>
      <w:numPr>
        <w:ilvl w:val="3"/>
        <w:numId w:val="8"/>
      </w:numPr>
      <w:spacing w:after="240"/>
      <w:ind w:left="2160" w:hanging="720"/>
      <w:outlineLvl w:val="3"/>
    </w:pPr>
  </w:style>
  <w:style w:type="paragraph" w:customStyle="1" w:styleId="Sub-Para2underXY">
    <w:name w:val="Sub-Para 2 under X.Y"/>
    <w:basedOn w:val="Normal"/>
    <w:pPr>
      <w:numPr>
        <w:ilvl w:val="3"/>
        <w:numId w:val="9"/>
      </w:numPr>
      <w:spacing w:after="240"/>
      <w:ind w:left="2160" w:hanging="720"/>
      <w:outlineLvl w:val="3"/>
    </w:pPr>
  </w:style>
  <w:style w:type="paragraph" w:customStyle="1" w:styleId="Sub-Para3underX">
    <w:name w:val="Sub-Para 3 under X."/>
    <w:basedOn w:val="Normal"/>
    <w:link w:val="BalloonTextChar1"/>
    <w:pPr>
      <w:numPr>
        <w:ilvl w:val="4"/>
        <w:numId w:val="10"/>
      </w:numPr>
      <w:spacing w:after="240"/>
      <w:ind w:left="2880" w:hanging="720"/>
      <w:outlineLvl w:val="4"/>
    </w:pPr>
  </w:style>
  <w:style w:type="paragraph" w:customStyle="1" w:styleId="Sub-Para3underXY">
    <w:name w:val="Sub-Para 3 under X.Y"/>
    <w:basedOn w:val="Normal"/>
    <w:pPr>
      <w:numPr>
        <w:ilvl w:val="4"/>
        <w:numId w:val="11"/>
      </w:numPr>
      <w:spacing w:after="240"/>
      <w:ind w:left="2880" w:hanging="720"/>
      <w:outlineLvl w:val="4"/>
    </w:pPr>
  </w:style>
  <w:style w:type="paragraph" w:customStyle="1" w:styleId="Sub-Para4underX">
    <w:name w:val="Sub-Para 4 under X."/>
    <w:basedOn w:val="Normal"/>
    <w:pPr>
      <w:numPr>
        <w:ilvl w:val="5"/>
        <w:numId w:val="12"/>
      </w:numPr>
      <w:spacing w:after="240"/>
      <w:ind w:left="3600" w:hanging="720"/>
      <w:outlineLvl w:val="5"/>
    </w:pPr>
  </w:style>
  <w:style w:type="paragraph" w:customStyle="1" w:styleId="Sub-Para4underXY">
    <w:name w:val="Sub-Para 4 under X.Y"/>
    <w:basedOn w:val="Normal"/>
    <w:link w:val="ListParagraphChar"/>
    <w:pPr>
      <w:numPr>
        <w:ilvl w:val="5"/>
        <w:numId w:val="13"/>
      </w:numPr>
      <w:spacing w:after="240"/>
      <w:ind w:left="3600" w:hanging="720"/>
      <w:outlineLvl w:val="5"/>
    </w:pPr>
  </w:style>
  <w:style w:type="paragraph" w:customStyle="1" w:styleId="Bullet">
    <w:name w:val="Bullet"/>
    <w:basedOn w:val="Normal"/>
    <w:pPr>
      <w:numPr>
        <w:numId w:val="14"/>
      </w:numPr>
    </w:pPr>
  </w:style>
  <w:style w:type="paragraph" w:styleId="BalloonText">
    <w:name w:val="Balloon Text"/>
    <w:basedOn w:val="Normal"/>
    <w:uiPriority w:val="99"/>
    <w:semiHidden/>
    <w:rPr>
      <w:sz w:val="16"/>
      <w:szCs w:val="16"/>
    </w:rPr>
  </w:style>
  <w:style w:type="character" w:customStyle="1" w:styleId="BalloonTextChar">
    <w:name w:val="Balloon Text Char"/>
    <w:basedOn w:val="DefaultParagraphFont"/>
    <w:uiPriority w:val="99"/>
    <w:semiHidden/>
    <w:rPr>
      <w:rFonts w:ascii="Segoe UI" w:hAnsi="Segoe UI" w:cs="Segoe UI"/>
      <w:snapToGrid w:val="0"/>
      <w:sz w:val="18"/>
      <w:szCs w:val="18"/>
      <w:lang w:val="en-US"/>
    </w:rPr>
  </w:style>
  <w:style w:type="character" w:customStyle="1" w:styleId="BalloonTextChar1">
    <w:name w:val="Balloon Text Char1"/>
    <w:basedOn w:val="DefaultParagraphFont"/>
    <w:link w:val="Sub-Para3underX"/>
    <w:uiPriority w:val="99"/>
    <w:semiHidden/>
    <w:locked/>
    <w:rPr>
      <w:rFonts w:ascii="Times New Roman" w:hAnsi="Times New Roman" w:cs="Times New Roman"/>
      <w:sz w:val="18"/>
      <w:szCs w:val="18"/>
      <w:lang w:val="en-US"/>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List Paragraph nowy,List Paragraph1,Liste couleur - Accent 11,Main numbered paragraph,Numbered List Paragraph,Numbered paragraph,Paragraphe de liste2,References,Use Case List Paragraph,titre 3,List1"/>
    <w:basedOn w:val="Normal"/>
    <w:uiPriority w:val="34"/>
    <w:qFormat/>
    <w:pPr>
      <w:ind w:left="720"/>
    </w:pPr>
  </w:style>
  <w:style w:type="character" w:customStyle="1" w:styleId="ListParagraphChar">
    <w:name w:val="List Paragraph Char"/>
    <w:aliases w:val="Bullets Char,List Paragraph (numbered (a)) Char,List Paragraph nowy Char,List Paragraph1 Char,Liste couleur - Accent 11 Char,Main numbered paragraph Char,Numbered List Paragraph Char,Numbered paragraph Char,Paragraphe de liste2 Char"/>
    <w:link w:val="Sub-Para4underXY"/>
    <w:uiPriority w:val="34"/>
    <w:qFormat/>
    <w:locked/>
    <w:rPr>
      <w:sz w:val="24"/>
    </w:rPr>
  </w:style>
  <w:style w:type="character" w:customStyle="1" w:styleId="FootnoteTextChar1">
    <w:name w:val="Footnote Text Char1"/>
    <w:aliases w:val="9 Char1,ADB Char1,ADB1 Char1,ADB2 Char1,Boston 10 Char1,FOOTNOTES Char1,FOOTNOTES1 Char1,FOOTNOTES2 Char1,Font: Geneva 9 Char1,Footnote Text WBR Char1,Geneva 9 Char1,WBR Char1,f Char1,fn Char1,fn1 Char1,fn2 Char1,footnote text1 Char1"/>
    <w:uiPriority w:val="99"/>
    <w:locked/>
  </w:style>
  <w:style w:type="paragraph" w:styleId="Header">
    <w:name w:val="header"/>
    <w:basedOn w:val="Normal"/>
    <w:link w:val="HeaderChar1"/>
    <w:uiPriority w:val="99"/>
    <w:pPr>
      <w:tabs>
        <w:tab w:val="center" w:pos="4320"/>
        <w:tab w:val="right" w:pos="8640"/>
      </w:tabs>
    </w:pPr>
  </w:style>
  <w:style w:type="character" w:customStyle="1" w:styleId="HeaderChar">
    <w:name w:val="Header Char"/>
    <w:basedOn w:val="DefaultParagraphFont"/>
    <w:uiPriority w:val="99"/>
    <w:semiHidden/>
    <w:rPr>
      <w:snapToGrid w:val="0"/>
      <w:sz w:val="24"/>
      <w:szCs w:val="24"/>
      <w:lang w:val="en-US"/>
    </w:rPr>
  </w:style>
  <w:style w:type="character" w:customStyle="1" w:styleId="CommentSubjectChar1">
    <w:name w:val="Comment Subject Char1"/>
    <w:basedOn w:val="DefaultParagraphFont"/>
    <w:link w:val="CommentSubject"/>
    <w:uiPriority w:val="99"/>
    <w:locked/>
    <w:rPr>
      <w:rFonts w:cs="Times New Roman"/>
      <w:sz w:val="24"/>
      <w:szCs w:val="24"/>
      <w:lang w:val="en-US"/>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semiHidden/>
    <w:rPr>
      <w:snapToGrid w:val="0"/>
      <w:sz w:val="24"/>
      <w:szCs w:val="24"/>
      <w:lang w:val="en-US"/>
    </w:rPr>
  </w:style>
  <w:style w:type="character" w:customStyle="1" w:styleId="HeaderChar1">
    <w:name w:val="Header Char1"/>
    <w:basedOn w:val="DefaultParagraphFont"/>
    <w:link w:val="Header"/>
    <w:uiPriority w:val="99"/>
    <w:locked/>
    <w:rPr>
      <w:rFonts w:cs="Times New Roman"/>
      <w:sz w:val="24"/>
      <w:szCs w:val="24"/>
      <w:lang w:val="en-US"/>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63209">
      <w:marLeft w:val="0"/>
      <w:marRight w:val="0"/>
      <w:marTop w:val="0"/>
      <w:marBottom w:val="0"/>
      <w:divBdr>
        <w:top w:val="none" w:sz="0" w:space="0" w:color="auto"/>
        <w:left w:val="none" w:sz="0" w:space="0" w:color="auto"/>
        <w:bottom w:val="none" w:sz="0" w:space="0" w:color="auto"/>
        <w:right w:val="none" w:sz="0" w:space="0" w:color="auto"/>
      </w:divBdr>
    </w:div>
    <w:div w:id="2103063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5DA3-0195-4F86-AA70-58B23D84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6293</Words>
  <Characters>34932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subject/>
  <dc:creator>OPCS</dc:creator>
  <cp:keywords/>
  <dc:description/>
  <cp:lastModifiedBy>Lina Janenaite</cp:lastModifiedBy>
  <cp:revision>3</cp:revision>
  <cp:lastPrinted>2017-11-29T14:37:00Z</cp:lastPrinted>
  <dcterms:created xsi:type="dcterms:W3CDTF">2017-11-29T14:35:00Z</dcterms:created>
  <dcterms:modified xsi:type="dcterms:W3CDTF">2017-11-29T14:38:00Z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