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C4483" w14:textId="1B7104E1" w:rsidR="002C11ED" w:rsidRDefault="00B67694" w:rsidP="00895586">
      <w:pPr>
        <w:jc w:val="both"/>
        <w:rPr>
          <w:rFonts w:asciiTheme="minorHAnsi" w:hAnsiTheme="minorHAnsi" w:cstheme="minorHAnsi"/>
          <w:b/>
          <w:sz w:val="32"/>
          <w:szCs w:val="32"/>
          <w:lang w:val="en-US"/>
        </w:rPr>
      </w:pPr>
      <w:bookmarkStart w:id="0" w:name="_GoBack"/>
      <w:bookmarkEnd w:id="0"/>
      <w:r w:rsidRPr="006A5ACF">
        <w:rPr>
          <w:rFonts w:asciiTheme="minorHAnsi" w:hAnsiTheme="minorHAnsi" w:cstheme="minorHAnsi"/>
          <w:b/>
          <w:sz w:val="32"/>
          <w:szCs w:val="32"/>
          <w:lang w:val="en-US"/>
        </w:rPr>
        <w:t xml:space="preserve">STRATEGY &amp; </w:t>
      </w:r>
      <w:r w:rsidR="001F4BC7" w:rsidRPr="006A5ACF">
        <w:rPr>
          <w:rFonts w:asciiTheme="minorHAnsi" w:hAnsiTheme="minorHAnsi" w:cstheme="minorHAnsi"/>
          <w:b/>
          <w:sz w:val="32"/>
          <w:szCs w:val="32"/>
          <w:lang w:val="en-US"/>
        </w:rPr>
        <w:t>ROADMAP FOR STREN</w:t>
      </w:r>
      <w:r w:rsidR="00AE3141" w:rsidRPr="006A5ACF">
        <w:rPr>
          <w:rFonts w:asciiTheme="minorHAnsi" w:hAnsiTheme="minorHAnsi" w:cstheme="minorHAnsi"/>
          <w:b/>
          <w:sz w:val="32"/>
          <w:szCs w:val="32"/>
          <w:lang w:val="en-US"/>
        </w:rPr>
        <w:t>G</w:t>
      </w:r>
      <w:r w:rsidR="001F4BC7" w:rsidRPr="006A5ACF">
        <w:rPr>
          <w:rFonts w:asciiTheme="minorHAnsi" w:hAnsiTheme="minorHAnsi" w:cstheme="minorHAnsi"/>
          <w:b/>
          <w:sz w:val="32"/>
          <w:szCs w:val="32"/>
          <w:lang w:val="en-US"/>
        </w:rPr>
        <w:t xml:space="preserve">THENING </w:t>
      </w:r>
      <w:r w:rsidR="00944B3A">
        <w:rPr>
          <w:rFonts w:asciiTheme="minorHAnsi" w:hAnsiTheme="minorHAnsi" w:cstheme="minorHAnsi"/>
          <w:b/>
          <w:sz w:val="32"/>
          <w:szCs w:val="32"/>
          <w:lang w:val="en-US"/>
        </w:rPr>
        <w:t xml:space="preserve">THE </w:t>
      </w:r>
      <w:r w:rsidR="001F4BC7" w:rsidRPr="006A5ACF">
        <w:rPr>
          <w:rFonts w:asciiTheme="minorHAnsi" w:hAnsiTheme="minorHAnsi" w:cstheme="minorHAnsi"/>
          <w:b/>
          <w:sz w:val="32"/>
          <w:szCs w:val="32"/>
          <w:lang w:val="en-US"/>
        </w:rPr>
        <w:t>CREDIT REPORTING SYSTEM IN ESWATINI</w:t>
      </w:r>
      <w:r w:rsidR="00F969E3">
        <w:rPr>
          <w:rStyle w:val="FootnoteReference"/>
          <w:rFonts w:asciiTheme="minorHAnsi" w:hAnsiTheme="minorHAnsi" w:cstheme="minorHAnsi"/>
          <w:b/>
          <w:sz w:val="32"/>
          <w:szCs w:val="32"/>
          <w:lang w:val="en-US"/>
        </w:rPr>
        <w:footnoteReference w:id="1"/>
      </w:r>
    </w:p>
    <w:p w14:paraId="195391CD" w14:textId="360D2BE8" w:rsidR="00995233" w:rsidRPr="00995233" w:rsidRDefault="00995233" w:rsidP="001F4BC7">
      <w:pPr>
        <w:jc w:val="center"/>
        <w:rPr>
          <w:rFonts w:asciiTheme="minorHAnsi" w:hAnsiTheme="minorHAnsi" w:cstheme="minorHAnsi"/>
          <w:b/>
          <w:lang w:val="en-US"/>
        </w:rPr>
      </w:pPr>
    </w:p>
    <w:p w14:paraId="325A333B" w14:textId="444FAE89" w:rsidR="00995233" w:rsidRDefault="00995233" w:rsidP="00995233">
      <w:pPr>
        <w:rPr>
          <w:rFonts w:asciiTheme="minorHAnsi" w:hAnsiTheme="minorHAnsi" w:cstheme="minorHAnsi"/>
          <w:b/>
          <w:lang w:val="en-US"/>
        </w:rPr>
      </w:pPr>
      <w:r w:rsidRPr="00995233">
        <w:rPr>
          <w:rFonts w:asciiTheme="minorHAnsi" w:hAnsiTheme="minorHAnsi" w:cstheme="minorHAnsi"/>
          <w:b/>
          <w:lang w:val="en-US"/>
        </w:rPr>
        <w:t xml:space="preserve">Strategic Objective # 1 - Strengthen the </w:t>
      </w:r>
      <w:r w:rsidR="00B35B39">
        <w:rPr>
          <w:rFonts w:asciiTheme="minorHAnsi" w:hAnsiTheme="minorHAnsi" w:cstheme="minorHAnsi"/>
          <w:b/>
          <w:lang w:val="en-US"/>
        </w:rPr>
        <w:t>L</w:t>
      </w:r>
      <w:r w:rsidRPr="00995233">
        <w:rPr>
          <w:rFonts w:asciiTheme="minorHAnsi" w:hAnsiTheme="minorHAnsi" w:cstheme="minorHAnsi"/>
          <w:b/>
          <w:lang w:val="en-US"/>
        </w:rPr>
        <w:t xml:space="preserve">egal and </w:t>
      </w:r>
      <w:r w:rsidR="00B35B39">
        <w:rPr>
          <w:rFonts w:asciiTheme="minorHAnsi" w:hAnsiTheme="minorHAnsi" w:cstheme="minorHAnsi"/>
          <w:b/>
          <w:lang w:val="en-US"/>
        </w:rPr>
        <w:t>R</w:t>
      </w:r>
      <w:r w:rsidRPr="00995233">
        <w:rPr>
          <w:rFonts w:asciiTheme="minorHAnsi" w:hAnsiTheme="minorHAnsi" w:cstheme="minorHAnsi"/>
          <w:b/>
          <w:lang w:val="en-US"/>
        </w:rPr>
        <w:t xml:space="preserve">egulatory </w:t>
      </w:r>
      <w:r w:rsidR="00B35B39">
        <w:rPr>
          <w:rFonts w:asciiTheme="minorHAnsi" w:hAnsiTheme="minorHAnsi" w:cstheme="minorHAnsi"/>
          <w:b/>
          <w:lang w:val="en-US"/>
        </w:rPr>
        <w:t>F</w:t>
      </w:r>
      <w:r w:rsidRPr="00995233">
        <w:rPr>
          <w:rFonts w:asciiTheme="minorHAnsi" w:hAnsiTheme="minorHAnsi" w:cstheme="minorHAnsi"/>
          <w:b/>
          <w:lang w:val="en-US"/>
        </w:rPr>
        <w:t>ramework</w:t>
      </w:r>
    </w:p>
    <w:p w14:paraId="10911500" w14:textId="28DF6171" w:rsidR="00995233" w:rsidRDefault="00995233" w:rsidP="00995233">
      <w:pPr>
        <w:rPr>
          <w:rFonts w:asciiTheme="minorHAnsi" w:hAnsiTheme="minorHAnsi" w:cstheme="minorHAnsi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7"/>
        <w:gridCol w:w="3204"/>
        <w:gridCol w:w="2410"/>
        <w:gridCol w:w="1984"/>
        <w:gridCol w:w="1701"/>
      </w:tblGrid>
      <w:tr w:rsidR="00B35B39" w14:paraId="42F46165" w14:textId="77777777" w:rsidTr="005E6416">
        <w:trPr>
          <w:tblHeader/>
        </w:trPr>
        <w:tc>
          <w:tcPr>
            <w:tcW w:w="2897" w:type="dxa"/>
            <w:shd w:val="clear" w:color="auto" w:fill="808080" w:themeFill="background1" w:themeFillShade="80"/>
          </w:tcPr>
          <w:p w14:paraId="4561F055" w14:textId="2390DF06" w:rsidR="00B35B39" w:rsidRDefault="00B35B39" w:rsidP="00995233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 xml:space="preserve">Activity </w:t>
            </w:r>
          </w:p>
        </w:tc>
        <w:tc>
          <w:tcPr>
            <w:tcW w:w="3204" w:type="dxa"/>
            <w:shd w:val="clear" w:color="auto" w:fill="808080" w:themeFill="background1" w:themeFillShade="80"/>
          </w:tcPr>
          <w:p w14:paraId="594DB6C2" w14:textId="6DE81A75" w:rsidR="00B35B39" w:rsidRDefault="00B35B39" w:rsidP="00995233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Expected Outcomes</w:t>
            </w:r>
          </w:p>
        </w:tc>
        <w:tc>
          <w:tcPr>
            <w:tcW w:w="2410" w:type="dxa"/>
            <w:shd w:val="clear" w:color="auto" w:fill="808080" w:themeFill="background1" w:themeFillShade="80"/>
          </w:tcPr>
          <w:p w14:paraId="15690E11" w14:textId="069F94E7" w:rsidR="00B35B39" w:rsidRDefault="00B35B39" w:rsidP="00995233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K</w:t>
            </w:r>
            <w:r w:rsidR="009958B1">
              <w:rPr>
                <w:rFonts w:asciiTheme="minorHAnsi" w:hAnsiTheme="minorHAnsi" w:cstheme="minorHAnsi"/>
                <w:b/>
                <w:lang w:val="en-US"/>
              </w:rPr>
              <w:t>ey Performance Indicator (K</w:t>
            </w:r>
            <w:r>
              <w:rPr>
                <w:rFonts w:asciiTheme="minorHAnsi" w:hAnsiTheme="minorHAnsi" w:cstheme="minorHAnsi"/>
                <w:b/>
                <w:lang w:val="en-US"/>
              </w:rPr>
              <w:t>PI</w:t>
            </w:r>
            <w:r w:rsidR="009958B1">
              <w:rPr>
                <w:rFonts w:asciiTheme="minorHAnsi" w:hAnsiTheme="minorHAnsi" w:cstheme="minorHAnsi"/>
                <w:b/>
                <w:lang w:val="en-US"/>
              </w:rPr>
              <w:t>)</w:t>
            </w:r>
          </w:p>
        </w:tc>
        <w:tc>
          <w:tcPr>
            <w:tcW w:w="1984" w:type="dxa"/>
            <w:shd w:val="clear" w:color="auto" w:fill="808080" w:themeFill="background1" w:themeFillShade="80"/>
          </w:tcPr>
          <w:p w14:paraId="7A4D50A1" w14:textId="49416968" w:rsidR="00B35B39" w:rsidRDefault="00B35B39" w:rsidP="00995233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 xml:space="preserve">Responsible 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14:paraId="608D24C7" w14:textId="1788842C" w:rsidR="00B35B39" w:rsidRDefault="00B35B39" w:rsidP="00995233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Time</w:t>
            </w:r>
            <w:r w:rsidR="007447D5">
              <w:rPr>
                <w:rFonts w:asciiTheme="minorHAnsi" w:hAnsiTheme="minorHAnsi" w:cstheme="minorHAnsi"/>
                <w:b/>
                <w:lang w:val="en-US"/>
              </w:rPr>
              <w:t xml:space="preserve"> Frame</w:t>
            </w:r>
            <w:r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</w:p>
          <w:p w14:paraId="031B2202" w14:textId="5BCCF2D8" w:rsidR="00B35B39" w:rsidRDefault="00B35B39" w:rsidP="00995233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B35B39" w14:paraId="29A104C5" w14:textId="77777777" w:rsidTr="005E6416">
        <w:tc>
          <w:tcPr>
            <w:tcW w:w="2897" w:type="dxa"/>
          </w:tcPr>
          <w:p w14:paraId="1BAE655B" w14:textId="53CD98C2" w:rsidR="00B35B39" w:rsidRDefault="00B35B39" w:rsidP="00995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58B1">
              <w:rPr>
                <w:rFonts w:asciiTheme="minorHAnsi" w:hAnsiTheme="minorHAnsi" w:cstheme="minorHAnsi"/>
                <w:b/>
                <w:sz w:val="22"/>
                <w:szCs w:val="22"/>
              </w:rPr>
              <w:t>1.1 Review the CCA, 2016 to ensure coverage of critical substantive issues for credit reporting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8F3F8D">
              <w:rPr>
                <w:rFonts w:asciiTheme="minorHAnsi" w:hAnsiTheme="minorHAnsi" w:cstheme="minorHAnsi"/>
                <w:sz w:val="22"/>
                <w:szCs w:val="22"/>
              </w:rPr>
              <w:t>Gap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8F3F8D">
              <w:rPr>
                <w:rFonts w:asciiTheme="minorHAnsi" w:hAnsiTheme="minorHAnsi" w:cstheme="minorHAnsi"/>
                <w:sz w:val="22"/>
                <w:szCs w:val="22"/>
              </w:rPr>
              <w:t xml:space="preserve"> # 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F3F8D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8F3F8D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8F3F8D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&amp; </w:t>
            </w:r>
            <w:r w:rsidRPr="008F3F8D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116A2811" w14:textId="39B0ECBA" w:rsidR="00B35B39" w:rsidRDefault="00B35B39" w:rsidP="009952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732283" w14:textId="6A0F43F0" w:rsidR="00B35B39" w:rsidRPr="005709DF" w:rsidRDefault="00B35B39" w:rsidP="00BE50D5">
            <w:pPr>
              <w:pStyle w:val="ListParagraph"/>
              <w:numPr>
                <w:ilvl w:val="2"/>
                <w:numId w:val="21"/>
              </w:num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Carry out Stakeholders’ </w:t>
            </w:r>
            <w:r w:rsidRPr="005709D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Consultati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on</w:t>
            </w:r>
          </w:p>
          <w:p w14:paraId="15139C1A" w14:textId="77777777" w:rsidR="00B35B39" w:rsidRPr="00617B13" w:rsidRDefault="00B35B39" w:rsidP="00BE50D5">
            <w:pPr>
              <w:pStyle w:val="ListParagraph"/>
              <w:numPr>
                <w:ilvl w:val="2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Draft amendments to the </w:t>
            </w:r>
            <w:r w:rsidRPr="005709D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CCA, 2016 </w:t>
            </w:r>
          </w:p>
          <w:p w14:paraId="797B9035" w14:textId="7275BCD9" w:rsidR="00B35B39" w:rsidRPr="005709DF" w:rsidRDefault="00B35B39" w:rsidP="00BE50D5">
            <w:pPr>
              <w:pStyle w:val="ListParagraph"/>
              <w:numPr>
                <w:ilvl w:val="2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Submit CCA Amendment Bill </w:t>
            </w:r>
            <w:r w:rsidRPr="005709D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to parliament for approval.</w:t>
            </w:r>
          </w:p>
        </w:tc>
        <w:tc>
          <w:tcPr>
            <w:tcW w:w="3204" w:type="dxa"/>
          </w:tcPr>
          <w:p w14:paraId="14582A62" w14:textId="09946AE7" w:rsidR="00B35B39" w:rsidRPr="00B1535E" w:rsidRDefault="009958B1" w:rsidP="00BE50D5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ZA"/>
              </w:rPr>
              <w:t>L</w:t>
            </w:r>
            <w:r w:rsidR="00B35B39" w:rsidRPr="00B1535E">
              <w:rPr>
                <w:rFonts w:asciiTheme="minorHAnsi" w:hAnsiTheme="minorHAnsi" w:cstheme="minorHAnsi"/>
                <w:sz w:val="22"/>
                <w:szCs w:val="22"/>
                <w:lang w:val="en-ZA"/>
              </w:rPr>
              <w:t>egal framework</w:t>
            </w:r>
            <w:r w:rsidR="00B35B39">
              <w:rPr>
                <w:rFonts w:asciiTheme="minorHAnsi" w:hAnsiTheme="minorHAnsi" w:cstheme="minorHAnsi"/>
                <w:sz w:val="22"/>
                <w:szCs w:val="22"/>
                <w:lang w:val="en-ZA"/>
              </w:rPr>
              <w:t xml:space="preserve"> that</w:t>
            </w:r>
            <w:r w:rsidR="00B35B39" w:rsidRPr="00B1535E">
              <w:rPr>
                <w:rFonts w:asciiTheme="minorHAnsi" w:hAnsiTheme="minorHAnsi" w:cstheme="minorHAnsi"/>
                <w:sz w:val="22"/>
                <w:szCs w:val="22"/>
                <w:lang w:val="en-ZA"/>
              </w:rPr>
              <w:t xml:space="preserve"> is consistent with international best practice and is not in conflict with other legislation</w:t>
            </w:r>
          </w:p>
        </w:tc>
        <w:tc>
          <w:tcPr>
            <w:tcW w:w="2410" w:type="dxa"/>
          </w:tcPr>
          <w:p w14:paraId="58068A73" w14:textId="1564523D" w:rsidR="00B35B39" w:rsidRPr="00617B13" w:rsidRDefault="00B35B39" w:rsidP="00617B1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155E9F16" w14:textId="18019079" w:rsidR="00B35B39" w:rsidRPr="00CC5CCA" w:rsidRDefault="00B35B39" w:rsidP="00BE50D5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C5CCA">
              <w:rPr>
                <w:rFonts w:asciiTheme="minorHAnsi" w:hAnsiTheme="minorHAnsi" w:cstheme="minorHAnsi"/>
                <w:sz w:val="22"/>
                <w:szCs w:val="22"/>
              </w:rPr>
              <w:t>CCA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Amendment Act </w:t>
            </w:r>
          </w:p>
        </w:tc>
        <w:tc>
          <w:tcPr>
            <w:tcW w:w="1984" w:type="dxa"/>
          </w:tcPr>
          <w:p w14:paraId="6A09CC48" w14:textId="48DE7BE6" w:rsidR="00B35B39" w:rsidRDefault="00B35B39" w:rsidP="00995233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Lead: MOF</w:t>
            </w:r>
          </w:p>
        </w:tc>
        <w:tc>
          <w:tcPr>
            <w:tcW w:w="1701" w:type="dxa"/>
          </w:tcPr>
          <w:p w14:paraId="492AFCB7" w14:textId="77777777" w:rsidR="00B35B39" w:rsidRDefault="00B35B39" w:rsidP="00995233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  <w:p w14:paraId="285D0945" w14:textId="77777777" w:rsidR="00B35B39" w:rsidRDefault="00B35B39" w:rsidP="00995233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  <w:p w14:paraId="14EED654" w14:textId="4ADF3168" w:rsidR="00B35B39" w:rsidRDefault="00B35B39" w:rsidP="00995233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 xml:space="preserve">Short Term </w:t>
            </w:r>
          </w:p>
        </w:tc>
      </w:tr>
      <w:tr w:rsidR="00B35B39" w14:paraId="06FB2BB4" w14:textId="77777777" w:rsidTr="005E6416">
        <w:tc>
          <w:tcPr>
            <w:tcW w:w="2897" w:type="dxa"/>
          </w:tcPr>
          <w:p w14:paraId="486204A7" w14:textId="350ECC85" w:rsidR="00B35B39" w:rsidRPr="009958B1" w:rsidRDefault="00B35B39" w:rsidP="0082010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58B1">
              <w:rPr>
                <w:rFonts w:asciiTheme="minorHAnsi" w:hAnsiTheme="minorHAnsi" w:cstheme="minorHAnsi"/>
                <w:b/>
                <w:sz w:val="22"/>
                <w:szCs w:val="22"/>
              </w:rPr>
              <w:t>1.2 Develop regulations/guidelines for licensing Credit Reference Bureau and regulating credit reporting activities</w:t>
            </w:r>
            <w:r w:rsidRPr="009958B1" w:rsidDel="00501C5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735960B8" w14:textId="3216929C" w:rsidR="00B35B39" w:rsidRDefault="00B35B39" w:rsidP="008201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(Gap #10).</w:t>
            </w:r>
          </w:p>
          <w:p w14:paraId="27033800" w14:textId="41881CDC" w:rsidR="00B35B39" w:rsidRDefault="00B35B39" w:rsidP="008201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2BCAC9" w14:textId="7A8D1E5C" w:rsidR="00B35B39" w:rsidRDefault="00B35B39" w:rsidP="00BE50D5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r w:rsidRPr="00EB3D7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Draft </w:t>
            </w:r>
            <w:r w:rsidR="009958B1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credit bureau regulations</w:t>
            </w:r>
            <w:r w:rsidRPr="00EB3D7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.</w:t>
            </w:r>
          </w:p>
          <w:p w14:paraId="282F4D33" w14:textId="1B2626DD" w:rsidR="00B35B39" w:rsidRDefault="009958B1" w:rsidP="00BE50D5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Hold </w:t>
            </w:r>
            <w:proofErr w:type="gramStart"/>
            <w:r w:rsidR="00B35B3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s</w:t>
            </w:r>
            <w:r w:rsidR="00B35B39" w:rsidRPr="00EB3D7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takeholders</w:t>
            </w:r>
            <w:proofErr w:type="gramEnd"/>
            <w:r w:rsidR="00B35B39" w:rsidRPr="00EB3D7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c</w:t>
            </w:r>
            <w:r w:rsidR="00B35B39" w:rsidRPr="00EB3D7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onsultative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w</w:t>
            </w:r>
            <w:r w:rsidR="00B35B39" w:rsidRPr="00EB3D7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orkshop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to review draft regulation</w:t>
            </w:r>
            <w:r w:rsidR="0086215C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s</w:t>
            </w:r>
            <w:r w:rsidR="00B35B39" w:rsidRPr="00EB3D7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.</w:t>
            </w:r>
          </w:p>
          <w:p w14:paraId="5AA36CE1" w14:textId="38965780" w:rsidR="00B35B39" w:rsidRDefault="00B35B39" w:rsidP="00BE50D5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r w:rsidRPr="00EB3D7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Update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draft regulations</w:t>
            </w:r>
            <w:r w:rsidRPr="00EB3D7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with stakeholders’ inputs.</w:t>
            </w:r>
          </w:p>
          <w:p w14:paraId="2067841A" w14:textId="58291FFC" w:rsidR="00B35B39" w:rsidRDefault="00B35B39" w:rsidP="00BE50D5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Approve and issue the Credit Bureau Regulation</w:t>
            </w:r>
            <w:r w:rsidR="0086215C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s</w:t>
            </w:r>
          </w:p>
          <w:p w14:paraId="4ED89001" w14:textId="09551732" w:rsidR="009958B1" w:rsidRPr="00EB3D73" w:rsidRDefault="009958B1" w:rsidP="009958B1">
            <w:pPr>
              <w:pStyle w:val="ListParagraph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3204" w:type="dxa"/>
          </w:tcPr>
          <w:p w14:paraId="6A21D18B" w14:textId="146E67E6" w:rsidR="00B35B39" w:rsidRDefault="00B35B39" w:rsidP="00BE50D5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229B">
              <w:rPr>
                <w:rFonts w:asciiTheme="minorHAnsi" w:hAnsiTheme="minorHAnsi" w:cstheme="minorHAnsi"/>
                <w:sz w:val="22"/>
                <w:szCs w:val="22"/>
                <w:lang w:val="en-ZA"/>
              </w:rPr>
              <w:lastRenderedPageBreak/>
              <w:t xml:space="preserve">Framework that facilitates </w:t>
            </w:r>
            <w:proofErr w:type="gramStart"/>
            <w:r w:rsidRPr="00EA229B">
              <w:rPr>
                <w:rFonts w:asciiTheme="minorHAnsi" w:hAnsiTheme="minorHAnsi" w:cstheme="minorHAnsi"/>
                <w:sz w:val="22"/>
                <w:szCs w:val="22"/>
                <w:lang w:val="en-ZA"/>
              </w:rPr>
              <w:t xml:space="preserve">the  </w:t>
            </w:r>
            <w:proofErr w:type="spellStart"/>
            <w:r w:rsidRPr="00EA229B">
              <w:rPr>
                <w:rFonts w:asciiTheme="minorHAnsi" w:hAnsiTheme="minorHAnsi" w:cstheme="minorHAnsi"/>
                <w:sz w:val="22"/>
                <w:szCs w:val="22"/>
                <w:lang w:val="en-ZA"/>
              </w:rPr>
              <w:t>the</w:t>
            </w:r>
            <w:proofErr w:type="spellEnd"/>
            <w:proofErr w:type="gramEnd"/>
            <w:r w:rsidRPr="00EA229B">
              <w:rPr>
                <w:rFonts w:asciiTheme="minorHAnsi" w:hAnsiTheme="minorHAnsi" w:cstheme="minorHAnsi"/>
                <w:sz w:val="22"/>
                <w:szCs w:val="22"/>
                <w:lang w:val="en-ZA"/>
              </w:rPr>
              <w:t xml:space="preserve"> evolution</w:t>
            </w:r>
            <w:r>
              <w:rPr>
                <w:rFonts w:asciiTheme="minorHAnsi" w:hAnsiTheme="minorHAnsi" w:cstheme="minorHAnsi"/>
                <w:sz w:val="22"/>
                <w:szCs w:val="22"/>
                <w:lang w:val="en-ZA"/>
              </w:rPr>
              <w:t xml:space="preserve"> of a fair, competitive and efficient</w:t>
            </w:r>
            <w:r w:rsidRPr="00EA229B">
              <w:rPr>
                <w:rFonts w:asciiTheme="minorHAnsi" w:hAnsiTheme="minorHAnsi" w:cstheme="minorHAnsi"/>
                <w:sz w:val="22"/>
                <w:szCs w:val="22"/>
              </w:rPr>
              <w:t xml:space="preserve"> credit reporting 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ystem</w:t>
            </w:r>
            <w:r w:rsidRPr="00EA229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2853296" w14:textId="6B726B0B" w:rsidR="00B35B39" w:rsidRDefault="00B35B39" w:rsidP="00BE50D5">
            <w:pPr>
              <w:pStyle w:val="NormalWeb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Credit Bureau collects, and data providers and users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share information for clearly listed </w:t>
            </w:r>
            <w:r w:rsidRPr="001F281D">
              <w:rPr>
                <w:rFonts w:asciiTheme="minorHAnsi" w:hAnsiTheme="minorHAnsi" w:cstheme="minorHAnsi"/>
                <w:sz w:val="22"/>
                <w:szCs w:val="22"/>
              </w:rPr>
              <w:t>permissible purposes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5195AD7" w14:textId="3AF26EBF" w:rsidR="00B35B39" w:rsidRPr="001054BC" w:rsidRDefault="00B35B39" w:rsidP="00BE50D5">
            <w:pPr>
              <w:pStyle w:val="NormalWeb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54BC">
              <w:rPr>
                <w:rFonts w:asciiTheme="minorHAnsi" w:hAnsiTheme="minorHAnsi" w:cstheme="minorHAnsi"/>
                <w:sz w:val="22"/>
                <w:szCs w:val="22"/>
              </w:rPr>
              <w:t>Increased confidence in the credit reporting system with participants aware of data security, protection of data subject’s confidentiality and dispute handling obligations and regulatory compliance requirements.</w:t>
            </w:r>
          </w:p>
        </w:tc>
        <w:tc>
          <w:tcPr>
            <w:tcW w:w="2410" w:type="dxa"/>
          </w:tcPr>
          <w:p w14:paraId="0BEA1891" w14:textId="7F320FA2" w:rsidR="00B35B39" w:rsidRPr="009958B1" w:rsidRDefault="00B35B39" w:rsidP="009958B1">
            <w:pPr>
              <w:pStyle w:val="NormalWeb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2186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Draft guidelines for licensing and regulating credit reporting activities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9958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8BEDA33" w14:textId="2EBD1764" w:rsidR="00B35B39" w:rsidRPr="001D3A92" w:rsidRDefault="00B35B39" w:rsidP="009958B1">
            <w:pPr>
              <w:pStyle w:val="NormalWeb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D3A92">
              <w:rPr>
                <w:rFonts w:asciiTheme="minorHAnsi" w:hAnsiTheme="minorHAnsi" w:cstheme="minorHAnsi"/>
                <w:sz w:val="22"/>
                <w:szCs w:val="22"/>
              </w:rPr>
              <w:t xml:space="preserve">Adoption by credit bureaus and </w:t>
            </w:r>
            <w:r w:rsidRPr="001D3A9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financial institutions of credit reporting best practice</w:t>
            </w:r>
          </w:p>
        </w:tc>
        <w:tc>
          <w:tcPr>
            <w:tcW w:w="1984" w:type="dxa"/>
          </w:tcPr>
          <w:p w14:paraId="02B20068" w14:textId="77777777" w:rsidR="00B35B39" w:rsidRPr="007770B6" w:rsidRDefault="00B35B39" w:rsidP="00596D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70B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Lead: </w:t>
            </w:r>
            <w:proofErr w:type="spellStart"/>
            <w:r w:rsidRPr="007770B6">
              <w:rPr>
                <w:rFonts w:asciiTheme="minorHAnsi" w:hAnsiTheme="minorHAnsi" w:cstheme="minorHAnsi"/>
                <w:sz w:val="22"/>
                <w:szCs w:val="22"/>
              </w:rPr>
              <w:t>MoF</w:t>
            </w:r>
            <w:proofErr w:type="spellEnd"/>
          </w:p>
          <w:p w14:paraId="6CC5A62C" w14:textId="01C648F6" w:rsidR="00B35B39" w:rsidRDefault="00B35B39" w:rsidP="00596DB2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7770B6">
              <w:rPr>
                <w:rFonts w:asciiTheme="minorHAnsi" w:hAnsiTheme="minorHAnsi" w:cstheme="minorHAnsi"/>
                <w:sz w:val="22"/>
                <w:szCs w:val="22"/>
              </w:rPr>
              <w:t>Support: FSRA &amp; CBE</w:t>
            </w:r>
          </w:p>
        </w:tc>
        <w:tc>
          <w:tcPr>
            <w:tcW w:w="1701" w:type="dxa"/>
          </w:tcPr>
          <w:p w14:paraId="7584E968" w14:textId="304FA687" w:rsidR="00B35B39" w:rsidRDefault="00B35B39" w:rsidP="00995233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 xml:space="preserve">Short Term </w:t>
            </w:r>
          </w:p>
        </w:tc>
      </w:tr>
      <w:tr w:rsidR="00B35B39" w14:paraId="62253E70" w14:textId="77777777" w:rsidTr="005E6416">
        <w:tc>
          <w:tcPr>
            <w:tcW w:w="2897" w:type="dxa"/>
          </w:tcPr>
          <w:p w14:paraId="66864777" w14:textId="77777777" w:rsidR="009958B1" w:rsidRDefault="00B35B39" w:rsidP="009958B1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r w:rsidRPr="009958B1">
              <w:rPr>
                <w:rFonts w:asciiTheme="minorHAnsi" w:hAnsiTheme="minorHAnsi" w:cstheme="minorHAnsi"/>
                <w:b/>
                <w:sz w:val="22"/>
                <w:szCs w:val="22"/>
              </w:rPr>
              <w:t>1.3 Mandate credit information sharing by all credit providers and other data sources</w:t>
            </w:r>
            <w:r w:rsidRPr="0098154D" w:rsidDel="008C159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98154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(Gap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</w:t>
            </w:r>
            <w:r w:rsidRPr="0098154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# 2 &amp; 4)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  <w:r w:rsidR="009958B1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</w:p>
          <w:p w14:paraId="1F5DE6D3" w14:textId="77777777" w:rsidR="009958B1" w:rsidRDefault="009958B1" w:rsidP="009958B1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</w:p>
          <w:p w14:paraId="2D1E4B0D" w14:textId="2FA66614" w:rsidR="00B35B39" w:rsidRPr="009958B1" w:rsidRDefault="00B35B39" w:rsidP="005A24FD">
            <w:pPr>
              <w:pStyle w:val="ListParagraph"/>
              <w:numPr>
                <w:ilvl w:val="2"/>
                <w:numId w:val="16"/>
              </w:num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r w:rsidRPr="009958B1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Draft </w:t>
            </w:r>
            <w:r w:rsidR="009958B1" w:rsidRPr="009958B1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and issue </w:t>
            </w:r>
            <w:r w:rsidRPr="009958B1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circular</w:t>
            </w:r>
            <w:r w:rsidR="009958B1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9958B1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to mandate credit information sharing by all regulated financial services and credit providers.</w:t>
            </w:r>
          </w:p>
          <w:p w14:paraId="4AF9216B" w14:textId="529ADFE0" w:rsidR="00B35B39" w:rsidRDefault="00B35B39" w:rsidP="005A24FD">
            <w:pPr>
              <w:pStyle w:val="ListParagraph"/>
              <w:numPr>
                <w:ilvl w:val="2"/>
                <w:numId w:val="14"/>
              </w:num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r w:rsidRPr="005A24F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Communicate/publish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mandatory CRB usage by FIs </w:t>
            </w:r>
            <w:r w:rsidRPr="005A24F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circular.</w:t>
            </w:r>
          </w:p>
          <w:p w14:paraId="1A8B85F9" w14:textId="044E0C57" w:rsidR="00B35B39" w:rsidRPr="005A24FD" w:rsidRDefault="00B35B39" w:rsidP="005A24FD">
            <w:pPr>
              <w:pStyle w:val="ListParagraph"/>
              <w:numPr>
                <w:ilvl w:val="2"/>
                <w:numId w:val="14"/>
              </w:num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lastRenderedPageBreak/>
              <w:t xml:space="preserve">Agree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protocool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 for</w:t>
            </w:r>
            <w:proofErr w:type="gramEnd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accessing National ID Database to verify ID</w:t>
            </w:r>
          </w:p>
          <w:p w14:paraId="598C66E8" w14:textId="77777777" w:rsidR="00B35B39" w:rsidRDefault="00B35B39" w:rsidP="00995233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3204" w:type="dxa"/>
          </w:tcPr>
          <w:p w14:paraId="49E90428" w14:textId="1F56DD6C" w:rsidR="00B35B39" w:rsidRPr="009958B1" w:rsidRDefault="00B35B39" w:rsidP="009958B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 w:cstheme="minorHAnsi"/>
                <w:sz w:val="22"/>
                <w:szCs w:val="22"/>
                <w:lang w:val="en-ZA"/>
              </w:rPr>
            </w:pPr>
            <w:r w:rsidRPr="009958B1">
              <w:rPr>
                <w:rFonts w:asciiTheme="minorHAnsi" w:hAnsiTheme="minorHAnsi" w:cstheme="minorHAnsi"/>
                <w:sz w:val="22"/>
                <w:szCs w:val="22"/>
                <w:lang w:val="en-ZA"/>
              </w:rPr>
              <w:lastRenderedPageBreak/>
              <w:t xml:space="preserve">Credit bureau (s) is able </w:t>
            </w:r>
            <w:proofErr w:type="gramStart"/>
            <w:r w:rsidRPr="009958B1">
              <w:rPr>
                <w:rFonts w:asciiTheme="minorHAnsi" w:hAnsiTheme="minorHAnsi" w:cstheme="minorHAnsi"/>
                <w:sz w:val="22"/>
                <w:szCs w:val="22"/>
                <w:lang w:val="en-ZA"/>
              </w:rPr>
              <w:t xml:space="preserve">to </w:t>
            </w:r>
            <w:r w:rsidR="009958B1" w:rsidRPr="009958B1">
              <w:rPr>
                <w:rFonts w:asciiTheme="minorHAnsi" w:hAnsiTheme="minorHAnsi" w:cstheme="minorHAnsi"/>
                <w:sz w:val="22"/>
                <w:szCs w:val="22"/>
                <w:lang w:val="en-ZA"/>
              </w:rPr>
              <w:t xml:space="preserve"> </w:t>
            </w:r>
            <w:r w:rsidRPr="009958B1">
              <w:rPr>
                <w:rFonts w:asciiTheme="minorHAnsi" w:hAnsiTheme="minorHAnsi" w:cstheme="minorHAnsi"/>
                <w:sz w:val="22"/>
                <w:szCs w:val="22"/>
                <w:lang w:val="en-ZA"/>
              </w:rPr>
              <w:t>gather</w:t>
            </w:r>
            <w:proofErr w:type="gramEnd"/>
            <w:r w:rsidRPr="009958B1">
              <w:rPr>
                <w:rFonts w:asciiTheme="minorHAnsi" w:hAnsiTheme="minorHAnsi" w:cstheme="minorHAnsi"/>
                <w:sz w:val="22"/>
                <w:szCs w:val="22"/>
                <w:lang w:val="en-ZA"/>
              </w:rPr>
              <w:t xml:space="preserve"> information from all relevant data providers and other data sources relevant for credit reporting  including banks, non-bank credit providers, </w:t>
            </w:r>
            <w:proofErr w:type="spellStart"/>
            <w:r w:rsidRPr="009958B1">
              <w:rPr>
                <w:rFonts w:asciiTheme="minorHAnsi" w:hAnsiTheme="minorHAnsi" w:cstheme="minorHAnsi"/>
                <w:sz w:val="22"/>
                <w:szCs w:val="22"/>
                <w:lang w:val="en-ZA"/>
              </w:rPr>
              <w:t>fintechs</w:t>
            </w:r>
            <w:proofErr w:type="spellEnd"/>
            <w:r w:rsidRPr="009958B1">
              <w:rPr>
                <w:rFonts w:asciiTheme="minorHAnsi" w:hAnsiTheme="minorHAnsi" w:cstheme="minorHAnsi"/>
                <w:sz w:val="22"/>
                <w:szCs w:val="22"/>
                <w:lang w:val="en-ZA"/>
              </w:rPr>
              <w:t>/digital lenders, suppliers of goods and services on a post-paid or instalment payment basis; telecommunications and utility providers, retailers.</w:t>
            </w:r>
          </w:p>
          <w:p w14:paraId="67F3905E" w14:textId="77777777" w:rsidR="00B35B39" w:rsidRPr="009958B1" w:rsidRDefault="00B35B39" w:rsidP="009958B1">
            <w:pPr>
              <w:autoSpaceDE w:val="0"/>
              <w:autoSpaceDN w:val="0"/>
              <w:adjustRightInd w:val="0"/>
              <w:spacing w:line="240" w:lineRule="exact"/>
              <w:ind w:left="360"/>
              <w:rPr>
                <w:rFonts w:asciiTheme="minorHAnsi" w:hAnsiTheme="minorHAnsi" w:cstheme="minorHAnsi"/>
                <w:sz w:val="22"/>
                <w:szCs w:val="22"/>
                <w:lang w:val="en-ZA"/>
              </w:rPr>
            </w:pPr>
          </w:p>
          <w:p w14:paraId="7A54C332" w14:textId="00B055B3" w:rsidR="00B35B39" w:rsidRPr="009958B1" w:rsidRDefault="00B35B39" w:rsidP="009958B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 w:cstheme="minorHAnsi"/>
                <w:sz w:val="22"/>
                <w:szCs w:val="22"/>
                <w:lang w:val="en-ZA"/>
              </w:rPr>
            </w:pPr>
            <w:r w:rsidRPr="009958B1">
              <w:rPr>
                <w:rFonts w:asciiTheme="minorHAnsi" w:hAnsiTheme="minorHAnsi" w:cstheme="minorHAnsi"/>
                <w:sz w:val="22"/>
                <w:szCs w:val="22"/>
                <w:lang w:val="en-ZA"/>
              </w:rPr>
              <w:t xml:space="preserve">Credit Bureau </w:t>
            </w:r>
            <w:proofErr w:type="gramStart"/>
            <w:r w:rsidRPr="009958B1">
              <w:rPr>
                <w:rFonts w:asciiTheme="minorHAnsi" w:hAnsiTheme="minorHAnsi" w:cstheme="minorHAnsi"/>
                <w:sz w:val="22"/>
                <w:szCs w:val="22"/>
                <w:lang w:val="en-ZA"/>
              </w:rPr>
              <w:t>is able to</w:t>
            </w:r>
            <w:proofErr w:type="gramEnd"/>
            <w:r w:rsidRPr="009958B1">
              <w:rPr>
                <w:rFonts w:asciiTheme="minorHAnsi" w:hAnsiTheme="minorHAnsi" w:cstheme="minorHAnsi"/>
                <w:sz w:val="22"/>
                <w:szCs w:val="22"/>
                <w:lang w:val="en-ZA"/>
              </w:rPr>
              <w:t xml:space="preserve"> access Identification databases and other private and public records</w:t>
            </w:r>
          </w:p>
        </w:tc>
        <w:tc>
          <w:tcPr>
            <w:tcW w:w="2410" w:type="dxa"/>
          </w:tcPr>
          <w:p w14:paraId="253A3298" w14:textId="3973934F" w:rsidR="009318D2" w:rsidRDefault="009318D2" w:rsidP="009318D2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  <w:r w:rsidR="00B35B39" w:rsidRPr="009958B1">
              <w:rPr>
                <w:rFonts w:asciiTheme="minorHAnsi" w:hAnsiTheme="minorHAnsi" w:cstheme="minorHAnsi"/>
                <w:sz w:val="22"/>
                <w:szCs w:val="22"/>
              </w:rPr>
              <w:t>Number of financial institutions &amp; non- financial creditors participating in the CRS</w:t>
            </w:r>
          </w:p>
          <w:p w14:paraId="7B9E93B6" w14:textId="60CE3436" w:rsidR="009958B1" w:rsidRDefault="009318D2" w:rsidP="009318D2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  <w:r w:rsidR="00B35B39">
              <w:rPr>
                <w:rFonts w:asciiTheme="minorHAnsi" w:hAnsiTheme="minorHAnsi" w:cstheme="minorHAnsi"/>
                <w:sz w:val="22"/>
                <w:szCs w:val="22"/>
              </w:rPr>
              <w:t>Number</w:t>
            </w:r>
            <w:r w:rsidR="00B35B39" w:rsidRPr="005850A7">
              <w:rPr>
                <w:rFonts w:asciiTheme="minorHAnsi" w:hAnsiTheme="minorHAnsi" w:cstheme="minorHAnsi"/>
                <w:sz w:val="22"/>
                <w:szCs w:val="22"/>
              </w:rPr>
              <w:t xml:space="preserve"> of non-traditional data sources </w:t>
            </w:r>
            <w:r w:rsidR="00B35B39">
              <w:rPr>
                <w:rFonts w:asciiTheme="minorHAnsi" w:hAnsiTheme="minorHAnsi" w:cstheme="minorHAnsi"/>
                <w:sz w:val="22"/>
                <w:szCs w:val="22"/>
              </w:rPr>
              <w:t>contributing to the CRS.</w:t>
            </w:r>
          </w:p>
          <w:p w14:paraId="20D14B1A" w14:textId="2A288EE1" w:rsidR="00B35B39" w:rsidRPr="009318D2" w:rsidRDefault="009318D2" w:rsidP="009318D2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3. </w:t>
            </w:r>
            <w:r w:rsidR="00B35B39" w:rsidRPr="009318D2">
              <w:rPr>
                <w:rFonts w:asciiTheme="minorHAnsi" w:hAnsiTheme="minorHAnsi" w:cstheme="minorHAnsi"/>
                <w:sz w:val="22"/>
                <w:szCs w:val="22"/>
              </w:rPr>
              <w:t>Number of public databases accessible by CRSP.</w:t>
            </w:r>
          </w:p>
        </w:tc>
        <w:tc>
          <w:tcPr>
            <w:tcW w:w="1984" w:type="dxa"/>
          </w:tcPr>
          <w:p w14:paraId="7D12C771" w14:textId="77777777" w:rsidR="00B35B39" w:rsidRPr="007770B6" w:rsidRDefault="00B35B39" w:rsidP="00263F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70B6">
              <w:rPr>
                <w:rFonts w:asciiTheme="minorHAnsi" w:hAnsiTheme="minorHAnsi" w:cstheme="minorHAnsi"/>
                <w:sz w:val="22"/>
                <w:szCs w:val="22"/>
              </w:rPr>
              <w:t xml:space="preserve">Lead: </w:t>
            </w:r>
            <w:proofErr w:type="spellStart"/>
            <w:r w:rsidRPr="007770B6">
              <w:rPr>
                <w:rFonts w:asciiTheme="minorHAnsi" w:hAnsiTheme="minorHAnsi" w:cstheme="minorHAnsi"/>
                <w:sz w:val="22"/>
                <w:szCs w:val="22"/>
              </w:rPr>
              <w:t>MoF</w:t>
            </w:r>
            <w:proofErr w:type="spellEnd"/>
          </w:p>
          <w:p w14:paraId="183AFAB1" w14:textId="507762F3" w:rsidR="00B35B39" w:rsidRDefault="00B35B39" w:rsidP="00263F1E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7770B6">
              <w:rPr>
                <w:rFonts w:asciiTheme="minorHAnsi" w:hAnsiTheme="minorHAnsi" w:cstheme="minorHAnsi"/>
                <w:sz w:val="22"/>
                <w:szCs w:val="22"/>
              </w:rPr>
              <w:t>Support: FSRA &amp; CBE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RSTG</w:t>
            </w:r>
          </w:p>
        </w:tc>
        <w:tc>
          <w:tcPr>
            <w:tcW w:w="1701" w:type="dxa"/>
          </w:tcPr>
          <w:p w14:paraId="29B00E67" w14:textId="62A6F724" w:rsidR="00B35B39" w:rsidRDefault="00B35B39" w:rsidP="00995233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 xml:space="preserve">Medium Term </w:t>
            </w:r>
          </w:p>
        </w:tc>
      </w:tr>
    </w:tbl>
    <w:p w14:paraId="1CA9E79F" w14:textId="70275859" w:rsidR="00995233" w:rsidRDefault="00995233" w:rsidP="00995233">
      <w:pPr>
        <w:rPr>
          <w:rFonts w:asciiTheme="minorHAnsi" w:hAnsiTheme="minorHAnsi" w:cstheme="minorHAnsi"/>
          <w:b/>
          <w:lang w:val="en-US"/>
        </w:rPr>
      </w:pPr>
    </w:p>
    <w:p w14:paraId="017F1216" w14:textId="24BFB0B5" w:rsidR="00263F1E" w:rsidRDefault="00263F1E" w:rsidP="00995233">
      <w:pPr>
        <w:rPr>
          <w:rFonts w:asciiTheme="minorHAnsi" w:hAnsiTheme="minorHAnsi" w:cstheme="minorHAnsi"/>
          <w:b/>
          <w:lang w:val="en-US"/>
        </w:rPr>
      </w:pPr>
    </w:p>
    <w:p w14:paraId="68EADDFA" w14:textId="77777777" w:rsidR="00B35B39" w:rsidRDefault="00B35B39" w:rsidP="00995233">
      <w:pPr>
        <w:rPr>
          <w:rFonts w:asciiTheme="minorHAnsi" w:hAnsiTheme="minorHAnsi" w:cstheme="minorHAnsi"/>
          <w:b/>
          <w:lang w:val="en-US"/>
        </w:rPr>
      </w:pPr>
    </w:p>
    <w:p w14:paraId="49162320" w14:textId="771A0CF6" w:rsidR="00263F1E" w:rsidRDefault="00263F1E" w:rsidP="00263F1E">
      <w:pPr>
        <w:rPr>
          <w:rFonts w:asciiTheme="minorHAnsi" w:hAnsiTheme="minorHAnsi" w:cstheme="minorHAnsi"/>
          <w:b/>
          <w:lang w:val="en-US"/>
        </w:rPr>
      </w:pPr>
      <w:r w:rsidRPr="00995233">
        <w:rPr>
          <w:rFonts w:asciiTheme="minorHAnsi" w:hAnsiTheme="minorHAnsi" w:cstheme="minorHAnsi"/>
          <w:b/>
          <w:lang w:val="en-US"/>
        </w:rPr>
        <w:t xml:space="preserve">Strategic Objective # </w:t>
      </w:r>
      <w:r>
        <w:rPr>
          <w:rFonts w:asciiTheme="minorHAnsi" w:hAnsiTheme="minorHAnsi" w:cstheme="minorHAnsi"/>
          <w:b/>
          <w:lang w:val="en-US"/>
        </w:rPr>
        <w:t>2</w:t>
      </w:r>
      <w:r w:rsidRPr="00995233">
        <w:rPr>
          <w:rFonts w:asciiTheme="minorHAnsi" w:hAnsiTheme="minorHAnsi" w:cstheme="minorHAnsi"/>
          <w:b/>
          <w:lang w:val="en-US"/>
        </w:rPr>
        <w:t xml:space="preserve"> </w:t>
      </w:r>
      <w:r w:rsidR="00BD1F80">
        <w:rPr>
          <w:rFonts w:asciiTheme="minorHAnsi" w:hAnsiTheme="minorHAnsi" w:cstheme="minorHAnsi"/>
          <w:b/>
          <w:lang w:val="en-US"/>
        </w:rPr>
        <w:t>–</w:t>
      </w:r>
      <w:r w:rsidRPr="00995233">
        <w:rPr>
          <w:rFonts w:asciiTheme="minorHAnsi" w:hAnsiTheme="minorHAnsi" w:cstheme="minorHAnsi"/>
          <w:b/>
          <w:lang w:val="en-US"/>
        </w:rPr>
        <w:t xml:space="preserve"> </w:t>
      </w:r>
      <w:r w:rsidR="00BD1F80">
        <w:rPr>
          <w:rFonts w:asciiTheme="minorHAnsi" w:hAnsiTheme="minorHAnsi" w:cstheme="minorHAnsi"/>
          <w:b/>
          <w:lang w:val="en-US"/>
        </w:rPr>
        <w:t xml:space="preserve">Improve </w:t>
      </w:r>
      <w:r w:rsidR="00B35B39">
        <w:rPr>
          <w:rFonts w:asciiTheme="minorHAnsi" w:hAnsiTheme="minorHAnsi" w:cstheme="minorHAnsi"/>
          <w:b/>
          <w:lang w:val="en-US"/>
        </w:rPr>
        <w:t>D</w:t>
      </w:r>
      <w:r w:rsidR="00BD1F80">
        <w:rPr>
          <w:rFonts w:asciiTheme="minorHAnsi" w:hAnsiTheme="minorHAnsi" w:cstheme="minorHAnsi"/>
          <w:b/>
          <w:lang w:val="en-US"/>
        </w:rPr>
        <w:t>ata quality</w:t>
      </w:r>
      <w:r w:rsidR="00FA4F4B">
        <w:rPr>
          <w:rStyle w:val="FootnoteReference"/>
          <w:rFonts w:asciiTheme="minorHAnsi" w:hAnsiTheme="minorHAnsi" w:cstheme="minorHAnsi"/>
          <w:b/>
          <w:lang w:val="en-US"/>
        </w:rPr>
        <w:footnoteReference w:id="2"/>
      </w:r>
      <w:r w:rsidR="00BD1F80">
        <w:rPr>
          <w:rFonts w:asciiTheme="minorHAnsi" w:hAnsiTheme="minorHAnsi" w:cstheme="minorHAnsi"/>
          <w:b/>
          <w:lang w:val="en-US"/>
        </w:rPr>
        <w:t xml:space="preserve"> </w:t>
      </w:r>
    </w:p>
    <w:p w14:paraId="714E6B86" w14:textId="77777777" w:rsidR="00263F1E" w:rsidRDefault="00263F1E" w:rsidP="00263F1E">
      <w:pPr>
        <w:rPr>
          <w:rFonts w:asciiTheme="minorHAnsi" w:hAnsiTheme="minorHAnsi" w:cstheme="minorHAnsi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1"/>
        <w:gridCol w:w="3260"/>
        <w:gridCol w:w="2410"/>
        <w:gridCol w:w="1984"/>
        <w:gridCol w:w="1701"/>
      </w:tblGrid>
      <w:tr w:rsidR="00B35B39" w14:paraId="561B849E" w14:textId="77777777" w:rsidTr="005E6416">
        <w:trPr>
          <w:tblHeader/>
        </w:trPr>
        <w:tc>
          <w:tcPr>
            <w:tcW w:w="2841" w:type="dxa"/>
            <w:shd w:val="clear" w:color="auto" w:fill="808080" w:themeFill="background1" w:themeFillShade="80"/>
          </w:tcPr>
          <w:p w14:paraId="0BB12569" w14:textId="77777777" w:rsidR="00B35B39" w:rsidRDefault="00B35B39" w:rsidP="00B241F9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 xml:space="preserve">Activity </w:t>
            </w:r>
          </w:p>
        </w:tc>
        <w:tc>
          <w:tcPr>
            <w:tcW w:w="3260" w:type="dxa"/>
            <w:shd w:val="clear" w:color="auto" w:fill="808080" w:themeFill="background1" w:themeFillShade="80"/>
          </w:tcPr>
          <w:p w14:paraId="25F4DA8E" w14:textId="77777777" w:rsidR="00B35B39" w:rsidRDefault="00B35B39" w:rsidP="00B241F9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Expected Outcomes</w:t>
            </w:r>
          </w:p>
        </w:tc>
        <w:tc>
          <w:tcPr>
            <w:tcW w:w="2410" w:type="dxa"/>
            <w:shd w:val="clear" w:color="auto" w:fill="808080" w:themeFill="background1" w:themeFillShade="80"/>
          </w:tcPr>
          <w:p w14:paraId="3D712FE9" w14:textId="6C5DED3E" w:rsidR="00B35B39" w:rsidRDefault="00B35B39" w:rsidP="00B241F9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K</w:t>
            </w:r>
            <w:r w:rsidR="009318D2">
              <w:rPr>
                <w:rFonts w:asciiTheme="minorHAnsi" w:hAnsiTheme="minorHAnsi" w:cstheme="minorHAnsi"/>
                <w:b/>
                <w:lang w:val="en-US"/>
              </w:rPr>
              <w:t>ey Performance Indicator (K</w:t>
            </w:r>
            <w:r>
              <w:rPr>
                <w:rFonts w:asciiTheme="minorHAnsi" w:hAnsiTheme="minorHAnsi" w:cstheme="minorHAnsi"/>
                <w:b/>
                <w:lang w:val="en-US"/>
              </w:rPr>
              <w:t>PI</w:t>
            </w:r>
            <w:r w:rsidR="009318D2">
              <w:rPr>
                <w:rFonts w:asciiTheme="minorHAnsi" w:hAnsiTheme="minorHAnsi" w:cstheme="minorHAnsi"/>
                <w:b/>
                <w:lang w:val="en-US"/>
              </w:rPr>
              <w:t>)</w:t>
            </w:r>
          </w:p>
        </w:tc>
        <w:tc>
          <w:tcPr>
            <w:tcW w:w="1984" w:type="dxa"/>
            <w:shd w:val="clear" w:color="auto" w:fill="808080" w:themeFill="background1" w:themeFillShade="80"/>
          </w:tcPr>
          <w:p w14:paraId="3A47CB92" w14:textId="77777777" w:rsidR="00B35B39" w:rsidRDefault="00B35B39" w:rsidP="00B241F9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 xml:space="preserve">Responsible 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14:paraId="1091E343" w14:textId="45150597" w:rsidR="00B35B39" w:rsidRDefault="00B35B39" w:rsidP="00B241F9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Time</w:t>
            </w:r>
            <w:r w:rsidR="007447D5">
              <w:rPr>
                <w:rFonts w:asciiTheme="minorHAnsi" w:hAnsiTheme="minorHAnsi" w:cstheme="minorHAnsi"/>
                <w:b/>
                <w:lang w:val="en-US"/>
              </w:rPr>
              <w:t xml:space="preserve"> Fram</w:t>
            </w:r>
            <w:r>
              <w:rPr>
                <w:rFonts w:asciiTheme="minorHAnsi" w:hAnsiTheme="minorHAnsi" w:cstheme="minorHAnsi"/>
                <w:b/>
                <w:lang w:val="en-US"/>
              </w:rPr>
              <w:t xml:space="preserve">e </w:t>
            </w:r>
          </w:p>
          <w:p w14:paraId="6F597647" w14:textId="42429D1B" w:rsidR="00B35B39" w:rsidRDefault="00B35B39" w:rsidP="00B241F9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B35B39" w14:paraId="0D614D41" w14:textId="77777777" w:rsidTr="00FE104C">
        <w:tc>
          <w:tcPr>
            <w:tcW w:w="2841" w:type="dxa"/>
          </w:tcPr>
          <w:p w14:paraId="3C86C2DB" w14:textId="0EB741B6" w:rsidR="00B35B39" w:rsidRPr="00B35B39" w:rsidRDefault="00B35B39" w:rsidP="005624D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5B39">
              <w:rPr>
                <w:rFonts w:asciiTheme="minorHAnsi" w:hAnsiTheme="minorHAnsi" w:cstheme="minorHAnsi"/>
                <w:b/>
                <w:sz w:val="22"/>
                <w:szCs w:val="22"/>
              </w:rPr>
              <w:t>2.1 Develop and adopt a data submission template together with validation rules (Gaps # 1, 3, 4 &amp; 5).</w:t>
            </w:r>
          </w:p>
          <w:p w14:paraId="4A9FCB1A" w14:textId="059D0DE4" w:rsidR="00B35B39" w:rsidRDefault="00B35B39" w:rsidP="005624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85CB2F" w14:textId="1B5781E7" w:rsidR="00B35B39" w:rsidRDefault="00B35B39" w:rsidP="00BE50D5">
            <w:pPr>
              <w:pStyle w:val="ListParagraph"/>
              <w:numPr>
                <w:ilvl w:val="2"/>
                <w:numId w:val="25"/>
              </w:num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Develop</w:t>
            </w:r>
            <w:r w:rsidRPr="0008000A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a data submission template.</w:t>
            </w:r>
          </w:p>
          <w:p w14:paraId="029C318D" w14:textId="57E4163B" w:rsidR="00B35B39" w:rsidRDefault="00B35B39" w:rsidP="00BE50D5">
            <w:pPr>
              <w:pStyle w:val="ListParagraph"/>
              <w:numPr>
                <w:ilvl w:val="2"/>
                <w:numId w:val="25"/>
              </w:num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r w:rsidRPr="0008000A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Workshop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the data submission template with industry</w:t>
            </w:r>
            <w:r w:rsidRPr="0008000A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.</w:t>
            </w:r>
          </w:p>
          <w:p w14:paraId="3D259AE1" w14:textId="071F4793" w:rsidR="00B35B39" w:rsidRDefault="00B35B39" w:rsidP="00BE50D5">
            <w:pPr>
              <w:pStyle w:val="ListParagraph"/>
              <w:numPr>
                <w:ilvl w:val="2"/>
                <w:numId w:val="25"/>
              </w:num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r w:rsidRPr="0008000A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Issue Circular to banks and FIs mandating the usage of the commonly </w:t>
            </w:r>
            <w:r w:rsidRPr="0008000A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lastRenderedPageBreak/>
              <w:t>adapted template in submitting data to the CRB.</w:t>
            </w:r>
          </w:p>
          <w:p w14:paraId="00A21FD8" w14:textId="77777777" w:rsidR="00B35B39" w:rsidRDefault="00B35B39" w:rsidP="00B35B39">
            <w:pPr>
              <w:pStyle w:val="ListParagraph"/>
              <w:numPr>
                <w:ilvl w:val="2"/>
                <w:numId w:val="25"/>
              </w:num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r w:rsidRPr="00D55F21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Stipulation of the process and timeline for updating credit data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.</w:t>
            </w:r>
          </w:p>
          <w:p w14:paraId="1412DAF2" w14:textId="2285C34D" w:rsidR="00B35B39" w:rsidRPr="00B35B39" w:rsidRDefault="00B35B39" w:rsidP="00B35B39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</w:tcPr>
          <w:p w14:paraId="19F97A9D" w14:textId="0B047C79" w:rsidR="00B35B39" w:rsidRPr="00D45FCC" w:rsidRDefault="00B35B39" w:rsidP="00BE50D5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Data providers use c</w:t>
            </w:r>
            <w:r w:rsidRPr="00CF2C77">
              <w:rPr>
                <w:rFonts w:asciiTheme="minorHAnsi" w:hAnsiTheme="minorHAnsi" w:cstheme="minorHAnsi"/>
                <w:sz w:val="22"/>
                <w:szCs w:val="22"/>
              </w:rPr>
              <w:t>lear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well understood and industry adopted template to submit data to credit bureau;</w:t>
            </w:r>
          </w:p>
          <w:p w14:paraId="12E19B6D" w14:textId="77777777" w:rsidR="00B35B39" w:rsidRPr="0099741A" w:rsidRDefault="00B35B39" w:rsidP="00BE50D5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187B11">
              <w:rPr>
                <w:rFonts w:asciiTheme="minorHAnsi" w:hAnsiTheme="minorHAnsi" w:cstheme="minorHAnsi"/>
                <w:sz w:val="22"/>
                <w:szCs w:val="22"/>
              </w:rPr>
              <w:t xml:space="preserve">andatory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and optional </w:t>
            </w:r>
            <w:r w:rsidRPr="00187B11">
              <w:rPr>
                <w:rFonts w:asciiTheme="minorHAnsi" w:hAnsiTheme="minorHAnsi" w:cstheme="minorHAnsi"/>
                <w:sz w:val="22"/>
                <w:szCs w:val="22"/>
              </w:rPr>
              <w:t>data input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requirements are established and practiced by data providers;</w:t>
            </w:r>
          </w:p>
          <w:p w14:paraId="32663A79" w14:textId="4B21E6F9" w:rsidR="00B35B39" w:rsidRPr="00EA41DA" w:rsidRDefault="00B35B39" w:rsidP="00BE50D5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A41DA">
              <w:rPr>
                <w:rFonts w:asciiTheme="minorHAnsi" w:hAnsiTheme="minorHAnsi" w:cstheme="minorHAnsi"/>
                <w:sz w:val="22"/>
                <w:szCs w:val="22"/>
              </w:rPr>
              <w:t xml:space="preserve">Improved data </w:t>
            </w:r>
            <w:r w:rsidRPr="00EA41D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quality with </w:t>
            </w:r>
            <w:r w:rsidRPr="00EA41DA">
              <w:rPr>
                <w:rFonts w:asciiTheme="minorHAnsi" w:hAnsiTheme="minorHAnsi" w:cstheme="minorHAnsi"/>
                <w:sz w:val="22"/>
                <w:szCs w:val="22"/>
              </w:rPr>
              <w:t xml:space="preserve">data updates performed </w:t>
            </w:r>
            <w:proofErr w:type="gramStart"/>
            <w:r w:rsidRPr="00EA41DA">
              <w:rPr>
                <w:rFonts w:asciiTheme="minorHAnsi" w:hAnsiTheme="minorHAnsi" w:cstheme="minorHAnsi"/>
                <w:sz w:val="22"/>
                <w:szCs w:val="22"/>
              </w:rPr>
              <w:t>on the basis of</w:t>
            </w:r>
            <w:proofErr w:type="gramEnd"/>
            <w:r w:rsidRPr="00EA41DA">
              <w:rPr>
                <w:rFonts w:asciiTheme="minorHAnsi" w:hAnsiTheme="minorHAnsi" w:cstheme="minorHAnsi"/>
                <w:sz w:val="22"/>
                <w:szCs w:val="22"/>
              </w:rPr>
              <w:t xml:space="preserve"> pre-defined schedules and/or specific trigger events and accountability for data accuracy and completeness </w:t>
            </w:r>
            <w:r w:rsidRPr="00EA41D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clearly established and monitored along the chain.</w:t>
            </w:r>
          </w:p>
        </w:tc>
        <w:tc>
          <w:tcPr>
            <w:tcW w:w="2410" w:type="dxa"/>
          </w:tcPr>
          <w:p w14:paraId="38C6F092" w14:textId="682EA444" w:rsidR="00B35B39" w:rsidRDefault="00B35B39" w:rsidP="009318D2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Number of credit providers submitting data to the Credit Bureau using the agreed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data  template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0EC2F75" w14:textId="7ADF106B" w:rsidR="00B35B39" w:rsidRPr="00E15B8E" w:rsidRDefault="00B35B39" w:rsidP="00B35B39">
            <w:pPr>
              <w:pStyle w:val="NormalWeb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157EE7C" w14:textId="77777777" w:rsidR="00B35B39" w:rsidRPr="007770B6" w:rsidRDefault="00B35B39" w:rsidP="00835E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70B6">
              <w:rPr>
                <w:rFonts w:asciiTheme="minorHAnsi" w:hAnsiTheme="minorHAnsi" w:cstheme="minorHAnsi"/>
                <w:sz w:val="22"/>
                <w:szCs w:val="22"/>
              </w:rPr>
              <w:t xml:space="preserve">Lead: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FSRA</w:t>
            </w:r>
          </w:p>
          <w:p w14:paraId="5FE598C8" w14:textId="5564F7C4" w:rsidR="00B35B39" w:rsidRDefault="00B35B39" w:rsidP="00835EF8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7770B6">
              <w:rPr>
                <w:rFonts w:asciiTheme="minorHAnsi" w:hAnsiTheme="minorHAnsi" w:cstheme="minorHAnsi"/>
                <w:sz w:val="22"/>
                <w:szCs w:val="22"/>
              </w:rPr>
              <w:t xml:space="preserve">Support: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CBE/ Industry Association</w:t>
            </w:r>
          </w:p>
        </w:tc>
        <w:tc>
          <w:tcPr>
            <w:tcW w:w="1701" w:type="dxa"/>
          </w:tcPr>
          <w:p w14:paraId="06232579" w14:textId="758CA1F9" w:rsidR="00B35B39" w:rsidRDefault="00B35B39" w:rsidP="00B241F9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 xml:space="preserve">Short Term </w:t>
            </w:r>
          </w:p>
        </w:tc>
      </w:tr>
      <w:tr w:rsidR="00B35B39" w14:paraId="280A67DA" w14:textId="77777777" w:rsidTr="00FE104C">
        <w:tc>
          <w:tcPr>
            <w:tcW w:w="2841" w:type="dxa"/>
          </w:tcPr>
          <w:p w14:paraId="5E2C84D1" w14:textId="77777777" w:rsidR="00B35B39" w:rsidRDefault="00B35B39" w:rsidP="00B35B39">
            <w:pPr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US"/>
              </w:rPr>
            </w:pPr>
            <w:r w:rsidRPr="00B35B39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US"/>
              </w:rPr>
              <w:t>2.2 Implement and enforce the usage of the common data submission template</w:t>
            </w:r>
          </w:p>
          <w:p w14:paraId="6D8438E0" w14:textId="2404909C" w:rsidR="00B35B39" w:rsidRPr="00B35B39" w:rsidRDefault="00B35B39" w:rsidP="00B35B39">
            <w:pPr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US"/>
              </w:rPr>
            </w:pPr>
            <w:r w:rsidRPr="00B35B39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US"/>
              </w:rPr>
              <w:t xml:space="preserve"> </w:t>
            </w:r>
          </w:p>
          <w:p w14:paraId="1BE7970E" w14:textId="77777777" w:rsidR="00B35B39" w:rsidRDefault="00B35B39" w:rsidP="00B35B39">
            <w:pPr>
              <w:pStyle w:val="ListParagraph"/>
              <w:numPr>
                <w:ilvl w:val="2"/>
                <w:numId w:val="32"/>
              </w:num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r w:rsidRPr="00B35B3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Submission of credit reporting data compliance report to FSRA.</w:t>
            </w:r>
          </w:p>
          <w:p w14:paraId="67452DCF" w14:textId="444147EC" w:rsidR="00B35B39" w:rsidRPr="00B35B39" w:rsidRDefault="00B35B39" w:rsidP="00B35B39">
            <w:pPr>
              <w:pStyle w:val="ListParagraph"/>
              <w:numPr>
                <w:ilvl w:val="2"/>
                <w:numId w:val="32"/>
              </w:num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r w:rsidRPr="00B35B3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Compliance monitoring of CRP data submissions and completeness and enforcement.</w:t>
            </w:r>
          </w:p>
        </w:tc>
        <w:tc>
          <w:tcPr>
            <w:tcW w:w="3260" w:type="dxa"/>
          </w:tcPr>
          <w:p w14:paraId="63FB58EE" w14:textId="561A13F0" w:rsidR="00B35B39" w:rsidRDefault="00B35B39" w:rsidP="009318D2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35B39">
              <w:rPr>
                <w:rFonts w:asciiTheme="minorHAnsi" w:hAnsiTheme="minorHAnsi" w:cstheme="minorHAnsi"/>
                <w:sz w:val="22"/>
                <w:szCs w:val="22"/>
              </w:rPr>
              <w:t>Accuracy and completeness of data is assessed against commonly adopted data validation rules;</w:t>
            </w:r>
          </w:p>
        </w:tc>
        <w:tc>
          <w:tcPr>
            <w:tcW w:w="2410" w:type="dxa"/>
          </w:tcPr>
          <w:p w14:paraId="3C8F9088" w14:textId="4A20EF26" w:rsidR="00B35B39" w:rsidRDefault="00B35B39" w:rsidP="009318D2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35B39">
              <w:rPr>
                <w:rFonts w:asciiTheme="minorHAnsi" w:hAnsiTheme="minorHAnsi" w:cstheme="minorHAnsi"/>
                <w:sz w:val="22"/>
                <w:szCs w:val="22"/>
              </w:rPr>
              <w:t>Number of data providers   accurately completing most (75%) of the mandatory data submission fields</w:t>
            </w:r>
          </w:p>
        </w:tc>
        <w:tc>
          <w:tcPr>
            <w:tcW w:w="1984" w:type="dxa"/>
          </w:tcPr>
          <w:p w14:paraId="6AA884B9" w14:textId="4E8A22E0" w:rsidR="00B35B39" w:rsidRPr="007770B6" w:rsidRDefault="00B35B39" w:rsidP="00835E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FSRA and CBE</w:t>
            </w:r>
          </w:p>
        </w:tc>
        <w:tc>
          <w:tcPr>
            <w:tcW w:w="1701" w:type="dxa"/>
          </w:tcPr>
          <w:p w14:paraId="5DF8ACCF" w14:textId="34FBBBEE" w:rsidR="00B35B39" w:rsidRDefault="00B35B39" w:rsidP="00B241F9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 xml:space="preserve">Medium Term </w:t>
            </w:r>
          </w:p>
        </w:tc>
      </w:tr>
      <w:tr w:rsidR="00B35B39" w14:paraId="3F54DF1F" w14:textId="77777777" w:rsidTr="00FE104C">
        <w:tc>
          <w:tcPr>
            <w:tcW w:w="2841" w:type="dxa"/>
          </w:tcPr>
          <w:p w14:paraId="29985465" w14:textId="15E857A3" w:rsidR="00B35B39" w:rsidRDefault="00B35B39" w:rsidP="001726C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5B3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2.3 Support </w:t>
            </w:r>
            <w:r w:rsidR="00D220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for </w:t>
            </w:r>
            <w:proofErr w:type="spellStart"/>
            <w:r w:rsidR="00D220C5">
              <w:rPr>
                <w:rFonts w:asciiTheme="minorHAnsi" w:hAnsiTheme="minorHAnsi" w:cstheme="minorHAnsi"/>
                <w:b/>
                <w:sz w:val="22"/>
                <w:szCs w:val="22"/>
              </w:rPr>
              <w:t>strengthenigng</w:t>
            </w:r>
            <w:proofErr w:type="spellEnd"/>
            <w:r w:rsidR="00D220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B35B3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the Eswatini Credit Data Sharing Association (SCDSA) to ensure </w:t>
            </w:r>
            <w:r w:rsidR="00D220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 </w:t>
            </w:r>
            <w:r w:rsidRPr="00B35B39">
              <w:rPr>
                <w:rFonts w:asciiTheme="minorHAnsi" w:hAnsiTheme="minorHAnsi" w:cstheme="minorHAnsi"/>
                <w:b/>
                <w:sz w:val="22"/>
                <w:szCs w:val="22"/>
              </w:rPr>
              <w:t>broader mandate and active role in developing the credit reporting system in Eswatini</w:t>
            </w:r>
            <w:r w:rsidRPr="001726C0">
              <w:rPr>
                <w:sz w:val="22"/>
                <w:szCs w:val="22"/>
              </w:rPr>
              <w:t>.</w:t>
            </w:r>
            <w:r w:rsidRPr="001726C0">
              <w:rPr>
                <w:rFonts w:asciiTheme="minorHAnsi" w:hAnsiTheme="minorHAnsi" w:cstheme="minorHAnsi"/>
                <w:sz w:val="22"/>
                <w:szCs w:val="22"/>
              </w:rPr>
              <w:t xml:space="preserve"> (Gap # 6)</w:t>
            </w:r>
          </w:p>
          <w:p w14:paraId="18BE35FC" w14:textId="77777777" w:rsidR="00B35B39" w:rsidRPr="001726C0" w:rsidRDefault="00B35B39" w:rsidP="001726C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EA748A" w14:textId="01766519" w:rsidR="00B35B39" w:rsidRPr="00B35B39" w:rsidRDefault="00B35B39" w:rsidP="00B35B39">
            <w:pPr>
              <w:pStyle w:val="ListParagraph"/>
              <w:numPr>
                <w:ilvl w:val="2"/>
                <w:numId w:val="33"/>
              </w:num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35B3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Review the objectives, mandate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and</w:t>
            </w:r>
            <w:r w:rsidRPr="00B35B3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governance framework </w:t>
            </w:r>
            <w:proofErr w:type="gramStart"/>
            <w:r w:rsidRPr="00B35B3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of  SCDSA</w:t>
            </w:r>
            <w:proofErr w:type="gramEnd"/>
            <w:r w:rsidRPr="00B35B3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</w:p>
          <w:p w14:paraId="725AB253" w14:textId="65E9DBE4" w:rsidR="00B35B39" w:rsidRPr="00B35B39" w:rsidRDefault="00B35B39" w:rsidP="00B35B39">
            <w:pPr>
              <w:pStyle w:val="ListParagraph"/>
              <w:numPr>
                <w:ilvl w:val="2"/>
                <w:numId w:val="3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26C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evelop and adopt a funding model for sustained operations of the </w:t>
            </w:r>
            <w:r w:rsidRPr="00B35B3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SCDSA</w:t>
            </w:r>
            <w:r w:rsidRPr="00B35B3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15E8EC0E" w14:textId="4AC02CE5" w:rsidR="00B35B39" w:rsidRPr="00DE5837" w:rsidRDefault="00B35B39" w:rsidP="00B35B3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ZA"/>
              </w:rPr>
            </w:pPr>
          </w:p>
          <w:p w14:paraId="1C77FC16" w14:textId="2DC5D167" w:rsidR="00B35B39" w:rsidRPr="00DE5837" w:rsidRDefault="00B35B39" w:rsidP="009318D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Z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SCDSA </w:t>
            </w:r>
            <w:r w:rsidR="009318D2">
              <w:rPr>
                <w:rFonts w:asciiTheme="minorHAnsi" w:hAnsiTheme="minorHAnsi" w:cstheme="minorHAnsi"/>
                <w:sz w:val="22"/>
                <w:szCs w:val="22"/>
              </w:rPr>
              <w:t xml:space="preserve">that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provides a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sustainable  platform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for stakeholder engagement and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advocavy</w:t>
            </w:r>
            <w:proofErr w:type="spellEnd"/>
            <w:r w:rsidR="009318D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14:paraId="79D83F77" w14:textId="77777777" w:rsidR="00B35B39" w:rsidRDefault="00B35B39" w:rsidP="00B241F9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  <w:p w14:paraId="420E9B0E" w14:textId="3D1920A8" w:rsidR="00B35B39" w:rsidRPr="00B35B39" w:rsidRDefault="00B35B39" w:rsidP="00B241F9">
            <w:pPr>
              <w:rPr>
                <w:rFonts w:asciiTheme="minorHAnsi" w:hAnsiTheme="minorHAnsi" w:cstheme="minorHAnsi"/>
                <w:lang w:val="en-US"/>
              </w:rPr>
            </w:pPr>
            <w:r w:rsidRPr="00B35B39">
              <w:rPr>
                <w:rFonts w:asciiTheme="minorHAnsi" w:hAnsiTheme="minorHAnsi" w:cstheme="minorHAnsi"/>
                <w:lang w:val="en-US"/>
              </w:rPr>
              <w:t>A properly constituted</w:t>
            </w:r>
            <w:r>
              <w:rPr>
                <w:rFonts w:asciiTheme="minorHAnsi" w:hAnsiTheme="minorHAnsi" w:cstheme="minorHAnsi"/>
                <w:lang w:val="en-US"/>
              </w:rPr>
              <w:t xml:space="preserve"> and managed</w:t>
            </w:r>
            <w:r w:rsidRPr="00B35B39">
              <w:rPr>
                <w:rFonts w:asciiTheme="minorHAnsi" w:hAnsiTheme="minorHAnsi" w:cstheme="minorHAnsi"/>
                <w:lang w:val="en-US"/>
              </w:rPr>
              <w:t xml:space="preserve"> SCDSA</w:t>
            </w:r>
          </w:p>
        </w:tc>
        <w:tc>
          <w:tcPr>
            <w:tcW w:w="1984" w:type="dxa"/>
          </w:tcPr>
          <w:p w14:paraId="2ADAE25C" w14:textId="07B6D8B1" w:rsidR="00B35B39" w:rsidRDefault="00B35B39" w:rsidP="00DF00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Lead: Credit Bureau, Bankers Association, SACCO Ltd </w:t>
            </w:r>
          </w:p>
          <w:p w14:paraId="455F315E" w14:textId="77777777" w:rsidR="00B35B39" w:rsidRDefault="00B35B39" w:rsidP="00B241F9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701" w:type="dxa"/>
          </w:tcPr>
          <w:p w14:paraId="6FF5AF59" w14:textId="2114CB68" w:rsidR="00B35B39" w:rsidRDefault="00B35B39" w:rsidP="00B241F9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 xml:space="preserve">Medium Term </w:t>
            </w:r>
          </w:p>
        </w:tc>
      </w:tr>
      <w:tr w:rsidR="00B35B39" w14:paraId="33F5B855" w14:textId="77777777" w:rsidTr="005E6416">
        <w:tc>
          <w:tcPr>
            <w:tcW w:w="2841" w:type="dxa"/>
          </w:tcPr>
          <w:p w14:paraId="68A65960" w14:textId="4DD4BE5F" w:rsidR="00B35B39" w:rsidRDefault="00B35B39" w:rsidP="00324224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35B3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2.4 Establish MOUs with regulators of relevant non-financial institution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</w:t>
            </w:r>
            <w:r w:rsidRPr="00B35B3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credit </w:t>
            </w:r>
            <w:r w:rsidRPr="00B35B3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providers or potential users of the information from the credit bureaus (such as </w:t>
            </w:r>
            <w:proofErr w:type="spellStart"/>
            <w:r w:rsidRPr="00B35B3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telcos</w:t>
            </w:r>
            <w:proofErr w:type="spellEnd"/>
            <w:r w:rsidRPr="00B35B3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, utilities providers, public databases) to support inclusive credit reporting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(Gaps # 2 &amp; 5)</w:t>
            </w:r>
          </w:p>
          <w:p w14:paraId="7CB10F19" w14:textId="55229854" w:rsidR="00B35B39" w:rsidRDefault="00B35B39" w:rsidP="00324224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45A9993" w14:textId="299739AC" w:rsidR="00B35B39" w:rsidRDefault="00B35B39" w:rsidP="00B35B39">
            <w:pPr>
              <w:pStyle w:val="ListParagraph"/>
              <w:numPr>
                <w:ilvl w:val="2"/>
                <w:numId w:val="34"/>
              </w:num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Facilitate and hold d</w:t>
            </w:r>
            <w:r w:rsidRPr="00B35B3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iscussions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B35B3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with relevant regulatory authority – e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  <w:r w:rsidRPr="00B35B3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g.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Home Office, </w:t>
            </w:r>
            <w:r w:rsidRPr="00B35B3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Communications Commission,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B35B3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Water Service Corporation.</w:t>
            </w:r>
          </w:p>
          <w:p w14:paraId="0F0128DF" w14:textId="0F2BBD2C" w:rsidR="00B35B39" w:rsidRDefault="00B35B39" w:rsidP="00B35B39">
            <w:pPr>
              <w:pStyle w:val="ListParagraph"/>
              <w:numPr>
                <w:ilvl w:val="2"/>
                <w:numId w:val="34"/>
              </w:num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35B3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Draft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and execute </w:t>
            </w:r>
            <w:r w:rsidRPr="00B35B3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MoU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for data sharing with public registry </w:t>
            </w:r>
          </w:p>
          <w:p w14:paraId="691B969F" w14:textId="12D86F8D" w:rsidR="00B35B39" w:rsidRDefault="00B35B39" w:rsidP="00B35B39">
            <w:pPr>
              <w:pStyle w:val="ListParagraph"/>
              <w:numPr>
                <w:ilvl w:val="2"/>
                <w:numId w:val="34"/>
              </w:num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lastRenderedPageBreak/>
              <w:t>Collect data from non</w:t>
            </w:r>
            <w:r w:rsidR="000A047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financial institutions data providers</w:t>
            </w:r>
          </w:p>
          <w:p w14:paraId="49E58FA3" w14:textId="71085E6E" w:rsidR="00B35B39" w:rsidRPr="000A0471" w:rsidRDefault="00B35B39" w:rsidP="00B35B39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3260" w:type="dxa"/>
          </w:tcPr>
          <w:p w14:paraId="06C44718" w14:textId="0EE96EBD" w:rsidR="00B35B39" w:rsidRDefault="00B35B39" w:rsidP="00B241F9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E27422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lastRenderedPageBreak/>
              <w:t>C</w:t>
            </w: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redit Bureau is </w:t>
            </w:r>
            <w:r w:rsidRPr="00E27422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able to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collect </w:t>
            </w:r>
            <w:r w:rsidRPr="00E27422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 information</w:t>
            </w:r>
            <w:proofErr w:type="gramEnd"/>
            <w:r w:rsidRPr="00E27422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 from relevant </w:t>
            </w: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non-financial institution </w:t>
            </w:r>
            <w:r w:rsidRPr="00E27422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data providers</w:t>
            </w: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 such as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telcos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, water board</w:t>
            </w:r>
            <w:r w:rsidRPr="00E27422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 and other</w:t>
            </w: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 public </w:t>
            </w:r>
            <w:r w:rsidRPr="00E27422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 data sources relevant for credit reporting.</w:t>
            </w:r>
          </w:p>
        </w:tc>
        <w:tc>
          <w:tcPr>
            <w:tcW w:w="2410" w:type="dxa"/>
          </w:tcPr>
          <w:p w14:paraId="32E82642" w14:textId="3331160C" w:rsidR="00B35B39" w:rsidRDefault="00B35B39" w:rsidP="00B241F9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Number of </w:t>
            </w:r>
            <w:r w:rsidRPr="005850A7">
              <w:rPr>
                <w:rFonts w:asciiTheme="minorHAnsi" w:hAnsiTheme="minorHAnsi" w:cstheme="minorHAnsi"/>
                <w:sz w:val="22"/>
                <w:szCs w:val="22"/>
              </w:rPr>
              <w:t>public databases accessible by CR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SP.</w:t>
            </w:r>
          </w:p>
        </w:tc>
        <w:tc>
          <w:tcPr>
            <w:tcW w:w="1984" w:type="dxa"/>
          </w:tcPr>
          <w:p w14:paraId="75562AD9" w14:textId="77777777" w:rsidR="00B35B39" w:rsidRDefault="00B35B39" w:rsidP="00AA76C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Lead: MOF</w:t>
            </w:r>
          </w:p>
          <w:p w14:paraId="0F1070D8" w14:textId="76573ED4" w:rsidR="00B35B39" w:rsidRDefault="00B35B39" w:rsidP="00AA76C1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Support: FSRA/Credit Bureau</w:t>
            </w:r>
          </w:p>
        </w:tc>
        <w:tc>
          <w:tcPr>
            <w:tcW w:w="1701" w:type="dxa"/>
          </w:tcPr>
          <w:p w14:paraId="04C5D129" w14:textId="5B8DCBA0" w:rsidR="00B35B39" w:rsidRDefault="00B35B39" w:rsidP="00B241F9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Medium Term</w:t>
            </w:r>
          </w:p>
        </w:tc>
      </w:tr>
      <w:tr w:rsidR="00B35B39" w14:paraId="5D7AFDF2" w14:textId="77777777" w:rsidTr="005E6416">
        <w:tc>
          <w:tcPr>
            <w:tcW w:w="2841" w:type="dxa"/>
          </w:tcPr>
          <w:p w14:paraId="584090B6" w14:textId="2E17AF2B" w:rsidR="00B35B39" w:rsidRPr="00B35B39" w:rsidRDefault="00B35B39" w:rsidP="00A6169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B35B3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2.5 Support existing efforts to establish a data hub that will collect data from MFIs and SACCOs to populate credit bureaus’ databases </w:t>
            </w:r>
            <w:r w:rsidRPr="00B35B39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35B3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Gaps #2 ,3 ,4 &amp; 5).</w:t>
            </w:r>
          </w:p>
          <w:p w14:paraId="4B3CCF90" w14:textId="51D62B20" w:rsidR="00B35B39" w:rsidRDefault="00B35B39" w:rsidP="00A6169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3DBE411" w14:textId="25DDE7A8" w:rsidR="00B35B39" w:rsidRDefault="00B35B39" w:rsidP="00B35B39">
            <w:pPr>
              <w:pStyle w:val="ListParagraph"/>
              <w:numPr>
                <w:ilvl w:val="2"/>
                <w:numId w:val="35"/>
              </w:num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Assess status of implementation</w:t>
            </w:r>
            <w:r w:rsidR="00D220C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and capacity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of the MFI/SACCO data hub project </w:t>
            </w:r>
          </w:p>
          <w:p w14:paraId="42B36002" w14:textId="77777777" w:rsidR="00B35B39" w:rsidRDefault="00B35B39" w:rsidP="00B35B39">
            <w:pPr>
              <w:pStyle w:val="ListParagraph"/>
              <w:numPr>
                <w:ilvl w:val="2"/>
                <w:numId w:val="35"/>
              </w:num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gramStart"/>
            <w:r w:rsidRPr="00B35B3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Incentivise  MFIs</w:t>
            </w:r>
            <w:proofErr w:type="gramEnd"/>
            <w:r w:rsidRPr="00B35B3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/SACCOs  to use datahub for submitting data to the credit bureau </w:t>
            </w:r>
            <w:proofErr w:type="spellStart"/>
            <w:r w:rsidRPr="00B35B3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e.g</w:t>
            </w:r>
            <w:proofErr w:type="spellEnd"/>
            <w:r w:rsidRPr="00B35B3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offsetting datahub and CRB integration  costs.</w:t>
            </w:r>
          </w:p>
          <w:p w14:paraId="3D88AE7D" w14:textId="7442ACC5" w:rsidR="00D220C5" w:rsidRPr="00D220C5" w:rsidRDefault="00B35B39" w:rsidP="00D220C5">
            <w:pPr>
              <w:pStyle w:val="ListParagraph"/>
              <w:numPr>
                <w:ilvl w:val="2"/>
                <w:numId w:val="35"/>
              </w:num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Integrate SACCO datahub into the credit bureau </w:t>
            </w:r>
          </w:p>
        </w:tc>
        <w:tc>
          <w:tcPr>
            <w:tcW w:w="3260" w:type="dxa"/>
          </w:tcPr>
          <w:p w14:paraId="653D50B7" w14:textId="6469586D" w:rsidR="00B35B39" w:rsidRPr="00994129" w:rsidRDefault="00B35B39" w:rsidP="00BE50D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  <w:lang w:val="en-ZA"/>
              </w:rPr>
            </w:pPr>
            <w:r w:rsidRPr="00C27FD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MFIs and SACCOs contribut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</w:t>
            </w:r>
            <w:r w:rsidRPr="00C27FD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data to the CRS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  <w:p w14:paraId="3F9ACB40" w14:textId="7C4E56EA" w:rsidR="00B35B39" w:rsidRPr="00994129" w:rsidRDefault="00B35B39" w:rsidP="00BE50D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  <w:lang w:val="en-ZA"/>
              </w:rPr>
            </w:pPr>
            <w:r w:rsidRPr="0099412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An integrated and inclusive Credit reporting system that services </w:t>
            </w:r>
            <w:r w:rsidRPr="00994129">
              <w:rPr>
                <w:rFonts w:asciiTheme="minorHAnsi" w:hAnsiTheme="minorHAnsi" w:cstheme="minorHAnsi"/>
                <w:sz w:val="22"/>
                <w:szCs w:val="22"/>
                <w:lang w:bidi="ne-NP"/>
              </w:rPr>
              <w:t>all lending segments, regulated and non-regulated.</w:t>
            </w:r>
          </w:p>
        </w:tc>
        <w:tc>
          <w:tcPr>
            <w:tcW w:w="2410" w:type="dxa"/>
          </w:tcPr>
          <w:p w14:paraId="1E4E62BC" w14:textId="1BEE22C9" w:rsidR="00B35B39" w:rsidRPr="009318D2" w:rsidRDefault="00B35B39" w:rsidP="009318D2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318D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Number of MFIs and SACCOs contributing data to the CRS.</w:t>
            </w:r>
          </w:p>
          <w:p w14:paraId="4029BD6C" w14:textId="77777777" w:rsidR="00B35B39" w:rsidRDefault="00B35B39" w:rsidP="00B35B3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307427EC" w14:textId="0C07A453" w:rsidR="00B35B39" w:rsidRPr="00B35B39" w:rsidRDefault="00B35B39" w:rsidP="00B35B39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35B3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Number of MFIs and SACCOs integrating credit reporting services in their credit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and</w:t>
            </w:r>
            <w:r w:rsidRPr="00B35B3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risk management processes</w:t>
            </w:r>
          </w:p>
        </w:tc>
        <w:tc>
          <w:tcPr>
            <w:tcW w:w="1984" w:type="dxa"/>
          </w:tcPr>
          <w:p w14:paraId="732C621F" w14:textId="6EAFB6F0" w:rsidR="00B35B39" w:rsidRDefault="00B35B39" w:rsidP="00B241F9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Lead: </w:t>
            </w:r>
            <w:r w:rsidRPr="008F3F8D">
              <w:rPr>
                <w:rFonts w:asciiTheme="minorHAnsi" w:hAnsiTheme="minorHAnsi" w:cstheme="minorHAnsi"/>
                <w:sz w:val="22"/>
                <w:szCs w:val="22"/>
              </w:rPr>
              <w:t>MOF</w:t>
            </w:r>
          </w:p>
        </w:tc>
        <w:tc>
          <w:tcPr>
            <w:tcW w:w="1701" w:type="dxa"/>
          </w:tcPr>
          <w:p w14:paraId="08BD33DB" w14:textId="07C81642" w:rsidR="00B35B39" w:rsidRDefault="00B35B39" w:rsidP="00B241F9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Medium Term</w:t>
            </w:r>
          </w:p>
        </w:tc>
      </w:tr>
    </w:tbl>
    <w:p w14:paraId="3D9CC6D7" w14:textId="4D5736D6" w:rsidR="00263F1E" w:rsidRDefault="00263F1E" w:rsidP="00263F1E">
      <w:pPr>
        <w:rPr>
          <w:rFonts w:asciiTheme="minorHAnsi" w:hAnsiTheme="minorHAnsi" w:cstheme="minorHAnsi"/>
          <w:b/>
          <w:lang w:val="en-US"/>
        </w:rPr>
      </w:pPr>
    </w:p>
    <w:p w14:paraId="25DF8F81" w14:textId="0C910096" w:rsidR="00B35B39" w:rsidRDefault="00B35B39" w:rsidP="00263F1E">
      <w:pPr>
        <w:rPr>
          <w:rFonts w:asciiTheme="minorHAnsi" w:hAnsiTheme="minorHAnsi" w:cstheme="minorHAnsi"/>
          <w:b/>
          <w:lang w:val="en-US"/>
        </w:rPr>
      </w:pPr>
    </w:p>
    <w:p w14:paraId="3040D413" w14:textId="4214AE6D" w:rsidR="00B35B39" w:rsidRDefault="00B35B39" w:rsidP="00263F1E">
      <w:pPr>
        <w:rPr>
          <w:rFonts w:asciiTheme="minorHAnsi" w:hAnsiTheme="minorHAnsi" w:cstheme="minorHAnsi"/>
          <w:b/>
          <w:lang w:val="en-US"/>
        </w:rPr>
      </w:pPr>
    </w:p>
    <w:p w14:paraId="57CF8878" w14:textId="4FB344C6" w:rsidR="00B35B39" w:rsidRDefault="00B35B39" w:rsidP="00263F1E">
      <w:pPr>
        <w:rPr>
          <w:rFonts w:asciiTheme="minorHAnsi" w:hAnsiTheme="minorHAnsi" w:cstheme="minorHAnsi"/>
          <w:b/>
          <w:lang w:val="en-US"/>
        </w:rPr>
      </w:pPr>
    </w:p>
    <w:p w14:paraId="2B625053" w14:textId="77777777" w:rsidR="00B35B39" w:rsidRDefault="00B35B39" w:rsidP="00263F1E">
      <w:pPr>
        <w:rPr>
          <w:rFonts w:asciiTheme="minorHAnsi" w:hAnsiTheme="minorHAnsi" w:cstheme="minorHAnsi"/>
          <w:b/>
          <w:lang w:val="en-US"/>
        </w:rPr>
      </w:pPr>
    </w:p>
    <w:p w14:paraId="3B58EC73" w14:textId="5D73BCAC" w:rsidR="00263F1E" w:rsidRDefault="00263F1E" w:rsidP="00995233">
      <w:pPr>
        <w:rPr>
          <w:rFonts w:asciiTheme="minorHAnsi" w:hAnsiTheme="minorHAnsi" w:cstheme="minorHAnsi"/>
          <w:b/>
          <w:lang w:val="en-US"/>
        </w:rPr>
      </w:pPr>
    </w:p>
    <w:p w14:paraId="7141CD3B" w14:textId="7306A0E5" w:rsidR="005E0439" w:rsidRDefault="005E0439" w:rsidP="005E0439">
      <w:pPr>
        <w:rPr>
          <w:rFonts w:asciiTheme="minorHAnsi" w:hAnsiTheme="minorHAnsi" w:cstheme="minorHAnsi"/>
          <w:b/>
          <w:lang w:val="en-US"/>
        </w:rPr>
      </w:pPr>
      <w:r w:rsidRPr="00995233">
        <w:rPr>
          <w:rFonts w:asciiTheme="minorHAnsi" w:hAnsiTheme="minorHAnsi" w:cstheme="minorHAnsi"/>
          <w:b/>
          <w:lang w:val="en-US"/>
        </w:rPr>
        <w:t xml:space="preserve">Strategic Objective # </w:t>
      </w:r>
      <w:r w:rsidR="004B6187">
        <w:rPr>
          <w:rFonts w:asciiTheme="minorHAnsi" w:hAnsiTheme="minorHAnsi" w:cstheme="minorHAnsi"/>
          <w:b/>
          <w:lang w:val="en-US"/>
        </w:rPr>
        <w:t>3</w:t>
      </w:r>
      <w:r w:rsidRPr="00995233">
        <w:rPr>
          <w:rFonts w:asciiTheme="minorHAnsi" w:hAnsiTheme="minorHAnsi" w:cstheme="minorHAnsi"/>
          <w:b/>
          <w:lang w:val="en-US"/>
        </w:rPr>
        <w:t xml:space="preserve"> </w:t>
      </w:r>
      <w:r>
        <w:rPr>
          <w:rFonts w:asciiTheme="minorHAnsi" w:hAnsiTheme="minorHAnsi" w:cstheme="minorHAnsi"/>
          <w:b/>
          <w:lang w:val="en-US"/>
        </w:rPr>
        <w:t>–</w:t>
      </w:r>
      <w:r w:rsidRPr="00995233">
        <w:rPr>
          <w:rFonts w:asciiTheme="minorHAnsi" w:hAnsiTheme="minorHAnsi" w:cstheme="minorHAnsi"/>
          <w:b/>
          <w:lang w:val="en-US"/>
        </w:rPr>
        <w:t xml:space="preserve"> </w:t>
      </w:r>
      <w:r w:rsidR="004B6187" w:rsidRPr="008F3F8D">
        <w:rPr>
          <w:rFonts w:asciiTheme="minorHAnsi" w:hAnsiTheme="minorHAnsi" w:cstheme="minorHAnsi"/>
          <w:b/>
          <w:sz w:val="22"/>
          <w:szCs w:val="22"/>
          <w:lang w:val="en-US"/>
        </w:rPr>
        <w:t xml:space="preserve">Enhance </w:t>
      </w:r>
      <w:r w:rsidR="00B35B39">
        <w:rPr>
          <w:rFonts w:asciiTheme="minorHAnsi" w:hAnsiTheme="minorHAnsi" w:cstheme="minorHAnsi"/>
          <w:b/>
          <w:sz w:val="22"/>
          <w:szCs w:val="22"/>
          <w:lang w:val="en-US"/>
        </w:rPr>
        <w:t>S</w:t>
      </w:r>
      <w:r w:rsidR="004B6187" w:rsidRPr="008F3F8D">
        <w:rPr>
          <w:rFonts w:asciiTheme="minorHAnsi" w:hAnsiTheme="minorHAnsi" w:cstheme="minorHAnsi"/>
          <w:b/>
          <w:sz w:val="22"/>
          <w:szCs w:val="22"/>
          <w:lang w:val="en-US"/>
        </w:rPr>
        <w:t xml:space="preserve">upervisory </w:t>
      </w:r>
      <w:r w:rsidR="00B35B39">
        <w:rPr>
          <w:rFonts w:asciiTheme="minorHAnsi" w:hAnsiTheme="minorHAnsi" w:cstheme="minorHAnsi"/>
          <w:b/>
          <w:sz w:val="22"/>
          <w:szCs w:val="22"/>
          <w:lang w:val="en-US"/>
        </w:rPr>
        <w:t>O</w:t>
      </w:r>
      <w:r w:rsidR="004B6187" w:rsidRPr="008F3F8D">
        <w:rPr>
          <w:rFonts w:asciiTheme="minorHAnsi" w:hAnsiTheme="minorHAnsi" w:cstheme="minorHAnsi"/>
          <w:b/>
          <w:sz w:val="22"/>
          <w:szCs w:val="22"/>
          <w:lang w:val="en-US"/>
        </w:rPr>
        <w:t xml:space="preserve">versight of </w:t>
      </w:r>
      <w:r w:rsidR="00B35B39">
        <w:rPr>
          <w:rFonts w:asciiTheme="minorHAnsi" w:hAnsiTheme="minorHAnsi" w:cstheme="minorHAnsi"/>
          <w:b/>
          <w:sz w:val="22"/>
          <w:szCs w:val="22"/>
          <w:lang w:val="en-US"/>
        </w:rPr>
        <w:t xml:space="preserve">the </w:t>
      </w:r>
      <w:r w:rsidR="004B6187" w:rsidRPr="008F3F8D">
        <w:rPr>
          <w:rFonts w:asciiTheme="minorHAnsi" w:hAnsiTheme="minorHAnsi" w:cstheme="minorHAnsi"/>
          <w:b/>
          <w:sz w:val="22"/>
          <w:szCs w:val="22"/>
          <w:lang w:val="en-US"/>
        </w:rPr>
        <w:t>Credit Reporting System</w:t>
      </w:r>
    </w:p>
    <w:p w14:paraId="046B4540" w14:textId="77777777" w:rsidR="005E0439" w:rsidRDefault="005E0439" w:rsidP="005E0439">
      <w:pPr>
        <w:rPr>
          <w:rFonts w:asciiTheme="minorHAnsi" w:hAnsiTheme="minorHAnsi" w:cstheme="minorHAnsi"/>
          <w:b/>
          <w:lang w:val="en-U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5"/>
        <w:gridCol w:w="3118"/>
        <w:gridCol w:w="2410"/>
        <w:gridCol w:w="1984"/>
        <w:gridCol w:w="1701"/>
      </w:tblGrid>
      <w:tr w:rsidR="00B35B39" w:rsidRPr="00E75844" w14:paraId="2AE62BC5" w14:textId="77777777" w:rsidTr="007447D5">
        <w:trPr>
          <w:tblHeader/>
        </w:trPr>
        <w:tc>
          <w:tcPr>
            <w:tcW w:w="2835" w:type="dxa"/>
            <w:shd w:val="clear" w:color="auto" w:fill="808080" w:themeFill="background1" w:themeFillShade="80"/>
          </w:tcPr>
          <w:p w14:paraId="67703458" w14:textId="77777777" w:rsidR="00B35B39" w:rsidRPr="00E75844" w:rsidRDefault="00B35B39" w:rsidP="007447D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E7584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Activity </w:t>
            </w:r>
          </w:p>
        </w:tc>
        <w:tc>
          <w:tcPr>
            <w:tcW w:w="3118" w:type="dxa"/>
            <w:shd w:val="clear" w:color="auto" w:fill="808080" w:themeFill="background1" w:themeFillShade="80"/>
          </w:tcPr>
          <w:p w14:paraId="5694F1DA" w14:textId="77777777" w:rsidR="00B35B39" w:rsidRPr="00E75844" w:rsidRDefault="00B35B39" w:rsidP="007447D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E7584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Expected Outcomes</w:t>
            </w:r>
          </w:p>
        </w:tc>
        <w:tc>
          <w:tcPr>
            <w:tcW w:w="2410" w:type="dxa"/>
            <w:shd w:val="clear" w:color="auto" w:fill="808080" w:themeFill="background1" w:themeFillShade="80"/>
          </w:tcPr>
          <w:p w14:paraId="2B0F28E4" w14:textId="0ACC6CBA" w:rsidR="00B35B39" w:rsidRPr="00E75844" w:rsidRDefault="00B35B39" w:rsidP="007447D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E7584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K</w:t>
            </w:r>
            <w:r w:rsidR="009318D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ey Performance Indicator (K</w:t>
            </w:r>
            <w:r w:rsidRPr="00E7584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PI</w:t>
            </w:r>
            <w:r w:rsidR="009318D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1984" w:type="dxa"/>
            <w:shd w:val="clear" w:color="auto" w:fill="808080" w:themeFill="background1" w:themeFillShade="80"/>
          </w:tcPr>
          <w:p w14:paraId="7FA06D7E" w14:textId="77777777" w:rsidR="00B35B39" w:rsidRPr="00E75844" w:rsidRDefault="00B35B39" w:rsidP="007447D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E7584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Responsible 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14:paraId="5D801B9A" w14:textId="77EFA016" w:rsidR="00B35B39" w:rsidRDefault="00B35B39" w:rsidP="007447D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Time </w:t>
            </w:r>
            <w:r w:rsidR="007447D5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Fram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</w:t>
            </w:r>
          </w:p>
          <w:p w14:paraId="48958398" w14:textId="16AFDA02" w:rsidR="00B35B39" w:rsidRPr="00E75844" w:rsidRDefault="00B35B39" w:rsidP="007447D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B35B39" w14:paraId="2F161923" w14:textId="77777777" w:rsidTr="007447D5">
        <w:tc>
          <w:tcPr>
            <w:tcW w:w="2835" w:type="dxa"/>
          </w:tcPr>
          <w:p w14:paraId="6F2FE2EF" w14:textId="77777777" w:rsidR="00B35B39" w:rsidRPr="00B35B39" w:rsidRDefault="00B35B39" w:rsidP="007447D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5B3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 Clarify the scope, roles and responsibilities of the CBE and FSRA </w:t>
            </w:r>
            <w:r w:rsidRPr="00B35B39">
              <w:rPr>
                <w:rFonts w:asciiTheme="minorHAnsi" w:hAnsiTheme="minorHAnsi" w:cstheme="minorHAnsi"/>
                <w:b/>
                <w:iCs/>
                <w:color w:val="3B3E4D"/>
                <w:sz w:val="22"/>
                <w:szCs w:val="22"/>
              </w:rPr>
              <w:t>vis-</w:t>
            </w:r>
            <w:r w:rsidRPr="00B35B39">
              <w:rPr>
                <w:rFonts w:asciiTheme="minorHAnsi" w:hAnsiTheme="minorHAnsi" w:cstheme="minorHAnsi" w:hint="eastAsia"/>
                <w:b/>
                <w:iCs/>
                <w:color w:val="3B3E4D"/>
                <w:sz w:val="22"/>
                <w:szCs w:val="22"/>
              </w:rPr>
              <w:t>à</w:t>
            </w:r>
            <w:r w:rsidRPr="00B35B39">
              <w:rPr>
                <w:rFonts w:asciiTheme="minorHAnsi" w:hAnsiTheme="minorHAnsi" w:cstheme="minorHAnsi"/>
                <w:b/>
                <w:iCs/>
                <w:color w:val="3B3E4D"/>
                <w:sz w:val="22"/>
                <w:szCs w:val="22"/>
              </w:rPr>
              <w:t>-vis</w:t>
            </w:r>
            <w:r w:rsidRPr="00B35B3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supervisory authority over the credit market (Gap # 9).</w:t>
            </w:r>
          </w:p>
          <w:p w14:paraId="7F817A71" w14:textId="77777777" w:rsidR="00B35B39" w:rsidRDefault="00B35B39" w:rsidP="007447D5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2AE9E29D" w14:textId="20CEE085" w:rsidR="00B35B39" w:rsidRPr="00C03A53" w:rsidRDefault="00B35B39" w:rsidP="007447D5">
            <w:pPr>
              <w:pStyle w:val="ListParagraph"/>
              <w:numPr>
                <w:ilvl w:val="2"/>
                <w:numId w:val="2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Coordinate c</w:t>
            </w:r>
            <w:r w:rsidRPr="00C03A5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onsultations and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</w:t>
            </w:r>
            <w:r w:rsidRPr="00C03A5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iscussions between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relevant government agencies to clearly </w:t>
            </w:r>
            <w:r w:rsidRPr="00C03A5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defi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ne</w:t>
            </w:r>
            <w:r w:rsidRPr="00C03A5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the roles and responsibilities of FSRA and the CBE in the context of </w:t>
            </w:r>
            <w:proofErr w:type="gramStart"/>
            <w:r w:rsidRPr="00C03A5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strengthening  market</w:t>
            </w:r>
            <w:proofErr w:type="gramEnd"/>
            <w:r w:rsidRPr="00C03A5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infrastructure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whilst </w:t>
            </w:r>
            <w:r w:rsidRPr="00C03A5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maintaining financial stability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C03A5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and improving market conduct across the credit ecosystem.</w:t>
            </w:r>
          </w:p>
          <w:p w14:paraId="69A75F13" w14:textId="6703F476" w:rsidR="00B35B39" w:rsidRPr="00C03A53" w:rsidRDefault="00B35B39" w:rsidP="007447D5">
            <w:pPr>
              <w:pStyle w:val="ListParagraph"/>
              <w:numPr>
                <w:ilvl w:val="2"/>
                <w:numId w:val="2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3A5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lastRenderedPageBreak/>
              <w:t>Review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and </w:t>
            </w:r>
            <w:proofErr w:type="gramStart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amend </w:t>
            </w:r>
            <w:r w:rsidRPr="00C03A5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the</w:t>
            </w:r>
            <w:proofErr w:type="gramEnd"/>
            <w:r w:rsidRPr="00C03A5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Consumer Credit Act, 2016.</w:t>
            </w:r>
            <w:r w:rsidR="00D220C5" w:rsidRPr="00D220C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And agree on collaboration amongst various regulatory entities that are relevant to credit information (FSRA, CBE, </w:t>
            </w:r>
            <w:proofErr w:type="spellStart"/>
            <w:r w:rsidR="00D220C5" w:rsidRPr="00D220C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telco</w:t>
            </w:r>
            <w:r w:rsidR="008621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</w:t>
            </w:r>
            <w:proofErr w:type="spellEnd"/>
            <w:r w:rsidR="008621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regulator</w:t>
            </w:r>
            <w:r w:rsidR="00D220C5" w:rsidRPr="00D220C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etc.,)</w:t>
            </w:r>
          </w:p>
          <w:p w14:paraId="37614ACC" w14:textId="764B9E8E" w:rsidR="00B35B39" w:rsidRPr="005624D6" w:rsidRDefault="00B35B39" w:rsidP="007447D5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</w:tcPr>
          <w:p w14:paraId="7EB6AFFF" w14:textId="77777777" w:rsidR="00B35B39" w:rsidRPr="00E722E6" w:rsidRDefault="00B35B39" w:rsidP="007447D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7083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lastRenderedPageBreak/>
              <w:t>Improved cooperation between market conduct and prudential supervisors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for the evolution of an efficient credit market</w:t>
            </w:r>
            <w:r w:rsidRPr="00B7083A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.</w:t>
            </w:r>
          </w:p>
          <w:p w14:paraId="418AC9B0" w14:textId="77777777" w:rsidR="00B35B39" w:rsidRDefault="00B35B39" w:rsidP="007447D5">
            <w:pPr>
              <w:pStyle w:val="NormalWeb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Clear delineation of roles and responsibilities for credit market conduct and prudential supervision. </w:t>
            </w:r>
          </w:p>
          <w:p w14:paraId="1823BF87" w14:textId="0504839B" w:rsidR="00B35B39" w:rsidRPr="00EA41DA" w:rsidRDefault="00B35B39" w:rsidP="007447D5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27F2CFD" w14:textId="3AB3A179" w:rsidR="00B35B39" w:rsidRPr="001567E3" w:rsidRDefault="00B35B39" w:rsidP="009318D2">
            <w:pPr>
              <w:pStyle w:val="Normal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67E3">
              <w:rPr>
                <w:rFonts w:asciiTheme="minorHAnsi" w:hAnsiTheme="minorHAnsi" w:cstheme="minorHAnsi"/>
                <w:sz w:val="22"/>
                <w:szCs w:val="22"/>
              </w:rPr>
              <w:t>Consumer Credit</w:t>
            </w:r>
            <w:r w:rsidRPr="001567E3" w:rsidDel="004D36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Amendment </w:t>
            </w:r>
            <w:r w:rsidRPr="001567E3">
              <w:rPr>
                <w:rFonts w:asciiTheme="minorHAnsi" w:hAnsiTheme="minorHAnsi" w:cstheme="minorHAnsi"/>
                <w:sz w:val="22"/>
                <w:szCs w:val="22"/>
              </w:rPr>
              <w:t>Act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14:paraId="62D0BB32" w14:textId="005FAE7E" w:rsidR="00B35B39" w:rsidRPr="00B35B39" w:rsidRDefault="00B35B39" w:rsidP="007447D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B35B3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</w:t>
            </w:r>
            <w:r w:rsidRPr="00B35B3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</w:t>
            </w:r>
            <w:proofErr w:type="spellEnd"/>
          </w:p>
        </w:tc>
        <w:tc>
          <w:tcPr>
            <w:tcW w:w="1701" w:type="dxa"/>
          </w:tcPr>
          <w:p w14:paraId="7CAA5F47" w14:textId="528123E5" w:rsidR="00B35B39" w:rsidRDefault="00B35B39" w:rsidP="007447D5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 xml:space="preserve">Short Term </w:t>
            </w:r>
          </w:p>
        </w:tc>
      </w:tr>
      <w:tr w:rsidR="00B35B39" w14:paraId="28642978" w14:textId="77777777" w:rsidTr="007447D5">
        <w:tc>
          <w:tcPr>
            <w:tcW w:w="2835" w:type="dxa"/>
          </w:tcPr>
          <w:p w14:paraId="1A0C96A9" w14:textId="7F636C5A" w:rsidR="00B35B39" w:rsidRPr="00B35B39" w:rsidRDefault="00B35B39" w:rsidP="007447D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5B39">
              <w:rPr>
                <w:rFonts w:asciiTheme="minorHAnsi" w:hAnsiTheme="minorHAnsi" w:cstheme="minorHAnsi"/>
                <w:b/>
                <w:sz w:val="22"/>
                <w:szCs w:val="22"/>
              </w:rPr>
              <w:t>3.2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35B3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Develop 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framework for </w:t>
            </w:r>
            <w:r w:rsidRPr="00B35B3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coordination and collaboration between the CBE and FSRA on supervising credit reporting activities </w:t>
            </w:r>
            <w:r w:rsidRPr="009318D2">
              <w:rPr>
                <w:rFonts w:asciiTheme="minorHAnsi" w:hAnsiTheme="minorHAnsi" w:cstheme="minorHAnsi"/>
                <w:sz w:val="22"/>
                <w:szCs w:val="22"/>
              </w:rPr>
              <w:t>(Gap # 9).</w:t>
            </w:r>
          </w:p>
          <w:p w14:paraId="13B33200" w14:textId="430174CF" w:rsidR="00B35B39" w:rsidRDefault="00B35B39" w:rsidP="007447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FCA264" w14:textId="38F94F4F" w:rsidR="00B35B39" w:rsidRPr="00B35B39" w:rsidRDefault="00B35B39" w:rsidP="007447D5">
            <w:pPr>
              <w:pStyle w:val="ListParagraph"/>
              <w:numPr>
                <w:ilvl w:val="2"/>
                <w:numId w:val="20"/>
              </w:num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Draft </w:t>
            </w:r>
            <w:r w:rsidRPr="00B35B3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MOU </w:t>
            </w:r>
          </w:p>
          <w:p w14:paraId="5C25BA0D" w14:textId="002A0A11" w:rsidR="00B35B39" w:rsidRDefault="00B35B39" w:rsidP="007447D5">
            <w:pPr>
              <w:pStyle w:val="ListParagraph"/>
              <w:numPr>
                <w:ilvl w:val="2"/>
                <w:numId w:val="20"/>
              </w:num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Establish protocol for co</w:t>
            </w:r>
            <w:r w:rsidR="008621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laboration </w:t>
            </w:r>
          </w:p>
          <w:p w14:paraId="2DC3D283" w14:textId="77777777" w:rsidR="00B35B39" w:rsidRDefault="00B35B39" w:rsidP="007447D5">
            <w:pPr>
              <w:pStyle w:val="ListParagraph"/>
              <w:numPr>
                <w:ilvl w:val="2"/>
                <w:numId w:val="20"/>
              </w:num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Set up credit reporting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suspervison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teams at FSRA and CBE </w:t>
            </w:r>
          </w:p>
          <w:p w14:paraId="0B67A810" w14:textId="5C9DD366" w:rsidR="009318D2" w:rsidRPr="009318D2" w:rsidRDefault="009318D2" w:rsidP="009318D2">
            <w:pPr>
              <w:pStyle w:val="ListParagraph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3118" w:type="dxa"/>
          </w:tcPr>
          <w:p w14:paraId="22A71501" w14:textId="0EF663C3" w:rsidR="00B35B39" w:rsidRPr="001054BC" w:rsidRDefault="00B35B39" w:rsidP="007447D5">
            <w:pPr>
              <w:pStyle w:val="Normal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Collaborative and effective supervisory oversight of the credit reporting system and overall credit market in Eswatini.</w:t>
            </w:r>
          </w:p>
        </w:tc>
        <w:tc>
          <w:tcPr>
            <w:tcW w:w="2410" w:type="dxa"/>
          </w:tcPr>
          <w:p w14:paraId="4671E744" w14:textId="77777777" w:rsidR="009318D2" w:rsidRDefault="009318D2" w:rsidP="009318D2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  <w:r w:rsidR="00B35B39">
              <w:rPr>
                <w:rFonts w:asciiTheme="minorHAnsi" w:hAnsiTheme="minorHAnsi" w:cstheme="minorHAnsi"/>
                <w:sz w:val="22"/>
                <w:szCs w:val="22"/>
              </w:rPr>
              <w:t>Signed MOU</w:t>
            </w:r>
          </w:p>
          <w:p w14:paraId="7EDD7AC3" w14:textId="42FA3606" w:rsidR="00B35B39" w:rsidRPr="001D3A92" w:rsidRDefault="009318D2" w:rsidP="009318D2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  <w:r w:rsidR="00B35B39">
              <w:rPr>
                <w:rFonts w:asciiTheme="minorHAnsi" w:hAnsiTheme="minorHAnsi" w:cstheme="minorHAnsi"/>
                <w:sz w:val="22"/>
                <w:szCs w:val="22"/>
              </w:rPr>
              <w:t>Credit reporting Supervision teams at FSRA and CBE</w:t>
            </w:r>
          </w:p>
        </w:tc>
        <w:tc>
          <w:tcPr>
            <w:tcW w:w="1984" w:type="dxa"/>
          </w:tcPr>
          <w:p w14:paraId="54AC6EF8" w14:textId="77777777" w:rsidR="00B35B39" w:rsidRPr="00B35B39" w:rsidRDefault="00B35B39" w:rsidP="007447D5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B35B39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Lead: </w:t>
            </w:r>
            <w:proofErr w:type="spellStart"/>
            <w:r w:rsidRPr="00B35B39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MoF</w:t>
            </w:r>
            <w:proofErr w:type="spellEnd"/>
          </w:p>
          <w:p w14:paraId="11BB7BE9" w14:textId="2719DE47" w:rsidR="00B35B39" w:rsidRPr="00B35B39" w:rsidRDefault="00B35B39" w:rsidP="007447D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B35B3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Support:FSRA</w:t>
            </w:r>
            <w:proofErr w:type="spellEnd"/>
            <w:proofErr w:type="gramEnd"/>
            <w:r w:rsidRPr="00B35B3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/CBE</w:t>
            </w:r>
          </w:p>
        </w:tc>
        <w:tc>
          <w:tcPr>
            <w:tcW w:w="1701" w:type="dxa"/>
          </w:tcPr>
          <w:p w14:paraId="608D50DD" w14:textId="5CA1938C" w:rsidR="00B35B39" w:rsidRDefault="00B35B39" w:rsidP="007447D5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 xml:space="preserve">Short Term </w:t>
            </w:r>
          </w:p>
        </w:tc>
      </w:tr>
      <w:tr w:rsidR="00B35B39" w14:paraId="44A7CA54" w14:textId="77777777" w:rsidTr="007447D5">
        <w:tc>
          <w:tcPr>
            <w:tcW w:w="2835" w:type="dxa"/>
          </w:tcPr>
          <w:p w14:paraId="4B156C42" w14:textId="7D352CE1" w:rsidR="00B35B39" w:rsidRDefault="00B35B39" w:rsidP="007447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5B39">
              <w:rPr>
                <w:rFonts w:asciiTheme="minorHAnsi" w:hAnsiTheme="minorHAnsi" w:cstheme="minorHAnsi"/>
                <w:b/>
                <w:sz w:val="22"/>
                <w:szCs w:val="22"/>
              </w:rPr>
              <w:t>3.3 Build and strengthen the capacity of supervisors for effective oversight of credit reporting activities</w:t>
            </w:r>
            <w:r w:rsidR="006526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(including credit reporting service provi</w:t>
            </w:r>
            <w:r w:rsidR="00F969E3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="006526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ers and credit and data providers).  For </w:t>
            </w:r>
            <w:r w:rsidR="006526E1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credit information service </w:t>
            </w:r>
            <w:proofErr w:type="gramStart"/>
            <w:r w:rsidR="006526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providers,  </w:t>
            </w:r>
            <w:r w:rsidRPr="00B35B39">
              <w:rPr>
                <w:rFonts w:asciiTheme="minorHAnsi" w:hAnsiTheme="minorHAnsi" w:cstheme="minorHAnsi"/>
                <w:b/>
                <w:sz w:val="22"/>
                <w:szCs w:val="22"/>
              </w:rPr>
              <w:t>the</w:t>
            </w:r>
            <w:proofErr w:type="gramEnd"/>
            <w:r w:rsidRPr="00B35B3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licensing and supervision of credit bureau operations</w:t>
            </w:r>
            <w:r w:rsidR="006526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will be </w:t>
            </w:r>
            <w:r w:rsidR="00605F22">
              <w:rPr>
                <w:rFonts w:asciiTheme="minorHAnsi" w:hAnsiTheme="minorHAnsi" w:cstheme="minorHAnsi"/>
                <w:b/>
                <w:sz w:val="22"/>
                <w:szCs w:val="22"/>
              </w:rPr>
              <w:t>emphasized.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8F3F8D">
              <w:rPr>
                <w:rFonts w:asciiTheme="minorHAnsi" w:hAnsiTheme="minorHAnsi" w:cstheme="minorHAnsi"/>
                <w:sz w:val="22"/>
                <w:szCs w:val="22"/>
              </w:rPr>
              <w:t xml:space="preserve">Gap #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8 &amp; </w:t>
            </w:r>
            <w:r w:rsidRPr="008F3F8D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  <w:p w14:paraId="212CF42F" w14:textId="77777777" w:rsidR="00B35B39" w:rsidRDefault="00B35B39" w:rsidP="007447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E70C1A" w14:textId="1A77EFDF" w:rsidR="00B35B39" w:rsidRPr="00B35B39" w:rsidRDefault="00B35B39" w:rsidP="007447D5">
            <w:pPr>
              <w:pStyle w:val="ListParagraph"/>
              <w:numPr>
                <w:ilvl w:val="2"/>
                <w:numId w:val="37"/>
              </w:num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35B3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Workshop for supervisors of the credit reporting system.</w:t>
            </w:r>
          </w:p>
          <w:p w14:paraId="2DC7F90B" w14:textId="6BFA746A" w:rsidR="00B35B39" w:rsidRPr="00B35B39" w:rsidRDefault="00B35B39" w:rsidP="007447D5">
            <w:pPr>
              <w:pStyle w:val="ListParagraph"/>
              <w:numPr>
                <w:ilvl w:val="2"/>
                <w:numId w:val="14"/>
              </w:num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35B3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Develop a framework for oversight and supervision of credit reporting activities.</w:t>
            </w:r>
          </w:p>
          <w:p w14:paraId="6BA9EC4A" w14:textId="529459BB" w:rsidR="00B35B39" w:rsidRPr="00E72807" w:rsidRDefault="00B35B39" w:rsidP="007447D5">
            <w:pPr>
              <w:pStyle w:val="ListParagraph"/>
              <w:numPr>
                <w:ilvl w:val="2"/>
                <w:numId w:val="14"/>
              </w:num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7280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Implement a framework for oversight and supervision of credit reporting activities.</w:t>
            </w:r>
          </w:p>
          <w:p w14:paraId="3F438F10" w14:textId="77777777" w:rsidR="00B35B39" w:rsidRDefault="00B35B39" w:rsidP="007447D5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3118" w:type="dxa"/>
          </w:tcPr>
          <w:p w14:paraId="1DD43D12" w14:textId="52E9CEC1" w:rsidR="00B35B39" w:rsidRDefault="00B35B39" w:rsidP="007447D5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D126E0">
              <w:rPr>
                <w:rFonts w:asciiTheme="minorHAnsi" w:hAnsiTheme="minorHAnsi" w:cstheme="minorHAnsi"/>
                <w:sz w:val="22"/>
                <w:szCs w:val="22"/>
                <w:lang w:val="en-ZA"/>
              </w:rPr>
              <w:lastRenderedPageBreak/>
              <w:t xml:space="preserve">Effective </w:t>
            </w:r>
            <w:r>
              <w:rPr>
                <w:rFonts w:asciiTheme="minorHAnsi" w:hAnsiTheme="minorHAnsi" w:cstheme="minorHAnsi"/>
                <w:sz w:val="22"/>
                <w:szCs w:val="22"/>
                <w:lang w:val="en-ZA"/>
              </w:rPr>
              <w:t>oversight over the credit reporting system through increased knowledge and compliance monitoring skills by the regulator.</w:t>
            </w:r>
          </w:p>
        </w:tc>
        <w:tc>
          <w:tcPr>
            <w:tcW w:w="2410" w:type="dxa"/>
          </w:tcPr>
          <w:p w14:paraId="0948C0BC" w14:textId="77777777" w:rsidR="00B35B39" w:rsidRDefault="00B35B39" w:rsidP="007447D5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Number of workshops for supervisors of the credit reporting system.</w:t>
            </w:r>
          </w:p>
          <w:p w14:paraId="4716AC10" w14:textId="6EDF61DC" w:rsidR="00B35B39" w:rsidRDefault="00B35B39" w:rsidP="007447D5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Number of supervisors of credit institutions trained.</w:t>
            </w:r>
          </w:p>
          <w:p w14:paraId="7237905C" w14:textId="4BD3AB64" w:rsidR="00B35B39" w:rsidRPr="006152CD" w:rsidRDefault="00B35B39" w:rsidP="007447D5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152CD">
              <w:rPr>
                <w:rFonts w:asciiTheme="minorHAnsi" w:hAnsiTheme="minorHAnsi" w:cstheme="minorHAnsi"/>
                <w:sz w:val="22"/>
                <w:szCs w:val="22"/>
              </w:rPr>
              <w:t>Framework for oversight (off and on site) and supervision of credit reporting activities.</w:t>
            </w:r>
          </w:p>
        </w:tc>
        <w:tc>
          <w:tcPr>
            <w:tcW w:w="1984" w:type="dxa"/>
          </w:tcPr>
          <w:p w14:paraId="2891130B" w14:textId="03668AC1" w:rsidR="00B35B39" w:rsidRDefault="00B35B39" w:rsidP="007447D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lastRenderedPageBreak/>
              <w:t>Lead: FSRA</w:t>
            </w:r>
          </w:p>
          <w:p w14:paraId="58AA1BCC" w14:textId="74059A22" w:rsidR="00B35B39" w:rsidRDefault="00B35B39" w:rsidP="007447D5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Support: CBE</w:t>
            </w:r>
          </w:p>
        </w:tc>
        <w:tc>
          <w:tcPr>
            <w:tcW w:w="1701" w:type="dxa"/>
          </w:tcPr>
          <w:p w14:paraId="10F93D0D" w14:textId="5C930E39" w:rsidR="00B35B39" w:rsidRDefault="00B35B39" w:rsidP="007447D5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 xml:space="preserve">Medium Term </w:t>
            </w:r>
          </w:p>
        </w:tc>
      </w:tr>
      <w:tr w:rsidR="00B35B39" w14:paraId="7A2A0196" w14:textId="77777777" w:rsidTr="007447D5">
        <w:tc>
          <w:tcPr>
            <w:tcW w:w="2835" w:type="dxa"/>
          </w:tcPr>
          <w:p w14:paraId="07A435A9" w14:textId="23D83DB6" w:rsidR="00B35B39" w:rsidRDefault="00B35B39" w:rsidP="007447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B35B39">
              <w:rPr>
                <w:rFonts w:asciiTheme="minorHAnsi" w:hAnsiTheme="minorHAnsi" w:cstheme="minorHAnsi"/>
                <w:b/>
                <w:sz w:val="22"/>
                <w:szCs w:val="22"/>
              </w:rPr>
              <w:t>3.4  Support</w:t>
            </w:r>
            <w:proofErr w:type="gramEnd"/>
            <w:r w:rsidRPr="00B35B3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on-site audit and off-site examination of credit reference bureau to ensure effective governance, risk management and internal controls of CRSP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(Gap # 8).</w:t>
            </w:r>
          </w:p>
          <w:p w14:paraId="39C42EE2" w14:textId="23D83DB6" w:rsidR="00B35B39" w:rsidRDefault="00B35B39" w:rsidP="007447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AB56B5" w14:textId="789B4E85" w:rsidR="00B35B39" w:rsidRPr="00E72807" w:rsidRDefault="00B35B39" w:rsidP="007447D5">
            <w:pPr>
              <w:pStyle w:val="ListParagraph"/>
              <w:numPr>
                <w:ilvl w:val="2"/>
                <w:numId w:val="6"/>
              </w:num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Develop</w:t>
            </w:r>
            <w:r w:rsidRPr="00E72807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framework and guidelines for on-site audit and offsite supervisory review of credit </w:t>
            </w: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lastRenderedPageBreak/>
              <w:t>bureau and credit reporting activities.</w:t>
            </w:r>
          </w:p>
          <w:p w14:paraId="652A2E13" w14:textId="7144EF47" w:rsidR="00B35B39" w:rsidRDefault="00B35B39" w:rsidP="007447D5">
            <w:pPr>
              <w:pStyle w:val="ListParagraph"/>
              <w:numPr>
                <w:ilvl w:val="2"/>
                <w:numId w:val="6"/>
              </w:num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E72807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Prepare framework and guidelines for on-site and off-site supervisory review of data providers.</w:t>
            </w:r>
          </w:p>
          <w:p w14:paraId="37BB0006" w14:textId="6F92099C" w:rsidR="00B35B39" w:rsidRPr="00E72807" w:rsidRDefault="00B35B39" w:rsidP="007447D5">
            <w:pPr>
              <w:pStyle w:val="ListParagraph"/>
              <w:numPr>
                <w:ilvl w:val="2"/>
                <w:numId w:val="6"/>
              </w:num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E7280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Carry out joint on-site examination of credit reference bureau</w:t>
            </w:r>
          </w:p>
        </w:tc>
        <w:tc>
          <w:tcPr>
            <w:tcW w:w="3118" w:type="dxa"/>
          </w:tcPr>
          <w:p w14:paraId="7CD9DB9A" w14:textId="77777777" w:rsidR="00B35B39" w:rsidRPr="00BA4C8A" w:rsidRDefault="00B35B39" w:rsidP="007447D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  <w:lang w:val="en-Z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ZA"/>
              </w:rPr>
              <w:lastRenderedPageBreak/>
              <w:t>Improved e</w:t>
            </w:r>
            <w:r w:rsidRPr="00BA4C8A">
              <w:rPr>
                <w:rFonts w:asciiTheme="minorHAnsi" w:hAnsiTheme="minorHAnsi" w:cstheme="minorHAnsi"/>
                <w:sz w:val="22"/>
                <w:szCs w:val="22"/>
                <w:lang w:val="en-ZA"/>
              </w:rPr>
              <w:t>ffectiveness and accountability of CRB</w:t>
            </w:r>
            <w:r>
              <w:rPr>
                <w:rFonts w:asciiTheme="minorHAnsi" w:hAnsiTheme="minorHAnsi" w:cstheme="minorHAnsi"/>
                <w:sz w:val="22"/>
                <w:szCs w:val="22"/>
                <w:lang w:val="en-ZA"/>
              </w:rPr>
              <w:t>.</w:t>
            </w:r>
            <w:r w:rsidRPr="00BA4C8A">
              <w:rPr>
                <w:rFonts w:asciiTheme="minorHAnsi" w:hAnsiTheme="minorHAnsi" w:cstheme="minorHAnsi"/>
                <w:sz w:val="22"/>
                <w:szCs w:val="22"/>
                <w:lang w:val="en-ZA"/>
              </w:rPr>
              <w:t xml:space="preserve"> </w:t>
            </w:r>
          </w:p>
          <w:p w14:paraId="4CCAA279" w14:textId="65B236E8" w:rsidR="00B35B39" w:rsidRPr="00BA4C8A" w:rsidRDefault="00B35B39" w:rsidP="007447D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  <w:lang w:val="en-Z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ZA"/>
              </w:rPr>
              <w:t>Increased usage of credit bureau services.</w:t>
            </w:r>
            <w:r w:rsidRPr="00BA4C8A">
              <w:rPr>
                <w:rFonts w:asciiTheme="minorHAnsi" w:hAnsiTheme="minorHAnsi" w:cstheme="minorHAnsi"/>
                <w:sz w:val="22"/>
                <w:szCs w:val="22"/>
                <w:lang w:val="en-ZA"/>
              </w:rPr>
              <w:t xml:space="preserve"> </w:t>
            </w:r>
          </w:p>
          <w:p w14:paraId="1BFCC26B" w14:textId="77777777" w:rsidR="00B35B39" w:rsidRDefault="00B35B39" w:rsidP="007447D5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2410" w:type="dxa"/>
          </w:tcPr>
          <w:p w14:paraId="24C81D4D" w14:textId="77777777" w:rsidR="00B35B39" w:rsidRDefault="00B35B39" w:rsidP="007447D5">
            <w:pPr>
              <w:pStyle w:val="NormalWeb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CRB examination report </w:t>
            </w:r>
          </w:p>
          <w:p w14:paraId="2C18D8CF" w14:textId="77777777" w:rsidR="00B35B39" w:rsidRDefault="00B35B39" w:rsidP="007447D5">
            <w:pPr>
              <w:pStyle w:val="NormalWeb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Number of credit bureau  enquiries </w:t>
            </w:r>
          </w:p>
          <w:p w14:paraId="4ABB4D59" w14:textId="77777777" w:rsidR="00B35B39" w:rsidRDefault="00B35B39" w:rsidP="007447D5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984" w:type="dxa"/>
          </w:tcPr>
          <w:p w14:paraId="504913B8" w14:textId="77777777" w:rsidR="00B35B39" w:rsidRDefault="00B35B39" w:rsidP="007447D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Lead: FRSA</w:t>
            </w:r>
          </w:p>
          <w:p w14:paraId="0E933E4E" w14:textId="1E8662AC" w:rsidR="00B35B39" w:rsidRDefault="00B35B39" w:rsidP="007447D5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Support: CBE</w:t>
            </w:r>
          </w:p>
        </w:tc>
        <w:tc>
          <w:tcPr>
            <w:tcW w:w="1701" w:type="dxa"/>
          </w:tcPr>
          <w:p w14:paraId="41C9EA30" w14:textId="40586F46" w:rsidR="00B35B39" w:rsidRDefault="00B35B39" w:rsidP="007447D5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Medium Term</w:t>
            </w:r>
          </w:p>
        </w:tc>
      </w:tr>
    </w:tbl>
    <w:p w14:paraId="3C19E940" w14:textId="3481B4D6" w:rsidR="00263F1E" w:rsidRDefault="007447D5" w:rsidP="00995233">
      <w:pPr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br w:type="textWrapping" w:clear="all"/>
      </w:r>
    </w:p>
    <w:p w14:paraId="37D74CBB" w14:textId="59A761FF" w:rsidR="007447D5" w:rsidRDefault="007447D5" w:rsidP="00995233">
      <w:pPr>
        <w:rPr>
          <w:rFonts w:asciiTheme="minorHAnsi" w:hAnsiTheme="minorHAnsi" w:cstheme="minorHAnsi"/>
          <w:b/>
          <w:lang w:val="en-US"/>
        </w:rPr>
      </w:pPr>
    </w:p>
    <w:p w14:paraId="05675918" w14:textId="77777777" w:rsidR="007447D5" w:rsidRPr="00995233" w:rsidRDefault="007447D5" w:rsidP="00995233">
      <w:pPr>
        <w:rPr>
          <w:rFonts w:asciiTheme="minorHAnsi" w:hAnsiTheme="minorHAnsi" w:cstheme="minorHAnsi"/>
          <w:b/>
          <w:lang w:val="en-US"/>
        </w:rPr>
      </w:pPr>
    </w:p>
    <w:p w14:paraId="57824F8A" w14:textId="1245C0D5" w:rsidR="001F4BC7" w:rsidRPr="0047163A" w:rsidRDefault="000B3F06" w:rsidP="0047163A">
      <w:pPr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Strategic Objective # 4 - Increase </w:t>
      </w:r>
      <w:r w:rsidR="00B35B39">
        <w:rPr>
          <w:rFonts w:asciiTheme="minorHAnsi" w:hAnsiTheme="minorHAnsi" w:cstheme="minorHAnsi"/>
          <w:b/>
          <w:sz w:val="22"/>
          <w:szCs w:val="22"/>
        </w:rPr>
        <w:t>U</w:t>
      </w:r>
      <w:r>
        <w:rPr>
          <w:rFonts w:asciiTheme="minorHAnsi" w:hAnsiTheme="minorHAnsi" w:cstheme="minorHAnsi"/>
          <w:b/>
          <w:sz w:val="22"/>
          <w:szCs w:val="22"/>
        </w:rPr>
        <w:t xml:space="preserve">sage of </w:t>
      </w:r>
      <w:r w:rsidR="00B35B39">
        <w:rPr>
          <w:rFonts w:asciiTheme="minorHAnsi" w:hAnsiTheme="minorHAnsi" w:cstheme="minorHAnsi"/>
          <w:b/>
          <w:sz w:val="22"/>
          <w:szCs w:val="22"/>
        </w:rPr>
        <w:t>C</w:t>
      </w:r>
      <w:r>
        <w:rPr>
          <w:rFonts w:asciiTheme="minorHAnsi" w:hAnsiTheme="minorHAnsi" w:cstheme="minorHAnsi"/>
          <w:b/>
          <w:sz w:val="22"/>
          <w:szCs w:val="22"/>
        </w:rPr>
        <w:t xml:space="preserve">redit </w:t>
      </w:r>
      <w:r w:rsidR="00B35B39">
        <w:rPr>
          <w:rFonts w:asciiTheme="minorHAnsi" w:hAnsiTheme="minorHAnsi" w:cstheme="minorHAnsi"/>
          <w:b/>
          <w:sz w:val="22"/>
          <w:szCs w:val="22"/>
        </w:rPr>
        <w:t>B</w:t>
      </w:r>
      <w:r>
        <w:rPr>
          <w:rFonts w:asciiTheme="minorHAnsi" w:hAnsiTheme="minorHAnsi" w:cstheme="minorHAnsi"/>
          <w:b/>
          <w:sz w:val="22"/>
          <w:szCs w:val="22"/>
        </w:rPr>
        <w:t xml:space="preserve">ureau </w:t>
      </w:r>
      <w:r w:rsidR="00B35B39">
        <w:rPr>
          <w:rFonts w:asciiTheme="minorHAnsi" w:hAnsiTheme="minorHAnsi" w:cstheme="minorHAnsi"/>
          <w:b/>
          <w:sz w:val="22"/>
          <w:szCs w:val="22"/>
        </w:rPr>
        <w:t>S</w:t>
      </w:r>
      <w:r>
        <w:rPr>
          <w:rFonts w:asciiTheme="minorHAnsi" w:hAnsiTheme="minorHAnsi" w:cstheme="minorHAnsi"/>
          <w:b/>
          <w:sz w:val="22"/>
          <w:szCs w:val="22"/>
        </w:rPr>
        <w:t>ervices</w:t>
      </w:r>
    </w:p>
    <w:p w14:paraId="41B5FAAF" w14:textId="6551D617" w:rsidR="00142053" w:rsidRDefault="00142053" w:rsidP="001F4BC7">
      <w:pPr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5"/>
        <w:gridCol w:w="2976"/>
        <w:gridCol w:w="2171"/>
        <w:gridCol w:w="2365"/>
        <w:gridCol w:w="1701"/>
      </w:tblGrid>
      <w:tr w:rsidR="00B35B39" w:rsidRPr="00E75844" w14:paraId="0F67BBF1" w14:textId="77777777" w:rsidTr="007447D5">
        <w:trPr>
          <w:tblHeader/>
        </w:trPr>
        <w:tc>
          <w:tcPr>
            <w:tcW w:w="2835" w:type="dxa"/>
            <w:shd w:val="clear" w:color="auto" w:fill="808080" w:themeFill="background1" w:themeFillShade="80"/>
          </w:tcPr>
          <w:p w14:paraId="17CBEBE1" w14:textId="77777777" w:rsidR="00B35B39" w:rsidRPr="00E75844" w:rsidRDefault="00B35B39" w:rsidP="007447D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E7584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Activity </w:t>
            </w:r>
          </w:p>
        </w:tc>
        <w:tc>
          <w:tcPr>
            <w:tcW w:w="2976" w:type="dxa"/>
            <w:shd w:val="clear" w:color="auto" w:fill="808080" w:themeFill="background1" w:themeFillShade="80"/>
          </w:tcPr>
          <w:p w14:paraId="0524D409" w14:textId="77777777" w:rsidR="00B35B39" w:rsidRPr="00E75844" w:rsidRDefault="00B35B39" w:rsidP="007447D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E7584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Expected Outcomes</w:t>
            </w:r>
          </w:p>
        </w:tc>
        <w:tc>
          <w:tcPr>
            <w:tcW w:w="2171" w:type="dxa"/>
            <w:shd w:val="clear" w:color="auto" w:fill="808080" w:themeFill="background1" w:themeFillShade="80"/>
          </w:tcPr>
          <w:p w14:paraId="70E700B5" w14:textId="4798525E" w:rsidR="00B35B39" w:rsidRPr="00E75844" w:rsidRDefault="00B35B39" w:rsidP="007447D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E7584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K</w:t>
            </w:r>
            <w:r w:rsidR="009318D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ey Performance Indicator (K</w:t>
            </w:r>
            <w:r w:rsidRPr="00E7584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PI</w:t>
            </w:r>
            <w:r w:rsidR="009318D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2365" w:type="dxa"/>
            <w:shd w:val="clear" w:color="auto" w:fill="808080" w:themeFill="background1" w:themeFillShade="80"/>
          </w:tcPr>
          <w:p w14:paraId="69131CBB" w14:textId="77777777" w:rsidR="00B35B39" w:rsidRPr="00E75844" w:rsidRDefault="00B35B39" w:rsidP="007447D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E7584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Responsible 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14:paraId="43E3C2DD" w14:textId="44D4D87B" w:rsidR="00B35B39" w:rsidRDefault="00B35B39" w:rsidP="007447D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Time </w:t>
            </w:r>
            <w:r w:rsidR="007447D5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Frame</w:t>
            </w:r>
          </w:p>
          <w:p w14:paraId="1D42313D" w14:textId="57251000" w:rsidR="00B35B39" w:rsidRPr="00E75844" w:rsidRDefault="00B35B39" w:rsidP="007447D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B35B39" w14:paraId="10249775" w14:textId="77777777" w:rsidTr="007447D5">
        <w:tc>
          <w:tcPr>
            <w:tcW w:w="2835" w:type="dxa"/>
          </w:tcPr>
          <w:p w14:paraId="1D4D32A3" w14:textId="7B7ACDE4" w:rsidR="00B35B39" w:rsidRDefault="00B35B39" w:rsidP="007447D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35B39">
              <w:rPr>
                <w:rFonts w:asciiTheme="minorHAnsi" w:hAnsiTheme="minorHAnsi" w:cstheme="minorHAnsi"/>
                <w:b/>
                <w:sz w:val="22"/>
                <w:szCs w:val="22"/>
              </w:rPr>
              <w:t>4.1 Build and strengthen the technical capacity of MFIs and SACCOs to incorporate credit reporting into their operations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8F3F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Gap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s </w:t>
            </w:r>
            <w:r w:rsidRPr="008F3F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#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8F3F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r w:rsidRPr="008F3F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r w:rsidRPr="008F3F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&amp; </w:t>
            </w:r>
            <w:r w:rsidRPr="008F3F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).</w:t>
            </w:r>
          </w:p>
          <w:p w14:paraId="31399FB0" w14:textId="5F26404B" w:rsidR="00B35B39" w:rsidRDefault="00B35B39" w:rsidP="007447D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7BCD1E53" w14:textId="013A4DCC" w:rsidR="00B35B39" w:rsidRDefault="00B35B39" w:rsidP="007447D5">
            <w:pPr>
              <w:pStyle w:val="ListParagraph"/>
              <w:numPr>
                <w:ilvl w:val="2"/>
                <w:numId w:val="38"/>
              </w:num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Support cost effective record digitization initiatives for MFIs/SACCOs </w:t>
            </w:r>
          </w:p>
          <w:p w14:paraId="5EE5A1AF" w14:textId="4391A203" w:rsidR="00B35B39" w:rsidRPr="00B35B39" w:rsidRDefault="00B35B39" w:rsidP="007447D5">
            <w:pPr>
              <w:pStyle w:val="ListParagraph"/>
              <w:numPr>
                <w:ilvl w:val="2"/>
                <w:numId w:val="38"/>
              </w:num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Hold workshop and training for SACCOs on the benefits to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lastRenderedPageBreak/>
              <w:t>members of participating in the CRS</w:t>
            </w:r>
          </w:p>
        </w:tc>
        <w:tc>
          <w:tcPr>
            <w:tcW w:w="2976" w:type="dxa"/>
          </w:tcPr>
          <w:p w14:paraId="2A78A1F3" w14:textId="58C4DB85" w:rsidR="00B35B39" w:rsidRDefault="00B35B39" w:rsidP="007447D5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6B3ECF"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  <w:lastRenderedPageBreak/>
              <w:t>MFIs and SACCOs contributing credit information to CRB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ZA"/>
              </w:rPr>
              <w:t>.</w:t>
            </w:r>
          </w:p>
        </w:tc>
        <w:tc>
          <w:tcPr>
            <w:tcW w:w="2171" w:type="dxa"/>
          </w:tcPr>
          <w:p w14:paraId="70E9A5EA" w14:textId="191A3F86" w:rsidR="00B35B39" w:rsidRDefault="00B35B39" w:rsidP="007447D5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Number of MFIs and SACCOs contributing data to the CRS.</w:t>
            </w:r>
          </w:p>
        </w:tc>
        <w:tc>
          <w:tcPr>
            <w:tcW w:w="2365" w:type="dxa"/>
          </w:tcPr>
          <w:p w14:paraId="511805C2" w14:textId="77777777" w:rsidR="00B35B39" w:rsidRDefault="00B35B39" w:rsidP="007447D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Lead: </w:t>
            </w:r>
            <w:proofErr w:type="spellStart"/>
            <w:r w:rsidRPr="00C840C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Mo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</w:t>
            </w:r>
            <w:proofErr w:type="spellEnd"/>
          </w:p>
          <w:p w14:paraId="4E8EFC84" w14:textId="21A1C004" w:rsidR="00B35B39" w:rsidRDefault="00B35B39" w:rsidP="007447D5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Support: FSRA</w:t>
            </w:r>
          </w:p>
        </w:tc>
        <w:tc>
          <w:tcPr>
            <w:tcW w:w="1701" w:type="dxa"/>
          </w:tcPr>
          <w:p w14:paraId="5E7A2D31" w14:textId="02203C05" w:rsidR="00B35B39" w:rsidRDefault="00B35B39" w:rsidP="007447D5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Medium Term</w:t>
            </w:r>
          </w:p>
        </w:tc>
      </w:tr>
      <w:tr w:rsidR="00B35B39" w14:paraId="2D338A95" w14:textId="77777777" w:rsidTr="007447D5">
        <w:tc>
          <w:tcPr>
            <w:tcW w:w="2835" w:type="dxa"/>
          </w:tcPr>
          <w:p w14:paraId="0E852918" w14:textId="6D158C55" w:rsidR="00B35B39" w:rsidRDefault="00B35B39" w:rsidP="007447D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35B3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4.2 Mandate financial institutions to inquire with the credit bureau before extending any credit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 </w:t>
            </w:r>
            <w:r w:rsidRPr="00B35B39">
              <w:rPr>
                <w:rFonts w:asciiTheme="minorHAnsi" w:hAnsiTheme="minorHAnsi" w:cstheme="minorHAnsi"/>
                <w:b/>
                <w:sz w:val="22"/>
                <w:szCs w:val="22"/>
              </w:rPr>
              <w:t>facility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8F3F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Gap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s </w:t>
            </w:r>
            <w:r w:rsidRPr="008F3F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#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8F3F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&amp; </w:t>
            </w:r>
            <w:r w:rsidRPr="008F3F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).</w:t>
            </w:r>
          </w:p>
          <w:p w14:paraId="04073843" w14:textId="09190F1A" w:rsidR="00B35B39" w:rsidRDefault="00B35B39" w:rsidP="007447D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721E5AF" w14:textId="77777777" w:rsidR="00B35B39" w:rsidRDefault="00B35B39" w:rsidP="007447D5">
            <w:pPr>
              <w:pStyle w:val="ListParagraph"/>
              <w:numPr>
                <w:ilvl w:val="2"/>
                <w:numId w:val="39"/>
              </w:num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r w:rsidRPr="00B35B3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Draft and issue Circular to mandate credit reference bureau check for credit by banks and FIs.</w:t>
            </w:r>
          </w:p>
          <w:p w14:paraId="4A4536F1" w14:textId="004AD0CE" w:rsidR="00B35B39" w:rsidRPr="00B35B39" w:rsidRDefault="00B35B39" w:rsidP="007447D5">
            <w:pPr>
              <w:pStyle w:val="ListParagraph"/>
              <w:numPr>
                <w:ilvl w:val="2"/>
                <w:numId w:val="39"/>
              </w:num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r w:rsidRPr="00B35B3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Monitor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c</w:t>
            </w:r>
            <w:r w:rsidRPr="00B35B3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ompliance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by FIs with the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manatory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credit bureau check requirement</w:t>
            </w:r>
          </w:p>
        </w:tc>
        <w:tc>
          <w:tcPr>
            <w:tcW w:w="2976" w:type="dxa"/>
          </w:tcPr>
          <w:p w14:paraId="30769463" w14:textId="77777777" w:rsidR="00B35B39" w:rsidRPr="009A578A" w:rsidRDefault="00B35B39" w:rsidP="007447D5">
            <w:pPr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Banks and FIs using credit reference bureau products for credit extension and risk </w:t>
            </w:r>
            <w:r w:rsidRPr="009A578A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management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.</w:t>
            </w:r>
          </w:p>
          <w:p w14:paraId="5C59A37A" w14:textId="77777777" w:rsidR="00B35B39" w:rsidRDefault="00B35B39" w:rsidP="007447D5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2171" w:type="dxa"/>
          </w:tcPr>
          <w:p w14:paraId="75E156AF" w14:textId="2B41DF24" w:rsidR="00B35B39" w:rsidRDefault="00B35B39" w:rsidP="007447D5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ZA"/>
              </w:rPr>
              <w:t>Number</w:t>
            </w:r>
            <w:r w:rsidRPr="002025B0">
              <w:rPr>
                <w:rFonts w:asciiTheme="minorHAnsi" w:hAnsiTheme="minorHAnsi" w:cstheme="minorHAnsi"/>
                <w:sz w:val="22"/>
                <w:szCs w:val="22"/>
                <w:lang w:val="en-ZA"/>
              </w:rPr>
              <w:t xml:space="preserve"> of </w:t>
            </w:r>
            <w:r>
              <w:rPr>
                <w:rFonts w:asciiTheme="minorHAnsi" w:hAnsiTheme="minorHAnsi" w:cstheme="minorHAnsi"/>
                <w:sz w:val="22"/>
                <w:szCs w:val="22"/>
                <w:lang w:val="en-ZA"/>
              </w:rPr>
              <w:t xml:space="preserve">Banks, </w:t>
            </w:r>
            <w:r w:rsidRPr="002025B0">
              <w:rPr>
                <w:rFonts w:asciiTheme="minorHAnsi" w:hAnsiTheme="minorHAnsi" w:cstheme="minorHAnsi"/>
                <w:sz w:val="22"/>
                <w:szCs w:val="22"/>
                <w:lang w:val="en-ZA"/>
              </w:rPr>
              <w:t>MFIs and SACCOs using CRB services</w:t>
            </w:r>
            <w:r>
              <w:rPr>
                <w:rFonts w:asciiTheme="minorHAnsi" w:hAnsiTheme="minorHAnsi" w:cstheme="minorHAnsi"/>
                <w:sz w:val="22"/>
                <w:szCs w:val="22"/>
                <w:lang w:val="en-ZA"/>
              </w:rPr>
              <w:t>.</w:t>
            </w:r>
          </w:p>
        </w:tc>
        <w:tc>
          <w:tcPr>
            <w:tcW w:w="2365" w:type="dxa"/>
          </w:tcPr>
          <w:p w14:paraId="24F9EDE4" w14:textId="77777777" w:rsidR="00B35B39" w:rsidRDefault="00B35B39" w:rsidP="007447D5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9F648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Lead: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FSRA </w:t>
            </w:r>
          </w:p>
          <w:p w14:paraId="465716B4" w14:textId="319F7C6B" w:rsidR="00B35B39" w:rsidRPr="009F6482" w:rsidRDefault="00B35B39" w:rsidP="007447D5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Support: </w:t>
            </w:r>
            <w:r w:rsidRPr="009F648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CBE</w:t>
            </w:r>
          </w:p>
          <w:p w14:paraId="60C76FD5" w14:textId="77777777" w:rsidR="00B35B39" w:rsidRDefault="00B35B39" w:rsidP="007447D5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701" w:type="dxa"/>
          </w:tcPr>
          <w:p w14:paraId="5E1A2CBF" w14:textId="687AF81E" w:rsidR="00B35B39" w:rsidRDefault="00B35B39" w:rsidP="007447D5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Medium</w:t>
            </w:r>
            <w:r w:rsidR="009318D2">
              <w:rPr>
                <w:rFonts w:asciiTheme="minorHAnsi" w:hAnsiTheme="minorHAnsi" w:cstheme="minorHAnsi"/>
                <w:b/>
                <w:lang w:val="en-US"/>
              </w:rPr>
              <w:t xml:space="preserve"> Term</w:t>
            </w:r>
          </w:p>
        </w:tc>
      </w:tr>
      <w:tr w:rsidR="00B35B39" w14:paraId="37CCB6FB" w14:textId="77777777" w:rsidTr="007447D5">
        <w:tc>
          <w:tcPr>
            <w:tcW w:w="2835" w:type="dxa"/>
          </w:tcPr>
          <w:p w14:paraId="484613F1" w14:textId="2CFED400" w:rsidR="00B35B39" w:rsidRDefault="00B35B39" w:rsidP="007447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5B39">
              <w:rPr>
                <w:rFonts w:asciiTheme="minorHAnsi" w:hAnsiTheme="minorHAnsi" w:cstheme="minorHAnsi"/>
                <w:b/>
                <w:sz w:val="22"/>
                <w:szCs w:val="22"/>
              </w:rPr>
              <w:t>4.3 Improve lenders’ understanding of the use of credit bureau products and services in increasing lending, especially to the underserved, such as women and micro and small businesses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(Gap #4).</w:t>
            </w:r>
          </w:p>
          <w:p w14:paraId="0382720C" w14:textId="3E5DDFED" w:rsidR="00B35B39" w:rsidRDefault="00B35B39" w:rsidP="007447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A20F32" w14:textId="77777777" w:rsidR="00B35B39" w:rsidRDefault="00B35B39" w:rsidP="007447D5">
            <w:pPr>
              <w:pStyle w:val="ListParagraph"/>
              <w:numPr>
                <w:ilvl w:val="2"/>
                <w:numId w:val="40"/>
              </w:num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Hold w</w:t>
            </w:r>
            <w:r w:rsidRPr="00B35B3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orkshop for FIs on the benefits of an integrated credit reporting system and </w:t>
            </w:r>
            <w:r w:rsidRPr="00B35B3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lastRenderedPageBreak/>
              <w:t>collateral registry for movable assets.</w:t>
            </w:r>
          </w:p>
          <w:p w14:paraId="1A42E19A" w14:textId="54196E1C" w:rsidR="00B35B39" w:rsidRPr="00B35B39" w:rsidRDefault="00B35B39" w:rsidP="007447D5">
            <w:pPr>
              <w:pStyle w:val="ListParagraph"/>
              <w:numPr>
                <w:ilvl w:val="2"/>
                <w:numId w:val="40"/>
              </w:num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35B3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Lenders update credit policy to incorporate credit reporting services.</w:t>
            </w:r>
          </w:p>
        </w:tc>
        <w:tc>
          <w:tcPr>
            <w:tcW w:w="2976" w:type="dxa"/>
          </w:tcPr>
          <w:p w14:paraId="20DB6CF7" w14:textId="64F74A76" w:rsidR="00B35B39" w:rsidRPr="005E6416" w:rsidRDefault="00B35B39" w:rsidP="007447D5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E428F0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lastRenderedPageBreak/>
              <w:t xml:space="preserve">Lenders/credit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providers participating in credit reporting system.</w:t>
            </w:r>
            <w:r w:rsidRPr="006E4280"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  <w:t xml:space="preserve"> </w:t>
            </w:r>
          </w:p>
          <w:p w14:paraId="12D592A9" w14:textId="65D2C15D" w:rsidR="00B35B39" w:rsidRPr="005E6416" w:rsidRDefault="00B35B39" w:rsidP="007447D5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5E641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Increased credit </w:t>
            </w:r>
            <w:r w:rsidR="007447D5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bureau </w:t>
            </w:r>
            <w:r w:rsidRPr="005E641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enquiries.</w:t>
            </w:r>
          </w:p>
        </w:tc>
        <w:tc>
          <w:tcPr>
            <w:tcW w:w="2171" w:type="dxa"/>
          </w:tcPr>
          <w:p w14:paraId="4EE1F380" w14:textId="5BB0DEC4" w:rsidR="00B35B39" w:rsidRDefault="00B35B39" w:rsidP="007447D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Z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ZA"/>
              </w:rPr>
              <w:t xml:space="preserve">Number </w:t>
            </w:r>
            <w:r w:rsidRPr="00706B34">
              <w:rPr>
                <w:rFonts w:asciiTheme="minorHAnsi" w:hAnsiTheme="minorHAnsi" w:cstheme="minorHAnsi"/>
                <w:sz w:val="22"/>
                <w:szCs w:val="22"/>
                <w:lang w:val="en-ZA"/>
              </w:rPr>
              <w:t>of lenders using CRB</w:t>
            </w:r>
            <w:r>
              <w:rPr>
                <w:rFonts w:asciiTheme="minorHAnsi" w:hAnsiTheme="minorHAnsi" w:cstheme="minorHAnsi"/>
                <w:sz w:val="22"/>
                <w:szCs w:val="22"/>
                <w:lang w:val="en-ZA"/>
              </w:rPr>
              <w:t>s</w:t>
            </w:r>
            <w:r w:rsidRPr="00706B34">
              <w:rPr>
                <w:rFonts w:asciiTheme="minorHAnsi" w:hAnsiTheme="minorHAnsi" w:cstheme="minorHAnsi"/>
                <w:sz w:val="22"/>
                <w:szCs w:val="22"/>
                <w:lang w:val="en-ZA"/>
              </w:rPr>
              <w:t xml:space="preserve"> services</w:t>
            </w:r>
            <w:r>
              <w:rPr>
                <w:rFonts w:asciiTheme="minorHAnsi" w:hAnsiTheme="minorHAnsi" w:cstheme="minorHAnsi"/>
                <w:sz w:val="22"/>
                <w:szCs w:val="22"/>
                <w:lang w:val="en-ZA"/>
              </w:rPr>
              <w:t>.</w:t>
            </w:r>
          </w:p>
          <w:p w14:paraId="26681C56" w14:textId="5FBCA38D" w:rsidR="00B35B39" w:rsidRPr="00037DD1" w:rsidRDefault="00B35B39" w:rsidP="007447D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ZA"/>
              </w:rPr>
            </w:pPr>
            <w:r w:rsidRPr="00037DD1">
              <w:rPr>
                <w:rFonts w:asciiTheme="minorHAnsi" w:hAnsiTheme="minorHAnsi" w:cstheme="minorHAnsi"/>
                <w:sz w:val="22"/>
                <w:szCs w:val="22"/>
              </w:rPr>
              <w:t>Number of 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alued </w:t>
            </w:r>
            <w:r w:rsidRPr="00037DD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dded </w:t>
            </w:r>
            <w:proofErr w:type="gramStart"/>
            <w:r w:rsidRPr="00037DD1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ervices </w:t>
            </w:r>
            <w:r w:rsidRPr="00037DD1">
              <w:rPr>
                <w:rFonts w:asciiTheme="minorHAnsi" w:hAnsiTheme="minorHAnsi" w:cstheme="minorHAnsi"/>
                <w:sz w:val="22"/>
                <w:szCs w:val="22"/>
              </w:rPr>
              <w:t xml:space="preserve"> used</w:t>
            </w:r>
            <w:proofErr w:type="gramEnd"/>
            <w:r w:rsidRPr="00037DD1">
              <w:rPr>
                <w:rFonts w:asciiTheme="minorHAnsi" w:hAnsiTheme="minorHAnsi" w:cstheme="minorHAnsi"/>
                <w:sz w:val="22"/>
                <w:szCs w:val="22"/>
              </w:rPr>
              <w:t xml:space="preserve"> by lenders.</w:t>
            </w:r>
          </w:p>
        </w:tc>
        <w:tc>
          <w:tcPr>
            <w:tcW w:w="2365" w:type="dxa"/>
          </w:tcPr>
          <w:p w14:paraId="12B8F817" w14:textId="1AEEA7CF" w:rsidR="00B35B39" w:rsidRDefault="00B35B39" w:rsidP="007447D5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46537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Lead: </w:t>
            </w:r>
            <w:r w:rsidR="009318D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FSRA</w:t>
            </w:r>
          </w:p>
          <w:p w14:paraId="0313D8E7" w14:textId="75545064" w:rsidR="00B35B39" w:rsidRDefault="00B35B39" w:rsidP="007447D5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Support: C</w:t>
            </w:r>
            <w:r w:rsidR="009318D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redit Bureau/CBE</w:t>
            </w:r>
          </w:p>
        </w:tc>
        <w:tc>
          <w:tcPr>
            <w:tcW w:w="1701" w:type="dxa"/>
          </w:tcPr>
          <w:p w14:paraId="2B74B83D" w14:textId="31F93109" w:rsidR="00B35B39" w:rsidRDefault="00B35B39" w:rsidP="007447D5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Medium</w:t>
            </w:r>
            <w:r w:rsidR="009318D2">
              <w:rPr>
                <w:rFonts w:asciiTheme="minorHAnsi" w:hAnsiTheme="minorHAnsi" w:cstheme="minorHAnsi"/>
                <w:b/>
                <w:lang w:val="en-US"/>
              </w:rPr>
              <w:t xml:space="preserve"> – Long Term</w:t>
            </w:r>
          </w:p>
        </w:tc>
      </w:tr>
    </w:tbl>
    <w:p w14:paraId="6F83A7C0" w14:textId="05E493E3" w:rsidR="00BD4565" w:rsidRDefault="007447D5" w:rsidP="000B3F06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br w:type="textWrapping" w:clear="all"/>
      </w:r>
    </w:p>
    <w:p w14:paraId="134D6383" w14:textId="77777777" w:rsidR="000A0471" w:rsidRDefault="000A0471" w:rsidP="00A1336C">
      <w:pPr>
        <w:rPr>
          <w:rFonts w:asciiTheme="minorHAnsi" w:hAnsiTheme="minorHAnsi" w:cstheme="minorHAnsi"/>
          <w:b/>
          <w:sz w:val="22"/>
          <w:szCs w:val="22"/>
        </w:rPr>
      </w:pPr>
    </w:p>
    <w:p w14:paraId="03ECBA0A" w14:textId="3C2C4D1F" w:rsidR="00A1336C" w:rsidRPr="0047163A" w:rsidRDefault="00A1336C" w:rsidP="00A1336C">
      <w:pPr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Strategic Objective # 5 – Improve </w:t>
      </w:r>
      <w:r w:rsidR="000A0471">
        <w:rPr>
          <w:rFonts w:asciiTheme="minorHAnsi" w:hAnsiTheme="minorHAnsi" w:cstheme="minorHAnsi"/>
          <w:b/>
          <w:sz w:val="22"/>
          <w:szCs w:val="22"/>
        </w:rPr>
        <w:t>P</w:t>
      </w:r>
      <w:r>
        <w:rPr>
          <w:rFonts w:asciiTheme="minorHAnsi" w:hAnsiTheme="minorHAnsi" w:cstheme="minorHAnsi"/>
          <w:b/>
          <w:sz w:val="22"/>
          <w:szCs w:val="22"/>
        </w:rPr>
        <w:t xml:space="preserve">ublic </w:t>
      </w:r>
      <w:r w:rsidR="000A0471">
        <w:rPr>
          <w:rFonts w:asciiTheme="minorHAnsi" w:hAnsiTheme="minorHAnsi" w:cstheme="minorHAnsi"/>
          <w:b/>
          <w:sz w:val="22"/>
          <w:szCs w:val="22"/>
        </w:rPr>
        <w:t>U</w:t>
      </w:r>
      <w:r>
        <w:rPr>
          <w:rFonts w:asciiTheme="minorHAnsi" w:hAnsiTheme="minorHAnsi" w:cstheme="minorHAnsi"/>
          <w:b/>
          <w:sz w:val="22"/>
          <w:szCs w:val="22"/>
        </w:rPr>
        <w:t xml:space="preserve">nderstanding of </w:t>
      </w:r>
      <w:r w:rsidR="000A0471">
        <w:rPr>
          <w:rFonts w:asciiTheme="minorHAnsi" w:hAnsiTheme="minorHAnsi" w:cstheme="minorHAnsi"/>
          <w:b/>
          <w:sz w:val="22"/>
          <w:szCs w:val="22"/>
        </w:rPr>
        <w:t xml:space="preserve">and Support for the </w:t>
      </w:r>
      <w:r>
        <w:rPr>
          <w:rFonts w:asciiTheme="minorHAnsi" w:hAnsiTheme="minorHAnsi" w:cstheme="minorHAnsi"/>
          <w:b/>
          <w:sz w:val="22"/>
          <w:szCs w:val="22"/>
        </w:rPr>
        <w:t>Credit Reporting System</w:t>
      </w:r>
    </w:p>
    <w:p w14:paraId="2BA9D49F" w14:textId="77777777" w:rsidR="00A1336C" w:rsidRDefault="00A1336C" w:rsidP="00A1336C">
      <w:pPr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3118"/>
        <w:gridCol w:w="2029"/>
        <w:gridCol w:w="2365"/>
        <w:gridCol w:w="1701"/>
      </w:tblGrid>
      <w:tr w:rsidR="00B35B39" w:rsidRPr="00E75844" w14:paraId="0E5DCFCA" w14:textId="77777777" w:rsidTr="005E6416">
        <w:trPr>
          <w:tblHeader/>
        </w:trPr>
        <w:tc>
          <w:tcPr>
            <w:tcW w:w="2835" w:type="dxa"/>
            <w:shd w:val="clear" w:color="auto" w:fill="808080" w:themeFill="background1" w:themeFillShade="80"/>
          </w:tcPr>
          <w:p w14:paraId="3B799B3A" w14:textId="77777777" w:rsidR="00B35B39" w:rsidRPr="00E75844" w:rsidRDefault="00B35B39" w:rsidP="00B241F9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E7584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Activity </w:t>
            </w:r>
          </w:p>
        </w:tc>
        <w:tc>
          <w:tcPr>
            <w:tcW w:w="3118" w:type="dxa"/>
            <w:shd w:val="clear" w:color="auto" w:fill="808080" w:themeFill="background1" w:themeFillShade="80"/>
          </w:tcPr>
          <w:p w14:paraId="4344CF1F" w14:textId="77777777" w:rsidR="00B35B39" w:rsidRPr="00E75844" w:rsidRDefault="00B35B39" w:rsidP="00B241F9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E7584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Expected Outcomes</w:t>
            </w:r>
          </w:p>
        </w:tc>
        <w:tc>
          <w:tcPr>
            <w:tcW w:w="2029" w:type="dxa"/>
            <w:shd w:val="clear" w:color="auto" w:fill="808080" w:themeFill="background1" w:themeFillShade="80"/>
          </w:tcPr>
          <w:p w14:paraId="41CAA3F1" w14:textId="5AE5E399" w:rsidR="00B35B39" w:rsidRPr="00E75844" w:rsidRDefault="00B35B39" w:rsidP="00B241F9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E7584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K</w:t>
            </w:r>
            <w:r w:rsidR="009318D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ey Performance Indicator </w:t>
            </w:r>
            <w:r w:rsidR="0029276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(K</w:t>
            </w:r>
            <w:r w:rsidRPr="00E7584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PI</w:t>
            </w:r>
            <w:r w:rsidR="0029276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2365" w:type="dxa"/>
            <w:shd w:val="clear" w:color="auto" w:fill="808080" w:themeFill="background1" w:themeFillShade="80"/>
          </w:tcPr>
          <w:p w14:paraId="16001990" w14:textId="77777777" w:rsidR="00B35B39" w:rsidRPr="00E75844" w:rsidRDefault="00B35B39" w:rsidP="00B241F9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E7584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Responsible 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14:paraId="660300E8" w14:textId="77777777" w:rsidR="00B35B39" w:rsidRDefault="000A0471" w:rsidP="00B241F9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Time Frame</w:t>
            </w:r>
          </w:p>
          <w:p w14:paraId="1CE167F4" w14:textId="23FAC276" w:rsidR="000A0471" w:rsidRPr="00E75844" w:rsidRDefault="000A0471" w:rsidP="00B241F9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B35B39" w14:paraId="5D8D2ED1" w14:textId="77777777" w:rsidTr="00FE104C">
        <w:tc>
          <w:tcPr>
            <w:tcW w:w="2835" w:type="dxa"/>
          </w:tcPr>
          <w:p w14:paraId="56331A36" w14:textId="383BD2A9" w:rsidR="00B35B39" w:rsidRDefault="00B35B39" w:rsidP="006A384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0471">
              <w:rPr>
                <w:rFonts w:asciiTheme="minorHAnsi" w:hAnsiTheme="minorHAnsi" w:cstheme="minorHAnsi"/>
                <w:b/>
                <w:sz w:val="22"/>
                <w:szCs w:val="22"/>
              </w:rPr>
              <w:t>5.1 Promote borrowers’ rights to view, dispute, and correct their own information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(Gap # 8).</w:t>
            </w:r>
            <w:r w:rsidR="00D86DE3">
              <w:rPr>
                <w:rStyle w:val="FootnoteReference"/>
                <w:rFonts w:asciiTheme="minorHAnsi" w:hAnsiTheme="minorHAnsi" w:cstheme="minorHAnsi"/>
                <w:sz w:val="22"/>
                <w:szCs w:val="22"/>
              </w:rPr>
              <w:footnoteReference w:id="3"/>
            </w:r>
          </w:p>
          <w:p w14:paraId="55890B03" w14:textId="05784CD5" w:rsidR="00B35B39" w:rsidRDefault="00B35B39" w:rsidP="006A384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51BB9C" w14:textId="77777777" w:rsidR="00314AA8" w:rsidRDefault="00B35B39" w:rsidP="00314AA8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14AA8">
              <w:rPr>
                <w:rFonts w:asciiTheme="minorHAnsi" w:hAnsiTheme="minorHAnsi" w:cstheme="minorHAnsi"/>
                <w:i/>
                <w:sz w:val="22"/>
                <w:szCs w:val="22"/>
              </w:rPr>
              <w:t>5</w:t>
            </w:r>
            <w:r w:rsidRPr="00314A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.1.1</w:t>
            </w:r>
            <w:r w:rsidR="000A0471" w:rsidRPr="00314A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314A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Develop guidelines for resolving credit reporting related disputes. </w:t>
            </w:r>
          </w:p>
          <w:p w14:paraId="0C74628E" w14:textId="77777777" w:rsidR="00314AA8" w:rsidRDefault="00314AA8" w:rsidP="00314AA8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7790BA4E" w14:textId="5BD71FBF" w:rsidR="000A0471" w:rsidRPr="00314AA8" w:rsidRDefault="00314AA8" w:rsidP="00314AA8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14A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5.1.2 </w:t>
            </w:r>
            <w:r w:rsidRPr="00314AA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Publish information regarding consumers’ rights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including access to free credit report and the complaints handling process </w:t>
            </w:r>
            <w:r w:rsidRPr="00314AA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on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easily accessible media </w:t>
            </w:r>
            <w:r w:rsidRPr="00314AA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including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websites, banking app, etc.  </w:t>
            </w:r>
          </w:p>
          <w:p w14:paraId="1C2225FC" w14:textId="77777777" w:rsidR="000A0471" w:rsidRDefault="000A0471" w:rsidP="00314AA8">
            <w:pPr>
              <w:pStyle w:val="ListParagraph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25D9ABF7" w14:textId="331FC9A0" w:rsidR="00B35B39" w:rsidRPr="00314AA8" w:rsidRDefault="000A0471" w:rsidP="00314AA8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14A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lastRenderedPageBreak/>
              <w:t>5.1.</w:t>
            </w:r>
            <w:r w:rsidR="00314A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3</w:t>
            </w:r>
            <w:r w:rsidRPr="00314A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Draft and issue circular requiring</w:t>
            </w:r>
            <w:r w:rsidR="00B35B39" w:rsidRPr="00314A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all credit providers to implement consent clause</w:t>
            </w:r>
          </w:p>
          <w:p w14:paraId="18F42513" w14:textId="0200D8E2" w:rsidR="00B35B39" w:rsidRPr="006A3840" w:rsidRDefault="00B35B39" w:rsidP="006A384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5DDD119" w14:textId="5F148696" w:rsidR="00B35B39" w:rsidRDefault="00B35B39" w:rsidP="00BE50D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  <w:r w:rsidRPr="003700E5"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  <w:lastRenderedPageBreak/>
              <w:t xml:space="preserve"> </w:t>
            </w:r>
            <w:r w:rsidR="00AD20C0"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  <w:t xml:space="preserve">Increased </w:t>
            </w:r>
            <w:r w:rsidR="00314AA8"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  <w:t xml:space="preserve">consumer </w:t>
            </w:r>
            <w:r w:rsidRPr="003700E5"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  <w:t>confidence and trust in the CRS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  <w:t>.</w:t>
            </w:r>
            <w:r w:rsidRPr="003700E5"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  <w:t xml:space="preserve"> </w:t>
            </w:r>
          </w:p>
          <w:p w14:paraId="693F0EFC" w14:textId="63031586" w:rsidR="00B35B39" w:rsidRPr="000A5101" w:rsidRDefault="00B35B39" w:rsidP="00BE50D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  <w:r w:rsidRPr="000A510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Improve</w:t>
            </w:r>
            <w:r w:rsidR="00AD20C0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d</w:t>
            </w:r>
            <w:r w:rsidRPr="000A510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data quality.</w:t>
            </w:r>
          </w:p>
        </w:tc>
        <w:tc>
          <w:tcPr>
            <w:tcW w:w="2029" w:type="dxa"/>
          </w:tcPr>
          <w:p w14:paraId="332EC585" w14:textId="3385B652" w:rsidR="00B35B39" w:rsidRDefault="00B35B39" w:rsidP="00B241F9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Number</w:t>
            </w:r>
            <w:r w:rsidRPr="009740BE">
              <w:rPr>
                <w:rFonts w:asciiTheme="minorHAnsi" w:hAnsiTheme="minorHAnsi" w:cstheme="minorHAnsi"/>
                <w:sz w:val="22"/>
                <w:szCs w:val="22"/>
              </w:rPr>
              <w:t xml:space="preserve"> of self-enquiries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365" w:type="dxa"/>
          </w:tcPr>
          <w:p w14:paraId="16294C6B" w14:textId="3E82E1D9" w:rsidR="00B35B39" w:rsidRDefault="00B35B39" w:rsidP="000A510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Lead: </w:t>
            </w:r>
            <w:r w:rsidR="00314AA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FSRA</w:t>
            </w:r>
          </w:p>
          <w:p w14:paraId="045C9626" w14:textId="607B768E" w:rsidR="00B35B39" w:rsidRDefault="00B35B39" w:rsidP="000A5101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Support: </w:t>
            </w:r>
            <w:r w:rsidR="00314AA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CRB</w:t>
            </w:r>
            <w:r w:rsidR="000A047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  <w:r w:rsidR="00314AA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Lenders</w:t>
            </w:r>
          </w:p>
        </w:tc>
        <w:tc>
          <w:tcPr>
            <w:tcW w:w="1701" w:type="dxa"/>
          </w:tcPr>
          <w:p w14:paraId="6EF8E59A" w14:textId="03550E39" w:rsidR="00B35B39" w:rsidRDefault="000A0471" w:rsidP="00B241F9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 xml:space="preserve">Medium Term </w:t>
            </w:r>
          </w:p>
        </w:tc>
      </w:tr>
      <w:tr w:rsidR="00B35B39" w14:paraId="6DBEAAB8" w14:textId="77777777" w:rsidTr="005E6416">
        <w:tc>
          <w:tcPr>
            <w:tcW w:w="2835" w:type="dxa"/>
          </w:tcPr>
          <w:p w14:paraId="1BF16ABF" w14:textId="002CC921" w:rsidR="00B35B39" w:rsidRDefault="00B35B39" w:rsidP="00DE28D1">
            <w:pPr>
              <w:jc w:val="both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AD20C0">
              <w:rPr>
                <w:rFonts w:asciiTheme="minorHAnsi" w:eastAsiaTheme="majorEastAsia" w:hAnsiTheme="minorHAnsi" w:cstheme="minorHAnsi"/>
                <w:b/>
                <w:sz w:val="22"/>
                <w:szCs w:val="22"/>
              </w:rPr>
              <w:t>5.</w:t>
            </w:r>
            <w:r w:rsidR="00AD20C0" w:rsidRPr="00AD20C0">
              <w:rPr>
                <w:rFonts w:asciiTheme="minorHAnsi" w:eastAsiaTheme="majorEastAsia" w:hAnsiTheme="minorHAnsi" w:cstheme="minorHAnsi"/>
                <w:b/>
                <w:sz w:val="22"/>
                <w:szCs w:val="22"/>
              </w:rPr>
              <w:t>2</w:t>
            </w:r>
            <w:r>
              <w:rPr>
                <w:rFonts w:asciiTheme="minorHAnsi" w:eastAsiaTheme="majorEastAsia" w:hAnsiTheme="minorHAnsi" w:cstheme="minorHAnsi"/>
                <w:sz w:val="22"/>
                <w:szCs w:val="22"/>
              </w:rPr>
              <w:t xml:space="preserve"> </w:t>
            </w:r>
            <w:r w:rsidRPr="00AD20C0">
              <w:rPr>
                <w:rFonts w:asciiTheme="minorHAnsi" w:eastAsiaTheme="majorEastAsia" w:hAnsiTheme="minorHAnsi" w:cstheme="minorHAnsi"/>
                <w:b/>
                <w:sz w:val="22"/>
                <w:szCs w:val="22"/>
              </w:rPr>
              <w:t>Carry out a comprehensive awareness and education campaign for lenders and borrowers on all aspects of information sharing, such as benefits, purpose, obligations, rights, usage, et</w:t>
            </w:r>
            <w:r w:rsidRPr="00F1382E">
              <w:rPr>
                <w:rFonts w:asciiTheme="minorHAnsi" w:eastAsiaTheme="majorEastAsia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eastAsiaTheme="majorEastAsia" w:hAnsiTheme="minorHAnsi" w:cstheme="minorHAnsi"/>
                <w:sz w:val="22"/>
                <w:szCs w:val="22"/>
              </w:rPr>
              <w:t>. (Gap #4).</w:t>
            </w:r>
          </w:p>
          <w:p w14:paraId="1EE39F7B" w14:textId="1D69F426" w:rsidR="00B35B39" w:rsidRDefault="00B35B39" w:rsidP="00DE28D1">
            <w:pPr>
              <w:jc w:val="both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  <w:p w14:paraId="1798D8D6" w14:textId="02A006B9" w:rsidR="00B35B39" w:rsidRDefault="00B35B39" w:rsidP="00DE28D1">
            <w:pPr>
              <w:jc w:val="both"/>
              <w:rPr>
                <w:rFonts w:asciiTheme="minorHAnsi" w:eastAsiaTheme="majorEastAsia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eastAsiaTheme="majorEastAsia" w:hAnsiTheme="minorHAnsi" w:cstheme="minorHAnsi"/>
                <w:sz w:val="22"/>
                <w:szCs w:val="22"/>
              </w:rPr>
              <w:t xml:space="preserve">5.3.1 </w:t>
            </w:r>
            <w:r w:rsidRPr="00F1382E">
              <w:rPr>
                <w:rFonts w:asciiTheme="minorHAnsi" w:eastAsiaTheme="majorEastAsia" w:hAnsiTheme="minorHAnsi" w:cstheme="minorHAnsi"/>
                <w:i/>
                <w:iCs/>
                <w:sz w:val="22"/>
                <w:szCs w:val="22"/>
              </w:rPr>
              <w:t>Develop a</w:t>
            </w:r>
            <w:r>
              <w:rPr>
                <w:rFonts w:asciiTheme="minorHAnsi" w:eastAsiaTheme="majorEastAsia" w:hAnsiTheme="minorHAnsi" w:cstheme="minorHAnsi"/>
                <w:i/>
                <w:iCs/>
                <w:sz w:val="22"/>
                <w:szCs w:val="22"/>
              </w:rPr>
              <w:t xml:space="preserve"> public a</w:t>
            </w:r>
            <w:r w:rsidRPr="00F1382E">
              <w:rPr>
                <w:rFonts w:asciiTheme="minorHAnsi" w:eastAsiaTheme="majorEastAsia" w:hAnsiTheme="minorHAnsi" w:cstheme="minorHAnsi"/>
                <w:i/>
                <w:iCs/>
                <w:sz w:val="22"/>
                <w:szCs w:val="22"/>
              </w:rPr>
              <w:t xml:space="preserve">wareness campaign </w:t>
            </w:r>
            <w:r>
              <w:rPr>
                <w:rFonts w:asciiTheme="minorHAnsi" w:eastAsiaTheme="majorEastAsia" w:hAnsiTheme="minorHAnsi" w:cstheme="minorHAnsi"/>
                <w:i/>
                <w:iCs/>
                <w:sz w:val="22"/>
                <w:szCs w:val="22"/>
              </w:rPr>
              <w:t xml:space="preserve">strategy </w:t>
            </w:r>
            <w:r w:rsidRPr="00F1382E">
              <w:rPr>
                <w:rFonts w:asciiTheme="minorHAnsi" w:eastAsiaTheme="majorEastAsia" w:hAnsiTheme="minorHAnsi" w:cstheme="minorHAnsi"/>
                <w:i/>
                <w:iCs/>
                <w:sz w:val="22"/>
                <w:szCs w:val="22"/>
              </w:rPr>
              <w:t>for credit reporting</w:t>
            </w:r>
            <w:r>
              <w:rPr>
                <w:rFonts w:asciiTheme="minorHAnsi" w:eastAsiaTheme="majorEastAsia" w:hAnsiTheme="minorHAnsi" w:cstheme="minorHAnsi"/>
                <w:i/>
                <w:iCs/>
                <w:sz w:val="22"/>
                <w:szCs w:val="22"/>
              </w:rPr>
              <w:t>.</w:t>
            </w:r>
          </w:p>
          <w:p w14:paraId="502E9703" w14:textId="26642396" w:rsidR="00B35B39" w:rsidRDefault="00B35B39" w:rsidP="00DE28D1">
            <w:pPr>
              <w:jc w:val="both"/>
              <w:rPr>
                <w:rFonts w:asciiTheme="minorHAnsi" w:eastAsiaTheme="majorEastAsia" w:hAnsiTheme="minorHAnsi" w:cstheme="minorHAnsi"/>
                <w:i/>
                <w:iCs/>
                <w:sz w:val="22"/>
                <w:szCs w:val="22"/>
              </w:rPr>
            </w:pPr>
          </w:p>
          <w:p w14:paraId="5DC34D1A" w14:textId="5BEC4FFC" w:rsidR="00B35B39" w:rsidRDefault="00B35B39" w:rsidP="00DE28D1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eastAsiaTheme="majorEastAsia" w:hAnsiTheme="minorHAnsi" w:cstheme="minorHAnsi"/>
                <w:i/>
                <w:iCs/>
                <w:sz w:val="22"/>
                <w:szCs w:val="22"/>
              </w:rPr>
              <w:t xml:space="preserve">5.3.2 </w:t>
            </w:r>
            <w:r w:rsidRPr="00C84D3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Procure</w:t>
            </w:r>
            <w:r w:rsidR="00AD20C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services </w:t>
            </w:r>
            <w:r w:rsidRPr="00C84D3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of </w:t>
            </w:r>
            <w:r w:rsidR="00AD20C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 c</w:t>
            </w:r>
            <w:r w:rsidRPr="00C84D3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ommunication</w:t>
            </w:r>
            <w:r w:rsidR="00AD20C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s and </w:t>
            </w:r>
            <w:proofErr w:type="gramStart"/>
            <w:r w:rsidR="00AD20C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media </w:t>
            </w:r>
            <w:r w:rsidRPr="00C84D3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</w:t>
            </w:r>
            <w:r w:rsidRPr="00C84D3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irm</w:t>
            </w:r>
            <w:proofErr w:type="gramEnd"/>
            <w:r w:rsidR="00AD20C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to coordinate implementation of financial literacy campaign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</w:p>
          <w:p w14:paraId="30253D22" w14:textId="77777777" w:rsidR="00B35B39" w:rsidRPr="00DE28D1" w:rsidRDefault="00B35B39" w:rsidP="00DE28D1">
            <w:pPr>
              <w:jc w:val="both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  <w:p w14:paraId="4D9B96B1" w14:textId="2B56CC1E" w:rsidR="00B35B39" w:rsidRPr="00F1382E" w:rsidRDefault="00B35B39" w:rsidP="00DE28D1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5.3.3 Constitute </w:t>
            </w:r>
            <w:r w:rsidRPr="00F1382E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a Working Group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of key stakeholders.</w:t>
            </w:r>
          </w:p>
          <w:p w14:paraId="2F69A6AA" w14:textId="77777777" w:rsidR="00B35B39" w:rsidRPr="00F1382E" w:rsidRDefault="00B35B39" w:rsidP="00DE28D1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</w:p>
          <w:p w14:paraId="1D52CE38" w14:textId="5F6F8065" w:rsidR="00B35B39" w:rsidRPr="00AD20C0" w:rsidRDefault="00B35B39" w:rsidP="00DE28D1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5.3.4 Develop action plan</w:t>
            </w:r>
            <w:r w:rsidR="00AD20C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for the financial </w:t>
            </w:r>
            <w:proofErr w:type="spellStart"/>
            <w:r w:rsidR="00AD20C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literarcy</w:t>
            </w:r>
            <w:proofErr w:type="spellEnd"/>
            <w:r w:rsidR="00AD20C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campaign</w:t>
            </w:r>
            <w:r w:rsidR="00AD20C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and implement same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.</w:t>
            </w:r>
          </w:p>
          <w:p w14:paraId="3F576482" w14:textId="16B7AB2B" w:rsidR="00B35B39" w:rsidRDefault="00B35B39" w:rsidP="00DE28D1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</w:p>
          <w:p w14:paraId="2FDAED53" w14:textId="540BDA2C" w:rsidR="00B35B39" w:rsidRPr="00DE28D1" w:rsidRDefault="00B35B39" w:rsidP="00DE28D1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lastRenderedPageBreak/>
              <w:t xml:space="preserve">5.3.7 </w:t>
            </w:r>
            <w:r w:rsidRPr="008944D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Develop a sustainability action pla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</w:t>
            </w:r>
            <w:r w:rsidR="00AD20C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for CR financial literacy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14:paraId="25084412" w14:textId="77777777" w:rsidR="00B35B39" w:rsidRPr="000B361F" w:rsidRDefault="00B35B39" w:rsidP="00BE50D5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  <w:lastRenderedPageBreak/>
              <w:t xml:space="preserve">A </w:t>
            </w:r>
            <w:r w:rsidRPr="000B361F"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  <w:t>CRS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  <w:t xml:space="preserve"> </w:t>
            </w:r>
            <w:r w:rsidRPr="000B361F"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  <w:t xml:space="preserve">supported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  <w:t xml:space="preserve">and owned </w:t>
            </w:r>
            <w:r w:rsidRPr="000B361F"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  <w:t>by all stakeholders – lenders, consumers, govt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  <w:t>.</w:t>
            </w:r>
            <w:r w:rsidRPr="000B361F"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  <w:t xml:space="preserve"> officials, policy makers, regulators, etc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  <w:t>.</w:t>
            </w:r>
          </w:p>
          <w:p w14:paraId="7CCF4B9C" w14:textId="4BBA8174" w:rsidR="00B35B39" w:rsidRPr="00E7270F" w:rsidRDefault="00B35B39" w:rsidP="00BE50D5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  <w:r w:rsidRPr="00F016A3">
              <w:rPr>
                <w:rFonts w:asciiTheme="minorHAnsi" w:hAnsiTheme="minorHAnsi" w:cstheme="minorHAnsi"/>
                <w:sz w:val="22"/>
                <w:szCs w:val="22"/>
              </w:rPr>
              <w:t xml:space="preserve">Increased awareness among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data providers, users and </w:t>
            </w:r>
            <w:r w:rsidRPr="00F016A3">
              <w:rPr>
                <w:rFonts w:asciiTheme="minorHAnsi" w:hAnsiTheme="minorHAnsi" w:cstheme="minorHAnsi"/>
                <w:sz w:val="22"/>
                <w:szCs w:val="22"/>
              </w:rPr>
              <w:t>consumers of the credit reporting system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process of data collection and benefits of information sharing as well as </w:t>
            </w:r>
            <w:r w:rsidRPr="00E7270F">
              <w:rPr>
                <w:rFonts w:asciiTheme="minorHAnsi" w:hAnsiTheme="minorHAnsi" w:cstheme="minorHAnsi"/>
                <w:sz w:val="22"/>
                <w:szCs w:val="22"/>
              </w:rPr>
              <w:t>consequences of a negative credit listing.</w:t>
            </w:r>
          </w:p>
        </w:tc>
        <w:tc>
          <w:tcPr>
            <w:tcW w:w="2029" w:type="dxa"/>
          </w:tcPr>
          <w:p w14:paraId="65FF572B" w14:textId="39A44AE9" w:rsidR="00B35B39" w:rsidRPr="006F1CEC" w:rsidRDefault="00B35B39" w:rsidP="00BE50D5">
            <w:pPr>
              <w:pStyle w:val="NormalWeb"/>
              <w:numPr>
                <w:ilvl w:val="0"/>
                <w:numId w:val="23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Number </w:t>
            </w:r>
            <w:r w:rsidRPr="006F1CEC">
              <w:rPr>
                <w:rFonts w:asciiTheme="minorHAnsi" w:hAnsiTheme="minorHAnsi" w:cstheme="minorHAnsi"/>
                <w:sz w:val="22"/>
                <w:szCs w:val="22"/>
              </w:rPr>
              <w:t xml:space="preserve">of mentions of </w:t>
            </w:r>
            <w:r w:rsidR="007447D5">
              <w:rPr>
                <w:rFonts w:asciiTheme="minorHAnsi" w:hAnsiTheme="minorHAnsi" w:cstheme="minorHAnsi"/>
                <w:sz w:val="22"/>
                <w:szCs w:val="22"/>
              </w:rPr>
              <w:t xml:space="preserve">credit reporting related features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by the</w:t>
            </w:r>
            <w:r w:rsidRPr="006F1CEC">
              <w:rPr>
                <w:rFonts w:asciiTheme="minorHAnsi" w:hAnsiTheme="minorHAnsi" w:cstheme="minorHAnsi"/>
                <w:sz w:val="22"/>
                <w:szCs w:val="22"/>
              </w:rPr>
              <w:t xml:space="preserve"> media </w:t>
            </w:r>
          </w:p>
          <w:p w14:paraId="508E87D0" w14:textId="3F66E5C3" w:rsidR="00B35B39" w:rsidRPr="006F1CEC" w:rsidRDefault="007447D5" w:rsidP="00BE50D5">
            <w:pPr>
              <w:pStyle w:val="NormalWeb"/>
              <w:numPr>
                <w:ilvl w:val="0"/>
                <w:numId w:val="23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B35B39">
              <w:rPr>
                <w:rFonts w:asciiTheme="minorHAnsi" w:hAnsiTheme="minorHAnsi" w:cstheme="minorHAnsi"/>
                <w:sz w:val="22"/>
                <w:szCs w:val="22"/>
              </w:rPr>
              <w:t xml:space="preserve">umber </w:t>
            </w:r>
            <w:r w:rsidR="00B35B39" w:rsidRPr="006F1CEC">
              <w:rPr>
                <w:rFonts w:asciiTheme="minorHAnsi" w:hAnsiTheme="minorHAnsi" w:cstheme="minorHAnsi"/>
                <w:sz w:val="22"/>
                <w:szCs w:val="22"/>
              </w:rPr>
              <w:br/>
              <w:t>of inquiries made to credit bureau</w:t>
            </w:r>
            <w:r w:rsidR="00B35B39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post the</w:t>
            </w:r>
            <w:r w:rsidR="00B35B39" w:rsidRPr="006F1CEC">
              <w:rPr>
                <w:rFonts w:asciiTheme="minorHAnsi" w:hAnsiTheme="minorHAnsi" w:cstheme="minorHAnsi"/>
                <w:sz w:val="22"/>
                <w:szCs w:val="22"/>
              </w:rPr>
              <w:t xml:space="preserve"> campaign</w:t>
            </w:r>
            <w:r w:rsidR="00B35B3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35B39" w:rsidRPr="006F1C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6FD1FD7" w14:textId="77777777" w:rsidR="00B35B39" w:rsidRDefault="00B35B39" w:rsidP="00BE50D5">
            <w:pPr>
              <w:pStyle w:val="NormalWeb"/>
              <w:numPr>
                <w:ilvl w:val="0"/>
                <w:numId w:val="23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6F1CEC">
              <w:rPr>
                <w:rFonts w:asciiTheme="minorHAnsi" w:hAnsiTheme="minorHAnsi" w:cstheme="minorHAnsi"/>
                <w:sz w:val="22"/>
                <w:szCs w:val="22"/>
              </w:rPr>
              <w:t>Increase in number of claims made to credit bureaus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7BB3673" w14:textId="77777777" w:rsidR="00B35B39" w:rsidRPr="00136D30" w:rsidRDefault="00B35B39" w:rsidP="00BE50D5">
            <w:pPr>
              <w:pStyle w:val="NormalWeb"/>
              <w:numPr>
                <w:ilvl w:val="0"/>
                <w:numId w:val="23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Number</w:t>
            </w:r>
            <w:r w:rsidRPr="00136D30">
              <w:rPr>
                <w:rFonts w:asciiTheme="minorHAnsi" w:hAnsiTheme="minorHAnsi" w:cstheme="minorHAnsi"/>
                <w:sz w:val="22"/>
                <w:szCs w:val="22"/>
              </w:rPr>
              <w:t xml:space="preserve"> of on-time loan repaymen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ts.</w:t>
            </w:r>
          </w:p>
          <w:p w14:paraId="3794A44C" w14:textId="77777777" w:rsidR="00B35B39" w:rsidRDefault="00B35B39" w:rsidP="00B241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5" w:type="dxa"/>
          </w:tcPr>
          <w:p w14:paraId="714DDFF9" w14:textId="77777777" w:rsidR="00B35B39" w:rsidRDefault="00B35B39" w:rsidP="007644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Lead: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MoF</w:t>
            </w:r>
            <w:proofErr w:type="spellEnd"/>
          </w:p>
          <w:p w14:paraId="5396396F" w14:textId="77777777" w:rsidR="00B35B39" w:rsidRDefault="00B35B39" w:rsidP="007644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Support: </w:t>
            </w:r>
            <w:r w:rsidRPr="00C840C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FSRA/CBE/FIs/</w:t>
            </w:r>
          </w:p>
          <w:p w14:paraId="5C6FBE91" w14:textId="45263968" w:rsidR="00B35B39" w:rsidRDefault="00B35B39" w:rsidP="007644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840C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CRSP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 SCDSA</w:t>
            </w:r>
          </w:p>
        </w:tc>
        <w:tc>
          <w:tcPr>
            <w:tcW w:w="1701" w:type="dxa"/>
          </w:tcPr>
          <w:p w14:paraId="45EE9B0A" w14:textId="6DB50622" w:rsidR="00B35B39" w:rsidRDefault="007447D5" w:rsidP="00B241F9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Medium to Long Term</w:t>
            </w:r>
          </w:p>
        </w:tc>
      </w:tr>
      <w:tr w:rsidR="00B35B39" w14:paraId="739391D7" w14:textId="77777777" w:rsidTr="005E6416">
        <w:tc>
          <w:tcPr>
            <w:tcW w:w="2835" w:type="dxa"/>
          </w:tcPr>
          <w:p w14:paraId="650CBE74" w14:textId="2E425478" w:rsidR="00B35B39" w:rsidRDefault="00B35B39" w:rsidP="00B241F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20C0">
              <w:rPr>
                <w:rFonts w:asciiTheme="minorHAnsi" w:hAnsiTheme="minorHAnsi" w:cstheme="minorHAnsi"/>
                <w:b/>
                <w:sz w:val="22"/>
                <w:szCs w:val="22"/>
              </w:rPr>
              <w:t>5.4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D20C0">
              <w:rPr>
                <w:rFonts w:asciiTheme="minorHAnsi" w:hAnsiTheme="minorHAnsi" w:cstheme="minorHAnsi"/>
                <w:b/>
                <w:sz w:val="22"/>
                <w:szCs w:val="22"/>
              </w:rPr>
              <w:t>Enable an on-line, secure system for consumers to access their own credit reports or by other consumer friendly mean</w:t>
            </w:r>
            <w:r w:rsidRPr="008F3F8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(Gap #8).</w:t>
            </w:r>
          </w:p>
        </w:tc>
        <w:tc>
          <w:tcPr>
            <w:tcW w:w="3118" w:type="dxa"/>
          </w:tcPr>
          <w:p w14:paraId="3B8B64D6" w14:textId="6C4295CA" w:rsidR="00B35B39" w:rsidRPr="00F1318D" w:rsidRDefault="00B35B39" w:rsidP="00BE50D5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1720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User friendly, convenient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</w:t>
            </w:r>
            <w:r w:rsidRPr="00C1720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and cost-effective means of consumers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to </w:t>
            </w:r>
            <w:r w:rsidRPr="00C1720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access their own credit report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</w:t>
            </w:r>
            <w:r w:rsidRPr="00C1720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  <w:p w14:paraId="34F36605" w14:textId="3F6F20E5" w:rsidR="00B35B39" w:rsidRPr="007447D5" w:rsidRDefault="00B35B39" w:rsidP="007447D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2029" w:type="dxa"/>
          </w:tcPr>
          <w:p w14:paraId="789DADA6" w14:textId="1CDFB87D" w:rsidR="00B35B39" w:rsidRDefault="00B35B39" w:rsidP="00B241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6F1CEC">
              <w:rPr>
                <w:rFonts w:asciiTheme="minorHAnsi" w:hAnsiTheme="minorHAnsi" w:cstheme="minorHAnsi"/>
                <w:sz w:val="22"/>
                <w:szCs w:val="22"/>
              </w:rPr>
              <w:t xml:space="preserve">umber of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self-enquiries made to the credit bureaus.</w:t>
            </w:r>
          </w:p>
        </w:tc>
        <w:tc>
          <w:tcPr>
            <w:tcW w:w="2365" w:type="dxa"/>
          </w:tcPr>
          <w:p w14:paraId="541B9F5B" w14:textId="6318D0E8" w:rsidR="00B35B39" w:rsidRDefault="00B35B39" w:rsidP="00B241F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Lead: </w:t>
            </w:r>
            <w:r w:rsidRPr="00C840C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RB</w:t>
            </w:r>
          </w:p>
        </w:tc>
        <w:tc>
          <w:tcPr>
            <w:tcW w:w="1701" w:type="dxa"/>
          </w:tcPr>
          <w:p w14:paraId="42BD4F2F" w14:textId="0B246C9C" w:rsidR="00B35B39" w:rsidRDefault="007447D5" w:rsidP="00B241F9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Medium Term</w:t>
            </w:r>
          </w:p>
        </w:tc>
      </w:tr>
    </w:tbl>
    <w:p w14:paraId="06FD15A7" w14:textId="61674F8C" w:rsidR="00BD4565" w:rsidRDefault="00BD4565" w:rsidP="00A1336C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660AC4B2" w14:textId="77777777" w:rsidR="00EF001A" w:rsidRDefault="00EF001A" w:rsidP="00543FFF">
      <w:pPr>
        <w:rPr>
          <w:rFonts w:asciiTheme="minorHAnsi" w:hAnsiTheme="minorHAnsi" w:cstheme="minorHAnsi"/>
          <w:b/>
          <w:sz w:val="22"/>
          <w:szCs w:val="22"/>
        </w:rPr>
      </w:pPr>
    </w:p>
    <w:p w14:paraId="5D26AA78" w14:textId="6EE5195C" w:rsidR="00543FFF" w:rsidRPr="0047163A" w:rsidRDefault="00543FFF" w:rsidP="00543FFF">
      <w:pPr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Strategic Objective # 6 – Promoting Cross Border sharing of data </w:t>
      </w:r>
    </w:p>
    <w:p w14:paraId="2F66963C" w14:textId="77777777" w:rsidR="00543FFF" w:rsidRDefault="00543FFF" w:rsidP="00543FFF">
      <w:pPr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3118"/>
        <w:gridCol w:w="2029"/>
        <w:gridCol w:w="2365"/>
        <w:gridCol w:w="1701"/>
      </w:tblGrid>
      <w:tr w:rsidR="00B35B39" w:rsidRPr="00E75844" w14:paraId="339B0BBE" w14:textId="77777777" w:rsidTr="005E6416">
        <w:trPr>
          <w:tblHeader/>
        </w:trPr>
        <w:tc>
          <w:tcPr>
            <w:tcW w:w="2835" w:type="dxa"/>
            <w:shd w:val="clear" w:color="auto" w:fill="808080" w:themeFill="background1" w:themeFillShade="80"/>
          </w:tcPr>
          <w:p w14:paraId="0D98C7C7" w14:textId="77777777" w:rsidR="00B35B39" w:rsidRPr="00E75844" w:rsidRDefault="00B35B39" w:rsidP="00B241F9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E7584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Activity </w:t>
            </w:r>
          </w:p>
        </w:tc>
        <w:tc>
          <w:tcPr>
            <w:tcW w:w="3118" w:type="dxa"/>
            <w:shd w:val="clear" w:color="auto" w:fill="808080" w:themeFill="background1" w:themeFillShade="80"/>
          </w:tcPr>
          <w:p w14:paraId="3934E586" w14:textId="77777777" w:rsidR="00B35B39" w:rsidRPr="00E75844" w:rsidRDefault="00B35B39" w:rsidP="00B241F9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E7584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Expected Outcomes</w:t>
            </w:r>
          </w:p>
        </w:tc>
        <w:tc>
          <w:tcPr>
            <w:tcW w:w="2029" w:type="dxa"/>
            <w:shd w:val="clear" w:color="auto" w:fill="808080" w:themeFill="background1" w:themeFillShade="80"/>
          </w:tcPr>
          <w:p w14:paraId="3D56236A" w14:textId="5149DE9B" w:rsidR="00B35B39" w:rsidRPr="00E75844" w:rsidRDefault="00B35B39" w:rsidP="00B241F9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E7584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K</w:t>
            </w:r>
            <w:r w:rsidR="0029276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ey Performance Indicator (K</w:t>
            </w:r>
            <w:r w:rsidRPr="00E7584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PI</w:t>
            </w:r>
            <w:r w:rsidR="0029276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2365" w:type="dxa"/>
            <w:shd w:val="clear" w:color="auto" w:fill="808080" w:themeFill="background1" w:themeFillShade="80"/>
          </w:tcPr>
          <w:p w14:paraId="2C997C44" w14:textId="77777777" w:rsidR="00B35B39" w:rsidRPr="00E75844" w:rsidRDefault="00B35B39" w:rsidP="00B241F9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E7584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Responsible 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14:paraId="31758E65" w14:textId="77777777" w:rsidR="00B35B39" w:rsidRDefault="007447D5" w:rsidP="00B241F9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Time Frame</w:t>
            </w:r>
          </w:p>
          <w:p w14:paraId="1740FF9E" w14:textId="02AFE875" w:rsidR="007447D5" w:rsidRPr="00E75844" w:rsidRDefault="007447D5" w:rsidP="00B241F9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B35B39" w14:paraId="502B6073" w14:textId="77777777" w:rsidTr="005E6416">
        <w:tc>
          <w:tcPr>
            <w:tcW w:w="2835" w:type="dxa"/>
          </w:tcPr>
          <w:p w14:paraId="2EE87C8F" w14:textId="2909FF73" w:rsidR="00B35B39" w:rsidRPr="006A3840" w:rsidRDefault="00B35B39" w:rsidP="00CD73D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47D5">
              <w:rPr>
                <w:rFonts w:asciiTheme="minorHAnsi" w:hAnsiTheme="minorHAnsi" w:cstheme="minorHAnsi"/>
                <w:b/>
                <w:sz w:val="22"/>
                <w:szCs w:val="22"/>
              </w:rPr>
              <w:t>6.1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447D5">
              <w:rPr>
                <w:rFonts w:asciiTheme="minorHAnsi" w:hAnsiTheme="minorHAnsi" w:cstheme="minorHAnsi"/>
                <w:b/>
                <w:sz w:val="22"/>
                <w:szCs w:val="22"/>
              </w:rPr>
              <w:t>Coordinate with other authorities within the SADC region to promote safe and secure credit reporting systems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8F3F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Gap #12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).</w:t>
            </w:r>
          </w:p>
        </w:tc>
        <w:tc>
          <w:tcPr>
            <w:tcW w:w="3118" w:type="dxa"/>
          </w:tcPr>
          <w:p w14:paraId="792DC3CE" w14:textId="77777777" w:rsidR="00B35B39" w:rsidRPr="00136D30" w:rsidRDefault="00B35B39" w:rsidP="00F400A7">
            <w:pPr>
              <w:pStyle w:val="Normal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6599">
              <w:rPr>
                <w:rFonts w:asciiTheme="minorHAnsi" w:hAnsiTheme="minorHAnsi" w:cstheme="minorHAnsi"/>
                <w:sz w:val="22"/>
                <w:szCs w:val="22"/>
              </w:rPr>
              <w:t>Standardization of data formats and procedures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F6599">
              <w:rPr>
                <w:rFonts w:asciiTheme="minorHAnsi" w:hAnsiTheme="minorHAnsi" w:cstheme="minorHAnsi"/>
                <w:sz w:val="22"/>
                <w:szCs w:val="22"/>
              </w:rPr>
              <w:t xml:space="preserve">to facilitate cross-border credit data transfers. </w:t>
            </w:r>
          </w:p>
          <w:p w14:paraId="05478BB6" w14:textId="2DCE1AFE" w:rsidR="00B35B39" w:rsidRPr="00F400A7" w:rsidRDefault="00B35B39" w:rsidP="00F400A7">
            <w:pPr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</w:p>
        </w:tc>
        <w:tc>
          <w:tcPr>
            <w:tcW w:w="2029" w:type="dxa"/>
          </w:tcPr>
          <w:p w14:paraId="24C77513" w14:textId="48DEC19E" w:rsidR="00B35B39" w:rsidRDefault="00B35B39" w:rsidP="00B241F9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ZA"/>
              </w:rPr>
              <w:t>Number of countries within SADC sharing credit data with Eswatini.</w:t>
            </w:r>
          </w:p>
        </w:tc>
        <w:tc>
          <w:tcPr>
            <w:tcW w:w="2365" w:type="dxa"/>
          </w:tcPr>
          <w:p w14:paraId="2164F127" w14:textId="77777777" w:rsidR="00B35B39" w:rsidRDefault="00B35B39" w:rsidP="000115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Lead: </w:t>
            </w:r>
            <w:r w:rsidRPr="008F3F8D">
              <w:rPr>
                <w:rFonts w:asciiTheme="minorHAnsi" w:hAnsiTheme="minorHAnsi" w:cstheme="minorHAnsi"/>
                <w:sz w:val="22"/>
                <w:szCs w:val="22"/>
              </w:rPr>
              <w:t>FSRA</w:t>
            </w:r>
          </w:p>
          <w:p w14:paraId="2CF5035C" w14:textId="0F3AF2DD" w:rsidR="00B35B39" w:rsidRDefault="00B35B39" w:rsidP="00B241F9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701" w:type="dxa"/>
          </w:tcPr>
          <w:p w14:paraId="4E8E9D0A" w14:textId="62C2376A" w:rsidR="00B35B39" w:rsidRDefault="007447D5" w:rsidP="00B241F9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Medium Term</w:t>
            </w:r>
          </w:p>
        </w:tc>
      </w:tr>
    </w:tbl>
    <w:p w14:paraId="53639EB3" w14:textId="0FB92B52" w:rsidR="00A1336C" w:rsidRDefault="00A1336C" w:rsidP="00A1336C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4DBF955F" w14:textId="5A54D844" w:rsidR="00FF18CC" w:rsidRDefault="00FF18CC" w:rsidP="00A1336C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t xml:space="preserve">Key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0217"/>
      </w:tblGrid>
      <w:tr w:rsidR="00FF18CC" w14:paraId="562BA49F" w14:textId="77777777" w:rsidTr="009318D2">
        <w:tc>
          <w:tcPr>
            <w:tcW w:w="1838" w:type="dxa"/>
            <w:shd w:val="clear" w:color="auto" w:fill="808080" w:themeFill="background1" w:themeFillShade="80"/>
          </w:tcPr>
          <w:p w14:paraId="0F73202D" w14:textId="3D3A6262" w:rsidR="00FF18CC" w:rsidRDefault="00FF18CC" w:rsidP="00A1336C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Timeframe</w:t>
            </w:r>
          </w:p>
        </w:tc>
        <w:tc>
          <w:tcPr>
            <w:tcW w:w="10217" w:type="dxa"/>
            <w:shd w:val="clear" w:color="auto" w:fill="808080" w:themeFill="background1" w:themeFillShade="80"/>
          </w:tcPr>
          <w:p w14:paraId="4EA62022" w14:textId="4A0CACEF" w:rsidR="00FF18CC" w:rsidRDefault="00FF18CC" w:rsidP="00A1336C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Description </w:t>
            </w:r>
          </w:p>
        </w:tc>
      </w:tr>
      <w:tr w:rsidR="00FF18CC" w14:paraId="04F57071" w14:textId="77777777" w:rsidTr="009318D2">
        <w:tc>
          <w:tcPr>
            <w:tcW w:w="1838" w:type="dxa"/>
          </w:tcPr>
          <w:p w14:paraId="635753A8" w14:textId="7FA53B1E" w:rsidR="00FF18CC" w:rsidRPr="003913F5" w:rsidRDefault="00FF18CC" w:rsidP="00A1336C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3913F5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Short term</w:t>
            </w:r>
          </w:p>
        </w:tc>
        <w:tc>
          <w:tcPr>
            <w:tcW w:w="10217" w:type="dxa"/>
          </w:tcPr>
          <w:p w14:paraId="28314374" w14:textId="09540D47" w:rsidR="00FF18CC" w:rsidRPr="003913F5" w:rsidRDefault="00FF18CC" w:rsidP="00A1336C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3913F5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Within 12 months </w:t>
            </w:r>
          </w:p>
        </w:tc>
      </w:tr>
      <w:tr w:rsidR="00FF18CC" w14:paraId="4241C507" w14:textId="77777777" w:rsidTr="009318D2">
        <w:tc>
          <w:tcPr>
            <w:tcW w:w="1838" w:type="dxa"/>
          </w:tcPr>
          <w:p w14:paraId="56E75479" w14:textId="052529BC" w:rsidR="00FF18CC" w:rsidRPr="003913F5" w:rsidRDefault="00FF18CC" w:rsidP="00A1336C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3913F5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Medium term </w:t>
            </w:r>
          </w:p>
        </w:tc>
        <w:tc>
          <w:tcPr>
            <w:tcW w:w="10217" w:type="dxa"/>
          </w:tcPr>
          <w:p w14:paraId="03A0935B" w14:textId="2B396700" w:rsidR="00FF18CC" w:rsidRPr="003913F5" w:rsidRDefault="00FF18CC" w:rsidP="00A1336C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3913F5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Between 18 and 24 months</w:t>
            </w:r>
          </w:p>
        </w:tc>
      </w:tr>
      <w:tr w:rsidR="00FF18CC" w14:paraId="6B434BA0" w14:textId="77777777" w:rsidTr="009318D2">
        <w:tc>
          <w:tcPr>
            <w:tcW w:w="1838" w:type="dxa"/>
          </w:tcPr>
          <w:p w14:paraId="70307582" w14:textId="3161F3EB" w:rsidR="00FF18CC" w:rsidRPr="003913F5" w:rsidRDefault="00FF18CC" w:rsidP="00A1336C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3913F5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Long term</w:t>
            </w:r>
          </w:p>
        </w:tc>
        <w:tc>
          <w:tcPr>
            <w:tcW w:w="10217" w:type="dxa"/>
          </w:tcPr>
          <w:p w14:paraId="0E18DF83" w14:textId="25CE7D14" w:rsidR="00FF18CC" w:rsidRPr="003913F5" w:rsidRDefault="009318D2" w:rsidP="00A1336C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24 months and beyond </w:t>
            </w:r>
          </w:p>
        </w:tc>
      </w:tr>
    </w:tbl>
    <w:p w14:paraId="2B51CCE4" w14:textId="011D01D9" w:rsidR="006A4C2C" w:rsidRDefault="006A4C2C" w:rsidP="00A1336C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sectPr w:rsidR="006A4C2C" w:rsidSect="005E6416">
      <w:headerReference w:type="default" r:id="rId11"/>
      <w:footerReference w:type="default" r:id="rId12"/>
      <w:pgSz w:w="16840" w:h="1190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8634C" w14:textId="77777777" w:rsidR="00F54A2A" w:rsidRDefault="00F54A2A" w:rsidP="00B344BB">
      <w:r>
        <w:separator/>
      </w:r>
    </w:p>
  </w:endnote>
  <w:endnote w:type="continuationSeparator" w:id="0">
    <w:p w14:paraId="2AB5BCA1" w14:textId="77777777" w:rsidR="00F54A2A" w:rsidRDefault="00F54A2A" w:rsidP="00B34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370981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13F9E5A" w14:textId="32E910A1" w:rsidR="00EC72FD" w:rsidRDefault="00EC72FD">
            <w:pPr>
              <w:pStyle w:val="Footer"/>
              <w:jc w:val="center"/>
            </w:pPr>
            <w:r w:rsidRPr="00E1436D">
              <w:rPr>
                <w:rFonts w:asciiTheme="minorHAnsi" w:hAnsiTheme="minorHAnsi" w:cstheme="minorHAnsi"/>
              </w:rPr>
              <w:t xml:space="preserve">Page </w:t>
            </w:r>
            <w:r w:rsidRPr="00E1436D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E1436D">
              <w:rPr>
                <w:rFonts w:asciiTheme="minorHAnsi" w:hAnsiTheme="minorHAnsi" w:cstheme="minorHAnsi"/>
                <w:b/>
                <w:bCs/>
              </w:rPr>
              <w:instrText xml:space="preserve"> PAGE </w:instrText>
            </w:r>
            <w:r w:rsidRPr="00E1436D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8D56D6">
              <w:rPr>
                <w:rFonts w:asciiTheme="minorHAnsi" w:hAnsiTheme="minorHAnsi" w:cstheme="minorHAnsi"/>
                <w:b/>
                <w:bCs/>
                <w:noProof/>
              </w:rPr>
              <w:t>11</w:t>
            </w:r>
            <w:r w:rsidRPr="00E1436D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E1436D">
              <w:rPr>
                <w:rFonts w:asciiTheme="minorHAnsi" w:hAnsiTheme="minorHAnsi" w:cstheme="minorHAnsi"/>
              </w:rPr>
              <w:t xml:space="preserve"> of </w:t>
            </w:r>
            <w:r w:rsidRPr="006E4280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E1436D">
              <w:rPr>
                <w:rFonts w:asciiTheme="minorHAnsi" w:hAnsiTheme="minorHAnsi" w:cstheme="minorHAnsi"/>
                <w:b/>
                <w:bCs/>
              </w:rPr>
              <w:instrText xml:space="preserve"> NUMPAGES  </w:instrText>
            </w:r>
            <w:r w:rsidRPr="006E4280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8D56D6">
              <w:rPr>
                <w:rFonts w:asciiTheme="minorHAnsi" w:hAnsiTheme="minorHAnsi" w:cstheme="minorHAnsi"/>
                <w:b/>
                <w:bCs/>
                <w:noProof/>
              </w:rPr>
              <w:t>11</w:t>
            </w:r>
            <w:r w:rsidRPr="006E4280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4B390BFF" w14:textId="77777777" w:rsidR="00EC72FD" w:rsidRDefault="00EC72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CA737" w14:textId="77777777" w:rsidR="00F54A2A" w:rsidRDefault="00F54A2A" w:rsidP="00B344BB">
      <w:r>
        <w:separator/>
      </w:r>
    </w:p>
  </w:footnote>
  <w:footnote w:type="continuationSeparator" w:id="0">
    <w:p w14:paraId="664686FE" w14:textId="77777777" w:rsidR="00F54A2A" w:rsidRDefault="00F54A2A" w:rsidP="00B344BB">
      <w:r>
        <w:continuationSeparator/>
      </w:r>
    </w:p>
  </w:footnote>
  <w:footnote w:id="1">
    <w:p w14:paraId="59D4F671" w14:textId="0A2BEE24" w:rsidR="00F969E3" w:rsidRPr="00064E23" w:rsidRDefault="00F969E3" w:rsidP="00FA4F4B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C8310E" w:rsidRPr="00FA4F4B">
        <w:rPr>
          <w:rFonts w:asciiTheme="minorHAnsi" w:hAnsiTheme="minorHAnsi"/>
        </w:rPr>
        <w:t>Overall, we recommend an activity to form and create a stakeholders working group comprised of</w:t>
      </w:r>
      <w:r w:rsidR="00FA4F4B" w:rsidRPr="00FA4F4B">
        <w:rPr>
          <w:rFonts w:asciiTheme="minorHAnsi" w:hAnsiTheme="minorHAnsi"/>
        </w:rPr>
        <w:t xml:space="preserve"> all</w:t>
      </w:r>
      <w:r w:rsidR="00C8310E" w:rsidRPr="00FA4F4B">
        <w:rPr>
          <w:rFonts w:asciiTheme="minorHAnsi" w:hAnsiTheme="minorHAnsi"/>
        </w:rPr>
        <w:t xml:space="preserve"> key local stakeholders (credit bureau, lenders, regulators etc.,) that </w:t>
      </w:r>
      <w:r w:rsidR="00FA4F4B" w:rsidRPr="00FA4F4B">
        <w:rPr>
          <w:rFonts w:asciiTheme="minorHAnsi" w:hAnsiTheme="minorHAnsi"/>
        </w:rPr>
        <w:t>will be</w:t>
      </w:r>
      <w:r w:rsidR="00C8310E" w:rsidRPr="00FA4F4B">
        <w:rPr>
          <w:rFonts w:asciiTheme="minorHAnsi" w:hAnsiTheme="minorHAnsi"/>
        </w:rPr>
        <w:t xml:space="preserve"> engaged in the overall credit infrastructure development work</w:t>
      </w:r>
      <w:r w:rsidR="00FA4F4B" w:rsidRPr="00FA4F4B">
        <w:rPr>
          <w:rFonts w:asciiTheme="minorHAnsi" w:hAnsiTheme="minorHAnsi"/>
        </w:rPr>
        <w:t xml:space="preserve"> and responsible for making decisions and acting on them;</w:t>
      </w:r>
      <w:r w:rsidR="00C8310E" w:rsidRPr="00FA4F4B">
        <w:rPr>
          <w:rFonts w:asciiTheme="minorHAnsi" w:hAnsiTheme="minorHAnsi"/>
        </w:rPr>
        <w:t xml:space="preserve"> particularly to address data </w:t>
      </w:r>
      <w:r w:rsidR="00FA4F4B" w:rsidRPr="00FA4F4B">
        <w:rPr>
          <w:rFonts w:asciiTheme="minorHAnsi" w:hAnsiTheme="minorHAnsi"/>
        </w:rPr>
        <w:t xml:space="preserve">issues: </w:t>
      </w:r>
      <w:r w:rsidR="00C8310E" w:rsidRPr="00FA4F4B">
        <w:rPr>
          <w:rFonts w:asciiTheme="minorHAnsi" w:hAnsiTheme="minorHAnsi"/>
        </w:rPr>
        <w:t xml:space="preserve">submission and quality over the medium to long term. </w:t>
      </w:r>
      <w:r w:rsidR="00FA4F4B">
        <w:rPr>
          <w:rFonts w:asciiTheme="minorHAnsi" w:hAnsiTheme="minorHAnsi"/>
        </w:rPr>
        <w:t xml:space="preserve"> I</w:t>
      </w:r>
      <w:r w:rsidRPr="00FA4F4B">
        <w:rPr>
          <w:rFonts w:asciiTheme="minorHAnsi" w:hAnsiTheme="minorHAnsi"/>
        </w:rPr>
        <w:t>t has been demonstrated that</w:t>
      </w:r>
      <w:r w:rsidR="0086215C">
        <w:rPr>
          <w:rFonts w:asciiTheme="minorHAnsi" w:hAnsiTheme="minorHAnsi"/>
        </w:rPr>
        <w:t xml:space="preserve"> the</w:t>
      </w:r>
      <w:r w:rsidRPr="00FA4F4B">
        <w:rPr>
          <w:rFonts w:asciiTheme="minorHAnsi" w:hAnsiTheme="minorHAnsi"/>
        </w:rPr>
        <w:t xml:space="preserve"> engag</w:t>
      </w:r>
      <w:r w:rsidR="0086215C">
        <w:rPr>
          <w:rFonts w:asciiTheme="minorHAnsi" w:hAnsiTheme="minorHAnsi"/>
        </w:rPr>
        <w:t>ement of</w:t>
      </w:r>
      <w:r w:rsidRPr="00FA4F4B">
        <w:rPr>
          <w:rFonts w:asciiTheme="minorHAnsi" w:hAnsiTheme="minorHAnsi"/>
        </w:rPr>
        <w:t xml:space="preserve"> </w:t>
      </w:r>
      <w:r w:rsidR="00FA4F4B">
        <w:rPr>
          <w:rFonts w:asciiTheme="minorHAnsi" w:hAnsiTheme="minorHAnsi"/>
        </w:rPr>
        <w:t xml:space="preserve">key </w:t>
      </w:r>
      <w:r w:rsidRPr="00FA4F4B">
        <w:rPr>
          <w:rFonts w:asciiTheme="minorHAnsi" w:hAnsiTheme="minorHAnsi"/>
        </w:rPr>
        <w:t xml:space="preserve">local </w:t>
      </w:r>
      <w:proofErr w:type="spellStart"/>
      <w:r w:rsidRPr="00FA4F4B">
        <w:rPr>
          <w:rFonts w:asciiTheme="minorHAnsi" w:hAnsiTheme="minorHAnsi"/>
        </w:rPr>
        <w:t>stakeholdersresul</w:t>
      </w:r>
      <w:r w:rsidR="00F862DA" w:rsidRPr="00FA4F4B">
        <w:rPr>
          <w:rFonts w:asciiTheme="minorHAnsi" w:hAnsiTheme="minorHAnsi"/>
        </w:rPr>
        <w:t>t</w:t>
      </w:r>
      <w:r w:rsidR="00064E23" w:rsidRPr="00FA4F4B">
        <w:rPr>
          <w:rFonts w:asciiTheme="minorHAnsi" w:hAnsiTheme="minorHAnsi"/>
        </w:rPr>
        <w:t>s</w:t>
      </w:r>
      <w:proofErr w:type="spellEnd"/>
      <w:r w:rsidR="00064E23" w:rsidRPr="00FA4F4B">
        <w:rPr>
          <w:rFonts w:asciiTheme="minorHAnsi" w:hAnsiTheme="minorHAnsi"/>
        </w:rPr>
        <w:t xml:space="preserve"> </w:t>
      </w:r>
      <w:r w:rsidR="00FA4F4B">
        <w:rPr>
          <w:rFonts w:asciiTheme="minorHAnsi" w:hAnsiTheme="minorHAnsi"/>
        </w:rPr>
        <w:t xml:space="preserve">into </w:t>
      </w:r>
      <w:r w:rsidRPr="00FA4F4B">
        <w:rPr>
          <w:rFonts w:asciiTheme="minorHAnsi" w:hAnsiTheme="minorHAnsi"/>
        </w:rPr>
        <w:t xml:space="preserve">more </w:t>
      </w:r>
      <w:r w:rsidR="00C8310E" w:rsidRPr="00FA4F4B">
        <w:rPr>
          <w:rFonts w:asciiTheme="minorHAnsi" w:hAnsiTheme="minorHAnsi"/>
        </w:rPr>
        <w:t xml:space="preserve">sustainable </w:t>
      </w:r>
      <w:r w:rsidR="00FA4F4B">
        <w:rPr>
          <w:rFonts w:asciiTheme="minorHAnsi" w:hAnsiTheme="minorHAnsi"/>
        </w:rPr>
        <w:t xml:space="preserve">results </w:t>
      </w:r>
      <w:r w:rsidRPr="00FA4F4B">
        <w:rPr>
          <w:rFonts w:asciiTheme="minorHAnsi" w:hAnsiTheme="minorHAnsi"/>
        </w:rPr>
        <w:t>and their involvement speed</w:t>
      </w:r>
      <w:r w:rsidR="00064E23" w:rsidRPr="00FA4F4B">
        <w:rPr>
          <w:rFonts w:asciiTheme="minorHAnsi" w:hAnsiTheme="minorHAnsi"/>
        </w:rPr>
        <w:t>s up</w:t>
      </w:r>
      <w:r w:rsidRPr="00FA4F4B">
        <w:rPr>
          <w:rFonts w:asciiTheme="minorHAnsi" w:hAnsiTheme="minorHAnsi"/>
        </w:rPr>
        <w:t xml:space="preserve"> the process</w:t>
      </w:r>
      <w:r w:rsidR="00FA4F4B">
        <w:rPr>
          <w:rFonts w:asciiTheme="minorHAnsi" w:hAnsiTheme="minorHAnsi"/>
        </w:rPr>
        <w:t>.</w:t>
      </w:r>
      <w:r w:rsidRPr="00FA4F4B">
        <w:rPr>
          <w:rFonts w:asciiTheme="minorHAnsi" w:hAnsiTheme="minorHAnsi"/>
        </w:rPr>
        <w:t xml:space="preserve">  Th</w:t>
      </w:r>
      <w:r w:rsidR="00FA4F4B">
        <w:rPr>
          <w:rFonts w:asciiTheme="minorHAnsi" w:hAnsiTheme="minorHAnsi"/>
        </w:rPr>
        <w:t>e</w:t>
      </w:r>
      <w:r w:rsidRPr="00FA4F4B">
        <w:rPr>
          <w:rFonts w:asciiTheme="minorHAnsi" w:hAnsiTheme="minorHAnsi"/>
        </w:rPr>
        <w:t xml:space="preserve">, WBG </w:t>
      </w:r>
      <w:r w:rsidR="0086215C">
        <w:rPr>
          <w:rFonts w:asciiTheme="minorHAnsi" w:hAnsiTheme="minorHAnsi"/>
        </w:rPr>
        <w:t xml:space="preserve">could </w:t>
      </w:r>
      <w:r w:rsidRPr="00FA4F4B">
        <w:rPr>
          <w:rFonts w:asciiTheme="minorHAnsi" w:hAnsiTheme="minorHAnsi"/>
        </w:rPr>
        <w:t>support the</w:t>
      </w:r>
      <w:r w:rsidR="00FA4F4B">
        <w:rPr>
          <w:rFonts w:asciiTheme="minorHAnsi" w:hAnsiTheme="minorHAnsi"/>
        </w:rPr>
        <w:t xml:space="preserve"> working group</w:t>
      </w:r>
      <w:r w:rsidRPr="00FA4F4B">
        <w:rPr>
          <w:rFonts w:asciiTheme="minorHAnsi" w:hAnsiTheme="minorHAnsi"/>
        </w:rPr>
        <w:t xml:space="preserve"> from its position as “honest” broker technical assistant partner</w:t>
      </w:r>
      <w:r w:rsidR="0086215C">
        <w:rPr>
          <w:rFonts w:asciiTheme="minorHAnsi" w:hAnsiTheme="minorHAnsi"/>
        </w:rPr>
        <w:t>.</w:t>
      </w:r>
    </w:p>
  </w:footnote>
  <w:footnote w:id="2">
    <w:p w14:paraId="3D70348D" w14:textId="17EDD5B3" w:rsidR="00FA4F4B" w:rsidRPr="00D220C5" w:rsidRDefault="00FA4F4B" w:rsidP="00D220C5">
      <w:pPr>
        <w:pStyle w:val="FootnoteText"/>
        <w:jc w:val="both"/>
        <w:rPr>
          <w:rFonts w:asciiTheme="minorHAnsi" w:hAnsiTheme="minorHAnsi"/>
          <w:lang w:val="en-US"/>
        </w:rPr>
      </w:pPr>
      <w:r w:rsidRPr="00D220C5">
        <w:rPr>
          <w:rStyle w:val="FootnoteReference"/>
          <w:rFonts w:asciiTheme="minorHAnsi" w:hAnsiTheme="minorHAnsi"/>
        </w:rPr>
        <w:footnoteRef/>
      </w:r>
      <w:r w:rsidRPr="00D220C5">
        <w:rPr>
          <w:rFonts w:asciiTheme="minorHAnsi" w:hAnsiTheme="minorHAnsi"/>
        </w:rPr>
        <w:t xml:space="preserve"> </w:t>
      </w:r>
      <w:r w:rsidRPr="00D220C5">
        <w:rPr>
          <w:rFonts w:asciiTheme="minorHAnsi" w:hAnsiTheme="minorHAnsi"/>
          <w:lang w:val="en-US"/>
        </w:rPr>
        <w:t xml:space="preserve">A </w:t>
      </w:r>
      <w:proofErr w:type="gramStart"/>
      <w:r w:rsidRPr="00D220C5">
        <w:rPr>
          <w:rFonts w:asciiTheme="minorHAnsi" w:hAnsiTheme="minorHAnsi"/>
          <w:lang w:val="en-US"/>
        </w:rPr>
        <w:t>stakeholders</w:t>
      </w:r>
      <w:proofErr w:type="gramEnd"/>
      <w:r w:rsidRPr="00D220C5">
        <w:rPr>
          <w:rFonts w:asciiTheme="minorHAnsi" w:hAnsiTheme="minorHAnsi"/>
          <w:lang w:val="en-US"/>
        </w:rPr>
        <w:t xml:space="preserve"> working group, including the regulator as part of the group, </w:t>
      </w:r>
      <w:r w:rsidR="0086215C">
        <w:rPr>
          <w:rFonts w:asciiTheme="minorHAnsi" w:hAnsiTheme="minorHAnsi"/>
          <w:lang w:val="en-US"/>
        </w:rPr>
        <w:t>will be</w:t>
      </w:r>
      <w:r w:rsidRPr="00D220C5">
        <w:rPr>
          <w:rFonts w:asciiTheme="minorHAnsi" w:hAnsiTheme="minorHAnsi"/>
          <w:lang w:val="en-US"/>
        </w:rPr>
        <w:t xml:space="preserve"> particularly important for the data quality improvement activity</w:t>
      </w:r>
      <w:r w:rsidR="004D1A4D">
        <w:rPr>
          <w:rFonts w:asciiTheme="minorHAnsi" w:hAnsiTheme="minorHAnsi"/>
          <w:lang w:val="en-US"/>
        </w:rPr>
        <w:t>.</w:t>
      </w:r>
    </w:p>
  </w:footnote>
  <w:footnote w:id="3">
    <w:p w14:paraId="6A0D66AC" w14:textId="678CF4DC" w:rsidR="00D86DE3" w:rsidRPr="00D86DE3" w:rsidRDefault="00D86DE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D86DE3">
        <w:rPr>
          <w:rFonts w:asciiTheme="minorHAnsi" w:hAnsiTheme="minorHAnsi"/>
        </w:rPr>
        <w:t xml:space="preserve">it is important the </w:t>
      </w:r>
      <w:proofErr w:type="spellStart"/>
      <w:r w:rsidRPr="00D86DE3">
        <w:rPr>
          <w:rFonts w:asciiTheme="minorHAnsi" w:hAnsiTheme="minorHAnsi"/>
        </w:rPr>
        <w:t>the</w:t>
      </w:r>
      <w:proofErr w:type="spellEnd"/>
      <w:r w:rsidRPr="00D86DE3">
        <w:rPr>
          <w:rFonts w:asciiTheme="minorHAnsi" w:hAnsiTheme="minorHAnsi"/>
        </w:rPr>
        <w:t xml:space="preserve"> bureaus and or credit providers have a </w:t>
      </w:r>
      <w:proofErr w:type="gramStart"/>
      <w:r w:rsidRPr="00D86DE3">
        <w:rPr>
          <w:rFonts w:asciiTheme="minorHAnsi" w:hAnsiTheme="minorHAnsi"/>
        </w:rPr>
        <w:t>user friendly</w:t>
      </w:r>
      <w:proofErr w:type="gramEnd"/>
      <w:r w:rsidRPr="00D86DE3">
        <w:rPr>
          <w:rFonts w:asciiTheme="minorHAnsi" w:hAnsiTheme="minorHAnsi"/>
        </w:rPr>
        <w:t xml:space="preserve"> system to resolve complaints, and that the regulator monitors these.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B7F35" w14:textId="25A8414D" w:rsidR="00023BCA" w:rsidRDefault="00023BCA">
    <w:pPr>
      <w:pStyle w:val="Header"/>
    </w:pPr>
    <w:r w:rsidRPr="00262E79">
      <w:rPr>
        <w:noProof/>
        <w:sz w:val="22"/>
        <w:szCs w:val="22"/>
        <w:lang w:val="en-US"/>
      </w:rPr>
      <w:drawing>
        <wp:inline distT="0" distB="0" distL="0" distR="0" wp14:anchorId="42DDE04B" wp14:editId="54F2755C">
          <wp:extent cx="1866900" cy="361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E6ED4"/>
    <w:multiLevelType w:val="multilevel"/>
    <w:tmpl w:val="169816B6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6397944"/>
    <w:multiLevelType w:val="multilevel"/>
    <w:tmpl w:val="E4A64A58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9544A7"/>
    <w:multiLevelType w:val="hybridMultilevel"/>
    <w:tmpl w:val="FDD2240A"/>
    <w:lvl w:ilvl="0" w:tplc="E12E5D7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6B3D82"/>
    <w:multiLevelType w:val="multilevel"/>
    <w:tmpl w:val="101096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500" w:hanging="50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4" w15:restartNumberingAfterBreak="0">
    <w:nsid w:val="0BF85326"/>
    <w:multiLevelType w:val="hybridMultilevel"/>
    <w:tmpl w:val="44A60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44BCF"/>
    <w:multiLevelType w:val="hybridMultilevel"/>
    <w:tmpl w:val="24E4BBA4"/>
    <w:lvl w:ilvl="0" w:tplc="3904AA5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90E68"/>
    <w:multiLevelType w:val="multilevel"/>
    <w:tmpl w:val="4E627D0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>
      <w:start w:val="3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2197AAD"/>
    <w:multiLevelType w:val="multilevel"/>
    <w:tmpl w:val="CEE4A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7693BF1"/>
    <w:multiLevelType w:val="multilevel"/>
    <w:tmpl w:val="90B8719A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440" w:hanging="44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/>
      </w:rPr>
    </w:lvl>
  </w:abstractNum>
  <w:abstractNum w:abstractNumId="9" w15:restartNumberingAfterBreak="0">
    <w:nsid w:val="19C974C3"/>
    <w:multiLevelType w:val="hybridMultilevel"/>
    <w:tmpl w:val="582E5BC6"/>
    <w:lvl w:ilvl="0" w:tplc="304406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B91878F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AE2A6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7487D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AA72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4600F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A6909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4EEF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88301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53766"/>
    <w:multiLevelType w:val="multilevel"/>
    <w:tmpl w:val="706AFA24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0" w:hanging="440"/>
      </w:pPr>
      <w:rPr>
        <w:rFonts w:hint="default"/>
      </w:rPr>
    </w:lvl>
    <w:lvl w:ilvl="2">
      <w:start w:val="1"/>
      <w:numFmt w:val="decimal"/>
      <w:lvlText w:val="%1.1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1" w15:restartNumberingAfterBreak="0">
    <w:nsid w:val="1F58290C"/>
    <w:multiLevelType w:val="multilevel"/>
    <w:tmpl w:val="E7623EB4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0B1645C"/>
    <w:multiLevelType w:val="multilevel"/>
    <w:tmpl w:val="90B8719A"/>
    <w:styleLink w:val="Style3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440" w:hanging="44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/>
      </w:rPr>
    </w:lvl>
  </w:abstractNum>
  <w:abstractNum w:abstractNumId="13" w15:restartNumberingAfterBreak="0">
    <w:nsid w:val="230C3121"/>
    <w:multiLevelType w:val="multilevel"/>
    <w:tmpl w:val="F782E7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4242E3C"/>
    <w:multiLevelType w:val="hybridMultilevel"/>
    <w:tmpl w:val="C8A879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B91878F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AE2A6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7487D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AA72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4600F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A6909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4EEF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88301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54887"/>
    <w:multiLevelType w:val="multilevel"/>
    <w:tmpl w:val="4562477A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7360B6B"/>
    <w:multiLevelType w:val="multilevel"/>
    <w:tmpl w:val="EE78054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isLgl/>
      <w:lvlText w:val="%1.%2"/>
      <w:lvlJc w:val="left"/>
      <w:pPr>
        <w:ind w:left="1420" w:hanging="14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0" w:hanging="14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0" w:hanging="14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0" w:hanging="14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0" w:hanging="14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82545BB"/>
    <w:multiLevelType w:val="multilevel"/>
    <w:tmpl w:val="D4A2C4A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2ACC195D"/>
    <w:multiLevelType w:val="hybridMultilevel"/>
    <w:tmpl w:val="5FB8B48A"/>
    <w:lvl w:ilvl="0" w:tplc="1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1C637C"/>
    <w:multiLevelType w:val="multilevel"/>
    <w:tmpl w:val="7E423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"/>
      <w:lvlJc w:val="left"/>
      <w:pPr>
        <w:ind w:left="920" w:hanging="9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20" w:hanging="9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20" w:hanging="9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2C7250F1"/>
    <w:multiLevelType w:val="hybridMultilevel"/>
    <w:tmpl w:val="12D261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CDD450E"/>
    <w:multiLevelType w:val="multilevel"/>
    <w:tmpl w:val="CB121120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2EB467FB"/>
    <w:multiLevelType w:val="multilevel"/>
    <w:tmpl w:val="706AFA24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0" w:hanging="440"/>
      </w:pPr>
      <w:rPr>
        <w:rFonts w:hint="default"/>
      </w:rPr>
    </w:lvl>
    <w:lvl w:ilvl="2">
      <w:start w:val="1"/>
      <w:numFmt w:val="decimal"/>
      <w:lvlText w:val="%1.1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3" w15:restartNumberingAfterBreak="0">
    <w:nsid w:val="367E38CB"/>
    <w:multiLevelType w:val="multilevel"/>
    <w:tmpl w:val="BCAC8AC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2"/>
      <w:numFmt w:val="decimal"/>
      <w:isLgl/>
      <w:lvlText w:val="%1.%2"/>
      <w:lvlJc w:val="left"/>
      <w:pPr>
        <w:ind w:left="500" w:hanging="50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24" w15:restartNumberingAfterBreak="0">
    <w:nsid w:val="38B65EF8"/>
    <w:multiLevelType w:val="multilevel"/>
    <w:tmpl w:val="62C6CB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00" w:hanging="70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25" w15:restartNumberingAfterBreak="0">
    <w:nsid w:val="3E4767D7"/>
    <w:multiLevelType w:val="hybridMultilevel"/>
    <w:tmpl w:val="4EC0A2A8"/>
    <w:lvl w:ilvl="0" w:tplc="1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19066A8"/>
    <w:multiLevelType w:val="hybridMultilevel"/>
    <w:tmpl w:val="664835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19540D"/>
    <w:multiLevelType w:val="hybridMultilevel"/>
    <w:tmpl w:val="8C423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5B4798"/>
    <w:multiLevelType w:val="hybridMultilevel"/>
    <w:tmpl w:val="7832A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3C1989"/>
    <w:multiLevelType w:val="multilevel"/>
    <w:tmpl w:val="07489B0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3"/>
      <w:numFmt w:val="decimal"/>
      <w:isLgl/>
      <w:lvlText w:val="%1.%2"/>
      <w:lvlJc w:val="left"/>
      <w:pPr>
        <w:ind w:left="520" w:hanging="520"/>
      </w:pPr>
      <w:rPr>
        <w:rFonts w:hint="default"/>
        <w:i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 w:val="0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i w:val="0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 w:val="0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i w:val="0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 w:val="0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i w:val="0"/>
        <w:color w:val="000000" w:themeColor="text1"/>
      </w:rPr>
    </w:lvl>
  </w:abstractNum>
  <w:abstractNum w:abstractNumId="30" w15:restartNumberingAfterBreak="0">
    <w:nsid w:val="493D69F1"/>
    <w:multiLevelType w:val="multilevel"/>
    <w:tmpl w:val="04EC3CD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4FDF629A"/>
    <w:multiLevelType w:val="multilevel"/>
    <w:tmpl w:val="57141F0E"/>
    <w:styleLink w:val="Style2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3.1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04117FB"/>
    <w:multiLevelType w:val="hybridMultilevel"/>
    <w:tmpl w:val="550880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0784958"/>
    <w:multiLevelType w:val="multilevel"/>
    <w:tmpl w:val="21E4B0A6"/>
    <w:lvl w:ilvl="0">
      <w:start w:val="1"/>
      <w:numFmt w:val="decimal"/>
      <w:lvlText w:val="%1"/>
      <w:lvlJc w:val="left"/>
      <w:pPr>
        <w:ind w:left="500" w:hanging="50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500" w:hanging="50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  <w:i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34" w15:restartNumberingAfterBreak="0">
    <w:nsid w:val="5DF82A59"/>
    <w:multiLevelType w:val="hybridMultilevel"/>
    <w:tmpl w:val="30E420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E040B6A"/>
    <w:multiLevelType w:val="hybridMultilevel"/>
    <w:tmpl w:val="F1E6B1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E4C4952"/>
    <w:multiLevelType w:val="hybridMultilevel"/>
    <w:tmpl w:val="9B30285C"/>
    <w:lvl w:ilvl="0" w:tplc="B274BE9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EA706BC"/>
    <w:multiLevelType w:val="hybridMultilevel"/>
    <w:tmpl w:val="09E26EAA"/>
    <w:lvl w:ilvl="0" w:tplc="1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F0E5695"/>
    <w:multiLevelType w:val="multilevel"/>
    <w:tmpl w:val="706AFA24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0" w:hanging="440"/>
      </w:pPr>
      <w:rPr>
        <w:rFonts w:hint="default"/>
      </w:rPr>
    </w:lvl>
    <w:lvl w:ilvl="2">
      <w:start w:val="1"/>
      <w:numFmt w:val="decimal"/>
      <w:lvlText w:val="%1.1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39" w15:restartNumberingAfterBreak="0">
    <w:nsid w:val="5F4A7386"/>
    <w:multiLevelType w:val="multilevel"/>
    <w:tmpl w:val="2E083F54"/>
    <w:styleLink w:val="Style1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40" w15:restartNumberingAfterBreak="0">
    <w:nsid w:val="618A3EFD"/>
    <w:multiLevelType w:val="multilevel"/>
    <w:tmpl w:val="F782E7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63003CBD"/>
    <w:multiLevelType w:val="hybridMultilevel"/>
    <w:tmpl w:val="4378B3BA"/>
    <w:lvl w:ilvl="0" w:tplc="1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9164FBC"/>
    <w:multiLevelType w:val="multilevel"/>
    <w:tmpl w:val="4C9E9B4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3" w15:restartNumberingAfterBreak="0">
    <w:nsid w:val="69D301A3"/>
    <w:multiLevelType w:val="hybridMultilevel"/>
    <w:tmpl w:val="D6CC03B2"/>
    <w:lvl w:ilvl="0" w:tplc="1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FD91B69"/>
    <w:multiLevelType w:val="hybridMultilevel"/>
    <w:tmpl w:val="12D261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0276996"/>
    <w:multiLevelType w:val="multilevel"/>
    <w:tmpl w:val="DFE84A80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72BA22DD"/>
    <w:multiLevelType w:val="hybridMultilevel"/>
    <w:tmpl w:val="09961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1535EF"/>
    <w:multiLevelType w:val="hybridMultilevel"/>
    <w:tmpl w:val="9BC2DE80"/>
    <w:lvl w:ilvl="0" w:tplc="D67CD85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75B34EA"/>
    <w:multiLevelType w:val="multilevel"/>
    <w:tmpl w:val="7336451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7BA65CFD"/>
    <w:multiLevelType w:val="multilevel"/>
    <w:tmpl w:val="6EB44D2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3"/>
      <w:numFmt w:val="decimal"/>
      <w:isLgl/>
      <w:lvlText w:val="%1.%2"/>
      <w:lvlJc w:val="left"/>
      <w:pPr>
        <w:ind w:left="500" w:hanging="50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num w:numId="1">
    <w:abstractNumId w:val="47"/>
  </w:num>
  <w:num w:numId="2">
    <w:abstractNumId w:val="3"/>
  </w:num>
  <w:num w:numId="3">
    <w:abstractNumId w:val="20"/>
  </w:num>
  <w:num w:numId="4">
    <w:abstractNumId w:val="44"/>
  </w:num>
  <w:num w:numId="5">
    <w:abstractNumId w:val="24"/>
  </w:num>
  <w:num w:numId="6">
    <w:abstractNumId w:val="7"/>
  </w:num>
  <w:num w:numId="7">
    <w:abstractNumId w:val="2"/>
  </w:num>
  <w:num w:numId="8">
    <w:abstractNumId w:val="9"/>
  </w:num>
  <w:num w:numId="9">
    <w:abstractNumId w:val="34"/>
  </w:num>
  <w:num w:numId="10">
    <w:abstractNumId w:val="36"/>
  </w:num>
  <w:num w:numId="11">
    <w:abstractNumId w:val="35"/>
  </w:num>
  <w:num w:numId="12">
    <w:abstractNumId w:val="26"/>
  </w:num>
  <w:num w:numId="13">
    <w:abstractNumId w:val="23"/>
  </w:num>
  <w:num w:numId="14">
    <w:abstractNumId w:val="6"/>
  </w:num>
  <w:num w:numId="15">
    <w:abstractNumId w:val="49"/>
  </w:num>
  <w:num w:numId="16">
    <w:abstractNumId w:val="29"/>
  </w:num>
  <w:num w:numId="17">
    <w:abstractNumId w:val="16"/>
  </w:num>
  <w:num w:numId="18">
    <w:abstractNumId w:val="19"/>
  </w:num>
  <w:num w:numId="19">
    <w:abstractNumId w:val="13"/>
  </w:num>
  <w:num w:numId="20">
    <w:abstractNumId w:val="40"/>
  </w:num>
  <w:num w:numId="21">
    <w:abstractNumId w:val="33"/>
  </w:num>
  <w:num w:numId="22">
    <w:abstractNumId w:val="32"/>
  </w:num>
  <w:num w:numId="23">
    <w:abstractNumId w:val="14"/>
  </w:num>
  <w:num w:numId="24">
    <w:abstractNumId w:val="39"/>
  </w:num>
  <w:num w:numId="25">
    <w:abstractNumId w:val="10"/>
  </w:num>
  <w:num w:numId="26">
    <w:abstractNumId w:val="11"/>
  </w:num>
  <w:num w:numId="27">
    <w:abstractNumId w:val="31"/>
  </w:num>
  <w:num w:numId="28">
    <w:abstractNumId w:val="8"/>
  </w:num>
  <w:num w:numId="29">
    <w:abstractNumId w:val="12"/>
  </w:num>
  <w:num w:numId="30">
    <w:abstractNumId w:val="22"/>
  </w:num>
  <w:num w:numId="31">
    <w:abstractNumId w:val="38"/>
  </w:num>
  <w:num w:numId="32">
    <w:abstractNumId w:val="48"/>
  </w:num>
  <w:num w:numId="33">
    <w:abstractNumId w:val="30"/>
  </w:num>
  <w:num w:numId="34">
    <w:abstractNumId w:val="17"/>
  </w:num>
  <w:num w:numId="35">
    <w:abstractNumId w:val="15"/>
  </w:num>
  <w:num w:numId="36">
    <w:abstractNumId w:val="5"/>
  </w:num>
  <w:num w:numId="37">
    <w:abstractNumId w:val="1"/>
  </w:num>
  <w:num w:numId="38">
    <w:abstractNumId w:val="45"/>
  </w:num>
  <w:num w:numId="39">
    <w:abstractNumId w:val="21"/>
  </w:num>
  <w:num w:numId="40">
    <w:abstractNumId w:val="0"/>
  </w:num>
  <w:num w:numId="41">
    <w:abstractNumId w:val="46"/>
  </w:num>
  <w:num w:numId="42">
    <w:abstractNumId w:val="28"/>
  </w:num>
  <w:num w:numId="43">
    <w:abstractNumId w:val="27"/>
  </w:num>
  <w:num w:numId="44">
    <w:abstractNumId w:val="25"/>
  </w:num>
  <w:num w:numId="45">
    <w:abstractNumId w:val="18"/>
  </w:num>
  <w:num w:numId="46">
    <w:abstractNumId w:val="41"/>
  </w:num>
  <w:num w:numId="47">
    <w:abstractNumId w:val="37"/>
  </w:num>
  <w:num w:numId="48">
    <w:abstractNumId w:val="43"/>
  </w:num>
  <w:num w:numId="49">
    <w:abstractNumId w:val="4"/>
  </w:num>
  <w:num w:numId="50">
    <w:abstractNumId w:val="4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BC7"/>
    <w:rsid w:val="000041CA"/>
    <w:rsid w:val="00004880"/>
    <w:rsid w:val="00005651"/>
    <w:rsid w:val="00007162"/>
    <w:rsid w:val="00011537"/>
    <w:rsid w:val="0001799E"/>
    <w:rsid w:val="00023BCA"/>
    <w:rsid w:val="00037DD1"/>
    <w:rsid w:val="00046A18"/>
    <w:rsid w:val="00064E23"/>
    <w:rsid w:val="0008000A"/>
    <w:rsid w:val="00083ED3"/>
    <w:rsid w:val="00084DCC"/>
    <w:rsid w:val="00086D0D"/>
    <w:rsid w:val="0009420D"/>
    <w:rsid w:val="000A0471"/>
    <w:rsid w:val="000A1294"/>
    <w:rsid w:val="000A322D"/>
    <w:rsid w:val="000A5101"/>
    <w:rsid w:val="000B04F4"/>
    <w:rsid w:val="000B2C32"/>
    <w:rsid w:val="000B361F"/>
    <w:rsid w:val="000B3F06"/>
    <w:rsid w:val="000B4F8D"/>
    <w:rsid w:val="000B56AB"/>
    <w:rsid w:val="000B7E6C"/>
    <w:rsid w:val="000C4BBE"/>
    <w:rsid w:val="000C56A5"/>
    <w:rsid w:val="000C5DEC"/>
    <w:rsid w:val="000D2AA9"/>
    <w:rsid w:val="000D2B7A"/>
    <w:rsid w:val="000D2D92"/>
    <w:rsid w:val="000E0E15"/>
    <w:rsid w:val="000E73A7"/>
    <w:rsid w:val="000F0E35"/>
    <w:rsid w:val="000F1310"/>
    <w:rsid w:val="000F3A7D"/>
    <w:rsid w:val="000F4EA1"/>
    <w:rsid w:val="000F773D"/>
    <w:rsid w:val="00105040"/>
    <w:rsid w:val="001054BC"/>
    <w:rsid w:val="00106ADE"/>
    <w:rsid w:val="001242DB"/>
    <w:rsid w:val="001268E7"/>
    <w:rsid w:val="001352D7"/>
    <w:rsid w:val="00136D30"/>
    <w:rsid w:val="00137002"/>
    <w:rsid w:val="00137098"/>
    <w:rsid w:val="00142053"/>
    <w:rsid w:val="00144CF9"/>
    <w:rsid w:val="001567E3"/>
    <w:rsid w:val="00156FB7"/>
    <w:rsid w:val="001656FD"/>
    <w:rsid w:val="00165E53"/>
    <w:rsid w:val="0017199B"/>
    <w:rsid w:val="00171EAB"/>
    <w:rsid w:val="001726C0"/>
    <w:rsid w:val="00176EC9"/>
    <w:rsid w:val="00177852"/>
    <w:rsid w:val="00181765"/>
    <w:rsid w:val="0018759E"/>
    <w:rsid w:val="00187B11"/>
    <w:rsid w:val="00196D2B"/>
    <w:rsid w:val="001972F0"/>
    <w:rsid w:val="001A2938"/>
    <w:rsid w:val="001A3673"/>
    <w:rsid w:val="001B4041"/>
    <w:rsid w:val="001B4A4E"/>
    <w:rsid w:val="001B593C"/>
    <w:rsid w:val="001C278F"/>
    <w:rsid w:val="001C27E6"/>
    <w:rsid w:val="001C551C"/>
    <w:rsid w:val="001C6C12"/>
    <w:rsid w:val="001D0154"/>
    <w:rsid w:val="001D3A92"/>
    <w:rsid w:val="001E012D"/>
    <w:rsid w:val="001E1444"/>
    <w:rsid w:val="001E307D"/>
    <w:rsid w:val="001E4E48"/>
    <w:rsid w:val="001F09E5"/>
    <w:rsid w:val="001F2385"/>
    <w:rsid w:val="001F281D"/>
    <w:rsid w:val="001F4BC7"/>
    <w:rsid w:val="002025B0"/>
    <w:rsid w:val="0021143B"/>
    <w:rsid w:val="002153E7"/>
    <w:rsid w:val="0022285E"/>
    <w:rsid w:val="002346D2"/>
    <w:rsid w:val="0023632E"/>
    <w:rsid w:val="00245957"/>
    <w:rsid w:val="00253EA5"/>
    <w:rsid w:val="00263F1E"/>
    <w:rsid w:val="002666AA"/>
    <w:rsid w:val="00272D58"/>
    <w:rsid w:val="00274465"/>
    <w:rsid w:val="00280EC3"/>
    <w:rsid w:val="002868FE"/>
    <w:rsid w:val="00292763"/>
    <w:rsid w:val="0029391F"/>
    <w:rsid w:val="002A2F39"/>
    <w:rsid w:val="002A5062"/>
    <w:rsid w:val="002A6859"/>
    <w:rsid w:val="002B2F46"/>
    <w:rsid w:val="002B508A"/>
    <w:rsid w:val="002C11ED"/>
    <w:rsid w:val="002D0720"/>
    <w:rsid w:val="002D13A6"/>
    <w:rsid w:val="002D1EAB"/>
    <w:rsid w:val="002D4F62"/>
    <w:rsid w:val="002D52E8"/>
    <w:rsid w:val="002E0994"/>
    <w:rsid w:val="002E19E5"/>
    <w:rsid w:val="002F0281"/>
    <w:rsid w:val="002F5D75"/>
    <w:rsid w:val="002F5FFC"/>
    <w:rsid w:val="00305527"/>
    <w:rsid w:val="00310152"/>
    <w:rsid w:val="0031027E"/>
    <w:rsid w:val="003128B9"/>
    <w:rsid w:val="00313C33"/>
    <w:rsid w:val="00314AA8"/>
    <w:rsid w:val="00314E92"/>
    <w:rsid w:val="00315AA7"/>
    <w:rsid w:val="00316BD8"/>
    <w:rsid w:val="00324224"/>
    <w:rsid w:val="0032723E"/>
    <w:rsid w:val="00331E02"/>
    <w:rsid w:val="003336EE"/>
    <w:rsid w:val="00333823"/>
    <w:rsid w:val="00334ED8"/>
    <w:rsid w:val="00342931"/>
    <w:rsid w:val="00361531"/>
    <w:rsid w:val="00367FB7"/>
    <w:rsid w:val="003700E5"/>
    <w:rsid w:val="00372F3B"/>
    <w:rsid w:val="003731AB"/>
    <w:rsid w:val="0038057B"/>
    <w:rsid w:val="003847BE"/>
    <w:rsid w:val="003913F5"/>
    <w:rsid w:val="00392C2E"/>
    <w:rsid w:val="00397C53"/>
    <w:rsid w:val="003A2F7B"/>
    <w:rsid w:val="003A39CB"/>
    <w:rsid w:val="003A4033"/>
    <w:rsid w:val="003A593D"/>
    <w:rsid w:val="003B01D5"/>
    <w:rsid w:val="003B14FF"/>
    <w:rsid w:val="003B2D5F"/>
    <w:rsid w:val="003D200C"/>
    <w:rsid w:val="003D3FA6"/>
    <w:rsid w:val="003D5E37"/>
    <w:rsid w:val="003E6A58"/>
    <w:rsid w:val="003F6599"/>
    <w:rsid w:val="003F7C49"/>
    <w:rsid w:val="00401236"/>
    <w:rsid w:val="0040125D"/>
    <w:rsid w:val="00402272"/>
    <w:rsid w:val="00411FBA"/>
    <w:rsid w:val="00415B01"/>
    <w:rsid w:val="004212BB"/>
    <w:rsid w:val="00424201"/>
    <w:rsid w:val="00437089"/>
    <w:rsid w:val="004470EF"/>
    <w:rsid w:val="00455CEA"/>
    <w:rsid w:val="00455DEE"/>
    <w:rsid w:val="004613B7"/>
    <w:rsid w:val="004637A3"/>
    <w:rsid w:val="00463EC9"/>
    <w:rsid w:val="00464300"/>
    <w:rsid w:val="0046537D"/>
    <w:rsid w:val="004662D1"/>
    <w:rsid w:val="0047163A"/>
    <w:rsid w:val="00472BF6"/>
    <w:rsid w:val="00474C72"/>
    <w:rsid w:val="00477337"/>
    <w:rsid w:val="00477BEF"/>
    <w:rsid w:val="004815CF"/>
    <w:rsid w:val="004819AD"/>
    <w:rsid w:val="004844B1"/>
    <w:rsid w:val="004851B9"/>
    <w:rsid w:val="00496602"/>
    <w:rsid w:val="004A0B25"/>
    <w:rsid w:val="004B370C"/>
    <w:rsid w:val="004B3E21"/>
    <w:rsid w:val="004B5B47"/>
    <w:rsid w:val="004B6187"/>
    <w:rsid w:val="004C0E0F"/>
    <w:rsid w:val="004C21F5"/>
    <w:rsid w:val="004C2EC8"/>
    <w:rsid w:val="004C3444"/>
    <w:rsid w:val="004D0FE0"/>
    <w:rsid w:val="004D14D1"/>
    <w:rsid w:val="004D1A4D"/>
    <w:rsid w:val="004D27B9"/>
    <w:rsid w:val="004D35D5"/>
    <w:rsid w:val="004D362B"/>
    <w:rsid w:val="004D70A1"/>
    <w:rsid w:val="004E7125"/>
    <w:rsid w:val="004F14D8"/>
    <w:rsid w:val="004F25F7"/>
    <w:rsid w:val="00501C5A"/>
    <w:rsid w:val="005022B9"/>
    <w:rsid w:val="005023F2"/>
    <w:rsid w:val="00513F38"/>
    <w:rsid w:val="00514399"/>
    <w:rsid w:val="00514C5D"/>
    <w:rsid w:val="00515710"/>
    <w:rsid w:val="00515FD3"/>
    <w:rsid w:val="005215F0"/>
    <w:rsid w:val="0052186A"/>
    <w:rsid w:val="00525F20"/>
    <w:rsid w:val="0053007E"/>
    <w:rsid w:val="00543FFF"/>
    <w:rsid w:val="00547D07"/>
    <w:rsid w:val="00550760"/>
    <w:rsid w:val="005541C8"/>
    <w:rsid w:val="005624D6"/>
    <w:rsid w:val="005648F4"/>
    <w:rsid w:val="00564CAD"/>
    <w:rsid w:val="00566D78"/>
    <w:rsid w:val="00570390"/>
    <w:rsid w:val="005709DF"/>
    <w:rsid w:val="00571939"/>
    <w:rsid w:val="0057373F"/>
    <w:rsid w:val="00577BF9"/>
    <w:rsid w:val="005850A7"/>
    <w:rsid w:val="005947E0"/>
    <w:rsid w:val="00596DB2"/>
    <w:rsid w:val="005A1D20"/>
    <w:rsid w:val="005A1F58"/>
    <w:rsid w:val="005A24FD"/>
    <w:rsid w:val="005A724C"/>
    <w:rsid w:val="005B0C06"/>
    <w:rsid w:val="005B45C0"/>
    <w:rsid w:val="005C0044"/>
    <w:rsid w:val="005C0FDB"/>
    <w:rsid w:val="005C22D4"/>
    <w:rsid w:val="005E0439"/>
    <w:rsid w:val="005E2EED"/>
    <w:rsid w:val="005E6416"/>
    <w:rsid w:val="005F30EB"/>
    <w:rsid w:val="005F39B4"/>
    <w:rsid w:val="0060419E"/>
    <w:rsid w:val="00604675"/>
    <w:rsid w:val="00605F22"/>
    <w:rsid w:val="00612C6C"/>
    <w:rsid w:val="006152CD"/>
    <w:rsid w:val="00615891"/>
    <w:rsid w:val="00615C97"/>
    <w:rsid w:val="00615E27"/>
    <w:rsid w:val="00616819"/>
    <w:rsid w:val="00617B13"/>
    <w:rsid w:val="00620872"/>
    <w:rsid w:val="00622FE4"/>
    <w:rsid w:val="00623507"/>
    <w:rsid w:val="00634E59"/>
    <w:rsid w:val="00640D81"/>
    <w:rsid w:val="006526E1"/>
    <w:rsid w:val="00660EA4"/>
    <w:rsid w:val="006624C9"/>
    <w:rsid w:val="00666597"/>
    <w:rsid w:val="00675083"/>
    <w:rsid w:val="00686EF9"/>
    <w:rsid w:val="006962CD"/>
    <w:rsid w:val="0069757A"/>
    <w:rsid w:val="006A0778"/>
    <w:rsid w:val="006A3840"/>
    <w:rsid w:val="006A3A89"/>
    <w:rsid w:val="006A4201"/>
    <w:rsid w:val="006A4C2C"/>
    <w:rsid w:val="006A5ACF"/>
    <w:rsid w:val="006A6D25"/>
    <w:rsid w:val="006B037F"/>
    <w:rsid w:val="006B058C"/>
    <w:rsid w:val="006B329A"/>
    <w:rsid w:val="006B3ECF"/>
    <w:rsid w:val="006B6430"/>
    <w:rsid w:val="006C25B7"/>
    <w:rsid w:val="006C2913"/>
    <w:rsid w:val="006C384E"/>
    <w:rsid w:val="006C5837"/>
    <w:rsid w:val="006C699D"/>
    <w:rsid w:val="006E4280"/>
    <w:rsid w:val="006E6FD1"/>
    <w:rsid w:val="006F1CEC"/>
    <w:rsid w:val="006F370C"/>
    <w:rsid w:val="00703B8A"/>
    <w:rsid w:val="00706B34"/>
    <w:rsid w:val="007079B6"/>
    <w:rsid w:val="00712B8A"/>
    <w:rsid w:val="00716E94"/>
    <w:rsid w:val="00726FC6"/>
    <w:rsid w:val="00727449"/>
    <w:rsid w:val="007279AC"/>
    <w:rsid w:val="00731BEA"/>
    <w:rsid w:val="007447D5"/>
    <w:rsid w:val="0075290C"/>
    <w:rsid w:val="00755B97"/>
    <w:rsid w:val="0076100E"/>
    <w:rsid w:val="0076147D"/>
    <w:rsid w:val="00764145"/>
    <w:rsid w:val="00764495"/>
    <w:rsid w:val="00765DA9"/>
    <w:rsid w:val="0077101E"/>
    <w:rsid w:val="00774CB5"/>
    <w:rsid w:val="007770B6"/>
    <w:rsid w:val="00781C44"/>
    <w:rsid w:val="00785FD4"/>
    <w:rsid w:val="00797039"/>
    <w:rsid w:val="007A1E48"/>
    <w:rsid w:val="007A45E5"/>
    <w:rsid w:val="007A78ED"/>
    <w:rsid w:val="007B67C9"/>
    <w:rsid w:val="007C23D7"/>
    <w:rsid w:val="007D5012"/>
    <w:rsid w:val="007D61CE"/>
    <w:rsid w:val="007E3117"/>
    <w:rsid w:val="007F4E8D"/>
    <w:rsid w:val="007F7ADC"/>
    <w:rsid w:val="00801EF4"/>
    <w:rsid w:val="008102C6"/>
    <w:rsid w:val="0081310F"/>
    <w:rsid w:val="00814A69"/>
    <w:rsid w:val="00820102"/>
    <w:rsid w:val="00821634"/>
    <w:rsid w:val="00827008"/>
    <w:rsid w:val="00830556"/>
    <w:rsid w:val="00834EC0"/>
    <w:rsid w:val="00835EF8"/>
    <w:rsid w:val="008446F7"/>
    <w:rsid w:val="00846746"/>
    <w:rsid w:val="00847565"/>
    <w:rsid w:val="008530C4"/>
    <w:rsid w:val="00855539"/>
    <w:rsid w:val="00856546"/>
    <w:rsid w:val="00860793"/>
    <w:rsid w:val="0086215C"/>
    <w:rsid w:val="00862C26"/>
    <w:rsid w:val="008712A3"/>
    <w:rsid w:val="00871AAE"/>
    <w:rsid w:val="0087223D"/>
    <w:rsid w:val="008811A6"/>
    <w:rsid w:val="00882C9B"/>
    <w:rsid w:val="00882E81"/>
    <w:rsid w:val="00885091"/>
    <w:rsid w:val="008944D8"/>
    <w:rsid w:val="00894BDF"/>
    <w:rsid w:val="00895235"/>
    <w:rsid w:val="00895586"/>
    <w:rsid w:val="00895E7D"/>
    <w:rsid w:val="008A5C8D"/>
    <w:rsid w:val="008B1435"/>
    <w:rsid w:val="008B30BA"/>
    <w:rsid w:val="008B6D56"/>
    <w:rsid w:val="008B7E20"/>
    <w:rsid w:val="008C1592"/>
    <w:rsid w:val="008C38D7"/>
    <w:rsid w:val="008C5D9F"/>
    <w:rsid w:val="008D527A"/>
    <w:rsid w:val="008D56D6"/>
    <w:rsid w:val="008D7580"/>
    <w:rsid w:val="008E2031"/>
    <w:rsid w:val="008E25FF"/>
    <w:rsid w:val="008E78B2"/>
    <w:rsid w:val="008F1C13"/>
    <w:rsid w:val="008F2FE9"/>
    <w:rsid w:val="008F3F8D"/>
    <w:rsid w:val="00903625"/>
    <w:rsid w:val="009052FC"/>
    <w:rsid w:val="009153EB"/>
    <w:rsid w:val="00916539"/>
    <w:rsid w:val="00916CBB"/>
    <w:rsid w:val="00920F16"/>
    <w:rsid w:val="00922BE6"/>
    <w:rsid w:val="00924B81"/>
    <w:rsid w:val="009318D2"/>
    <w:rsid w:val="009333DC"/>
    <w:rsid w:val="00944266"/>
    <w:rsid w:val="00944B3A"/>
    <w:rsid w:val="0094776E"/>
    <w:rsid w:val="009522FE"/>
    <w:rsid w:val="00953983"/>
    <w:rsid w:val="00954C9A"/>
    <w:rsid w:val="00955963"/>
    <w:rsid w:val="00956D67"/>
    <w:rsid w:val="00966CA0"/>
    <w:rsid w:val="00967825"/>
    <w:rsid w:val="00973027"/>
    <w:rsid w:val="009740BE"/>
    <w:rsid w:val="0097550B"/>
    <w:rsid w:val="009758D5"/>
    <w:rsid w:val="00977A68"/>
    <w:rsid w:val="0098154D"/>
    <w:rsid w:val="00990348"/>
    <w:rsid w:val="00991951"/>
    <w:rsid w:val="00993D57"/>
    <w:rsid w:val="00994129"/>
    <w:rsid w:val="00995233"/>
    <w:rsid w:val="009958B1"/>
    <w:rsid w:val="00996181"/>
    <w:rsid w:val="009966D2"/>
    <w:rsid w:val="0099741A"/>
    <w:rsid w:val="009A578A"/>
    <w:rsid w:val="009B387F"/>
    <w:rsid w:val="009C144A"/>
    <w:rsid w:val="009C1DB4"/>
    <w:rsid w:val="009D2A84"/>
    <w:rsid w:val="009E010E"/>
    <w:rsid w:val="009F6482"/>
    <w:rsid w:val="00A00CCC"/>
    <w:rsid w:val="00A03361"/>
    <w:rsid w:val="00A1336C"/>
    <w:rsid w:val="00A20011"/>
    <w:rsid w:val="00A23489"/>
    <w:rsid w:val="00A240A9"/>
    <w:rsid w:val="00A307F2"/>
    <w:rsid w:val="00A35E4D"/>
    <w:rsid w:val="00A40B7D"/>
    <w:rsid w:val="00A45AA7"/>
    <w:rsid w:val="00A50546"/>
    <w:rsid w:val="00A50D4A"/>
    <w:rsid w:val="00A5318C"/>
    <w:rsid w:val="00A556E4"/>
    <w:rsid w:val="00A61694"/>
    <w:rsid w:val="00A65779"/>
    <w:rsid w:val="00A76E12"/>
    <w:rsid w:val="00A82FB5"/>
    <w:rsid w:val="00A857AC"/>
    <w:rsid w:val="00A90D78"/>
    <w:rsid w:val="00AA20C1"/>
    <w:rsid w:val="00AA69DB"/>
    <w:rsid w:val="00AA76C1"/>
    <w:rsid w:val="00AB3BA8"/>
    <w:rsid w:val="00AB6639"/>
    <w:rsid w:val="00AB6F24"/>
    <w:rsid w:val="00AC49EF"/>
    <w:rsid w:val="00AC6911"/>
    <w:rsid w:val="00AC7421"/>
    <w:rsid w:val="00AD087B"/>
    <w:rsid w:val="00AD20C0"/>
    <w:rsid w:val="00AE3141"/>
    <w:rsid w:val="00AF34C9"/>
    <w:rsid w:val="00AF45E4"/>
    <w:rsid w:val="00B017D8"/>
    <w:rsid w:val="00B03765"/>
    <w:rsid w:val="00B05C37"/>
    <w:rsid w:val="00B130BF"/>
    <w:rsid w:val="00B1535E"/>
    <w:rsid w:val="00B17A3D"/>
    <w:rsid w:val="00B23470"/>
    <w:rsid w:val="00B241F9"/>
    <w:rsid w:val="00B26354"/>
    <w:rsid w:val="00B3346A"/>
    <w:rsid w:val="00B344BB"/>
    <w:rsid w:val="00B35B39"/>
    <w:rsid w:val="00B364A3"/>
    <w:rsid w:val="00B41618"/>
    <w:rsid w:val="00B439B6"/>
    <w:rsid w:val="00B54155"/>
    <w:rsid w:val="00B55372"/>
    <w:rsid w:val="00B639C4"/>
    <w:rsid w:val="00B6458A"/>
    <w:rsid w:val="00B65AB5"/>
    <w:rsid w:val="00B66121"/>
    <w:rsid w:val="00B67694"/>
    <w:rsid w:val="00B7083A"/>
    <w:rsid w:val="00B915BF"/>
    <w:rsid w:val="00B9654C"/>
    <w:rsid w:val="00BA4C8A"/>
    <w:rsid w:val="00BA77A9"/>
    <w:rsid w:val="00BA7D43"/>
    <w:rsid w:val="00BB2555"/>
    <w:rsid w:val="00BC0B98"/>
    <w:rsid w:val="00BD07A1"/>
    <w:rsid w:val="00BD13A7"/>
    <w:rsid w:val="00BD1F80"/>
    <w:rsid w:val="00BD4565"/>
    <w:rsid w:val="00BE0EF1"/>
    <w:rsid w:val="00BE50D5"/>
    <w:rsid w:val="00BE6749"/>
    <w:rsid w:val="00BF06DE"/>
    <w:rsid w:val="00BF0F98"/>
    <w:rsid w:val="00BF4DE5"/>
    <w:rsid w:val="00C03A53"/>
    <w:rsid w:val="00C07617"/>
    <w:rsid w:val="00C16AE3"/>
    <w:rsid w:val="00C17203"/>
    <w:rsid w:val="00C27FD7"/>
    <w:rsid w:val="00C43489"/>
    <w:rsid w:val="00C454F4"/>
    <w:rsid w:val="00C47779"/>
    <w:rsid w:val="00C50282"/>
    <w:rsid w:val="00C502FC"/>
    <w:rsid w:val="00C726BC"/>
    <w:rsid w:val="00C8310E"/>
    <w:rsid w:val="00C840C7"/>
    <w:rsid w:val="00C84B72"/>
    <w:rsid w:val="00C84D36"/>
    <w:rsid w:val="00C9186B"/>
    <w:rsid w:val="00C96EDC"/>
    <w:rsid w:val="00CA405E"/>
    <w:rsid w:val="00CA5C6E"/>
    <w:rsid w:val="00CB098D"/>
    <w:rsid w:val="00CB294E"/>
    <w:rsid w:val="00CC284A"/>
    <w:rsid w:val="00CC5CCA"/>
    <w:rsid w:val="00CD4890"/>
    <w:rsid w:val="00CD73DE"/>
    <w:rsid w:val="00CE2EEB"/>
    <w:rsid w:val="00CE5EDF"/>
    <w:rsid w:val="00CF22D4"/>
    <w:rsid w:val="00CF2C77"/>
    <w:rsid w:val="00CF3307"/>
    <w:rsid w:val="00CF3D55"/>
    <w:rsid w:val="00CF4F0B"/>
    <w:rsid w:val="00D0053B"/>
    <w:rsid w:val="00D04B38"/>
    <w:rsid w:val="00D04C79"/>
    <w:rsid w:val="00D126E0"/>
    <w:rsid w:val="00D12D9D"/>
    <w:rsid w:val="00D15702"/>
    <w:rsid w:val="00D160F6"/>
    <w:rsid w:val="00D20DC9"/>
    <w:rsid w:val="00D21902"/>
    <w:rsid w:val="00D220C5"/>
    <w:rsid w:val="00D2441F"/>
    <w:rsid w:val="00D2603C"/>
    <w:rsid w:val="00D27357"/>
    <w:rsid w:val="00D34DD5"/>
    <w:rsid w:val="00D45FCC"/>
    <w:rsid w:val="00D55F21"/>
    <w:rsid w:val="00D574C8"/>
    <w:rsid w:val="00D57714"/>
    <w:rsid w:val="00D622E4"/>
    <w:rsid w:val="00D647EE"/>
    <w:rsid w:val="00D86DE3"/>
    <w:rsid w:val="00D90207"/>
    <w:rsid w:val="00D949CF"/>
    <w:rsid w:val="00DA1FCA"/>
    <w:rsid w:val="00DA30B4"/>
    <w:rsid w:val="00DB13F9"/>
    <w:rsid w:val="00DD01CA"/>
    <w:rsid w:val="00DD50DE"/>
    <w:rsid w:val="00DE23FA"/>
    <w:rsid w:val="00DE28D1"/>
    <w:rsid w:val="00DE5837"/>
    <w:rsid w:val="00DF005B"/>
    <w:rsid w:val="00DF507A"/>
    <w:rsid w:val="00E017B2"/>
    <w:rsid w:val="00E128C0"/>
    <w:rsid w:val="00E1436D"/>
    <w:rsid w:val="00E15B8E"/>
    <w:rsid w:val="00E17B1A"/>
    <w:rsid w:val="00E22D2A"/>
    <w:rsid w:val="00E26D04"/>
    <w:rsid w:val="00E27422"/>
    <w:rsid w:val="00E32EBD"/>
    <w:rsid w:val="00E3333C"/>
    <w:rsid w:val="00E33D11"/>
    <w:rsid w:val="00E34C5F"/>
    <w:rsid w:val="00E35917"/>
    <w:rsid w:val="00E410A3"/>
    <w:rsid w:val="00E428F0"/>
    <w:rsid w:val="00E52C24"/>
    <w:rsid w:val="00E53E93"/>
    <w:rsid w:val="00E55C83"/>
    <w:rsid w:val="00E56012"/>
    <w:rsid w:val="00E62893"/>
    <w:rsid w:val="00E70261"/>
    <w:rsid w:val="00E722E6"/>
    <w:rsid w:val="00E7270F"/>
    <w:rsid w:val="00E72807"/>
    <w:rsid w:val="00E73850"/>
    <w:rsid w:val="00E75844"/>
    <w:rsid w:val="00E770FD"/>
    <w:rsid w:val="00E80C6D"/>
    <w:rsid w:val="00E868B8"/>
    <w:rsid w:val="00E93B12"/>
    <w:rsid w:val="00EA229B"/>
    <w:rsid w:val="00EA41DA"/>
    <w:rsid w:val="00EA4DDD"/>
    <w:rsid w:val="00EA7ABE"/>
    <w:rsid w:val="00EB3D66"/>
    <w:rsid w:val="00EB3D73"/>
    <w:rsid w:val="00EB5E81"/>
    <w:rsid w:val="00EB6490"/>
    <w:rsid w:val="00EC043D"/>
    <w:rsid w:val="00EC10A4"/>
    <w:rsid w:val="00EC72FD"/>
    <w:rsid w:val="00ED54AC"/>
    <w:rsid w:val="00ED7AA5"/>
    <w:rsid w:val="00EE2569"/>
    <w:rsid w:val="00EE61F0"/>
    <w:rsid w:val="00EF001A"/>
    <w:rsid w:val="00EF3EE6"/>
    <w:rsid w:val="00F016A3"/>
    <w:rsid w:val="00F1318D"/>
    <w:rsid w:val="00F1382E"/>
    <w:rsid w:val="00F150C3"/>
    <w:rsid w:val="00F1534C"/>
    <w:rsid w:val="00F153EB"/>
    <w:rsid w:val="00F167DF"/>
    <w:rsid w:val="00F20468"/>
    <w:rsid w:val="00F23917"/>
    <w:rsid w:val="00F23A34"/>
    <w:rsid w:val="00F3023F"/>
    <w:rsid w:val="00F33E81"/>
    <w:rsid w:val="00F350B5"/>
    <w:rsid w:val="00F400A7"/>
    <w:rsid w:val="00F47BC6"/>
    <w:rsid w:val="00F51726"/>
    <w:rsid w:val="00F54A2A"/>
    <w:rsid w:val="00F62388"/>
    <w:rsid w:val="00F62F46"/>
    <w:rsid w:val="00F67B2C"/>
    <w:rsid w:val="00F7389D"/>
    <w:rsid w:val="00F77014"/>
    <w:rsid w:val="00F77B0B"/>
    <w:rsid w:val="00F861EE"/>
    <w:rsid w:val="00F862DA"/>
    <w:rsid w:val="00F94184"/>
    <w:rsid w:val="00F969E3"/>
    <w:rsid w:val="00FA4F4B"/>
    <w:rsid w:val="00FB4404"/>
    <w:rsid w:val="00FC2DCB"/>
    <w:rsid w:val="00FC3663"/>
    <w:rsid w:val="00FD2F19"/>
    <w:rsid w:val="00FD736D"/>
    <w:rsid w:val="00FE104C"/>
    <w:rsid w:val="00FE5C4B"/>
    <w:rsid w:val="00FF09D9"/>
    <w:rsid w:val="00FF18CC"/>
    <w:rsid w:val="00FF45AE"/>
    <w:rsid w:val="00FF5229"/>
    <w:rsid w:val="00FF65AD"/>
    <w:rsid w:val="00FF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12AB8"/>
  <w14:defaultImageDpi w14:val="32767"/>
  <w15:chartTrackingRefBased/>
  <w15:docId w15:val="{FA8C0AC7-ED4C-4C33-95A2-77C6BA1FE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HAnsi" w:hAnsi="Helvetic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278F"/>
  </w:style>
  <w:style w:type="paragraph" w:styleId="Heading8">
    <w:name w:val="heading 8"/>
    <w:basedOn w:val="Normal"/>
    <w:next w:val="Normal"/>
    <w:link w:val="Heading8Char"/>
    <w:qFormat/>
    <w:rsid w:val="00550760"/>
    <w:pPr>
      <w:keepNext/>
      <w:jc w:val="both"/>
      <w:outlineLvl w:val="7"/>
    </w:pPr>
    <w:rPr>
      <w:rFonts w:ascii="Times New Roman" w:eastAsia="Times New Roman" w:hAnsi="Times New Roman" w:cs="Times New Roman"/>
      <w:b/>
      <w:bCs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0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44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4BB"/>
  </w:style>
  <w:style w:type="paragraph" w:styleId="Footer">
    <w:name w:val="footer"/>
    <w:basedOn w:val="Normal"/>
    <w:link w:val="FooterChar"/>
    <w:uiPriority w:val="99"/>
    <w:unhideWhenUsed/>
    <w:rsid w:val="00B344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4BB"/>
  </w:style>
  <w:style w:type="paragraph" w:styleId="BalloonText">
    <w:name w:val="Balloon Text"/>
    <w:basedOn w:val="Normal"/>
    <w:link w:val="BalloonTextChar"/>
    <w:uiPriority w:val="99"/>
    <w:semiHidden/>
    <w:unhideWhenUsed/>
    <w:rsid w:val="00B344B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4BB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aliases w:val="List Paragraph (numbered (a)),Use Case List Paragraph,Bullets,References,ReferencesCxSpLast,lp1,List_Paragraph,Multilevel para_II,List Paragraph1,Normal 2,Numbered Paragraph,Main numbered paragraph,Numbered List Paragraph,Source,Liste 1"/>
    <w:basedOn w:val="Normal"/>
    <w:link w:val="ListParagraphChar"/>
    <w:uiPriority w:val="34"/>
    <w:qFormat/>
    <w:rsid w:val="00A50D4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13A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ZA"/>
    </w:rPr>
  </w:style>
  <w:style w:type="character" w:styleId="FootnoteReference">
    <w:name w:val="footnote reference"/>
    <w:aliases w:val="fr,ftref,Footnote Reference Number,16 Point,Superscript 6 Point,Footnote,BVI fnr,Ref,de nota al pie, BVI fnr,Error-Fußnotenzeichen5,Error-Fußnotenzeichen6,Error-Fußnotenzeichen3,Footnote Reference1,Footnote Reference 2"/>
    <w:basedOn w:val="DefaultParagraphFont"/>
    <w:rsid w:val="009966D2"/>
    <w:rPr>
      <w:vertAlign w:val="superscript"/>
    </w:rPr>
  </w:style>
  <w:style w:type="character" w:customStyle="1" w:styleId="Heading8Char">
    <w:name w:val="Heading 8 Char"/>
    <w:basedOn w:val="DefaultParagraphFont"/>
    <w:link w:val="Heading8"/>
    <w:rsid w:val="00550760"/>
    <w:rPr>
      <w:rFonts w:ascii="Times New Roman" w:eastAsia="Times New Roman" w:hAnsi="Times New Roman" w:cs="Times New Roman"/>
      <w:b/>
      <w:bCs/>
      <w:u w:val="single"/>
      <w:lang w:val="en-US"/>
    </w:rPr>
  </w:style>
  <w:style w:type="paragraph" w:styleId="NoSpacing">
    <w:name w:val="No Spacing"/>
    <w:uiPriority w:val="1"/>
    <w:qFormat/>
    <w:rsid w:val="000F3A7D"/>
  </w:style>
  <w:style w:type="character" w:styleId="CommentReference">
    <w:name w:val="annotation reference"/>
    <w:basedOn w:val="DefaultParagraphFont"/>
    <w:uiPriority w:val="99"/>
    <w:semiHidden/>
    <w:unhideWhenUsed/>
    <w:rsid w:val="00E359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9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9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9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91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84B72"/>
  </w:style>
  <w:style w:type="numbering" w:customStyle="1" w:styleId="Style1">
    <w:name w:val="Style1"/>
    <w:uiPriority w:val="99"/>
    <w:rsid w:val="0008000A"/>
    <w:pPr>
      <w:numPr>
        <w:numId w:val="24"/>
      </w:numPr>
    </w:pPr>
  </w:style>
  <w:style w:type="numbering" w:customStyle="1" w:styleId="Style2">
    <w:name w:val="Style2"/>
    <w:uiPriority w:val="99"/>
    <w:rsid w:val="00C03A53"/>
    <w:pPr>
      <w:numPr>
        <w:numId w:val="27"/>
      </w:numPr>
    </w:pPr>
  </w:style>
  <w:style w:type="numbering" w:customStyle="1" w:styleId="Style3">
    <w:name w:val="Style3"/>
    <w:uiPriority w:val="99"/>
    <w:rsid w:val="00C03A53"/>
    <w:pPr>
      <w:numPr>
        <w:numId w:val="29"/>
      </w:numPr>
    </w:pPr>
  </w:style>
  <w:style w:type="character" w:customStyle="1" w:styleId="ListParagraphChar">
    <w:name w:val="List Paragraph Char"/>
    <w:aliases w:val="List Paragraph (numbered (a)) Char,Use Case List Paragraph Char,Bullets Char,References Char,ReferencesCxSpLast Char,lp1 Char,List_Paragraph Char,Multilevel para_II Char,List Paragraph1 Char,Normal 2 Char,Numbered Paragraph Char"/>
    <w:link w:val="ListParagraph"/>
    <w:uiPriority w:val="34"/>
    <w:locked/>
    <w:rsid w:val="00F47BC6"/>
  </w:style>
  <w:style w:type="paragraph" w:styleId="FootnoteText">
    <w:name w:val="footnote text"/>
    <w:basedOn w:val="Normal"/>
    <w:link w:val="FootnoteTextChar"/>
    <w:uiPriority w:val="99"/>
    <w:semiHidden/>
    <w:unhideWhenUsed/>
    <w:rsid w:val="00F969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69E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7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8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39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8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5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8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5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6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09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532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47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45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4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9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9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5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9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5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3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9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1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3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7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2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1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6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2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96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5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4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3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5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4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51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1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8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1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2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7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3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4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9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4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9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6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6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1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31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4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0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8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7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9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2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85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6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9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5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87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9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505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4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6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65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3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8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5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6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5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4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9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3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1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5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3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4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9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24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7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1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4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3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522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8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6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16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1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3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7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2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2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6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3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9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7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9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1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3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2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7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0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5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0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5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9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7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3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8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5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3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3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4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9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8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5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0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6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5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5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7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8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BOpsProjectDoc" ma:contentTypeID="0x01010054E0FEF4951F9D49A6F48A35419983C700CB71AFF644F62A438212AB463E773BEA" ma:contentTypeVersion="3" ma:contentTypeDescription="" ma:contentTypeScope="" ma:versionID="af0ff54f44d00e4ef581068b3935b109">
  <xsd:schema xmlns:xsd="http://www.w3.org/2001/XMLSchema" xmlns:xs="http://www.w3.org/2001/XMLSchema" xmlns:p="http://schemas.microsoft.com/office/2006/metadata/properties" xmlns:ns2="b99a068c-3844-4a16-badd-77233eea0529" targetNamespace="http://schemas.microsoft.com/office/2006/metadata/properties" ma:root="true" ma:fieldsID="fda24a9677bb9d21e2f1b3e6e3d6658a" ns2:_="">
    <xsd:import namespace="b99a068c-3844-4a16-badd-77233eea0529"/>
    <xsd:element name="properties">
      <xsd:complexType>
        <xsd:sequence>
          <xsd:element name="documentManagement">
            <xsd:complexType>
              <xsd:all>
                <xsd:element ref="ns2:ProjectID" minOccurs="0"/>
                <xsd:element ref="ns2:Stage" minOccurs="0"/>
                <xsd:element ref="ns2:Package" minOccurs="0"/>
                <xsd:element ref="ns2:DocumentType" minOccurs="0"/>
                <xsd:element ref="ns2:SortOrder" minOccurs="0"/>
                <xsd:element ref="ns2:AttachmentType" minOccurs="0"/>
                <xsd:element ref="ns2:Abstract" minOccurs="0"/>
                <xsd:element ref="ns2:SecurityClassification" minOccurs="0"/>
                <xsd:element ref="ns2:Cordis_x0020_ID" minOccurs="0"/>
                <xsd:element ref="ns2:Task_x0020_ID" minOccurs="0"/>
                <xsd:element ref="ns2:DependentDoc" minOccurs="0"/>
                <xsd:element ref="ns2:DeliverableID" minOccurs="0"/>
                <xsd:element ref="ns2:RefreshDate" minOccurs="0"/>
                <xsd:element ref="ns2:DocStatus" minOccurs="0"/>
                <xsd:element ref="ns2:ApprovedVersion" minOccurs="0"/>
                <xsd:element ref="ns2:DisclosedVersion" minOccurs="0"/>
                <xsd:element ref="ns2:HasUserUploaded" minOccurs="0"/>
                <xsd:element ref="ns2:IsMandatory" minOccurs="0"/>
                <xsd:element ref="ns2:IsTemplate" minOccurs="0"/>
                <xsd:element ref="ns2:SAPStage" minOccurs="0"/>
                <xsd:element ref="ns2:Authors" minOccurs="0"/>
                <xsd:element ref="ns2:DocAuthors" minOccurs="0"/>
                <xsd:element ref="ns2:DocumentDate" minOccurs="0"/>
                <xsd:element ref="ns2:PolicyExceptions" minOccurs="0"/>
                <xsd:element ref="ns2:WBDocType" minOccurs="0"/>
                <xsd:element ref="ns2:LockStatus" minOccurs="0"/>
                <xsd:element ref="ns2:DocumentAction" minOccurs="0"/>
                <xsd:element ref="ns2:IsHidden" minOccurs="0"/>
                <xsd:element ref="ns2:TemplateDocVersion" minOccurs="0"/>
                <xsd:element ref="ns2:SequenceN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a068c-3844-4a16-badd-77233eea0529" elementFormDefault="qualified">
    <xsd:import namespace="http://schemas.microsoft.com/office/2006/documentManagement/types"/>
    <xsd:import namespace="http://schemas.microsoft.com/office/infopath/2007/PartnerControls"/>
    <xsd:element name="ProjectID" ma:index="8" nillable="true" ma:displayName="ProjectID" ma:internalName="ProjectID">
      <xsd:simpleType>
        <xsd:restriction base="dms:Text">
          <xsd:maxLength value="255"/>
        </xsd:restriction>
      </xsd:simpleType>
    </xsd:element>
    <xsd:element name="Stage" ma:index="9" nillable="true" ma:displayName="Stage" ma:internalName="Stage">
      <xsd:simpleType>
        <xsd:restriction base="dms:Text">
          <xsd:maxLength value="255"/>
        </xsd:restriction>
      </xsd:simpleType>
    </xsd:element>
    <xsd:element name="Package" ma:index="10" nillable="true" ma:displayName="Package" ma:default="1" ma:internalName="Package">
      <xsd:simpleType>
        <xsd:restriction base="dms:Boolean"/>
      </xsd:simpleType>
    </xsd:element>
    <xsd:element name="DocumentType" ma:index="11" nillable="true" ma:displayName="DocumentType" ma:internalName="DocumentType">
      <xsd:simpleType>
        <xsd:restriction base="dms:Text">
          <xsd:maxLength value="255"/>
        </xsd:restriction>
      </xsd:simpleType>
    </xsd:element>
    <xsd:element name="SortOrder" ma:index="12" nillable="true" ma:displayName="SortOrder" ma:internalName="SortOrder">
      <xsd:simpleType>
        <xsd:restriction base="dms:Number"/>
      </xsd:simpleType>
    </xsd:element>
    <xsd:element name="AttachmentType" ma:index="13" nillable="true" ma:displayName="AttachmentType" ma:internalName="AttachmentType">
      <xsd:simpleType>
        <xsd:restriction base="dms:Text">
          <xsd:maxLength value="255"/>
        </xsd:restriction>
      </xsd:simpleType>
    </xsd:element>
    <xsd:element name="Abstract" ma:index="14" nillable="true" ma:displayName="Abstract" ma:internalName="Abstract">
      <xsd:simpleType>
        <xsd:restriction base="dms:Note"/>
      </xsd:simpleType>
    </xsd:element>
    <xsd:element name="SecurityClassification" ma:index="15" nillable="true" ma:displayName="SecurityClassification" ma:format="Dropdown" ma:internalName="SecurityClassification">
      <xsd:simpleType>
        <xsd:restriction base="dms:Choice">
          <xsd:enumeration value="Official use only"/>
          <xsd:enumeration value="Public"/>
        </xsd:restriction>
      </xsd:simpleType>
    </xsd:element>
    <xsd:element name="Cordis_x0020_ID" ma:index="16" nillable="true" ma:displayName="Cordis ID" ma:internalName="Cordis_x0020_ID">
      <xsd:simpleType>
        <xsd:restriction base="dms:Note"/>
      </xsd:simpleType>
    </xsd:element>
    <xsd:element name="Task_x0020_ID" ma:index="17" nillable="true" ma:displayName="Task ID" ma:internalName="Task_x0020_ID">
      <xsd:simpleType>
        <xsd:restriction base="dms:Note"/>
      </xsd:simpleType>
    </xsd:element>
    <xsd:element name="DependentDoc" ma:index="18" nillable="true" ma:displayName="DependentDoc" ma:internalName="DependentDoc">
      <xsd:simpleType>
        <xsd:restriction base="dms:Note"/>
      </xsd:simpleType>
    </xsd:element>
    <xsd:element name="DeliverableID" ma:index="19" nillable="true" ma:displayName="DeliverableID" ma:internalName="DeliverableID">
      <xsd:simpleType>
        <xsd:restriction base="dms:Note"/>
      </xsd:simpleType>
    </xsd:element>
    <xsd:element name="RefreshDate" ma:index="20" nillable="true" ma:displayName="RefreshDate" ma:format="DateTime" ma:internalName="RefreshDate">
      <xsd:simpleType>
        <xsd:restriction base="dms:DateTime"/>
      </xsd:simpleType>
    </xsd:element>
    <xsd:element name="DocStatus" ma:index="21" nillable="true" ma:displayName="DocStatus" ma:internalName="DocStatus">
      <xsd:simpleType>
        <xsd:restriction base="dms:Text">
          <xsd:maxLength value="255"/>
        </xsd:restriction>
      </xsd:simpleType>
    </xsd:element>
    <xsd:element name="ApprovedVersion" ma:index="22" nillable="true" ma:displayName="ApprovedVersion" ma:internalName="ApprovedVersion">
      <xsd:simpleType>
        <xsd:restriction base="dms:Text">
          <xsd:maxLength value="255"/>
        </xsd:restriction>
      </xsd:simpleType>
    </xsd:element>
    <xsd:element name="DisclosedVersion" ma:index="23" nillable="true" ma:displayName="DisclosedVersion" ma:internalName="DisclosedVersion">
      <xsd:simpleType>
        <xsd:restriction base="dms:Note"/>
      </xsd:simpleType>
    </xsd:element>
    <xsd:element name="HasUserUploaded" ma:index="24" nillable="true" ma:displayName="HasUserUploaded" ma:default="0" ma:internalName="HasUserUploaded">
      <xsd:simpleType>
        <xsd:restriction base="dms:Boolean"/>
      </xsd:simpleType>
    </xsd:element>
    <xsd:element name="IsMandatory" ma:index="25" nillable="true" ma:displayName="IsMandatory" ma:default="0" ma:internalName="IsMandatory">
      <xsd:simpleType>
        <xsd:restriction base="dms:Boolean"/>
      </xsd:simpleType>
    </xsd:element>
    <xsd:element name="IsTemplate" ma:index="26" nillable="true" ma:displayName="IsTemplate" ma:default="0" ma:internalName="IsTemplate">
      <xsd:simpleType>
        <xsd:restriction base="dms:Boolean"/>
      </xsd:simpleType>
    </xsd:element>
    <xsd:element name="SAPStage" ma:index="27" nillable="true" ma:displayName="SAPStage" ma:internalName="SAPStage">
      <xsd:simpleType>
        <xsd:restriction base="dms:Text">
          <xsd:maxLength value="255"/>
        </xsd:restriction>
      </xsd:simpleType>
    </xsd:element>
    <xsd:element name="Authors" ma:index="28" nillable="true" ma:displayName="Authors" ma:list="UserInfo" ma:SharePointGroup="0" ma:internalName="Autho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Authors" ma:index="29" nillable="true" ma:displayName="DocAuthors" ma:internalName="DocAuthors">
      <xsd:simpleType>
        <xsd:restriction base="dms:Note">
          <xsd:maxLength value="255"/>
        </xsd:restriction>
      </xsd:simpleType>
    </xsd:element>
    <xsd:element name="DocumentDate" ma:index="30" nillable="true" ma:displayName="DocumentDate" ma:format="DateOnly" ma:internalName="DocumentDate">
      <xsd:simpleType>
        <xsd:restriction base="dms:DateTime"/>
      </xsd:simpleType>
    </xsd:element>
    <xsd:element name="PolicyExceptions" ma:index="31" nillable="true" ma:displayName="PolicyExceptions" ma:internalName="PolicyExceptions">
      <xsd:simpleType>
        <xsd:restriction base="dms:Note">
          <xsd:maxLength value="255"/>
        </xsd:restriction>
      </xsd:simpleType>
    </xsd:element>
    <xsd:element name="WBDocType" ma:index="32" nillable="true" ma:displayName="WBDocType" ma:internalName="WBDocType">
      <xsd:simpleType>
        <xsd:restriction base="dms:Text">
          <xsd:maxLength value="255"/>
        </xsd:restriction>
      </xsd:simpleType>
    </xsd:element>
    <xsd:element name="LockStatus" ma:index="33" nillable="true" ma:displayName="LockStatus" ma:internalName="LockStatus">
      <xsd:simpleType>
        <xsd:restriction base="dms:Text">
          <xsd:maxLength value="255"/>
        </xsd:restriction>
      </xsd:simpleType>
    </xsd:element>
    <xsd:element name="DocumentAction" ma:index="34" nillable="true" ma:displayName="DocumentAction" ma:internalName="DocumentAction">
      <xsd:simpleType>
        <xsd:restriction base="dms:Text">
          <xsd:maxLength value="255"/>
        </xsd:restriction>
      </xsd:simpleType>
    </xsd:element>
    <xsd:element name="IsHidden" ma:index="35" nillable="true" ma:displayName="IsHidden" ma:default="0" ma:internalName="IsHidden">
      <xsd:simpleType>
        <xsd:restriction base="dms:Boolean"/>
      </xsd:simpleType>
    </xsd:element>
    <xsd:element name="TemplateDocVersion" ma:index="36" nillable="true" ma:displayName="TemplateDocVersion" ma:internalName="TemplateDocVersion">
      <xsd:simpleType>
        <xsd:restriction base="dms:Text">
          <xsd:maxLength value="255"/>
        </xsd:restriction>
      </xsd:simpleType>
    </xsd:element>
    <xsd:element name="SequenceNum" ma:index="37" nillable="true" ma:displayName="SequenceNum" ma:internalName="SequenceNum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Authors xmlns="b99a068c-3844-4a16-badd-77233eea0529">000444569:Ayanda Mokgolo:amokgolo@worldbank.org;000461842:Ubong Valentine Awah:uawah@ifc.org;000288629:Moyo Violet Ndonde:mndonde@ifc.org;000350683:Sheirin Iravantchi:siravantchi@worldbank.org;</DocAuthors>
    <Authors xmlns="b99a068c-3844-4a16-badd-77233eea0529">
      <UserInfo>
        <DisplayName>i:0#.w|wb\wb444569</DisplayName>
        <AccountId>11089</AccountId>
        <AccountType/>
      </UserInfo>
      <UserInfo>
        <DisplayName>i:0#.w|ifc\uawah</DisplayName>
        <AccountId>11090</AccountId>
        <AccountType/>
      </UserInfo>
      <UserInfo>
        <DisplayName>i:0#.w|ifc\mndonde</DisplayName>
        <AccountId>11091</AccountId>
        <AccountType/>
      </UserInfo>
      <UserInfo>
        <DisplayName>i:0#.w|wb\wb350683</DisplayName>
        <AccountId>11092</AccountId>
        <AccountType/>
      </UserInfo>
      <UserInfo>
        <DisplayName/>
        <AccountId xsi:nil="true"/>
        <AccountType/>
      </UserInfo>
    </Authors>
    <Cordis_x0020_ID xmlns="b99a068c-3844-4a16-badd-77233eea0529">ITM00270</Cordis_x0020_ID>
    <Stage xmlns="b99a068c-3844-4a16-badd-77233eea0529">IMP</Stage>
    <PolicyExceptions xmlns="b99a068c-3844-4a16-badd-77233eea0529">PE07:7.Client/Third Party Confidence;</PolicyExceptions>
    <IsTemplate xmlns="b99a068c-3844-4a16-badd-77233eea0529">false</IsTemplate>
    <HasUserUploaded xmlns="b99a068c-3844-4a16-badd-77233eea0529">true</HasUserUploaded>
    <DocumentDate xmlns="b99a068c-3844-4a16-badd-77233eea0529">2019-08-21T04:00:00+00:00</DocumentDate>
    <WBDocType xmlns="b99a068c-3844-4a16-badd-77233eea0529">Reference Material</WBDocType>
    <SecurityClassification xmlns="b99a068c-3844-4a16-badd-77233eea0529">Public</SecurityClassification>
    <DeliverableID xmlns="b99a068c-3844-4a16-badd-77233eea0529">DLV0214895</DeliverableID>
    <ProjectID xmlns="b99a068c-3844-4a16-badd-77233eea0529">P165019</ProjectID>
    <Task_x0020_ID xmlns="b99a068c-3844-4a16-badd-77233eea0529" xsi:nil="true"/>
    <Package xmlns="b99a068c-3844-4a16-badd-77233eea0529">true</Package>
    <TemplateDocVersion xmlns="b99a068c-3844-4a16-badd-77233eea0529" xsi:nil="true"/>
    <SequenceNum xmlns="b99a068c-3844-4a16-badd-77233eea0529" xsi:nil="true"/>
    <RefreshDate xmlns="b99a068c-3844-4a16-badd-77233eea0529" xsi:nil="true"/>
    <IsMandatory xmlns="b99a068c-3844-4a16-badd-77233eea0529">false</IsMandatory>
    <SortOrder xmlns="b99a068c-3844-4a16-badd-77233eea0529" xsi:nil="true"/>
    <IsHidden xmlns="b99a068c-3844-4a16-badd-77233eea0529">false</IsHidden>
    <AttachmentType xmlns="b99a068c-3844-4a16-badd-77233eea0529" xsi:nil="true"/>
    <DisclosedVersion xmlns="b99a068c-3844-4a16-badd-77233eea0529" xsi:nil="true"/>
    <DocumentType xmlns="b99a068c-3844-4a16-badd-77233eea0529" xsi:nil="true"/>
    <ApprovedVersion xmlns="b99a068c-3844-4a16-badd-77233eea0529" xsi:nil="true"/>
    <DocStatus xmlns="b99a068c-3844-4a16-badd-77233eea0529" xsi:nil="true"/>
    <DependentDoc xmlns="b99a068c-3844-4a16-badd-77233eea0529" xsi:nil="true"/>
    <SAPStage xmlns="b99a068c-3844-4a16-badd-77233eea0529" xsi:nil="true"/>
    <LockStatus xmlns="b99a068c-3844-4a16-badd-77233eea0529" xsi:nil="true"/>
    <Abstract xmlns="b99a068c-3844-4a16-badd-77233eea0529" xsi:nil="true"/>
    <DocumentAction xmlns="b99a068c-3844-4a16-badd-77233eea05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a4117c50-33ca-4e49-9a5c-4b51d291b3ff" ContentTypeId="0x01010054E0FEF4951F9D49A6F48A35419983C7" PreviousValue="false"/>
</file>

<file path=customXml/itemProps1.xml><?xml version="1.0" encoding="utf-8"?>
<ds:datastoreItem xmlns:ds="http://schemas.openxmlformats.org/officeDocument/2006/customXml" ds:itemID="{ACFAB6B0-2A14-46EE-8EFF-9974109535A4}"/>
</file>

<file path=customXml/itemProps2.xml><?xml version="1.0" encoding="utf-8"?>
<ds:datastoreItem xmlns:ds="http://schemas.openxmlformats.org/officeDocument/2006/customXml" ds:itemID="{5F1F45E6-261E-442F-AE84-45D6A10721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86D29E-9D0B-450E-B765-D29BD97D69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3FDE16-A552-47F6-BA43-ACA586B07E5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39F6798-50D3-4ED7-91F4-FA452E4FE9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2106</Words>
  <Characters>12010</Characters>
  <Application>Microsoft Office Word</Application>
  <DocSecurity>4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Strategy Roadmap Eswatini Credit Reporting</dc:title>
  <dc:subject/>
  <dc:creator>Davith  Kahwa</dc:creator>
  <cp:keywords/>
  <dc:description/>
  <cp:lastModifiedBy>Ayanda Mokgolo</cp:lastModifiedBy>
  <cp:revision>2</cp:revision>
  <cp:lastPrinted>2019-07-31T10:09:00Z</cp:lastPrinted>
  <dcterms:created xsi:type="dcterms:W3CDTF">2019-12-05T10:31:00Z</dcterms:created>
  <dcterms:modified xsi:type="dcterms:W3CDTF">2019-12-05T10:31:00Z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0x01010054E0FEF4951F9D49A6F48A35419983C700CB71AFF644F62A438212AB463E773BEA</vt:lpwstr>
  </property>
  <property fmtid="{D5CDD505-2E9C-101B-9397-08002B2CF9AE}" pid="6" name="RatedBy">
    <vt:lpwstr/>
  </property>
  <property fmtid="{D5CDD505-2E9C-101B-9397-08002B2CF9AE}" pid="8" name="LikedBy">
    <vt:lpwstr/>
  </property>
</Properties>
</file>