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C7" w:rsidRDefault="002450D3" w:rsidP="007D10C7">
      <w:pPr>
        <w:autoSpaceDE w:val="0"/>
        <w:autoSpaceDN w:val="0"/>
        <w:adjustRightInd w:val="0"/>
        <w:rPr>
          <w:rFonts w:asciiTheme="minorHAnsi" w:hAnsiTheme="minorHAnsi" w:cs="Arial-BoldMT"/>
          <w:b/>
          <w:bCs/>
          <w:sz w:val="34"/>
          <w:szCs w:val="34"/>
        </w:rPr>
      </w:pPr>
      <w:r>
        <w:rPr>
          <w:rFonts w:asciiTheme="minorHAnsi" w:hAnsiTheme="minorHAnsi" w:cs="Arial-BoldMT"/>
          <w:b/>
          <w:bCs/>
          <w:noProof/>
          <w:sz w:val="34"/>
          <w:szCs w:val="34"/>
        </w:rPr>
        <w:pict>
          <v:shapetype id="_x0000_t202" coordsize="21600,21600" o:spt="202" path="m,l,21600r21600,l21600,xe">
            <v:stroke joinstyle="miter"/>
            <v:path gradientshapeok="t" o:connecttype="rect"/>
          </v:shapetype>
          <v:shape id="_x0000_s1026" type="#_x0000_t202" style="position:absolute;margin-left:426.75pt;margin-top:-67.5pt;width:95.65pt;height:30.4pt;z-index:251658240" stroked="f">
            <v:textbox>
              <w:txbxContent>
                <w:p w:rsidR="002450D3" w:rsidRPr="002450D3" w:rsidRDefault="002450D3">
                  <w:pPr>
                    <w:rPr>
                      <w:rFonts w:ascii="Arial" w:hAnsi="Arial" w:cs="Arial"/>
                      <w:sz w:val="44"/>
                      <w:szCs w:val="44"/>
                    </w:rPr>
                  </w:pPr>
                  <w:r>
                    <w:rPr>
                      <w:rFonts w:ascii="Arial" w:hAnsi="Arial" w:cs="Arial"/>
                      <w:sz w:val="44"/>
                      <w:szCs w:val="44"/>
                    </w:rPr>
                    <w:t>67830</w:t>
                  </w:r>
                </w:p>
              </w:txbxContent>
            </v:textbox>
          </v:shape>
        </w:pict>
      </w:r>
      <w:r w:rsidR="007D10C7" w:rsidRPr="007D10C7">
        <w:rPr>
          <w:rFonts w:asciiTheme="minorHAnsi" w:hAnsiTheme="minorHAnsi" w:cs="Arial-BoldMT"/>
          <w:b/>
          <w:bCs/>
          <w:sz w:val="34"/>
          <w:szCs w:val="34"/>
        </w:rPr>
        <w:t>Administrative Manual</w:t>
      </w:r>
    </w:p>
    <w:p w:rsidR="007D10C7" w:rsidRDefault="007D10C7" w:rsidP="007D10C7">
      <w:pPr>
        <w:autoSpaceDE w:val="0"/>
        <w:autoSpaceDN w:val="0"/>
        <w:adjustRightInd w:val="0"/>
        <w:jc w:val="right"/>
        <w:rPr>
          <w:rFonts w:asciiTheme="minorHAnsi" w:hAnsiTheme="minorHAnsi" w:cs="Arial-BoldMT"/>
          <w:bCs/>
        </w:rPr>
      </w:pPr>
      <w:r>
        <w:rPr>
          <w:rFonts w:asciiTheme="minorHAnsi" w:hAnsiTheme="minorHAnsi" w:cs="Arial-BoldMT"/>
          <w:bCs/>
        </w:rPr>
        <w:t>April 2012</w:t>
      </w:r>
    </w:p>
    <w:p w:rsidR="007D10C7" w:rsidRDefault="007D10C7" w:rsidP="007D10C7">
      <w:pPr>
        <w:pBdr>
          <w:bottom w:val="single" w:sz="4" w:space="1" w:color="auto"/>
        </w:pBdr>
        <w:autoSpaceDE w:val="0"/>
        <w:autoSpaceDN w:val="0"/>
        <w:adjustRightInd w:val="0"/>
        <w:rPr>
          <w:rFonts w:asciiTheme="minorHAnsi" w:hAnsiTheme="minorHAnsi" w:cs="Arial-BoldMT"/>
          <w:b/>
          <w:bCs/>
        </w:rPr>
      </w:pPr>
    </w:p>
    <w:p w:rsidR="007D10C7" w:rsidRPr="007D10C7" w:rsidRDefault="007D10C7" w:rsidP="007D10C7">
      <w:pPr>
        <w:pBdr>
          <w:bottom w:val="single" w:sz="4" w:space="1" w:color="auto"/>
        </w:pBdr>
        <w:autoSpaceDE w:val="0"/>
        <w:autoSpaceDN w:val="0"/>
        <w:adjustRightInd w:val="0"/>
        <w:rPr>
          <w:rFonts w:asciiTheme="minorHAnsi" w:hAnsiTheme="minorHAnsi" w:cs="Arial-BoldMT"/>
          <w:b/>
          <w:bCs/>
        </w:rPr>
      </w:pPr>
      <w:r>
        <w:rPr>
          <w:rFonts w:asciiTheme="minorHAnsi" w:hAnsiTheme="minorHAnsi" w:cs="Arial-BoldMT"/>
          <w:b/>
          <w:bCs/>
        </w:rPr>
        <w:t>AMS 14.40</w:t>
      </w:r>
    </w:p>
    <w:p w:rsidR="007D10C7" w:rsidRDefault="007D10C7" w:rsidP="00C9564B">
      <w:pPr>
        <w:autoSpaceDE w:val="0"/>
        <w:autoSpaceDN w:val="0"/>
        <w:adjustRightInd w:val="0"/>
        <w:jc w:val="center"/>
        <w:rPr>
          <w:rFonts w:asciiTheme="minorHAnsi" w:hAnsiTheme="minorHAnsi" w:cs="Arial-BoldMT"/>
          <w:b/>
          <w:bCs/>
          <w:sz w:val="28"/>
          <w:szCs w:val="28"/>
        </w:rPr>
      </w:pPr>
    </w:p>
    <w:p w:rsidR="00912C49" w:rsidRPr="006F55EF" w:rsidRDefault="00C9564B" w:rsidP="00C9564B">
      <w:pPr>
        <w:autoSpaceDE w:val="0"/>
        <w:autoSpaceDN w:val="0"/>
        <w:adjustRightInd w:val="0"/>
        <w:jc w:val="center"/>
        <w:rPr>
          <w:rFonts w:asciiTheme="minorHAnsi" w:hAnsiTheme="minorHAnsi" w:cs="Arial-BoldMT"/>
          <w:b/>
          <w:bCs/>
          <w:sz w:val="28"/>
          <w:szCs w:val="28"/>
        </w:rPr>
      </w:pPr>
      <w:r w:rsidRPr="006F55EF">
        <w:rPr>
          <w:rFonts w:asciiTheme="minorHAnsi" w:hAnsiTheme="minorHAnsi" w:cs="Arial-BoldMT"/>
          <w:b/>
          <w:bCs/>
          <w:sz w:val="28"/>
          <w:szCs w:val="28"/>
        </w:rPr>
        <w:t xml:space="preserve">World Bank </w:t>
      </w:r>
      <w:r w:rsidR="00912C49" w:rsidRPr="006F55EF">
        <w:rPr>
          <w:rFonts w:asciiTheme="minorHAnsi" w:hAnsiTheme="minorHAnsi" w:cs="Arial-BoldMT"/>
          <w:b/>
          <w:bCs/>
          <w:sz w:val="28"/>
          <w:szCs w:val="28"/>
        </w:rPr>
        <w:t>Open Access Policy</w:t>
      </w:r>
      <w:r w:rsidR="009E7F53" w:rsidRPr="006F55EF">
        <w:rPr>
          <w:rFonts w:asciiTheme="minorHAnsi" w:hAnsiTheme="minorHAnsi" w:cs="Arial-BoldMT"/>
          <w:b/>
          <w:bCs/>
          <w:sz w:val="28"/>
          <w:szCs w:val="28"/>
        </w:rPr>
        <w:t xml:space="preserve"> for Formal Publications</w:t>
      </w:r>
    </w:p>
    <w:p w:rsidR="000E01BC" w:rsidRPr="006F55EF" w:rsidRDefault="000E01BC" w:rsidP="00C9564B">
      <w:pPr>
        <w:autoSpaceDE w:val="0"/>
        <w:autoSpaceDN w:val="0"/>
        <w:adjustRightInd w:val="0"/>
        <w:jc w:val="center"/>
        <w:rPr>
          <w:rFonts w:asciiTheme="minorHAnsi" w:hAnsiTheme="minorHAnsi" w:cs="Arial-BoldMT"/>
          <w:b/>
          <w:bCs/>
          <w:sz w:val="28"/>
          <w:szCs w:val="28"/>
        </w:rPr>
      </w:pPr>
    </w:p>
    <w:p w:rsidR="00CE06D4" w:rsidRDefault="00CE06D4" w:rsidP="00C9564B">
      <w:pPr>
        <w:autoSpaceDE w:val="0"/>
        <w:autoSpaceDN w:val="0"/>
        <w:adjustRightInd w:val="0"/>
        <w:jc w:val="center"/>
        <w:rPr>
          <w:rFonts w:asciiTheme="minorHAnsi" w:hAnsiTheme="minorHAnsi" w:cs="Arial-BoldMT"/>
          <w:b/>
          <w:bCs/>
          <w:sz w:val="28"/>
          <w:szCs w:val="28"/>
        </w:rPr>
      </w:pPr>
    </w:p>
    <w:p w:rsidR="007D10C7" w:rsidRDefault="007D10C7" w:rsidP="00C9564B">
      <w:pPr>
        <w:autoSpaceDE w:val="0"/>
        <w:autoSpaceDN w:val="0"/>
        <w:adjustRightInd w:val="0"/>
        <w:jc w:val="center"/>
        <w:rPr>
          <w:rFonts w:asciiTheme="minorHAnsi" w:hAnsiTheme="minorHAnsi" w:cs="Arial-BoldMT"/>
          <w:b/>
          <w:bCs/>
          <w:sz w:val="28"/>
          <w:szCs w:val="28"/>
        </w:rPr>
      </w:pPr>
      <w:r>
        <w:rPr>
          <w:rFonts w:asciiTheme="minorHAnsi" w:hAnsiTheme="minorHAnsi" w:cs="Arial-BoldMT"/>
          <w:b/>
          <w:bCs/>
          <w:sz w:val="28"/>
          <w:szCs w:val="28"/>
        </w:rPr>
        <w:t>I. Policy</w:t>
      </w:r>
    </w:p>
    <w:p w:rsidR="007D10C7" w:rsidRPr="006F55EF" w:rsidRDefault="007D10C7" w:rsidP="00C9564B">
      <w:pPr>
        <w:autoSpaceDE w:val="0"/>
        <w:autoSpaceDN w:val="0"/>
        <w:adjustRightInd w:val="0"/>
        <w:jc w:val="center"/>
        <w:rPr>
          <w:rFonts w:asciiTheme="minorHAnsi" w:hAnsiTheme="minorHAnsi" w:cs="Arial-BoldMT"/>
          <w:b/>
          <w:bCs/>
          <w:sz w:val="28"/>
          <w:szCs w:val="28"/>
        </w:rPr>
      </w:pPr>
    </w:p>
    <w:p w:rsidR="005D1513" w:rsidRPr="007D10C7" w:rsidRDefault="00B64AFE" w:rsidP="00912C49">
      <w:pPr>
        <w:autoSpaceDE w:val="0"/>
        <w:autoSpaceDN w:val="0"/>
        <w:adjustRightInd w:val="0"/>
        <w:rPr>
          <w:rFonts w:asciiTheme="minorHAnsi" w:hAnsiTheme="minorHAnsi" w:cs="ArialMT"/>
          <w:b/>
          <w:sz w:val="24"/>
          <w:szCs w:val="24"/>
        </w:rPr>
      </w:pPr>
      <w:r w:rsidRPr="007D10C7">
        <w:rPr>
          <w:rFonts w:asciiTheme="minorHAnsi" w:hAnsiTheme="minorHAnsi" w:cs="ArialMT"/>
          <w:b/>
          <w:sz w:val="24"/>
          <w:szCs w:val="24"/>
        </w:rPr>
        <w:t>Policy Rationale</w:t>
      </w:r>
    </w:p>
    <w:p w:rsidR="00280BBF" w:rsidRPr="000A5EF3" w:rsidRDefault="00280BBF" w:rsidP="00CE06D4">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The World Bank </w:t>
      </w:r>
      <w:r w:rsidR="00826656" w:rsidRPr="000A5EF3">
        <w:rPr>
          <w:rFonts w:asciiTheme="minorHAnsi" w:hAnsiTheme="minorHAnsi" w:cs="ArialMT"/>
          <w:color w:val="000000"/>
          <w:sz w:val="20"/>
          <w:szCs w:val="20"/>
        </w:rPr>
        <w:t xml:space="preserve">supports </w:t>
      </w:r>
      <w:r w:rsidRPr="000A5EF3">
        <w:rPr>
          <w:rFonts w:asciiTheme="minorHAnsi" w:hAnsiTheme="minorHAnsi" w:cs="ArialMT"/>
          <w:color w:val="000000"/>
          <w:sz w:val="20"/>
          <w:szCs w:val="20"/>
        </w:rPr>
        <w:t xml:space="preserve">the free online communication and exchange of knowledge as the most effective way of ensuring that the fruits of research, economic and sector work, and development practice are made widely available, read, and built upon. </w:t>
      </w:r>
      <w:r w:rsidR="00826656" w:rsidRPr="000A5EF3">
        <w:rPr>
          <w:rFonts w:asciiTheme="minorHAnsi" w:hAnsiTheme="minorHAnsi" w:cs="ArialMT"/>
          <w:color w:val="000000"/>
          <w:sz w:val="20"/>
          <w:szCs w:val="20"/>
        </w:rPr>
        <w:t>It is therefore committed to open access, which</w:t>
      </w:r>
      <w:r w:rsidR="00CE06D4" w:rsidRPr="000A5EF3">
        <w:rPr>
          <w:rFonts w:asciiTheme="minorHAnsi" w:hAnsiTheme="minorHAnsi" w:cs="ArialMT"/>
          <w:color w:val="000000"/>
          <w:sz w:val="20"/>
          <w:szCs w:val="20"/>
        </w:rPr>
        <w:t>, for authors,</w:t>
      </w:r>
      <w:r w:rsidR="00826656" w:rsidRPr="000A5EF3">
        <w:rPr>
          <w:rFonts w:asciiTheme="minorHAnsi" w:hAnsiTheme="minorHAnsi" w:cs="ArialMT"/>
          <w:color w:val="000000"/>
          <w:sz w:val="20"/>
          <w:szCs w:val="20"/>
        </w:rPr>
        <w:t xml:space="preserve"> enables the widest </w:t>
      </w:r>
      <w:r w:rsidR="00CE06D4" w:rsidRPr="000A5EF3">
        <w:rPr>
          <w:rFonts w:asciiTheme="minorHAnsi" w:hAnsiTheme="minorHAnsi" w:cs="ArialMT"/>
          <w:color w:val="000000"/>
          <w:sz w:val="20"/>
          <w:szCs w:val="20"/>
        </w:rPr>
        <w:t xml:space="preserve">possible </w:t>
      </w:r>
      <w:r w:rsidR="00826656" w:rsidRPr="000A5EF3">
        <w:rPr>
          <w:rFonts w:asciiTheme="minorHAnsi" w:hAnsiTheme="minorHAnsi" w:cs="ArialMT"/>
          <w:color w:val="000000"/>
          <w:sz w:val="20"/>
          <w:szCs w:val="20"/>
        </w:rPr>
        <w:t>dissemination</w:t>
      </w:r>
      <w:r w:rsidR="00CE06D4" w:rsidRPr="000A5EF3">
        <w:rPr>
          <w:rFonts w:asciiTheme="minorHAnsi" w:hAnsiTheme="minorHAnsi" w:cs="ArialMT"/>
          <w:color w:val="000000"/>
          <w:sz w:val="20"/>
          <w:szCs w:val="20"/>
        </w:rPr>
        <w:t xml:space="preserve"> of their findings and,</w:t>
      </w:r>
      <w:r w:rsidR="00826656" w:rsidRPr="000A5EF3">
        <w:rPr>
          <w:rFonts w:asciiTheme="minorHAnsi" w:hAnsiTheme="minorHAnsi" w:cs="ArialMT"/>
          <w:color w:val="000000"/>
          <w:sz w:val="20"/>
          <w:szCs w:val="20"/>
        </w:rPr>
        <w:t xml:space="preserve"> </w:t>
      </w:r>
      <w:r w:rsidR="00CE06D4" w:rsidRPr="000A5EF3">
        <w:rPr>
          <w:rFonts w:asciiTheme="minorHAnsi" w:hAnsiTheme="minorHAnsi" w:cs="ArialMT"/>
          <w:color w:val="000000"/>
          <w:sz w:val="20"/>
          <w:szCs w:val="20"/>
        </w:rPr>
        <w:t xml:space="preserve">for readers, </w:t>
      </w:r>
      <w:r w:rsidR="00826656" w:rsidRPr="000A5EF3">
        <w:rPr>
          <w:rFonts w:asciiTheme="minorHAnsi" w:hAnsiTheme="minorHAnsi" w:cs="ArialMT"/>
          <w:color w:val="000000"/>
          <w:sz w:val="20"/>
          <w:szCs w:val="20"/>
        </w:rPr>
        <w:t xml:space="preserve">increases </w:t>
      </w:r>
      <w:r w:rsidR="00CE06D4" w:rsidRPr="000A5EF3">
        <w:rPr>
          <w:rFonts w:asciiTheme="minorHAnsi" w:hAnsiTheme="minorHAnsi" w:cs="ArialMT"/>
          <w:color w:val="000000"/>
          <w:sz w:val="20"/>
          <w:szCs w:val="20"/>
        </w:rPr>
        <w:t>their ability to discover pertinent information.</w:t>
      </w:r>
    </w:p>
    <w:p w:rsidR="00560DDB" w:rsidRPr="000A5EF3" w:rsidRDefault="00560DDB">
      <w:pPr>
        <w:rPr>
          <w:rFonts w:asciiTheme="minorHAnsi" w:hAnsiTheme="minorHAnsi" w:cs="ArialMT"/>
          <w:b/>
          <w:color w:val="000000"/>
          <w:sz w:val="20"/>
          <w:szCs w:val="20"/>
        </w:rPr>
      </w:pPr>
    </w:p>
    <w:p w:rsidR="0098572E" w:rsidRPr="007D10C7" w:rsidRDefault="005D1513" w:rsidP="00C310AD">
      <w:pPr>
        <w:keepNext/>
        <w:autoSpaceDE w:val="0"/>
        <w:autoSpaceDN w:val="0"/>
        <w:adjustRightInd w:val="0"/>
        <w:rPr>
          <w:rFonts w:asciiTheme="minorHAnsi" w:hAnsiTheme="minorHAnsi" w:cs="ArialMT"/>
          <w:b/>
          <w:color w:val="000000"/>
          <w:sz w:val="24"/>
          <w:szCs w:val="24"/>
        </w:rPr>
      </w:pPr>
      <w:r w:rsidRPr="007D10C7">
        <w:rPr>
          <w:rFonts w:asciiTheme="minorHAnsi" w:hAnsiTheme="minorHAnsi" w:cs="ArialMT"/>
          <w:b/>
          <w:color w:val="000000"/>
          <w:sz w:val="24"/>
          <w:szCs w:val="24"/>
        </w:rPr>
        <w:t>Scope and Constraints</w:t>
      </w:r>
    </w:p>
    <w:p w:rsidR="00CF6DDC" w:rsidRPr="000A5EF3" w:rsidRDefault="00410600" w:rsidP="00B64AFE">
      <w:pPr>
        <w:autoSpaceDE w:val="0"/>
        <w:autoSpaceDN w:val="0"/>
        <w:adjustRightInd w:val="0"/>
        <w:rPr>
          <w:rFonts w:asciiTheme="minorHAnsi" w:hAnsiTheme="minorHAnsi" w:cs="ArialMT"/>
          <w:color w:val="000000"/>
          <w:sz w:val="20"/>
          <w:szCs w:val="20"/>
        </w:rPr>
      </w:pPr>
      <w:r w:rsidRPr="000A5EF3">
        <w:rPr>
          <w:rFonts w:asciiTheme="minorHAnsi" w:hAnsiTheme="minorHAnsi" w:cs="ArialMT"/>
          <w:bCs/>
          <w:color w:val="000000"/>
          <w:sz w:val="20"/>
          <w:szCs w:val="20"/>
        </w:rPr>
        <w:t>Paragraph</w:t>
      </w:r>
      <w:r w:rsidR="008E4711" w:rsidRPr="000A5EF3">
        <w:rPr>
          <w:rFonts w:asciiTheme="minorHAnsi" w:hAnsiTheme="minorHAnsi" w:cs="ArialMT"/>
          <w:bCs/>
          <w:color w:val="000000"/>
          <w:sz w:val="20"/>
          <w:szCs w:val="20"/>
        </w:rPr>
        <w:t xml:space="preserve"> 3.2 of the Principles of Staff Employment</w:t>
      </w:r>
      <w:r w:rsidRPr="000A5EF3">
        <w:rPr>
          <w:rFonts w:asciiTheme="minorHAnsi" w:hAnsiTheme="minorHAnsi" w:cs="ArialMT"/>
          <w:bCs/>
          <w:color w:val="000000"/>
          <w:sz w:val="20"/>
          <w:szCs w:val="20"/>
        </w:rPr>
        <w:t xml:space="preserve"> stipulates that</w:t>
      </w:r>
      <w:r w:rsidR="008E4711" w:rsidRPr="000A5EF3">
        <w:rPr>
          <w:rFonts w:asciiTheme="minorHAnsi" w:hAnsiTheme="minorHAnsi" w:cs="ArialMT"/>
          <w:bCs/>
          <w:color w:val="000000"/>
          <w:sz w:val="20"/>
          <w:szCs w:val="20"/>
        </w:rPr>
        <w:t xml:space="preserve"> </w:t>
      </w:r>
      <w:r w:rsidRPr="000A5EF3">
        <w:rPr>
          <w:rFonts w:asciiTheme="minorHAnsi" w:hAnsiTheme="minorHAnsi" w:cs="ArialMT"/>
          <w:bCs/>
          <w:color w:val="000000"/>
          <w:sz w:val="20"/>
          <w:szCs w:val="20"/>
        </w:rPr>
        <w:t xml:space="preserve">all rights in any work produced by staff members as part of their official duties belong to </w:t>
      </w:r>
      <w:r w:rsidR="00BD1710" w:rsidRPr="000A5EF3">
        <w:rPr>
          <w:rFonts w:asciiTheme="minorHAnsi" w:hAnsiTheme="minorHAnsi" w:cs="ArialMT"/>
          <w:bCs/>
          <w:color w:val="000000"/>
          <w:sz w:val="20"/>
          <w:szCs w:val="20"/>
        </w:rPr>
        <w:t>T</w:t>
      </w:r>
      <w:r w:rsidRPr="000A5EF3">
        <w:rPr>
          <w:rFonts w:asciiTheme="minorHAnsi" w:hAnsiTheme="minorHAnsi" w:cs="ArialMT"/>
          <w:bCs/>
          <w:color w:val="000000"/>
          <w:sz w:val="20"/>
          <w:szCs w:val="20"/>
        </w:rPr>
        <w:t xml:space="preserve">he World Bank </w:t>
      </w:r>
      <w:r w:rsidR="00BD1710" w:rsidRPr="000A5EF3">
        <w:rPr>
          <w:rFonts w:asciiTheme="minorHAnsi" w:hAnsiTheme="minorHAnsi" w:cs="ArialMT"/>
          <w:bCs/>
          <w:color w:val="000000"/>
          <w:sz w:val="20"/>
          <w:szCs w:val="20"/>
        </w:rPr>
        <w:t xml:space="preserve">(hereafter referred to as “Bank”) </w:t>
      </w:r>
      <w:r w:rsidRPr="000A5EF3">
        <w:rPr>
          <w:rFonts w:asciiTheme="minorHAnsi" w:hAnsiTheme="minorHAnsi" w:cs="ArialMT"/>
          <w:bCs/>
          <w:color w:val="000000"/>
          <w:sz w:val="20"/>
          <w:szCs w:val="20"/>
        </w:rPr>
        <w:t xml:space="preserve">unless such rights are explicitly relinquished. </w:t>
      </w:r>
      <w:r w:rsidR="00DE6B6E" w:rsidRPr="000A5EF3">
        <w:rPr>
          <w:rFonts w:asciiTheme="minorHAnsi" w:hAnsiTheme="minorHAnsi" w:cs="ArialMT"/>
          <w:color w:val="000000"/>
          <w:sz w:val="20"/>
          <w:szCs w:val="20"/>
        </w:rPr>
        <w:t xml:space="preserve">The Open Access Policy </w:t>
      </w:r>
      <w:r w:rsidR="003F3D4E" w:rsidRPr="000A5EF3">
        <w:rPr>
          <w:rFonts w:asciiTheme="minorHAnsi" w:hAnsiTheme="minorHAnsi" w:cs="ArialMT"/>
          <w:color w:val="000000"/>
          <w:sz w:val="20"/>
          <w:szCs w:val="20"/>
        </w:rPr>
        <w:t xml:space="preserve">for Formal Publications </w:t>
      </w:r>
      <w:r w:rsidR="00DE6B6E" w:rsidRPr="000A5EF3">
        <w:rPr>
          <w:rFonts w:asciiTheme="minorHAnsi" w:hAnsiTheme="minorHAnsi" w:cs="ArialMT"/>
          <w:color w:val="000000"/>
          <w:sz w:val="20"/>
          <w:szCs w:val="20"/>
        </w:rPr>
        <w:t xml:space="preserve">establishes the </w:t>
      </w:r>
      <w:r w:rsidR="00BD1710" w:rsidRPr="000A5EF3">
        <w:rPr>
          <w:rFonts w:asciiTheme="minorHAnsi" w:hAnsiTheme="minorHAnsi" w:cs="ArialMT"/>
          <w:color w:val="000000"/>
          <w:sz w:val="20"/>
          <w:szCs w:val="20"/>
        </w:rPr>
        <w:t>Bank</w:t>
      </w:r>
      <w:r w:rsidR="00DE6B6E" w:rsidRPr="000A5EF3">
        <w:rPr>
          <w:rFonts w:asciiTheme="minorHAnsi" w:hAnsiTheme="minorHAnsi" w:cs="ArialMT"/>
          <w:color w:val="000000"/>
          <w:sz w:val="20"/>
          <w:szCs w:val="20"/>
        </w:rPr>
        <w:t xml:space="preserve">’s expectations relating to the public accessibility of knowledge resulting from </w:t>
      </w:r>
      <w:r w:rsidR="003F3D4E" w:rsidRPr="000A5EF3">
        <w:rPr>
          <w:rFonts w:asciiTheme="minorHAnsi" w:hAnsiTheme="minorHAnsi" w:cs="ArialMT"/>
          <w:color w:val="000000"/>
          <w:sz w:val="20"/>
          <w:szCs w:val="20"/>
        </w:rPr>
        <w:t xml:space="preserve">(1) </w:t>
      </w:r>
      <w:r w:rsidR="00DE6B6E" w:rsidRPr="000A5EF3">
        <w:rPr>
          <w:rFonts w:asciiTheme="minorHAnsi" w:hAnsiTheme="minorHAnsi" w:cs="ArialMT"/>
          <w:color w:val="000000"/>
          <w:sz w:val="20"/>
          <w:szCs w:val="20"/>
        </w:rPr>
        <w:t xml:space="preserve">work carried out by </w:t>
      </w:r>
      <w:r w:rsidR="00BD1710" w:rsidRPr="000A5EF3">
        <w:rPr>
          <w:rFonts w:asciiTheme="minorHAnsi" w:hAnsiTheme="minorHAnsi" w:cs="ArialMT"/>
          <w:color w:val="000000"/>
          <w:sz w:val="20"/>
          <w:szCs w:val="20"/>
        </w:rPr>
        <w:t>Bank</w:t>
      </w:r>
      <w:r w:rsidR="00DE6B6E" w:rsidRPr="000A5EF3">
        <w:rPr>
          <w:rFonts w:asciiTheme="minorHAnsi" w:hAnsiTheme="minorHAnsi" w:cs="ArialMT"/>
          <w:color w:val="000000"/>
          <w:sz w:val="20"/>
          <w:szCs w:val="20"/>
        </w:rPr>
        <w:t xml:space="preserve"> staff members as part of their official duties</w:t>
      </w:r>
      <w:r w:rsidR="003F3D4E" w:rsidRPr="000A5EF3">
        <w:rPr>
          <w:rFonts w:asciiTheme="minorHAnsi" w:hAnsiTheme="minorHAnsi" w:cs="ArialMT"/>
          <w:color w:val="000000"/>
          <w:sz w:val="20"/>
          <w:szCs w:val="20"/>
        </w:rPr>
        <w:t xml:space="preserve"> and (2) outside research funded by the </w:t>
      </w:r>
      <w:r w:rsidR="00BD1710" w:rsidRPr="000A5EF3">
        <w:rPr>
          <w:rFonts w:asciiTheme="minorHAnsi" w:hAnsiTheme="minorHAnsi" w:cs="ArialMT"/>
          <w:color w:val="000000"/>
          <w:sz w:val="20"/>
          <w:szCs w:val="20"/>
        </w:rPr>
        <w:t>Bank</w:t>
      </w:r>
      <w:r w:rsidR="00DE6B6E" w:rsidRPr="000A5EF3">
        <w:rPr>
          <w:rFonts w:asciiTheme="minorHAnsi" w:hAnsiTheme="minorHAnsi" w:cs="ArialMT"/>
          <w:color w:val="000000"/>
          <w:sz w:val="20"/>
          <w:szCs w:val="20"/>
        </w:rPr>
        <w:t xml:space="preserve">. </w:t>
      </w:r>
    </w:p>
    <w:p w:rsidR="00CF6DDC" w:rsidRPr="000A5EF3" w:rsidRDefault="00CF6DDC" w:rsidP="00B64AFE">
      <w:pPr>
        <w:autoSpaceDE w:val="0"/>
        <w:autoSpaceDN w:val="0"/>
        <w:adjustRightInd w:val="0"/>
        <w:rPr>
          <w:rFonts w:asciiTheme="minorHAnsi" w:hAnsiTheme="minorHAnsi" w:cs="ArialMT"/>
          <w:color w:val="000000"/>
          <w:sz w:val="20"/>
          <w:szCs w:val="20"/>
        </w:rPr>
      </w:pPr>
    </w:p>
    <w:p w:rsidR="00CF6DDC" w:rsidRPr="000A5EF3" w:rsidRDefault="00F845B0" w:rsidP="00B64AFE">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For work carried out by </w:t>
      </w:r>
      <w:r w:rsidR="00BD1710" w:rsidRPr="000A5EF3">
        <w:rPr>
          <w:rFonts w:asciiTheme="minorHAnsi" w:hAnsiTheme="minorHAnsi" w:cs="ArialMT"/>
          <w:color w:val="000000"/>
          <w:sz w:val="20"/>
          <w:szCs w:val="20"/>
        </w:rPr>
        <w:t>Bank</w:t>
      </w:r>
      <w:r w:rsidRPr="000A5EF3">
        <w:rPr>
          <w:rFonts w:asciiTheme="minorHAnsi" w:hAnsiTheme="minorHAnsi" w:cs="ArialMT"/>
          <w:color w:val="000000"/>
          <w:sz w:val="20"/>
          <w:szCs w:val="20"/>
        </w:rPr>
        <w:t xml:space="preserve"> staff, the </w:t>
      </w:r>
      <w:r w:rsidR="00DE6B6E" w:rsidRPr="000A5EF3">
        <w:rPr>
          <w:rFonts w:asciiTheme="minorHAnsi" w:hAnsiTheme="minorHAnsi" w:cs="ArialMT"/>
          <w:color w:val="000000"/>
          <w:sz w:val="20"/>
          <w:szCs w:val="20"/>
        </w:rPr>
        <w:t>p</w:t>
      </w:r>
      <w:r w:rsidR="00F951D0" w:rsidRPr="000A5EF3">
        <w:rPr>
          <w:rFonts w:asciiTheme="minorHAnsi" w:hAnsiTheme="minorHAnsi" w:cs="ArialMT"/>
          <w:color w:val="000000"/>
          <w:sz w:val="20"/>
          <w:szCs w:val="20"/>
        </w:rPr>
        <w:t xml:space="preserve">olicy </w:t>
      </w:r>
      <w:r w:rsidR="00997067" w:rsidRPr="000A5EF3">
        <w:rPr>
          <w:rFonts w:asciiTheme="minorHAnsi" w:hAnsiTheme="minorHAnsi" w:cs="ArialMT"/>
          <w:color w:val="000000"/>
          <w:sz w:val="20"/>
          <w:szCs w:val="20"/>
        </w:rPr>
        <w:t xml:space="preserve">applies to </w:t>
      </w:r>
      <w:r w:rsidR="00611D4B" w:rsidRPr="000A5EF3">
        <w:rPr>
          <w:rFonts w:asciiTheme="minorHAnsi" w:hAnsiTheme="minorHAnsi" w:cs="ArialMT"/>
          <w:color w:val="000000"/>
          <w:sz w:val="20"/>
          <w:szCs w:val="20"/>
        </w:rPr>
        <w:t>manuscripts</w:t>
      </w:r>
      <w:r w:rsidR="000D33EC" w:rsidRPr="000A5EF3">
        <w:rPr>
          <w:rFonts w:asciiTheme="minorHAnsi" w:hAnsiTheme="minorHAnsi" w:cs="ArialMT"/>
          <w:color w:val="000000"/>
          <w:sz w:val="20"/>
          <w:szCs w:val="20"/>
        </w:rPr>
        <w:t xml:space="preserve"> </w:t>
      </w:r>
      <w:r w:rsidR="00611D4B" w:rsidRPr="000A5EF3">
        <w:rPr>
          <w:rFonts w:asciiTheme="minorHAnsi" w:hAnsiTheme="minorHAnsi" w:cs="ArialMT"/>
          <w:color w:val="000000"/>
          <w:sz w:val="20"/>
          <w:szCs w:val="20"/>
        </w:rPr>
        <w:t xml:space="preserve">and all accompanying data sets </w:t>
      </w:r>
      <w:r w:rsidR="00CF6DDC" w:rsidRPr="000A5EF3">
        <w:rPr>
          <w:rFonts w:asciiTheme="minorHAnsi" w:hAnsiTheme="minorHAnsi" w:cs="ArialMT"/>
          <w:color w:val="000000"/>
          <w:sz w:val="20"/>
          <w:szCs w:val="20"/>
        </w:rPr>
        <w:t xml:space="preserve">(a) </w:t>
      </w:r>
      <w:r w:rsidR="001D0408" w:rsidRPr="000A5EF3">
        <w:rPr>
          <w:rFonts w:asciiTheme="minorHAnsi" w:hAnsiTheme="minorHAnsi" w:cs="ArialMT"/>
          <w:color w:val="000000"/>
          <w:sz w:val="20"/>
          <w:szCs w:val="20"/>
        </w:rPr>
        <w:t xml:space="preserve">that </w:t>
      </w:r>
      <w:r w:rsidR="00DE6B6E" w:rsidRPr="000A5EF3">
        <w:rPr>
          <w:rFonts w:asciiTheme="minorHAnsi" w:hAnsiTheme="minorHAnsi" w:cs="ArialMT"/>
          <w:color w:val="000000"/>
          <w:sz w:val="20"/>
          <w:szCs w:val="20"/>
        </w:rPr>
        <w:t xml:space="preserve">result from </w:t>
      </w:r>
      <w:r w:rsidR="00B413C2" w:rsidRPr="000A5EF3">
        <w:rPr>
          <w:rFonts w:asciiTheme="minorHAnsi" w:hAnsiTheme="minorHAnsi" w:cs="ArialMT"/>
          <w:color w:val="000000"/>
          <w:sz w:val="20"/>
          <w:szCs w:val="20"/>
        </w:rPr>
        <w:t>research</w:t>
      </w:r>
      <w:r w:rsidR="006B66B9" w:rsidRPr="000A5EF3">
        <w:rPr>
          <w:rFonts w:asciiTheme="minorHAnsi" w:hAnsiTheme="minorHAnsi" w:cs="ArialMT"/>
          <w:color w:val="000000"/>
          <w:sz w:val="20"/>
          <w:szCs w:val="20"/>
        </w:rPr>
        <w:t>,</w:t>
      </w:r>
      <w:r w:rsidR="00DE6B6E" w:rsidRPr="000A5EF3">
        <w:rPr>
          <w:rFonts w:asciiTheme="minorHAnsi" w:hAnsiTheme="minorHAnsi" w:cs="ArialMT"/>
          <w:color w:val="000000"/>
          <w:sz w:val="20"/>
          <w:szCs w:val="20"/>
        </w:rPr>
        <w:t xml:space="preserve"> analysis</w:t>
      </w:r>
      <w:r w:rsidR="00B413C2" w:rsidRPr="000A5EF3">
        <w:rPr>
          <w:rFonts w:asciiTheme="minorHAnsi" w:hAnsiTheme="minorHAnsi" w:cs="ArialMT"/>
          <w:color w:val="000000"/>
          <w:sz w:val="20"/>
          <w:szCs w:val="20"/>
        </w:rPr>
        <w:t>, economic and sector work, or development practice</w:t>
      </w:r>
      <w:r w:rsidR="00AE68FC" w:rsidRPr="000A5EF3">
        <w:rPr>
          <w:rFonts w:asciiTheme="minorHAnsi" w:hAnsiTheme="minorHAnsi" w:cs="ArialMT"/>
          <w:color w:val="000000"/>
          <w:sz w:val="20"/>
          <w:szCs w:val="20"/>
        </w:rPr>
        <w:t>;</w:t>
      </w:r>
      <w:r w:rsidR="00DE6B6E" w:rsidRPr="000A5EF3">
        <w:rPr>
          <w:rFonts w:asciiTheme="minorHAnsi" w:hAnsiTheme="minorHAnsi" w:cs="ArialMT"/>
          <w:color w:val="000000"/>
          <w:sz w:val="20"/>
          <w:szCs w:val="20"/>
        </w:rPr>
        <w:t xml:space="preserve"> </w:t>
      </w:r>
      <w:r w:rsidR="00CF6DDC" w:rsidRPr="000A5EF3">
        <w:rPr>
          <w:rFonts w:asciiTheme="minorHAnsi" w:hAnsiTheme="minorHAnsi" w:cs="ArialMT"/>
          <w:color w:val="000000"/>
          <w:sz w:val="20"/>
          <w:szCs w:val="20"/>
        </w:rPr>
        <w:t xml:space="preserve">(b) </w:t>
      </w:r>
      <w:r w:rsidR="001D0408" w:rsidRPr="000A5EF3">
        <w:rPr>
          <w:rFonts w:asciiTheme="minorHAnsi" w:hAnsiTheme="minorHAnsi" w:cs="ArialMT"/>
          <w:color w:val="000000"/>
          <w:sz w:val="20"/>
          <w:szCs w:val="20"/>
        </w:rPr>
        <w:t xml:space="preserve">that </w:t>
      </w:r>
      <w:r w:rsidR="00CE06D4" w:rsidRPr="000A5EF3">
        <w:rPr>
          <w:rFonts w:asciiTheme="minorHAnsi" w:hAnsiTheme="minorHAnsi" w:cs="ArialMT"/>
          <w:color w:val="000000"/>
          <w:sz w:val="20"/>
          <w:szCs w:val="20"/>
        </w:rPr>
        <w:t>ha</w:t>
      </w:r>
      <w:r w:rsidR="00611D4B" w:rsidRPr="000A5EF3">
        <w:rPr>
          <w:rFonts w:asciiTheme="minorHAnsi" w:hAnsiTheme="minorHAnsi" w:cs="ArialMT"/>
          <w:color w:val="000000"/>
          <w:sz w:val="20"/>
          <w:szCs w:val="20"/>
        </w:rPr>
        <w:t>ve</w:t>
      </w:r>
      <w:r w:rsidR="00CE06D4" w:rsidRPr="000A5EF3">
        <w:rPr>
          <w:rFonts w:asciiTheme="minorHAnsi" w:hAnsiTheme="minorHAnsi" w:cs="ArialMT"/>
          <w:color w:val="000000"/>
          <w:sz w:val="20"/>
          <w:szCs w:val="20"/>
        </w:rPr>
        <w:t xml:space="preserve"> undergone peer review or </w:t>
      </w:r>
      <w:r w:rsidR="00611D4B" w:rsidRPr="000A5EF3">
        <w:rPr>
          <w:rFonts w:asciiTheme="minorHAnsi" w:hAnsiTheme="minorHAnsi" w:cs="ArialMT"/>
          <w:color w:val="000000"/>
          <w:sz w:val="20"/>
          <w:szCs w:val="20"/>
        </w:rPr>
        <w:t xml:space="preserve">have </w:t>
      </w:r>
      <w:r w:rsidR="00CE06D4" w:rsidRPr="000A5EF3">
        <w:rPr>
          <w:rFonts w:asciiTheme="minorHAnsi" w:hAnsiTheme="minorHAnsi" w:cs="ArialMT"/>
          <w:color w:val="000000"/>
          <w:sz w:val="20"/>
          <w:szCs w:val="20"/>
        </w:rPr>
        <w:t xml:space="preserve">been otherwise vetted </w:t>
      </w:r>
      <w:r w:rsidR="00F34C44" w:rsidRPr="000A5EF3">
        <w:rPr>
          <w:rFonts w:asciiTheme="minorHAnsi" w:hAnsiTheme="minorHAnsi" w:cs="ArialMT"/>
          <w:color w:val="000000"/>
          <w:sz w:val="20"/>
          <w:szCs w:val="20"/>
        </w:rPr>
        <w:t xml:space="preserve">and </w:t>
      </w:r>
      <w:r w:rsidR="00CE06D4" w:rsidRPr="000A5EF3">
        <w:rPr>
          <w:rFonts w:asciiTheme="minorHAnsi" w:hAnsiTheme="minorHAnsi" w:cs="ArialMT"/>
          <w:color w:val="000000"/>
          <w:sz w:val="20"/>
          <w:szCs w:val="20"/>
        </w:rPr>
        <w:t>approved for release to the public</w:t>
      </w:r>
      <w:r w:rsidR="00AE68FC" w:rsidRPr="000A5EF3">
        <w:rPr>
          <w:rFonts w:asciiTheme="minorHAnsi" w:hAnsiTheme="minorHAnsi" w:cs="ArialMT"/>
          <w:color w:val="000000"/>
          <w:sz w:val="20"/>
          <w:szCs w:val="20"/>
        </w:rPr>
        <w:t xml:space="preserve">; and </w:t>
      </w:r>
      <w:r w:rsidR="00CF6DDC" w:rsidRPr="000A5EF3">
        <w:rPr>
          <w:rFonts w:asciiTheme="minorHAnsi" w:hAnsiTheme="minorHAnsi" w:cs="ArialMT"/>
          <w:color w:val="000000"/>
          <w:sz w:val="20"/>
          <w:szCs w:val="20"/>
        </w:rPr>
        <w:t xml:space="preserve">(c) </w:t>
      </w:r>
      <w:r w:rsidR="00AE68FC" w:rsidRPr="000A5EF3">
        <w:rPr>
          <w:rFonts w:asciiTheme="minorHAnsi" w:hAnsiTheme="minorHAnsi" w:cs="ArialMT"/>
          <w:color w:val="000000"/>
          <w:sz w:val="20"/>
          <w:szCs w:val="20"/>
        </w:rPr>
        <w:t xml:space="preserve">for which internal approval for release is given on or after </w:t>
      </w:r>
      <w:r w:rsidR="00D27151" w:rsidRPr="000A5EF3">
        <w:rPr>
          <w:rFonts w:asciiTheme="minorHAnsi" w:hAnsiTheme="minorHAnsi" w:cs="ArialMT"/>
          <w:color w:val="000000"/>
          <w:sz w:val="20"/>
          <w:szCs w:val="20"/>
        </w:rPr>
        <w:t>July 1, 2012</w:t>
      </w:r>
      <w:r w:rsidR="00AE68FC" w:rsidRPr="000A5EF3">
        <w:rPr>
          <w:rFonts w:asciiTheme="minorHAnsi" w:hAnsiTheme="minorHAnsi" w:cs="ArialMT"/>
          <w:color w:val="000000"/>
          <w:sz w:val="20"/>
          <w:szCs w:val="20"/>
        </w:rPr>
        <w:t>.</w:t>
      </w:r>
      <w:r w:rsidRPr="000A5EF3">
        <w:rPr>
          <w:rFonts w:asciiTheme="minorHAnsi" w:hAnsiTheme="minorHAnsi" w:cs="ArialMT"/>
          <w:color w:val="000000"/>
          <w:sz w:val="20"/>
          <w:szCs w:val="20"/>
        </w:rPr>
        <w:t xml:space="preserve"> </w:t>
      </w:r>
    </w:p>
    <w:p w:rsidR="00CF6DDC" w:rsidRPr="000A5EF3" w:rsidRDefault="00CF6DDC" w:rsidP="00B64AFE">
      <w:pPr>
        <w:autoSpaceDE w:val="0"/>
        <w:autoSpaceDN w:val="0"/>
        <w:adjustRightInd w:val="0"/>
        <w:rPr>
          <w:rFonts w:asciiTheme="minorHAnsi" w:hAnsiTheme="minorHAnsi" w:cs="ArialMT"/>
          <w:color w:val="000000"/>
          <w:sz w:val="20"/>
          <w:szCs w:val="20"/>
        </w:rPr>
      </w:pPr>
    </w:p>
    <w:p w:rsidR="00DE6B6E" w:rsidRPr="000A5EF3" w:rsidRDefault="00560DDB" w:rsidP="00B64AFE">
      <w:pPr>
        <w:autoSpaceDE w:val="0"/>
        <w:autoSpaceDN w:val="0"/>
        <w:adjustRightInd w:val="0"/>
        <w:rPr>
          <w:rFonts w:asciiTheme="minorHAnsi" w:hAnsiTheme="minorHAnsi" w:cs="ArialMT"/>
          <w:b/>
          <w:color w:val="000000"/>
          <w:sz w:val="20"/>
          <w:szCs w:val="20"/>
        </w:rPr>
      </w:pPr>
      <w:r w:rsidRPr="000A5EF3">
        <w:rPr>
          <w:rFonts w:asciiTheme="minorHAnsi" w:hAnsiTheme="minorHAnsi" w:cs="ArialMT"/>
          <w:color w:val="000000"/>
          <w:sz w:val="20"/>
          <w:szCs w:val="20"/>
        </w:rPr>
        <w:t xml:space="preserve">For external research funded by the </w:t>
      </w:r>
      <w:r w:rsidR="00BD1710" w:rsidRPr="000A5EF3">
        <w:rPr>
          <w:rFonts w:asciiTheme="minorHAnsi" w:hAnsiTheme="minorHAnsi" w:cs="ArialMT"/>
          <w:color w:val="000000"/>
          <w:sz w:val="20"/>
          <w:szCs w:val="20"/>
        </w:rPr>
        <w:t>Bank</w:t>
      </w:r>
      <w:r w:rsidRPr="000A5EF3">
        <w:rPr>
          <w:rFonts w:asciiTheme="minorHAnsi" w:hAnsiTheme="minorHAnsi" w:cs="ArialMT"/>
          <w:color w:val="000000"/>
          <w:sz w:val="20"/>
          <w:szCs w:val="20"/>
        </w:rPr>
        <w:t xml:space="preserve">, for which funding was approved on or after </w:t>
      </w:r>
      <w:r w:rsidR="00D27151" w:rsidRPr="000A5EF3">
        <w:rPr>
          <w:rFonts w:asciiTheme="minorHAnsi" w:hAnsiTheme="minorHAnsi" w:cs="ArialMT"/>
          <w:color w:val="000000"/>
          <w:sz w:val="20"/>
          <w:szCs w:val="20"/>
        </w:rPr>
        <w:t>July 1, 2012</w:t>
      </w:r>
      <w:r w:rsidRPr="000A5EF3">
        <w:rPr>
          <w:rFonts w:asciiTheme="minorHAnsi" w:hAnsiTheme="minorHAnsi" w:cs="ArialMT"/>
          <w:color w:val="000000"/>
          <w:sz w:val="20"/>
          <w:szCs w:val="20"/>
        </w:rPr>
        <w:t xml:space="preserve">, the policy applies </w:t>
      </w:r>
      <w:r w:rsidR="00F845B0" w:rsidRPr="000A5EF3">
        <w:rPr>
          <w:rFonts w:asciiTheme="minorHAnsi" w:hAnsiTheme="minorHAnsi" w:cs="ArialMT"/>
          <w:color w:val="000000"/>
          <w:sz w:val="20"/>
          <w:szCs w:val="20"/>
        </w:rPr>
        <w:t xml:space="preserve">to the </w:t>
      </w:r>
      <w:r w:rsidR="00F74A87" w:rsidRPr="000A5EF3">
        <w:rPr>
          <w:rFonts w:asciiTheme="minorHAnsi" w:hAnsiTheme="minorHAnsi" w:cs="ArialMT"/>
          <w:color w:val="000000"/>
          <w:sz w:val="20"/>
          <w:szCs w:val="20"/>
        </w:rPr>
        <w:t xml:space="preserve">final </w:t>
      </w:r>
      <w:r w:rsidR="00F845B0" w:rsidRPr="000A5EF3">
        <w:rPr>
          <w:rFonts w:asciiTheme="minorHAnsi" w:hAnsiTheme="minorHAnsi" w:cs="ArialMT"/>
          <w:color w:val="000000"/>
          <w:sz w:val="20"/>
          <w:szCs w:val="20"/>
        </w:rPr>
        <w:t xml:space="preserve">report provided by the researchers to the funding unit </w:t>
      </w:r>
      <w:r w:rsidRPr="000A5EF3">
        <w:rPr>
          <w:rFonts w:asciiTheme="minorHAnsi" w:hAnsiTheme="minorHAnsi" w:cs="ArialMT"/>
          <w:color w:val="000000"/>
          <w:sz w:val="20"/>
          <w:szCs w:val="20"/>
        </w:rPr>
        <w:t xml:space="preserve">within the </w:t>
      </w:r>
      <w:r w:rsidR="00BD1710" w:rsidRPr="000A5EF3">
        <w:rPr>
          <w:rFonts w:asciiTheme="minorHAnsi" w:hAnsiTheme="minorHAnsi" w:cs="ArialMT"/>
          <w:color w:val="000000"/>
          <w:sz w:val="20"/>
          <w:szCs w:val="20"/>
        </w:rPr>
        <w:t>Bank</w:t>
      </w:r>
      <w:r w:rsidR="00F845B0" w:rsidRPr="000A5EF3">
        <w:rPr>
          <w:rFonts w:asciiTheme="minorHAnsi" w:hAnsiTheme="minorHAnsi" w:cs="ArialMT"/>
          <w:color w:val="000000"/>
          <w:sz w:val="20"/>
          <w:szCs w:val="20"/>
        </w:rPr>
        <w:t>.</w:t>
      </w:r>
      <w:r w:rsidR="001E4713" w:rsidRPr="000A5EF3">
        <w:rPr>
          <w:rFonts w:asciiTheme="minorHAnsi" w:hAnsiTheme="minorHAnsi" w:cs="ArialMT"/>
          <w:color w:val="000000"/>
          <w:sz w:val="20"/>
          <w:szCs w:val="20"/>
        </w:rPr>
        <w:t xml:space="preserve"> The Bank owns the rights to this work, as stipulated in paragraph 3.2 </w:t>
      </w:r>
      <w:r w:rsidR="001E4713" w:rsidRPr="000A5EF3">
        <w:rPr>
          <w:rFonts w:asciiTheme="minorHAnsi" w:hAnsiTheme="minorHAnsi" w:cs="ArialMT"/>
          <w:bCs/>
          <w:color w:val="000000"/>
          <w:sz w:val="20"/>
          <w:szCs w:val="20"/>
        </w:rPr>
        <w:t>of the Principles of Staff Employment</w:t>
      </w:r>
      <w:r w:rsidR="001E4713" w:rsidRPr="000A5EF3">
        <w:rPr>
          <w:rFonts w:asciiTheme="minorHAnsi" w:hAnsiTheme="minorHAnsi" w:cs="ArialMT"/>
          <w:color w:val="000000"/>
          <w:sz w:val="20"/>
          <w:szCs w:val="20"/>
        </w:rPr>
        <w:t xml:space="preserve">, unless it has chosen to relinquish those rights. External research funded through trust funds </w:t>
      </w:r>
      <w:r w:rsidR="00626C42" w:rsidRPr="000A5EF3">
        <w:rPr>
          <w:rFonts w:asciiTheme="minorHAnsi" w:hAnsiTheme="minorHAnsi" w:cs="ArialMT"/>
          <w:color w:val="000000"/>
          <w:sz w:val="20"/>
          <w:szCs w:val="20"/>
        </w:rPr>
        <w:t xml:space="preserve">that </w:t>
      </w:r>
      <w:r w:rsidR="00506C10" w:rsidRPr="000A5EF3">
        <w:rPr>
          <w:rFonts w:asciiTheme="minorHAnsi" w:hAnsiTheme="minorHAnsi" w:cs="ArialMT"/>
          <w:color w:val="000000"/>
          <w:sz w:val="20"/>
          <w:szCs w:val="20"/>
        </w:rPr>
        <w:t>are administered by the Bank are subject to the rules of the trust fund.</w:t>
      </w:r>
    </w:p>
    <w:p w:rsidR="00510E02" w:rsidRPr="000A5EF3" w:rsidRDefault="00510E02" w:rsidP="00B64AFE">
      <w:pPr>
        <w:autoSpaceDE w:val="0"/>
        <w:autoSpaceDN w:val="0"/>
        <w:adjustRightInd w:val="0"/>
        <w:rPr>
          <w:rFonts w:asciiTheme="minorHAnsi" w:hAnsiTheme="minorHAnsi" w:cs="ArialMT"/>
          <w:color w:val="000000"/>
          <w:sz w:val="20"/>
          <w:szCs w:val="20"/>
        </w:rPr>
      </w:pPr>
    </w:p>
    <w:p w:rsidR="007D10C7" w:rsidRPr="007D10C7" w:rsidRDefault="007D10C7" w:rsidP="007D10C7">
      <w:pPr>
        <w:keepNext/>
        <w:autoSpaceDE w:val="0"/>
        <w:autoSpaceDN w:val="0"/>
        <w:adjustRightInd w:val="0"/>
        <w:rPr>
          <w:rFonts w:asciiTheme="minorHAnsi" w:hAnsiTheme="minorHAnsi" w:cs="ArialMT"/>
          <w:b/>
          <w:color w:val="000000"/>
          <w:sz w:val="24"/>
          <w:szCs w:val="24"/>
        </w:rPr>
      </w:pPr>
      <w:r w:rsidRPr="007D10C7">
        <w:rPr>
          <w:rFonts w:asciiTheme="minorHAnsi" w:hAnsiTheme="minorHAnsi" w:cs="ArialMT"/>
          <w:b/>
          <w:color w:val="000000"/>
          <w:sz w:val="24"/>
          <w:szCs w:val="24"/>
        </w:rPr>
        <w:t>Statement of Policy</w:t>
      </w: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In keeping with its commitment to unrestricted online access to knowledge, the Bank</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pStyle w:val="ListParagraph"/>
        <w:numPr>
          <w:ilvl w:val="0"/>
          <w:numId w:val="1"/>
        </w:num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Requires electronic copies of complete, final manuscripts, as defined above, as well as the associated metadata, to be deposited in the Open Knowledge Repository as indicated below:</w:t>
      </w:r>
    </w:p>
    <w:p w:rsidR="007D10C7" w:rsidRPr="000A5EF3" w:rsidRDefault="007D10C7" w:rsidP="007D10C7">
      <w:pPr>
        <w:autoSpaceDE w:val="0"/>
        <w:autoSpaceDN w:val="0"/>
        <w:adjustRightInd w:val="0"/>
        <w:ind w:left="720" w:firstLine="720"/>
        <w:rPr>
          <w:rFonts w:asciiTheme="minorHAnsi" w:hAnsiTheme="minorHAnsi" w:cs="ArialMT"/>
          <w:color w:val="000000"/>
          <w:sz w:val="20"/>
          <w:szCs w:val="20"/>
        </w:rPr>
      </w:pPr>
      <w:r w:rsidRPr="000A5EF3">
        <w:rPr>
          <w:rFonts w:asciiTheme="minorHAnsi" w:hAnsiTheme="minorHAnsi" w:cs="ArialMT"/>
          <w:b/>
          <w:i/>
          <w:color w:val="000000"/>
          <w:sz w:val="20"/>
          <w:szCs w:val="20"/>
        </w:rPr>
        <w:t>Monographs being published through the Bank</w:t>
      </w:r>
      <w:r w:rsidRPr="000A5EF3">
        <w:rPr>
          <w:rFonts w:asciiTheme="minorHAnsi" w:hAnsiTheme="minorHAnsi" w:cs="ArialMT"/>
          <w:color w:val="000000"/>
          <w:sz w:val="20"/>
          <w:szCs w:val="20"/>
        </w:rPr>
        <w:t xml:space="preserve"> should be deposited in the repository when the manuscript is final and managerial approval for publication has been obtained.</w:t>
      </w:r>
    </w:p>
    <w:p w:rsidR="007D10C7" w:rsidRPr="000A5EF3" w:rsidRDefault="007D10C7" w:rsidP="007D10C7">
      <w:pPr>
        <w:autoSpaceDE w:val="0"/>
        <w:autoSpaceDN w:val="0"/>
        <w:adjustRightInd w:val="0"/>
        <w:ind w:left="720" w:firstLine="720"/>
        <w:rPr>
          <w:rFonts w:asciiTheme="minorHAnsi" w:hAnsiTheme="minorHAnsi" w:cs="ArialMT"/>
          <w:color w:val="000000"/>
          <w:sz w:val="20"/>
          <w:szCs w:val="20"/>
        </w:rPr>
      </w:pPr>
      <w:r w:rsidRPr="000A5EF3">
        <w:rPr>
          <w:rFonts w:asciiTheme="minorHAnsi" w:hAnsiTheme="minorHAnsi" w:cs="ArialMT"/>
          <w:b/>
          <w:i/>
          <w:color w:val="000000"/>
          <w:sz w:val="20"/>
          <w:szCs w:val="20"/>
        </w:rPr>
        <w:t>Monographs being published through an external publisher</w:t>
      </w:r>
      <w:r w:rsidRPr="000A5EF3">
        <w:rPr>
          <w:rFonts w:asciiTheme="minorHAnsi" w:hAnsiTheme="minorHAnsi" w:cs="ArialMT"/>
          <w:color w:val="000000"/>
          <w:sz w:val="20"/>
          <w:szCs w:val="20"/>
        </w:rPr>
        <w:t xml:space="preserve"> should be deposited in the repository upon acceptance for publication.</w:t>
      </w:r>
    </w:p>
    <w:p w:rsidR="007D10C7" w:rsidRPr="000A5EF3" w:rsidRDefault="007D10C7" w:rsidP="007D10C7">
      <w:pPr>
        <w:autoSpaceDE w:val="0"/>
        <w:autoSpaceDN w:val="0"/>
        <w:adjustRightInd w:val="0"/>
        <w:ind w:left="720" w:firstLine="720"/>
        <w:rPr>
          <w:rFonts w:asciiTheme="minorHAnsi" w:hAnsiTheme="minorHAnsi" w:cs="ArialMT"/>
          <w:color w:val="000000"/>
          <w:sz w:val="20"/>
          <w:szCs w:val="20"/>
        </w:rPr>
      </w:pPr>
      <w:r w:rsidRPr="000A5EF3">
        <w:rPr>
          <w:rFonts w:asciiTheme="minorHAnsi" w:hAnsiTheme="minorHAnsi" w:cs="ArialMT"/>
          <w:color w:val="000000"/>
          <w:sz w:val="20"/>
          <w:szCs w:val="20"/>
        </w:rPr>
        <w:t xml:space="preserve">The final submitted version (in the form accepted for publication; not the final published version) of </w:t>
      </w:r>
      <w:r w:rsidRPr="000A5EF3">
        <w:rPr>
          <w:rFonts w:asciiTheme="minorHAnsi" w:hAnsiTheme="minorHAnsi" w:cs="ArialMT"/>
          <w:b/>
          <w:i/>
          <w:color w:val="000000"/>
          <w:sz w:val="20"/>
          <w:szCs w:val="20"/>
        </w:rPr>
        <w:t>contributed sections/chapters to monographs being published through an external publisher</w:t>
      </w:r>
      <w:r w:rsidRPr="000A5EF3">
        <w:rPr>
          <w:rFonts w:asciiTheme="minorHAnsi" w:hAnsiTheme="minorHAnsi" w:cs="ArialMT"/>
          <w:color w:val="000000"/>
          <w:sz w:val="20"/>
          <w:szCs w:val="20"/>
        </w:rPr>
        <w:t xml:space="preserve"> should be deposited in the repository upon acceptance of the manuscript for publication.</w:t>
      </w:r>
    </w:p>
    <w:p w:rsidR="007D10C7" w:rsidRPr="000A5EF3" w:rsidRDefault="007D10C7" w:rsidP="007D10C7">
      <w:pPr>
        <w:autoSpaceDE w:val="0"/>
        <w:autoSpaceDN w:val="0"/>
        <w:adjustRightInd w:val="0"/>
        <w:ind w:left="720" w:firstLine="720"/>
        <w:rPr>
          <w:rFonts w:asciiTheme="minorHAnsi" w:hAnsiTheme="minorHAnsi" w:cs="ArialMT"/>
          <w:color w:val="000000"/>
          <w:sz w:val="20"/>
          <w:szCs w:val="20"/>
        </w:rPr>
      </w:pPr>
      <w:r w:rsidRPr="000A5EF3">
        <w:rPr>
          <w:rFonts w:asciiTheme="minorHAnsi" w:hAnsiTheme="minorHAnsi" w:cs="ArialMT"/>
          <w:color w:val="000000"/>
          <w:sz w:val="20"/>
          <w:szCs w:val="20"/>
        </w:rPr>
        <w:lastRenderedPageBreak/>
        <w:t xml:space="preserve">The final submitted version (in the form accepted for publication; not the final published version) of </w:t>
      </w:r>
      <w:r w:rsidRPr="000A5EF3">
        <w:rPr>
          <w:rFonts w:asciiTheme="minorHAnsi" w:hAnsiTheme="minorHAnsi" w:cs="ArialMT"/>
          <w:b/>
          <w:i/>
          <w:color w:val="000000"/>
          <w:sz w:val="20"/>
          <w:szCs w:val="20"/>
        </w:rPr>
        <w:t>journal articles</w:t>
      </w:r>
      <w:r w:rsidRPr="000A5EF3">
        <w:rPr>
          <w:rFonts w:asciiTheme="minorHAnsi" w:hAnsiTheme="minorHAnsi" w:cs="ArialMT"/>
          <w:color w:val="000000"/>
          <w:sz w:val="20"/>
          <w:szCs w:val="20"/>
        </w:rPr>
        <w:t xml:space="preserve"> should be deposited in the repository upon acceptance of the article by a peer-reviewed journal for publication.</w:t>
      </w:r>
    </w:p>
    <w:p w:rsidR="007D10C7" w:rsidRPr="000A5EF3" w:rsidRDefault="007D10C7" w:rsidP="007D10C7">
      <w:pPr>
        <w:autoSpaceDE w:val="0"/>
        <w:autoSpaceDN w:val="0"/>
        <w:adjustRightInd w:val="0"/>
        <w:ind w:left="720" w:firstLine="720"/>
        <w:rPr>
          <w:rFonts w:asciiTheme="minorHAnsi" w:hAnsiTheme="minorHAnsi" w:cs="ArialMT"/>
          <w:color w:val="000000"/>
          <w:sz w:val="20"/>
          <w:szCs w:val="20"/>
        </w:rPr>
      </w:pPr>
      <w:r w:rsidRPr="000A5EF3">
        <w:rPr>
          <w:rFonts w:asciiTheme="minorHAnsi" w:hAnsiTheme="minorHAnsi" w:cs="ArialMT"/>
          <w:b/>
          <w:i/>
          <w:color w:val="000000"/>
          <w:sz w:val="20"/>
          <w:szCs w:val="20"/>
        </w:rPr>
        <w:t>Manuscripts resulting from economic and sector work</w:t>
      </w:r>
      <w:r w:rsidRPr="000A5EF3">
        <w:rPr>
          <w:rFonts w:asciiTheme="minorHAnsi" w:hAnsiTheme="minorHAnsi" w:cs="ArialMT"/>
          <w:color w:val="000000"/>
          <w:sz w:val="20"/>
          <w:szCs w:val="20"/>
        </w:rPr>
        <w:t xml:space="preserve"> should be deposited in the repository when the manuscript is final and approval for release has been obtained.</w:t>
      </w:r>
    </w:p>
    <w:p w:rsidR="007D10C7" w:rsidRPr="000A5EF3" w:rsidRDefault="007D10C7" w:rsidP="007D10C7">
      <w:pPr>
        <w:autoSpaceDE w:val="0"/>
        <w:autoSpaceDN w:val="0"/>
        <w:adjustRightInd w:val="0"/>
        <w:ind w:left="720" w:firstLine="720"/>
        <w:rPr>
          <w:rFonts w:asciiTheme="minorHAnsi" w:hAnsiTheme="minorHAnsi" w:cs="ArialMT"/>
          <w:color w:val="000000"/>
          <w:sz w:val="20"/>
          <w:szCs w:val="20"/>
        </w:rPr>
      </w:pPr>
      <w:r w:rsidRPr="000A5EF3">
        <w:rPr>
          <w:rFonts w:asciiTheme="minorHAnsi" w:hAnsiTheme="minorHAnsi" w:cs="ArialMT"/>
          <w:b/>
          <w:i/>
          <w:color w:val="000000"/>
          <w:sz w:val="20"/>
          <w:szCs w:val="20"/>
        </w:rPr>
        <w:t>Reports by outside researchers who received Bank funding</w:t>
      </w:r>
      <w:r w:rsidRPr="000A5EF3">
        <w:rPr>
          <w:rFonts w:asciiTheme="minorHAnsi" w:hAnsiTheme="minorHAnsi" w:cs="ArialMT"/>
          <w:i/>
          <w:color w:val="000000"/>
          <w:sz w:val="20"/>
          <w:szCs w:val="20"/>
        </w:rPr>
        <w:t xml:space="preserve"> </w:t>
      </w:r>
      <w:r w:rsidRPr="000A5EF3">
        <w:rPr>
          <w:rFonts w:asciiTheme="minorHAnsi" w:hAnsiTheme="minorHAnsi" w:cs="ArialMT"/>
          <w:color w:val="000000"/>
          <w:sz w:val="20"/>
          <w:szCs w:val="20"/>
        </w:rPr>
        <w:t>should be deposited in the repository upon acceptance of the report by the Bank unit that provided the funding.</w:t>
      </w:r>
    </w:p>
    <w:p w:rsidR="007D10C7" w:rsidRPr="000A5EF3" w:rsidRDefault="007D10C7" w:rsidP="007D10C7">
      <w:pPr>
        <w:autoSpaceDE w:val="0"/>
        <w:autoSpaceDN w:val="0"/>
        <w:adjustRightInd w:val="0"/>
        <w:ind w:left="360"/>
        <w:rPr>
          <w:rFonts w:asciiTheme="minorHAnsi" w:hAnsiTheme="minorHAnsi" w:cs="ArialMT"/>
          <w:color w:val="000000"/>
          <w:sz w:val="20"/>
          <w:szCs w:val="20"/>
        </w:rPr>
      </w:pPr>
    </w:p>
    <w:p w:rsidR="007D10C7" w:rsidRPr="000A5EF3" w:rsidRDefault="007D10C7" w:rsidP="007D10C7">
      <w:pPr>
        <w:pStyle w:val="ListParagraph"/>
        <w:numPr>
          <w:ilvl w:val="0"/>
          <w:numId w:val="1"/>
        </w:num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Requires that manuscripts published through the Bank, be both free to access online through the Bank’s Open Knowledge Repository and free of restrictions on their use (</w:t>
      </w:r>
      <w:proofErr w:type="spellStart"/>
      <w:r w:rsidRPr="000A5EF3">
        <w:rPr>
          <w:rFonts w:asciiTheme="minorHAnsi" w:hAnsiTheme="minorHAnsi" w:cs="ArialMT"/>
          <w:color w:val="000000"/>
          <w:sz w:val="20"/>
          <w:szCs w:val="20"/>
        </w:rPr>
        <w:t>libre</w:t>
      </w:r>
      <w:proofErr w:type="spellEnd"/>
      <w:r w:rsidRPr="000A5EF3">
        <w:rPr>
          <w:rFonts w:asciiTheme="minorHAnsi" w:hAnsiTheme="minorHAnsi" w:cs="ArialMT"/>
          <w:color w:val="000000"/>
          <w:sz w:val="20"/>
          <w:szCs w:val="20"/>
        </w:rPr>
        <w:t xml:space="preserve"> OA) from the time of deposition of the content. These manuscripts shall be published under the CC BY license.</w:t>
      </w:r>
    </w:p>
    <w:p w:rsidR="007D10C7" w:rsidRPr="000A5EF3" w:rsidRDefault="007D10C7" w:rsidP="007D10C7">
      <w:pPr>
        <w:autoSpaceDE w:val="0"/>
        <w:autoSpaceDN w:val="0"/>
        <w:adjustRightInd w:val="0"/>
        <w:ind w:left="360"/>
        <w:rPr>
          <w:rFonts w:asciiTheme="minorHAnsi" w:hAnsiTheme="minorHAnsi" w:cs="ArialMT"/>
          <w:color w:val="000000"/>
          <w:sz w:val="20"/>
          <w:szCs w:val="20"/>
        </w:rPr>
      </w:pPr>
    </w:p>
    <w:p w:rsidR="007D10C7" w:rsidRPr="000A5EF3" w:rsidRDefault="007D10C7" w:rsidP="007D10C7">
      <w:pPr>
        <w:pStyle w:val="ListParagraph"/>
        <w:numPr>
          <w:ilvl w:val="0"/>
          <w:numId w:val="1"/>
        </w:num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Requires that manuscripts published through external publishers be free to access online, but with restriction on use (gratis OA), through the Bank’s Open Knowledge Repository, preferably without delay. If an external publisher requires an embargo period, the Bank will respect the requirement, but every effort should be made to limit the duration of the embargo (ideally, no more than 18 months). Unless otherwise agreed with the external publisher, the version of the manuscript made available would be the final manuscript as accepted for publication, not the final published version. An exception to the Open Access Policy may be requested from the Publications Committee, but only when required by the external publisher and after other options have been explored. Such an exception applies to external access only and does not negate the requirement for manuscripts to be deposited in the Open Knowledge Repository upon acceptance for publication, which will ensure that they can be accessed by staff.</w:t>
      </w:r>
    </w:p>
    <w:p w:rsidR="007D10C7" w:rsidRPr="000A5EF3" w:rsidRDefault="007D10C7" w:rsidP="007D10C7">
      <w:pPr>
        <w:autoSpaceDE w:val="0"/>
        <w:autoSpaceDN w:val="0"/>
        <w:adjustRightInd w:val="0"/>
        <w:ind w:left="360"/>
        <w:rPr>
          <w:rFonts w:asciiTheme="minorHAnsi" w:hAnsiTheme="minorHAnsi" w:cs="ArialMT"/>
          <w:color w:val="000000"/>
          <w:sz w:val="20"/>
          <w:szCs w:val="20"/>
        </w:rPr>
      </w:pPr>
    </w:p>
    <w:p w:rsidR="007D10C7" w:rsidRPr="000A5EF3" w:rsidRDefault="007D10C7" w:rsidP="007D10C7">
      <w:pPr>
        <w:pStyle w:val="ListParagraph"/>
        <w:numPr>
          <w:ilvl w:val="0"/>
          <w:numId w:val="1"/>
        </w:num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Requires that manuscripts published through external publishers be published under the </w:t>
      </w:r>
      <w:r w:rsidRPr="000A5EF3">
        <w:rPr>
          <w:rFonts w:asciiTheme="minorHAnsi" w:hAnsiTheme="minorHAnsi" w:cs="ArialMT"/>
          <w:color w:val="000000"/>
          <w:sz w:val="20"/>
          <w:szCs w:val="20"/>
        </w:rPr>
        <w:br/>
        <w:t>CC BY-NC-ND</w:t>
      </w:r>
      <w:r w:rsidRPr="000A5EF3">
        <w:rPr>
          <w:rFonts w:asciiTheme="minorHAnsi" w:hAnsiTheme="minorHAnsi" w:cs="ArialMT"/>
          <w:i/>
          <w:color w:val="000000"/>
          <w:sz w:val="20"/>
          <w:szCs w:val="20"/>
        </w:rPr>
        <w:t xml:space="preserve"> </w:t>
      </w:r>
      <w:r w:rsidRPr="000A5EF3">
        <w:rPr>
          <w:rFonts w:asciiTheme="minorHAnsi" w:hAnsiTheme="minorHAnsi" w:cs="ArialMT"/>
          <w:color w:val="000000"/>
          <w:sz w:val="20"/>
          <w:szCs w:val="20"/>
        </w:rPr>
        <w:t xml:space="preserve">license unless the publisher accepts that the manuscript be published under the more liberal CC BY license. Unless otherwise agreed with the external publisher, the version of the manuscript made available would be the final manuscript as accepted for publication, not the final published version. </w:t>
      </w:r>
    </w:p>
    <w:p w:rsidR="007D10C7" w:rsidRPr="000A5EF3" w:rsidRDefault="007D10C7" w:rsidP="007D10C7">
      <w:pPr>
        <w:autoSpaceDE w:val="0"/>
        <w:autoSpaceDN w:val="0"/>
        <w:adjustRightInd w:val="0"/>
        <w:ind w:left="720" w:firstLine="720"/>
        <w:rPr>
          <w:rFonts w:asciiTheme="minorHAnsi" w:hAnsiTheme="minorHAnsi" w:cs="ArialMT"/>
          <w:color w:val="000000"/>
          <w:sz w:val="20"/>
          <w:szCs w:val="20"/>
        </w:rPr>
      </w:pPr>
      <w:r w:rsidRPr="000A5EF3">
        <w:rPr>
          <w:rFonts w:asciiTheme="minorHAnsi" w:hAnsiTheme="minorHAnsi" w:cs="ArialMT"/>
          <w:color w:val="000000"/>
          <w:sz w:val="20"/>
          <w:szCs w:val="20"/>
        </w:rPr>
        <w:t>In instances when an open access fee is paid, the Bank requires that the final published version be made freely available without restrictions on use other than the requirement for attribution.</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pStyle w:val="ListParagraph"/>
        <w:numPr>
          <w:ilvl w:val="0"/>
          <w:numId w:val="1"/>
        </w:num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Expects authors to maximize the opportunities to make their content available for free and unrestricted use and strongly encourages authors, when they are publishing through an external publisher, to retain the Bank’s ownership of the copyright.</w:t>
      </w:r>
    </w:p>
    <w:p w:rsidR="007D10C7" w:rsidRPr="000A5EF3" w:rsidRDefault="007D10C7" w:rsidP="007D10C7">
      <w:pPr>
        <w:autoSpaceDE w:val="0"/>
        <w:autoSpaceDN w:val="0"/>
        <w:adjustRightInd w:val="0"/>
        <w:ind w:left="360"/>
        <w:rPr>
          <w:rFonts w:asciiTheme="minorHAnsi" w:hAnsiTheme="minorHAnsi" w:cs="ArialMT"/>
          <w:color w:val="000000"/>
          <w:sz w:val="20"/>
          <w:szCs w:val="20"/>
        </w:rPr>
      </w:pPr>
    </w:p>
    <w:p w:rsidR="007D10C7" w:rsidRPr="000A5EF3" w:rsidRDefault="007D10C7" w:rsidP="007D10C7">
      <w:pPr>
        <w:pStyle w:val="ListParagraph"/>
        <w:numPr>
          <w:ilvl w:val="0"/>
          <w:numId w:val="1"/>
        </w:num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Requires that the metadata (e.g., title, authors, </w:t>
      </w:r>
      <w:proofErr w:type="gramStart"/>
      <w:r w:rsidRPr="000A5EF3">
        <w:rPr>
          <w:rFonts w:asciiTheme="minorHAnsi" w:hAnsiTheme="minorHAnsi" w:cs="ArialMT"/>
          <w:color w:val="000000"/>
          <w:sz w:val="20"/>
          <w:szCs w:val="20"/>
        </w:rPr>
        <w:t>publisher</w:t>
      </w:r>
      <w:proofErr w:type="gramEnd"/>
      <w:r w:rsidRPr="000A5EF3">
        <w:rPr>
          <w:rFonts w:asciiTheme="minorHAnsi" w:hAnsiTheme="minorHAnsi" w:cs="ArialMT"/>
          <w:color w:val="000000"/>
          <w:sz w:val="20"/>
          <w:szCs w:val="20"/>
        </w:rPr>
        <w:t>) be freely accessible from the time of deposition of the content.</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pStyle w:val="ListParagraph"/>
        <w:numPr>
          <w:ilvl w:val="0"/>
          <w:numId w:val="1"/>
        </w:num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As stipulated in Administrative Manual Statement 1.30G, requires that book publishing contracts be negotiated and signed by the Office of Publisher, which has the fiduciary responsibility to ensure that the Bank’s interests are protected. For articles submitted to external journals, the Office of the Publisher is available to assist authors in their negotiations with publishers to ensure that the final manuscript, as accepted for publication, can be included in the Open Knowledge Repository and to negotiate a limited embargo if one is required.</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7D10C7" w:rsidRDefault="007D10C7" w:rsidP="007D10C7">
      <w:pPr>
        <w:autoSpaceDE w:val="0"/>
        <w:autoSpaceDN w:val="0"/>
        <w:adjustRightInd w:val="0"/>
        <w:rPr>
          <w:rFonts w:asciiTheme="minorHAnsi" w:hAnsiTheme="minorHAnsi" w:cs="ArialMT"/>
          <w:color w:val="000000"/>
          <w:sz w:val="24"/>
          <w:szCs w:val="24"/>
        </w:rPr>
      </w:pPr>
      <w:r w:rsidRPr="007D10C7">
        <w:rPr>
          <w:rFonts w:asciiTheme="minorHAnsi" w:hAnsiTheme="minorHAnsi" w:cs="ArialMT"/>
          <w:b/>
          <w:color w:val="000000"/>
          <w:sz w:val="24"/>
          <w:szCs w:val="24"/>
        </w:rPr>
        <w:t>Responsibilities</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i/>
          <w:color w:val="000000"/>
          <w:sz w:val="20"/>
          <w:szCs w:val="20"/>
        </w:rPr>
      </w:pPr>
      <w:r w:rsidRPr="000A5EF3">
        <w:rPr>
          <w:rFonts w:asciiTheme="minorHAnsi" w:hAnsiTheme="minorHAnsi" w:cs="ArialMT"/>
          <w:i/>
          <w:color w:val="000000"/>
          <w:sz w:val="20"/>
          <w:szCs w:val="20"/>
        </w:rPr>
        <w:t>World Bank Authors/Coauthors</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 xml:space="preserve">Bank lead authors, publishing through the World Bank. </w:t>
      </w:r>
      <w:r w:rsidRPr="000A5EF3">
        <w:rPr>
          <w:rFonts w:asciiTheme="minorHAnsi" w:hAnsiTheme="minorHAnsi" w:cs="ArialMT"/>
          <w:color w:val="000000"/>
          <w:sz w:val="20"/>
          <w:szCs w:val="20"/>
        </w:rPr>
        <w:t xml:space="preserve">When publishing through the World Bank, </w:t>
      </w:r>
      <w:proofErr w:type="gramStart"/>
      <w:r w:rsidRPr="000A5EF3">
        <w:rPr>
          <w:rFonts w:asciiTheme="minorHAnsi" w:hAnsiTheme="minorHAnsi" w:cs="ArialMT"/>
          <w:color w:val="000000"/>
          <w:sz w:val="20"/>
          <w:szCs w:val="20"/>
        </w:rPr>
        <w:t>staff</w:t>
      </w:r>
      <w:proofErr w:type="gramEnd"/>
      <w:r w:rsidRPr="000A5EF3">
        <w:rPr>
          <w:rFonts w:asciiTheme="minorHAnsi" w:hAnsiTheme="minorHAnsi" w:cs="ArialMT"/>
          <w:color w:val="000000"/>
          <w:sz w:val="20"/>
          <w:szCs w:val="20"/>
        </w:rPr>
        <w:t xml:space="preserve"> who are functioning as lead authors are responsible for informing any external coauthors of the Bank’s Open Access Policy and for obtaining written permission from them for the release of their content (</w:t>
      </w:r>
      <w:proofErr w:type="spellStart"/>
      <w:r w:rsidRPr="000A5EF3">
        <w:rPr>
          <w:rFonts w:asciiTheme="minorHAnsi" w:hAnsiTheme="minorHAnsi" w:cs="ArialMT"/>
          <w:color w:val="000000"/>
          <w:sz w:val="20"/>
          <w:szCs w:val="20"/>
        </w:rPr>
        <w:t>libre</w:t>
      </w:r>
      <w:proofErr w:type="spellEnd"/>
      <w:r w:rsidRPr="000A5EF3">
        <w:rPr>
          <w:rFonts w:asciiTheme="minorHAnsi" w:hAnsiTheme="minorHAnsi" w:cs="ArialMT"/>
          <w:color w:val="000000"/>
          <w:sz w:val="20"/>
          <w:szCs w:val="20"/>
        </w:rPr>
        <w:t xml:space="preserve"> OA, as defined above) through the Open Knowledge Repository. Standard permissions request and copyright assignment forms can be </w:t>
      </w:r>
      <w:r w:rsidRPr="000A5EF3">
        <w:rPr>
          <w:rFonts w:asciiTheme="minorHAnsi" w:hAnsiTheme="minorHAnsi" w:cs="ArialMT"/>
          <w:color w:val="000000"/>
          <w:sz w:val="20"/>
          <w:szCs w:val="20"/>
        </w:rPr>
        <w:lastRenderedPageBreak/>
        <w:t>obtained from the Office of the Publisher. The Bank lead author can request an exception to the Open Access Policy from the Publications Committee, but only after exploring options for immediate deposit but delayed release and/or gratis OA.</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 xml:space="preserve">Bank lead authors, publishing externally. </w:t>
      </w:r>
      <w:r w:rsidRPr="000A5EF3">
        <w:rPr>
          <w:rFonts w:asciiTheme="minorHAnsi" w:hAnsiTheme="minorHAnsi" w:cs="ArialMT"/>
          <w:color w:val="000000"/>
          <w:sz w:val="20"/>
          <w:szCs w:val="20"/>
        </w:rPr>
        <w:t xml:space="preserve">When publishing through an external publisher, Bank staff who </w:t>
      </w:r>
      <w:proofErr w:type="gramStart"/>
      <w:r w:rsidRPr="000A5EF3">
        <w:rPr>
          <w:rFonts w:asciiTheme="minorHAnsi" w:hAnsiTheme="minorHAnsi" w:cs="ArialMT"/>
          <w:color w:val="000000"/>
          <w:sz w:val="20"/>
          <w:szCs w:val="20"/>
        </w:rPr>
        <w:t>are</w:t>
      </w:r>
      <w:proofErr w:type="gramEnd"/>
      <w:r w:rsidRPr="000A5EF3">
        <w:rPr>
          <w:rFonts w:asciiTheme="minorHAnsi" w:hAnsiTheme="minorHAnsi" w:cs="ArialMT"/>
          <w:color w:val="000000"/>
          <w:sz w:val="20"/>
          <w:szCs w:val="20"/>
        </w:rPr>
        <w:t xml:space="preserve"> functioning as lead authors should not assign the Bank’s copyright to the external publisher (the Bank’s standard practice is to retain its rights). The Office of the Publisher can provide assistance in negotiating an agreement with the publisher. </w:t>
      </w:r>
    </w:p>
    <w:p w:rsidR="007D10C7" w:rsidRPr="000A5EF3" w:rsidRDefault="007D10C7" w:rsidP="007D10C7">
      <w:pPr>
        <w:autoSpaceDE w:val="0"/>
        <w:autoSpaceDN w:val="0"/>
        <w:adjustRightInd w:val="0"/>
        <w:ind w:firstLine="360"/>
        <w:rPr>
          <w:rFonts w:asciiTheme="minorHAnsi" w:hAnsiTheme="minorHAnsi" w:cs="ArialMT"/>
          <w:sz w:val="20"/>
          <w:szCs w:val="20"/>
        </w:rPr>
      </w:pPr>
      <w:r w:rsidRPr="000A5EF3">
        <w:rPr>
          <w:rFonts w:asciiTheme="minorHAnsi" w:hAnsiTheme="minorHAnsi" w:cs="ArialMT"/>
          <w:color w:val="000000"/>
          <w:sz w:val="20"/>
          <w:szCs w:val="20"/>
        </w:rPr>
        <w:t>In addition, Bank lead authors are responsible for informing any external coauthors of the Bank’s Open Access Policy and for obtaining assignment of their copyright to the World Bank. A standard copyright assignment form can be obtained from the Office of the Publisher. The Bank staff lead author can request an exception to the Open Access Policy from the Publications Committee, but only after all other options have been explored.</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 xml:space="preserve">Bank coauthors, publishing externally. </w:t>
      </w:r>
      <w:r w:rsidRPr="000A5EF3">
        <w:rPr>
          <w:rFonts w:asciiTheme="minorHAnsi" w:hAnsiTheme="minorHAnsi" w:cs="ArialMT"/>
          <w:color w:val="000000"/>
          <w:sz w:val="20"/>
          <w:szCs w:val="20"/>
        </w:rPr>
        <w:t>When publishing through an external publisher, Bank staff who are functioning as coauthors are responsible for providing to lead authors a grant of permission to reproduce the Bank’s content. A standard grant of permission form can be obtained from the Office of the Publisher.</w:t>
      </w:r>
    </w:p>
    <w:p w:rsidR="007D10C7" w:rsidRPr="000A5EF3" w:rsidRDefault="007D10C7" w:rsidP="007D10C7">
      <w:pPr>
        <w:autoSpaceDE w:val="0"/>
        <w:autoSpaceDN w:val="0"/>
        <w:adjustRightInd w:val="0"/>
        <w:ind w:firstLine="360"/>
        <w:rPr>
          <w:rFonts w:asciiTheme="minorHAnsi" w:hAnsiTheme="minorHAnsi" w:cs="ArialMT"/>
          <w:b/>
          <w:color w:val="000000"/>
          <w:sz w:val="20"/>
          <w:szCs w:val="20"/>
        </w:rPr>
      </w:pPr>
      <w:r w:rsidRPr="000A5EF3">
        <w:rPr>
          <w:rFonts w:asciiTheme="minorHAnsi" w:hAnsiTheme="minorHAnsi" w:cs="ArialMT"/>
          <w:color w:val="000000"/>
          <w:sz w:val="20"/>
          <w:szCs w:val="20"/>
        </w:rPr>
        <w:t>In addition, Bank coauthors are responsible for informing lead authors of the Bank’s Open Access Policy, which would be applicable to any content developed by the Bank coauthor. The Bank staff coauthor can request an exception to the Open Access Policy from the Publications Committee, but only after all other options have been explored.</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 xml:space="preserve">Re-use of third-party content. </w:t>
      </w:r>
      <w:r w:rsidRPr="000A5EF3">
        <w:rPr>
          <w:rFonts w:asciiTheme="minorHAnsi" w:hAnsiTheme="minorHAnsi" w:cs="ArialMT"/>
          <w:color w:val="000000"/>
          <w:sz w:val="20"/>
          <w:szCs w:val="20"/>
        </w:rPr>
        <w:t>Bank staff must ensure that their work does not infringe on the copyright of any third party. When necessary, written permission for the use of third-party content must be obtained before the manuscript is deposited into the Open Knowledge Repository. The permission should allow the material to be used in all forms and media, including, without limitation, in publicly accessible electronic repositories. A standard permission request can be obtained from the Office of the Publisher.</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Office of the Publisher</w:t>
      </w:r>
      <w:bookmarkStart w:id="0" w:name="_GoBack"/>
    </w:p>
    <w:bookmarkEnd w:id="0"/>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The Office of the Publisher will store, preserve, and make freely accessible in digital form the Bank’s formal publications using an open access repository, which</w:t>
      </w:r>
    </w:p>
    <w:p w:rsidR="007D10C7" w:rsidRPr="000A5EF3" w:rsidRDefault="007D10C7" w:rsidP="007D10C7">
      <w:pPr>
        <w:pStyle w:val="ListParagraph"/>
        <w:numPr>
          <w:ilvl w:val="0"/>
          <w:numId w:val="2"/>
        </w:numPr>
        <w:autoSpaceDE w:val="0"/>
        <w:autoSpaceDN w:val="0"/>
        <w:adjustRightInd w:val="0"/>
        <w:rPr>
          <w:rFonts w:asciiTheme="minorHAnsi" w:hAnsiTheme="minorHAnsi" w:cs="ArialMT"/>
          <w:color w:val="000000"/>
          <w:sz w:val="20"/>
          <w:szCs w:val="20"/>
        </w:rPr>
      </w:pPr>
      <w:proofErr w:type="gramStart"/>
      <w:r w:rsidRPr="000A5EF3">
        <w:rPr>
          <w:rFonts w:asciiTheme="minorHAnsi" w:hAnsiTheme="minorHAnsi" w:cs="ArialMT"/>
          <w:color w:val="000000"/>
          <w:sz w:val="20"/>
          <w:szCs w:val="20"/>
        </w:rPr>
        <w:t>is</w:t>
      </w:r>
      <w:proofErr w:type="gramEnd"/>
      <w:r w:rsidRPr="000A5EF3">
        <w:rPr>
          <w:rFonts w:asciiTheme="minorHAnsi" w:hAnsiTheme="minorHAnsi" w:cs="ArialMT"/>
          <w:color w:val="000000"/>
          <w:sz w:val="20"/>
          <w:szCs w:val="20"/>
        </w:rPr>
        <w:t xml:space="preserve"> open to harvesting and indexing by search services such as </w:t>
      </w:r>
      <w:proofErr w:type="spellStart"/>
      <w:r w:rsidRPr="000A5EF3">
        <w:rPr>
          <w:rFonts w:asciiTheme="minorHAnsi" w:hAnsiTheme="minorHAnsi" w:cs="ArialMT"/>
          <w:color w:val="000000"/>
          <w:sz w:val="20"/>
          <w:szCs w:val="20"/>
        </w:rPr>
        <w:t>OAIster</w:t>
      </w:r>
      <w:proofErr w:type="spellEnd"/>
      <w:r w:rsidRPr="000A5EF3">
        <w:rPr>
          <w:rFonts w:asciiTheme="minorHAnsi" w:hAnsiTheme="minorHAnsi" w:cs="ArialMT"/>
          <w:color w:val="000000"/>
          <w:sz w:val="20"/>
          <w:szCs w:val="20"/>
        </w:rPr>
        <w:t xml:space="preserve"> and Google Scholar. </w:t>
      </w:r>
    </w:p>
    <w:p w:rsidR="007D10C7" w:rsidRPr="000A5EF3" w:rsidRDefault="007D10C7" w:rsidP="007D10C7">
      <w:pPr>
        <w:pStyle w:val="ListParagraph"/>
        <w:numPr>
          <w:ilvl w:val="0"/>
          <w:numId w:val="2"/>
        </w:num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is capable of making deposited content accessible (open) immediately (the standard) or after a specified period of delay (an embargo), during which time the metadata would be accessible; or, in exceptional circumstances, keeping the content permanently closed in keeping with publication agreements with external publishers, and making only the metadata accessible.</w:t>
      </w:r>
    </w:p>
    <w:p w:rsidR="007D10C7" w:rsidRPr="000A5EF3" w:rsidRDefault="007D10C7" w:rsidP="007D10C7">
      <w:pPr>
        <w:pStyle w:val="ListParagraph"/>
        <w:numPr>
          <w:ilvl w:val="0"/>
          <w:numId w:val="2"/>
        </w:numPr>
        <w:autoSpaceDE w:val="0"/>
        <w:autoSpaceDN w:val="0"/>
        <w:adjustRightInd w:val="0"/>
        <w:rPr>
          <w:rFonts w:asciiTheme="minorHAnsi" w:hAnsiTheme="minorHAnsi" w:cs="ArialMT"/>
          <w:color w:val="000000"/>
          <w:sz w:val="20"/>
          <w:szCs w:val="20"/>
        </w:rPr>
      </w:pPr>
      <w:proofErr w:type="gramStart"/>
      <w:r w:rsidRPr="000A5EF3">
        <w:rPr>
          <w:rFonts w:asciiTheme="minorHAnsi" w:hAnsiTheme="minorHAnsi" w:cs="ArialMT"/>
          <w:color w:val="000000"/>
          <w:sz w:val="20"/>
          <w:szCs w:val="20"/>
        </w:rPr>
        <w:t>identifies</w:t>
      </w:r>
      <w:proofErr w:type="gramEnd"/>
      <w:r w:rsidRPr="000A5EF3">
        <w:rPr>
          <w:rFonts w:asciiTheme="minorHAnsi" w:hAnsiTheme="minorHAnsi" w:cs="ArialMT"/>
          <w:color w:val="000000"/>
          <w:sz w:val="20"/>
          <w:szCs w:val="20"/>
        </w:rPr>
        <w:t xml:space="preserve"> peer-reviewed content.</w:t>
      </w:r>
    </w:p>
    <w:p w:rsidR="007D10C7" w:rsidRPr="000A5EF3" w:rsidRDefault="007D10C7" w:rsidP="007D10C7">
      <w:pPr>
        <w:pStyle w:val="ListParagraph"/>
        <w:numPr>
          <w:ilvl w:val="0"/>
          <w:numId w:val="2"/>
        </w:numPr>
        <w:autoSpaceDE w:val="0"/>
        <w:autoSpaceDN w:val="0"/>
        <w:adjustRightInd w:val="0"/>
        <w:rPr>
          <w:rFonts w:asciiTheme="minorHAnsi" w:hAnsiTheme="minorHAnsi" w:cs="ArialMT"/>
          <w:color w:val="000000"/>
          <w:sz w:val="20"/>
          <w:szCs w:val="20"/>
        </w:rPr>
      </w:pPr>
      <w:proofErr w:type="gramStart"/>
      <w:r w:rsidRPr="000A5EF3">
        <w:rPr>
          <w:rFonts w:asciiTheme="minorHAnsi" w:hAnsiTheme="minorHAnsi" w:cs="ArialMT"/>
          <w:color w:val="000000"/>
          <w:sz w:val="20"/>
          <w:szCs w:val="20"/>
        </w:rPr>
        <w:t>for</w:t>
      </w:r>
      <w:proofErr w:type="gramEnd"/>
      <w:r w:rsidRPr="000A5EF3">
        <w:rPr>
          <w:rFonts w:asciiTheme="minorHAnsi" w:hAnsiTheme="minorHAnsi" w:cs="ArialMT"/>
          <w:color w:val="000000"/>
          <w:sz w:val="20"/>
          <w:szCs w:val="20"/>
        </w:rPr>
        <w:t xml:space="preserve"> content published through the Bank, replaces or supplements the originally submitted version with the final published version.</w:t>
      </w:r>
    </w:p>
    <w:p w:rsidR="007D10C7" w:rsidRPr="000A5EF3" w:rsidRDefault="007D10C7" w:rsidP="007D10C7">
      <w:pPr>
        <w:pStyle w:val="ListParagraph"/>
        <w:numPr>
          <w:ilvl w:val="0"/>
          <w:numId w:val="2"/>
        </w:numPr>
        <w:autoSpaceDE w:val="0"/>
        <w:autoSpaceDN w:val="0"/>
        <w:adjustRightInd w:val="0"/>
        <w:rPr>
          <w:rFonts w:asciiTheme="minorHAnsi" w:hAnsiTheme="minorHAnsi" w:cs="ArialMT"/>
          <w:color w:val="000000"/>
          <w:sz w:val="20"/>
          <w:szCs w:val="20"/>
        </w:rPr>
      </w:pPr>
      <w:proofErr w:type="gramStart"/>
      <w:r w:rsidRPr="000A5EF3">
        <w:rPr>
          <w:rFonts w:asciiTheme="minorHAnsi" w:hAnsiTheme="minorHAnsi" w:cs="ArialMT"/>
          <w:color w:val="000000"/>
          <w:sz w:val="20"/>
          <w:szCs w:val="20"/>
        </w:rPr>
        <w:t>for</w:t>
      </w:r>
      <w:proofErr w:type="gramEnd"/>
      <w:r w:rsidRPr="000A5EF3">
        <w:rPr>
          <w:rFonts w:asciiTheme="minorHAnsi" w:hAnsiTheme="minorHAnsi" w:cs="ArialMT"/>
          <w:color w:val="000000"/>
          <w:sz w:val="20"/>
          <w:szCs w:val="20"/>
        </w:rPr>
        <w:t xml:space="preserve"> content published through an external publisher, provides an acknowledgment of the final published version and either replaces the originally submitted version with the final published version (if permitted by the publisher) or provides a link to the final published version or to the publisher’s content portal.</w:t>
      </w:r>
    </w:p>
    <w:p w:rsidR="007D10C7" w:rsidRPr="000A5EF3" w:rsidRDefault="007D10C7" w:rsidP="007D10C7">
      <w:pPr>
        <w:pStyle w:val="ListParagraph"/>
        <w:numPr>
          <w:ilvl w:val="0"/>
          <w:numId w:val="2"/>
        </w:numPr>
        <w:autoSpaceDE w:val="0"/>
        <w:autoSpaceDN w:val="0"/>
        <w:adjustRightInd w:val="0"/>
        <w:rPr>
          <w:rFonts w:asciiTheme="minorHAnsi" w:hAnsiTheme="minorHAnsi" w:cs="ArialMT"/>
          <w:color w:val="000000"/>
          <w:sz w:val="20"/>
          <w:szCs w:val="20"/>
        </w:rPr>
      </w:pPr>
      <w:proofErr w:type="gramStart"/>
      <w:r w:rsidRPr="000A5EF3">
        <w:rPr>
          <w:rFonts w:asciiTheme="minorHAnsi" w:hAnsiTheme="minorHAnsi" w:cs="ArialMT"/>
          <w:color w:val="000000"/>
          <w:sz w:val="20"/>
          <w:szCs w:val="20"/>
        </w:rPr>
        <w:t>has</w:t>
      </w:r>
      <w:proofErr w:type="gramEnd"/>
      <w:r w:rsidRPr="000A5EF3">
        <w:rPr>
          <w:rFonts w:asciiTheme="minorHAnsi" w:hAnsiTheme="minorHAnsi" w:cs="ArialMT"/>
          <w:color w:val="000000"/>
          <w:sz w:val="20"/>
          <w:szCs w:val="20"/>
        </w:rPr>
        <w:t xml:space="preserve"> the backing of the Bank to ensure its availability, longevity, and functionality.</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The Office of the Publisher will establish and maintain systems for the deposition of manuscripts in the Open Knowledge Repository. These systems will include a process for harvesting manuscripts resulting from economic and sector work from the Bank’s archival repository (Documents and Reports).</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The Office of the Publisher will provide assistance on all aspects of the Open Access Policy, including making templates available for permissions requests, grants of permission, and the like; offering guidance on the proper </w:t>
      </w:r>
      <w:r w:rsidRPr="000A5EF3">
        <w:rPr>
          <w:rFonts w:asciiTheme="minorHAnsi" w:hAnsiTheme="minorHAnsi" w:cs="ArialMT"/>
          <w:color w:val="000000"/>
          <w:sz w:val="20"/>
          <w:szCs w:val="20"/>
        </w:rPr>
        <w:lastRenderedPageBreak/>
        <w:t>acknowledgment of source material; and providing advice on forming publication agreements with external publishers.</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The Office of the Publisher is the designated signatory on any contract for publication with third parties except for those pertaining to individual articles/chapters that are written, with managerial approval, for publication in external peer-reviewed journals or edited volumes. The signatory for the latter is the author’s manager at director level or above. </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i/>
          <w:color w:val="000000"/>
          <w:sz w:val="20"/>
          <w:szCs w:val="20"/>
        </w:rPr>
      </w:pPr>
      <w:r w:rsidRPr="000A5EF3">
        <w:rPr>
          <w:rFonts w:asciiTheme="minorHAnsi" w:hAnsiTheme="minorHAnsi" w:cs="ArialMT"/>
          <w:i/>
          <w:color w:val="000000"/>
          <w:sz w:val="20"/>
          <w:szCs w:val="20"/>
        </w:rPr>
        <w:t>The Publications Committee</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7D10C7" w:rsidRPr="000A5EF3" w:rsidRDefault="007D10C7" w:rsidP="007D10C7">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The Publications Committee</w:t>
      </w:r>
      <w:r w:rsidRPr="000A5EF3">
        <w:rPr>
          <w:rFonts w:asciiTheme="minorHAnsi" w:hAnsiTheme="minorHAnsi" w:cs="ArialMT"/>
          <w:b/>
          <w:color w:val="000000"/>
          <w:sz w:val="20"/>
          <w:szCs w:val="20"/>
        </w:rPr>
        <w:t xml:space="preserve"> </w:t>
      </w:r>
      <w:r w:rsidRPr="000A5EF3">
        <w:rPr>
          <w:rFonts w:asciiTheme="minorHAnsi" w:hAnsiTheme="minorHAnsi" w:cs="ArialMT"/>
          <w:color w:val="000000"/>
          <w:sz w:val="20"/>
          <w:szCs w:val="20"/>
        </w:rPr>
        <w:t>will be responsible for interpreting this policy, resolving disputes concerning its interpretation and application, and recommending changes to senior management. The Publications Committee will review the policy after 18 months and will present a report to senior management.</w:t>
      </w:r>
    </w:p>
    <w:p w:rsidR="007D10C7" w:rsidRPr="000A5EF3" w:rsidRDefault="007D10C7" w:rsidP="007D10C7">
      <w:pPr>
        <w:autoSpaceDE w:val="0"/>
        <w:autoSpaceDN w:val="0"/>
        <w:adjustRightInd w:val="0"/>
        <w:rPr>
          <w:rFonts w:asciiTheme="minorHAnsi" w:hAnsiTheme="minorHAnsi" w:cs="ArialMT"/>
          <w:color w:val="000000"/>
          <w:sz w:val="20"/>
          <w:szCs w:val="20"/>
        </w:rPr>
      </w:pPr>
    </w:p>
    <w:p w:rsidR="000A5EF3" w:rsidRDefault="000A5EF3" w:rsidP="00B64AFE">
      <w:pPr>
        <w:autoSpaceDE w:val="0"/>
        <w:autoSpaceDN w:val="0"/>
        <w:adjustRightInd w:val="0"/>
        <w:rPr>
          <w:rFonts w:asciiTheme="minorHAnsi" w:hAnsiTheme="minorHAnsi" w:cs="ArialMT"/>
          <w:b/>
          <w:color w:val="000000"/>
          <w:sz w:val="24"/>
          <w:szCs w:val="24"/>
        </w:rPr>
      </w:pPr>
      <w:r>
        <w:rPr>
          <w:rFonts w:asciiTheme="minorHAnsi" w:hAnsiTheme="minorHAnsi" w:cs="ArialMT"/>
          <w:b/>
          <w:color w:val="000000"/>
          <w:sz w:val="24"/>
          <w:szCs w:val="24"/>
        </w:rPr>
        <w:t>Dates Issuance</w:t>
      </w:r>
    </w:p>
    <w:p w:rsidR="000A5EF3" w:rsidRPr="000A5EF3" w:rsidRDefault="000A5EF3" w:rsidP="00B64AFE">
      <w:pPr>
        <w:autoSpaceDE w:val="0"/>
        <w:autoSpaceDN w:val="0"/>
        <w:adjustRightInd w:val="0"/>
        <w:rPr>
          <w:rFonts w:asciiTheme="minorHAnsi" w:hAnsiTheme="minorHAnsi" w:cs="ArialMT"/>
          <w:color w:val="000000"/>
          <w:sz w:val="20"/>
          <w:szCs w:val="20"/>
        </w:rPr>
      </w:pPr>
      <w:proofErr w:type="gramStart"/>
      <w:r w:rsidRPr="000A5EF3">
        <w:rPr>
          <w:rFonts w:asciiTheme="minorHAnsi" w:hAnsiTheme="minorHAnsi" w:cs="ArialMT"/>
          <w:color w:val="000000"/>
          <w:sz w:val="20"/>
          <w:szCs w:val="20"/>
        </w:rPr>
        <w:t>Issued April 2, 2012.</w:t>
      </w:r>
      <w:proofErr w:type="gramEnd"/>
    </w:p>
    <w:p w:rsidR="000A5EF3" w:rsidRPr="000A5EF3" w:rsidRDefault="000A5EF3" w:rsidP="00B64AFE">
      <w:pPr>
        <w:autoSpaceDE w:val="0"/>
        <w:autoSpaceDN w:val="0"/>
        <w:adjustRightInd w:val="0"/>
        <w:rPr>
          <w:rFonts w:asciiTheme="minorHAnsi" w:hAnsiTheme="minorHAnsi" w:cs="ArialMT"/>
          <w:color w:val="000000"/>
          <w:sz w:val="20"/>
          <w:szCs w:val="20"/>
        </w:rPr>
      </w:pPr>
    </w:p>
    <w:p w:rsidR="000D33EC" w:rsidRPr="007D10C7" w:rsidRDefault="007D10C7" w:rsidP="00B64AFE">
      <w:pPr>
        <w:autoSpaceDE w:val="0"/>
        <w:autoSpaceDN w:val="0"/>
        <w:adjustRightInd w:val="0"/>
        <w:rPr>
          <w:rFonts w:asciiTheme="minorHAnsi" w:hAnsiTheme="minorHAnsi" w:cs="ArialMT"/>
          <w:b/>
          <w:color w:val="000000"/>
          <w:sz w:val="24"/>
          <w:szCs w:val="24"/>
        </w:rPr>
      </w:pPr>
      <w:r w:rsidRPr="007D10C7">
        <w:rPr>
          <w:rFonts w:asciiTheme="minorHAnsi" w:hAnsiTheme="minorHAnsi" w:cs="ArialMT"/>
          <w:b/>
          <w:color w:val="000000"/>
          <w:sz w:val="24"/>
          <w:szCs w:val="24"/>
        </w:rPr>
        <w:t>Definitions</w:t>
      </w:r>
    </w:p>
    <w:p w:rsidR="006B1FE7" w:rsidRPr="000A5EF3" w:rsidRDefault="00CB04DE" w:rsidP="000D33EC">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For purposes of this policy, </w:t>
      </w:r>
      <w:r w:rsidR="006B1FE7" w:rsidRPr="000A5EF3">
        <w:rPr>
          <w:rFonts w:asciiTheme="minorHAnsi" w:hAnsiTheme="minorHAnsi" w:cs="ArialMT"/>
          <w:color w:val="000000"/>
          <w:sz w:val="20"/>
          <w:szCs w:val="20"/>
        </w:rPr>
        <w:t>the following definitions apply:</w:t>
      </w:r>
    </w:p>
    <w:p w:rsidR="006B1FE7" w:rsidRPr="000A5EF3" w:rsidRDefault="006B1FE7" w:rsidP="000D33EC">
      <w:pPr>
        <w:autoSpaceDE w:val="0"/>
        <w:autoSpaceDN w:val="0"/>
        <w:adjustRightInd w:val="0"/>
        <w:rPr>
          <w:rFonts w:asciiTheme="minorHAnsi" w:hAnsiTheme="minorHAnsi" w:cs="ArialMT"/>
          <w:color w:val="000000"/>
          <w:sz w:val="20"/>
          <w:szCs w:val="20"/>
        </w:rPr>
      </w:pPr>
    </w:p>
    <w:p w:rsidR="001166C5" w:rsidRPr="000A5EF3" w:rsidRDefault="001166C5" w:rsidP="000D33EC">
      <w:pPr>
        <w:autoSpaceDE w:val="0"/>
        <w:autoSpaceDN w:val="0"/>
        <w:adjustRightInd w:val="0"/>
        <w:rPr>
          <w:rFonts w:asciiTheme="minorHAnsi" w:hAnsiTheme="minorHAnsi" w:cs="ArialMT"/>
          <w:b/>
          <w:color w:val="000000"/>
          <w:sz w:val="20"/>
          <w:szCs w:val="20"/>
        </w:rPr>
      </w:pPr>
      <w:r w:rsidRPr="000A5EF3">
        <w:rPr>
          <w:rFonts w:asciiTheme="minorHAnsi" w:hAnsiTheme="minorHAnsi" w:cs="ArialMT"/>
          <w:color w:val="000000"/>
          <w:sz w:val="20"/>
          <w:szCs w:val="20"/>
        </w:rPr>
        <w:t xml:space="preserve">An </w:t>
      </w:r>
      <w:r w:rsidRPr="000A5EF3">
        <w:rPr>
          <w:rFonts w:asciiTheme="minorHAnsi" w:hAnsiTheme="minorHAnsi" w:cs="ArialMT"/>
          <w:i/>
          <w:color w:val="000000"/>
          <w:sz w:val="20"/>
          <w:szCs w:val="20"/>
        </w:rPr>
        <w:t>author</w:t>
      </w:r>
      <w:r w:rsidRPr="000A5EF3">
        <w:rPr>
          <w:rFonts w:asciiTheme="minorHAnsi" w:hAnsiTheme="minorHAnsi" w:cs="ArialMT"/>
          <w:color w:val="000000"/>
          <w:sz w:val="20"/>
          <w:szCs w:val="20"/>
        </w:rPr>
        <w:t xml:space="preserve"> or </w:t>
      </w:r>
      <w:r w:rsidRPr="000A5EF3">
        <w:rPr>
          <w:rFonts w:asciiTheme="minorHAnsi" w:hAnsiTheme="minorHAnsi" w:cs="ArialMT"/>
          <w:i/>
          <w:color w:val="000000"/>
          <w:sz w:val="20"/>
          <w:szCs w:val="20"/>
        </w:rPr>
        <w:t>coauthor</w:t>
      </w:r>
      <w:r w:rsidRPr="000A5EF3">
        <w:rPr>
          <w:rFonts w:asciiTheme="minorHAnsi" w:hAnsiTheme="minorHAnsi" w:cs="ArialMT"/>
          <w:color w:val="000000"/>
          <w:sz w:val="20"/>
          <w:szCs w:val="20"/>
        </w:rPr>
        <w:t xml:space="preserve"> is someone who writes, or contributes to the writing of, a manuscript. The use of the term </w:t>
      </w:r>
      <w:r w:rsidRPr="000A5EF3">
        <w:rPr>
          <w:rFonts w:asciiTheme="minorHAnsi" w:hAnsiTheme="minorHAnsi" w:cs="ArialMT"/>
          <w:i/>
          <w:color w:val="000000"/>
          <w:sz w:val="20"/>
          <w:szCs w:val="20"/>
        </w:rPr>
        <w:t>author</w:t>
      </w:r>
      <w:r w:rsidRPr="000A5EF3">
        <w:rPr>
          <w:rFonts w:asciiTheme="minorHAnsi" w:hAnsiTheme="minorHAnsi" w:cs="ArialMT"/>
          <w:color w:val="000000"/>
          <w:sz w:val="20"/>
          <w:szCs w:val="20"/>
        </w:rPr>
        <w:t xml:space="preserve"> or </w:t>
      </w:r>
      <w:r w:rsidRPr="000A5EF3">
        <w:rPr>
          <w:rFonts w:asciiTheme="minorHAnsi" w:hAnsiTheme="minorHAnsi" w:cs="ArialMT"/>
          <w:i/>
          <w:color w:val="000000"/>
          <w:sz w:val="20"/>
          <w:szCs w:val="20"/>
        </w:rPr>
        <w:t>coauthor</w:t>
      </w:r>
      <w:r w:rsidRPr="000A5EF3">
        <w:rPr>
          <w:rFonts w:asciiTheme="minorHAnsi" w:hAnsiTheme="minorHAnsi" w:cs="ArialMT"/>
          <w:color w:val="000000"/>
          <w:sz w:val="20"/>
          <w:szCs w:val="20"/>
        </w:rPr>
        <w:t xml:space="preserve"> in this policy does not imply that a person will be identified as such on the manuscript itself. For example, manuscripts resulting from economic and sector work </w:t>
      </w:r>
      <w:r w:rsidR="00A0707C" w:rsidRPr="000A5EF3">
        <w:rPr>
          <w:rFonts w:asciiTheme="minorHAnsi" w:hAnsiTheme="minorHAnsi" w:cs="ArialMT"/>
          <w:color w:val="000000"/>
          <w:sz w:val="20"/>
          <w:szCs w:val="20"/>
        </w:rPr>
        <w:t xml:space="preserve">will </w:t>
      </w:r>
      <w:r w:rsidRPr="000A5EF3">
        <w:rPr>
          <w:rFonts w:asciiTheme="minorHAnsi" w:hAnsiTheme="minorHAnsi" w:cs="ArialMT"/>
          <w:color w:val="000000"/>
          <w:sz w:val="20"/>
          <w:szCs w:val="20"/>
        </w:rPr>
        <w:t>not be attributed to individual authors.</w:t>
      </w:r>
    </w:p>
    <w:p w:rsidR="001166C5" w:rsidRPr="000A5EF3" w:rsidRDefault="001166C5" w:rsidP="000D33EC">
      <w:pPr>
        <w:autoSpaceDE w:val="0"/>
        <w:autoSpaceDN w:val="0"/>
        <w:adjustRightInd w:val="0"/>
        <w:rPr>
          <w:rFonts w:asciiTheme="minorHAnsi" w:hAnsiTheme="minorHAnsi" w:cs="ArialMT"/>
          <w:color w:val="000000"/>
          <w:sz w:val="20"/>
          <w:szCs w:val="20"/>
        </w:rPr>
      </w:pPr>
    </w:p>
    <w:p w:rsidR="00A0707C" w:rsidRPr="000A5EF3" w:rsidRDefault="00A0707C" w:rsidP="00A0707C">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CC BY</w:t>
      </w:r>
      <w:r w:rsidRPr="000A5EF3">
        <w:rPr>
          <w:rFonts w:asciiTheme="minorHAnsi" w:hAnsiTheme="minorHAnsi" w:cs="ArialMT"/>
          <w:color w:val="000000"/>
          <w:sz w:val="20"/>
          <w:szCs w:val="20"/>
        </w:rPr>
        <w:t xml:space="preserve"> is a Creative Commons “attribution” license—in line with </w:t>
      </w:r>
      <w:proofErr w:type="spellStart"/>
      <w:r w:rsidRPr="000A5EF3">
        <w:rPr>
          <w:rFonts w:asciiTheme="minorHAnsi" w:hAnsiTheme="minorHAnsi" w:cs="ArialMT"/>
          <w:color w:val="000000"/>
          <w:sz w:val="20"/>
          <w:szCs w:val="20"/>
        </w:rPr>
        <w:t>libre</w:t>
      </w:r>
      <w:proofErr w:type="spellEnd"/>
      <w:r w:rsidRPr="000A5EF3">
        <w:rPr>
          <w:rFonts w:asciiTheme="minorHAnsi" w:hAnsiTheme="minorHAnsi" w:cs="ArialMT"/>
          <w:color w:val="000000"/>
          <w:sz w:val="20"/>
          <w:szCs w:val="20"/>
        </w:rPr>
        <w:t xml:space="preserve"> OA—that allows third parties to distribute, re-use, and build upon the work, including for commercial purposes, without explicit permission from the copyright holder, provided that the third party attributes the work in the manner specified by the licensor (but not in any way that suggests that the licensor endorses the third party or the third party’s use of the work).</w:t>
      </w:r>
    </w:p>
    <w:p w:rsidR="00A0707C" w:rsidRPr="000A5EF3" w:rsidRDefault="00A0707C" w:rsidP="00A0707C">
      <w:pPr>
        <w:autoSpaceDE w:val="0"/>
        <w:autoSpaceDN w:val="0"/>
        <w:adjustRightInd w:val="0"/>
        <w:rPr>
          <w:rFonts w:asciiTheme="minorHAnsi" w:hAnsiTheme="minorHAnsi" w:cs="ArialMT"/>
          <w:color w:val="000000"/>
          <w:sz w:val="20"/>
          <w:szCs w:val="20"/>
        </w:rPr>
      </w:pPr>
    </w:p>
    <w:p w:rsidR="000F0F62" w:rsidRPr="000A5EF3" w:rsidRDefault="000F0F62" w:rsidP="00A0707C">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 xml:space="preserve">CC BY-NC-ND </w:t>
      </w:r>
      <w:r w:rsidRPr="000A5EF3">
        <w:rPr>
          <w:rFonts w:asciiTheme="minorHAnsi" w:hAnsiTheme="minorHAnsi" w:cs="ArialMT"/>
          <w:color w:val="000000"/>
          <w:sz w:val="20"/>
          <w:szCs w:val="20"/>
        </w:rPr>
        <w:t xml:space="preserve">is </w:t>
      </w:r>
      <w:r w:rsidR="002F19CF" w:rsidRPr="000A5EF3">
        <w:rPr>
          <w:rFonts w:asciiTheme="minorHAnsi" w:hAnsiTheme="minorHAnsi" w:cs="ArialMT"/>
          <w:color w:val="000000"/>
          <w:sz w:val="20"/>
          <w:szCs w:val="20"/>
        </w:rPr>
        <w:t xml:space="preserve">the </w:t>
      </w:r>
      <w:r w:rsidRPr="000A5EF3">
        <w:rPr>
          <w:rFonts w:asciiTheme="minorHAnsi" w:hAnsiTheme="minorHAnsi" w:cs="ArialMT"/>
          <w:color w:val="000000"/>
          <w:sz w:val="20"/>
          <w:szCs w:val="20"/>
        </w:rPr>
        <w:t>Creative Commons</w:t>
      </w:r>
      <w:r w:rsidR="002F19CF" w:rsidRPr="000A5EF3">
        <w:rPr>
          <w:rFonts w:asciiTheme="minorHAnsi" w:hAnsiTheme="minorHAnsi" w:cs="ArialMT"/>
          <w:color w:val="000000"/>
          <w:sz w:val="20"/>
          <w:szCs w:val="20"/>
        </w:rPr>
        <w:t xml:space="preserve"> “</w:t>
      </w:r>
      <w:r w:rsidR="008D76E2" w:rsidRPr="000A5EF3">
        <w:rPr>
          <w:rFonts w:asciiTheme="minorHAnsi" w:hAnsiTheme="minorHAnsi" w:cs="ArialMT"/>
          <w:color w:val="000000"/>
          <w:sz w:val="20"/>
          <w:szCs w:val="20"/>
        </w:rPr>
        <w:t>a</w:t>
      </w:r>
      <w:r w:rsidR="002F19CF" w:rsidRPr="000A5EF3">
        <w:rPr>
          <w:rFonts w:asciiTheme="minorHAnsi" w:hAnsiTheme="minorHAnsi" w:cs="ArialMT"/>
          <w:color w:val="000000"/>
          <w:sz w:val="20"/>
          <w:szCs w:val="20"/>
        </w:rPr>
        <w:t>ttribution</w:t>
      </w:r>
      <w:r w:rsidR="00376013" w:rsidRPr="000A5EF3">
        <w:rPr>
          <w:rFonts w:asciiTheme="minorHAnsi" w:hAnsiTheme="minorHAnsi" w:cs="ArialMT"/>
          <w:color w:val="000000"/>
          <w:sz w:val="20"/>
          <w:szCs w:val="20"/>
        </w:rPr>
        <w:t xml:space="preserve">, </w:t>
      </w:r>
      <w:r w:rsidR="008D76E2" w:rsidRPr="000A5EF3">
        <w:rPr>
          <w:rFonts w:asciiTheme="minorHAnsi" w:hAnsiTheme="minorHAnsi" w:cs="ArialMT"/>
          <w:color w:val="000000"/>
          <w:sz w:val="20"/>
          <w:szCs w:val="20"/>
        </w:rPr>
        <w:t>n</w:t>
      </w:r>
      <w:r w:rsidR="002F19CF" w:rsidRPr="000A5EF3">
        <w:rPr>
          <w:rFonts w:asciiTheme="minorHAnsi" w:hAnsiTheme="minorHAnsi" w:cs="ArialMT"/>
          <w:color w:val="000000"/>
          <w:sz w:val="20"/>
          <w:szCs w:val="20"/>
        </w:rPr>
        <w:t>on</w:t>
      </w:r>
      <w:r w:rsidR="00376013" w:rsidRPr="000A5EF3">
        <w:rPr>
          <w:rFonts w:asciiTheme="minorHAnsi" w:hAnsiTheme="minorHAnsi" w:cs="ArialMT"/>
          <w:color w:val="000000"/>
          <w:sz w:val="20"/>
          <w:szCs w:val="20"/>
        </w:rPr>
        <w:t>-</w:t>
      </w:r>
      <w:r w:rsidR="002F19CF" w:rsidRPr="000A5EF3">
        <w:rPr>
          <w:rFonts w:asciiTheme="minorHAnsi" w:hAnsiTheme="minorHAnsi" w:cs="ArialMT"/>
          <w:color w:val="000000"/>
          <w:sz w:val="20"/>
          <w:szCs w:val="20"/>
        </w:rPr>
        <w:t>Commercial</w:t>
      </w:r>
      <w:r w:rsidR="00376013" w:rsidRPr="000A5EF3">
        <w:rPr>
          <w:rFonts w:asciiTheme="minorHAnsi" w:hAnsiTheme="minorHAnsi" w:cs="ArialMT"/>
          <w:color w:val="000000"/>
          <w:sz w:val="20"/>
          <w:szCs w:val="20"/>
        </w:rPr>
        <w:t xml:space="preserve">, </w:t>
      </w:r>
      <w:r w:rsidR="008D76E2" w:rsidRPr="000A5EF3">
        <w:rPr>
          <w:rFonts w:asciiTheme="minorHAnsi" w:hAnsiTheme="minorHAnsi" w:cs="ArialMT"/>
          <w:color w:val="000000"/>
          <w:sz w:val="20"/>
          <w:szCs w:val="20"/>
        </w:rPr>
        <w:t>n</w:t>
      </w:r>
      <w:r w:rsidR="00376013" w:rsidRPr="000A5EF3">
        <w:rPr>
          <w:rFonts w:asciiTheme="minorHAnsi" w:hAnsiTheme="minorHAnsi" w:cs="ArialMT"/>
          <w:color w:val="000000"/>
          <w:sz w:val="20"/>
          <w:szCs w:val="20"/>
        </w:rPr>
        <w:t xml:space="preserve">o </w:t>
      </w:r>
      <w:r w:rsidR="008D76E2" w:rsidRPr="000A5EF3">
        <w:rPr>
          <w:rFonts w:asciiTheme="minorHAnsi" w:hAnsiTheme="minorHAnsi" w:cs="ArialMT"/>
          <w:color w:val="000000"/>
          <w:sz w:val="20"/>
          <w:szCs w:val="20"/>
        </w:rPr>
        <w:t>d</w:t>
      </w:r>
      <w:r w:rsidR="00376013" w:rsidRPr="000A5EF3">
        <w:rPr>
          <w:rFonts w:asciiTheme="minorHAnsi" w:hAnsiTheme="minorHAnsi" w:cs="ArialMT"/>
          <w:color w:val="000000"/>
          <w:sz w:val="20"/>
          <w:szCs w:val="20"/>
        </w:rPr>
        <w:t>erivatives</w:t>
      </w:r>
      <w:r w:rsidR="002F19CF" w:rsidRPr="000A5EF3">
        <w:rPr>
          <w:rFonts w:asciiTheme="minorHAnsi" w:hAnsiTheme="minorHAnsi" w:cs="ArialMT"/>
          <w:color w:val="000000"/>
          <w:sz w:val="20"/>
          <w:szCs w:val="20"/>
        </w:rPr>
        <w:t>” license—in line with gratis OA—that allows third parties to distribute the work</w:t>
      </w:r>
      <w:r w:rsidR="009E7465" w:rsidRPr="000A5EF3">
        <w:rPr>
          <w:rFonts w:asciiTheme="minorHAnsi" w:hAnsiTheme="minorHAnsi" w:cs="ArialMT"/>
          <w:color w:val="000000"/>
          <w:sz w:val="20"/>
          <w:szCs w:val="20"/>
        </w:rPr>
        <w:t xml:space="preserve"> without explicit permission from the copyright holder</w:t>
      </w:r>
      <w:r w:rsidR="002F19CF" w:rsidRPr="000A5EF3">
        <w:rPr>
          <w:rFonts w:asciiTheme="minorHAnsi" w:hAnsiTheme="minorHAnsi" w:cs="ArialMT"/>
          <w:color w:val="000000"/>
          <w:sz w:val="20"/>
          <w:szCs w:val="20"/>
        </w:rPr>
        <w:t>, but not for commercial purposes and without building upon the work, provided that the third party attributes the work in the manner specified by the licensor (but not in any way that suggests that the licensor endorses the third party or the third party’s use of the work).</w:t>
      </w:r>
    </w:p>
    <w:p w:rsidR="000F0F62" w:rsidRPr="000A5EF3" w:rsidRDefault="000F0F62" w:rsidP="00A0707C">
      <w:pPr>
        <w:autoSpaceDE w:val="0"/>
        <w:autoSpaceDN w:val="0"/>
        <w:adjustRightInd w:val="0"/>
        <w:rPr>
          <w:rFonts w:asciiTheme="minorHAnsi" w:hAnsiTheme="minorHAnsi" w:cs="ArialMT"/>
          <w:color w:val="000000"/>
          <w:sz w:val="20"/>
          <w:szCs w:val="20"/>
        </w:rPr>
      </w:pPr>
    </w:p>
    <w:p w:rsidR="00A0707C" w:rsidRPr="000A5EF3" w:rsidRDefault="00A0707C" w:rsidP="00A0707C">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 xml:space="preserve">Creative Commons </w:t>
      </w:r>
      <w:r w:rsidRPr="000A5EF3">
        <w:rPr>
          <w:rFonts w:asciiTheme="minorHAnsi" w:hAnsiTheme="minorHAnsi" w:cs="ArialMT"/>
          <w:color w:val="000000"/>
          <w:sz w:val="20"/>
          <w:szCs w:val="20"/>
        </w:rPr>
        <w:t>is a Massachusetts-chartered 501(c</w:t>
      </w:r>
      <w:proofErr w:type="gramStart"/>
      <w:r w:rsidRPr="000A5EF3">
        <w:rPr>
          <w:rFonts w:asciiTheme="minorHAnsi" w:hAnsiTheme="minorHAnsi" w:cs="ArialMT"/>
          <w:color w:val="000000"/>
          <w:sz w:val="20"/>
          <w:szCs w:val="20"/>
        </w:rPr>
        <w:t>)(</w:t>
      </w:r>
      <w:proofErr w:type="gramEnd"/>
      <w:r w:rsidRPr="000A5EF3">
        <w:rPr>
          <w:rFonts w:asciiTheme="minorHAnsi" w:hAnsiTheme="minorHAnsi" w:cs="ArialMT"/>
          <w:color w:val="000000"/>
          <w:sz w:val="20"/>
          <w:szCs w:val="20"/>
        </w:rPr>
        <w:t>3) tax-exempt charitable corporation dedicated to the idea of universal access to research, education, and culture via the Internet. Creative Commons provides a set of copyright licenses that facilitate open access to research content.</w:t>
      </w:r>
    </w:p>
    <w:p w:rsidR="00A0707C" w:rsidRPr="000A5EF3" w:rsidRDefault="00A0707C" w:rsidP="00A0707C">
      <w:pPr>
        <w:autoSpaceDE w:val="0"/>
        <w:autoSpaceDN w:val="0"/>
        <w:adjustRightInd w:val="0"/>
        <w:rPr>
          <w:rFonts w:asciiTheme="minorHAnsi" w:hAnsiTheme="minorHAnsi" w:cs="ArialMT"/>
          <w:color w:val="000000"/>
          <w:sz w:val="20"/>
          <w:szCs w:val="20"/>
        </w:rPr>
      </w:pPr>
    </w:p>
    <w:p w:rsidR="006644E2" w:rsidRPr="000A5EF3" w:rsidRDefault="006644E2" w:rsidP="006644E2">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Data sets</w:t>
      </w:r>
      <w:r w:rsidRPr="000A5EF3">
        <w:rPr>
          <w:rFonts w:asciiTheme="minorHAnsi" w:hAnsiTheme="minorHAnsi" w:cs="ArialMT"/>
          <w:color w:val="000000"/>
          <w:sz w:val="20"/>
          <w:szCs w:val="20"/>
        </w:rPr>
        <w:t xml:space="preserve"> are data owned by the Bank and used by staff members in carrying out research </w:t>
      </w:r>
      <w:proofErr w:type="gramStart"/>
      <w:r w:rsidRPr="000A5EF3">
        <w:rPr>
          <w:rFonts w:asciiTheme="minorHAnsi" w:hAnsiTheme="minorHAnsi" w:cs="ArialMT"/>
          <w:color w:val="000000"/>
          <w:sz w:val="20"/>
          <w:szCs w:val="20"/>
        </w:rPr>
        <w:t>that results</w:t>
      </w:r>
      <w:proofErr w:type="gramEnd"/>
      <w:r w:rsidRPr="000A5EF3">
        <w:rPr>
          <w:rFonts w:asciiTheme="minorHAnsi" w:hAnsiTheme="minorHAnsi" w:cs="ArialMT"/>
          <w:color w:val="000000"/>
          <w:sz w:val="20"/>
          <w:szCs w:val="20"/>
        </w:rPr>
        <w:t xml:space="preserve"> in a published manuscript. </w:t>
      </w:r>
    </w:p>
    <w:p w:rsidR="006644E2" w:rsidRPr="000A5EF3" w:rsidRDefault="006644E2" w:rsidP="006644E2">
      <w:pPr>
        <w:autoSpaceDE w:val="0"/>
        <w:autoSpaceDN w:val="0"/>
        <w:adjustRightInd w:val="0"/>
        <w:rPr>
          <w:rFonts w:asciiTheme="minorHAnsi" w:hAnsiTheme="minorHAnsi" w:cs="ArialMT"/>
          <w:color w:val="000000"/>
          <w:sz w:val="20"/>
          <w:szCs w:val="20"/>
        </w:rPr>
      </w:pPr>
    </w:p>
    <w:p w:rsidR="006644E2" w:rsidRPr="000A5EF3" w:rsidRDefault="006644E2" w:rsidP="006644E2">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A </w:t>
      </w:r>
      <w:r w:rsidRPr="000A5EF3">
        <w:rPr>
          <w:rFonts w:asciiTheme="minorHAnsi" w:hAnsiTheme="minorHAnsi" w:cs="ArialMT"/>
          <w:i/>
          <w:color w:val="000000"/>
          <w:sz w:val="20"/>
          <w:szCs w:val="20"/>
        </w:rPr>
        <w:t>final manuscript</w:t>
      </w:r>
      <w:r w:rsidRPr="000A5EF3">
        <w:rPr>
          <w:rFonts w:asciiTheme="minorHAnsi" w:hAnsiTheme="minorHAnsi" w:cs="ArialMT"/>
          <w:color w:val="000000"/>
          <w:sz w:val="20"/>
          <w:szCs w:val="20"/>
        </w:rPr>
        <w:t xml:space="preserve"> is the last word-processed version of a document, in the form accepted for publication (the publisher could be the Bank or an external publisher), after completion of peer review, vetting, and/or approval process. A final manuscript includes all associated data sets.</w:t>
      </w:r>
    </w:p>
    <w:p w:rsidR="006644E2" w:rsidRPr="000A5EF3" w:rsidRDefault="006644E2" w:rsidP="006644E2">
      <w:pPr>
        <w:autoSpaceDE w:val="0"/>
        <w:autoSpaceDN w:val="0"/>
        <w:adjustRightInd w:val="0"/>
        <w:rPr>
          <w:rFonts w:asciiTheme="minorHAnsi" w:hAnsiTheme="minorHAnsi" w:cs="ArialMT"/>
          <w:color w:val="000000"/>
          <w:sz w:val="20"/>
          <w:szCs w:val="20"/>
        </w:rPr>
      </w:pPr>
    </w:p>
    <w:p w:rsidR="006644E2" w:rsidRPr="000A5EF3" w:rsidRDefault="006644E2" w:rsidP="006644E2">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The </w:t>
      </w:r>
      <w:r w:rsidRPr="000A5EF3">
        <w:rPr>
          <w:rFonts w:asciiTheme="minorHAnsi" w:hAnsiTheme="minorHAnsi" w:cs="ArialMT"/>
          <w:i/>
          <w:color w:val="000000"/>
          <w:sz w:val="20"/>
          <w:szCs w:val="20"/>
        </w:rPr>
        <w:t>final submitted version</w:t>
      </w:r>
      <w:r w:rsidRPr="000A5EF3">
        <w:rPr>
          <w:rFonts w:asciiTheme="minorHAnsi" w:hAnsiTheme="minorHAnsi" w:cs="ArialMT"/>
          <w:color w:val="000000"/>
          <w:sz w:val="20"/>
          <w:szCs w:val="20"/>
        </w:rPr>
        <w:t xml:space="preserve"> of a manuscript is the same as a </w:t>
      </w:r>
      <w:r w:rsidRPr="000A5EF3">
        <w:rPr>
          <w:rFonts w:asciiTheme="minorHAnsi" w:hAnsiTheme="minorHAnsi" w:cs="ArialMT"/>
          <w:i/>
          <w:color w:val="000000"/>
          <w:sz w:val="20"/>
          <w:szCs w:val="20"/>
        </w:rPr>
        <w:t>final manuscript</w:t>
      </w:r>
      <w:r w:rsidRPr="000A5EF3">
        <w:rPr>
          <w:rFonts w:asciiTheme="minorHAnsi" w:hAnsiTheme="minorHAnsi" w:cs="ArialMT"/>
          <w:color w:val="000000"/>
          <w:sz w:val="20"/>
          <w:szCs w:val="20"/>
        </w:rPr>
        <w:t xml:space="preserve"> (see definition above).</w:t>
      </w:r>
    </w:p>
    <w:p w:rsidR="006644E2" w:rsidRPr="000A5EF3" w:rsidRDefault="006644E2" w:rsidP="006644E2">
      <w:pPr>
        <w:autoSpaceDE w:val="0"/>
        <w:autoSpaceDN w:val="0"/>
        <w:adjustRightInd w:val="0"/>
        <w:rPr>
          <w:rFonts w:asciiTheme="minorHAnsi" w:hAnsiTheme="minorHAnsi" w:cs="ArialMT"/>
          <w:color w:val="000000"/>
          <w:sz w:val="20"/>
          <w:szCs w:val="20"/>
        </w:rPr>
      </w:pPr>
    </w:p>
    <w:p w:rsidR="006644E2" w:rsidRPr="000A5EF3" w:rsidRDefault="006644E2" w:rsidP="006644E2">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A </w:t>
      </w:r>
      <w:r w:rsidRPr="000A5EF3">
        <w:rPr>
          <w:rFonts w:asciiTheme="minorHAnsi" w:hAnsiTheme="minorHAnsi" w:cs="ArialMT"/>
          <w:i/>
          <w:color w:val="000000"/>
          <w:sz w:val="20"/>
          <w:szCs w:val="20"/>
        </w:rPr>
        <w:t xml:space="preserve">formal publication </w:t>
      </w:r>
      <w:r w:rsidRPr="000A5EF3">
        <w:rPr>
          <w:rFonts w:asciiTheme="minorHAnsi" w:hAnsiTheme="minorHAnsi" w:cs="ArialMT"/>
          <w:color w:val="000000"/>
          <w:sz w:val="20"/>
          <w:szCs w:val="20"/>
        </w:rPr>
        <w:t>is a manuscript that results from research, analysis, economic and sector work, or development practice, and that has undergone peer review or has been otherwise vetted and approved for release to the public.</w:t>
      </w:r>
    </w:p>
    <w:p w:rsidR="006644E2" w:rsidRPr="000A5EF3" w:rsidRDefault="006644E2" w:rsidP="006644E2">
      <w:pPr>
        <w:autoSpaceDE w:val="0"/>
        <w:autoSpaceDN w:val="0"/>
        <w:adjustRightInd w:val="0"/>
        <w:rPr>
          <w:rFonts w:asciiTheme="minorHAnsi" w:hAnsiTheme="minorHAnsi" w:cs="ArialMT"/>
          <w:i/>
          <w:color w:val="000000"/>
          <w:sz w:val="20"/>
          <w:szCs w:val="20"/>
        </w:rPr>
      </w:pPr>
    </w:p>
    <w:p w:rsidR="00A0707C" w:rsidRPr="000A5EF3" w:rsidRDefault="00A0707C" w:rsidP="00A0707C">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Gratis OA</w:t>
      </w:r>
      <w:r w:rsidRPr="000A5EF3">
        <w:rPr>
          <w:rFonts w:asciiTheme="minorHAnsi" w:hAnsiTheme="minorHAnsi" w:cs="ArialMT"/>
          <w:color w:val="000000"/>
          <w:sz w:val="20"/>
          <w:szCs w:val="20"/>
        </w:rPr>
        <w:t xml:space="preserve"> is open access</w:t>
      </w:r>
      <w:r w:rsidR="006644E2" w:rsidRPr="000A5EF3">
        <w:rPr>
          <w:rFonts w:asciiTheme="minorHAnsi" w:hAnsiTheme="minorHAnsi" w:cs="ArialMT"/>
          <w:color w:val="000000"/>
          <w:sz w:val="20"/>
          <w:szCs w:val="20"/>
        </w:rPr>
        <w:t xml:space="preserve"> (see definition below)</w:t>
      </w:r>
      <w:r w:rsidRPr="000A5EF3">
        <w:rPr>
          <w:rFonts w:asciiTheme="minorHAnsi" w:hAnsiTheme="minorHAnsi" w:cs="ArialMT"/>
          <w:color w:val="000000"/>
          <w:sz w:val="20"/>
          <w:szCs w:val="20"/>
        </w:rPr>
        <w:t xml:space="preserve"> that allows content to be accessed without payment. There are, however, some restrictions on the use of this content.</w:t>
      </w:r>
    </w:p>
    <w:p w:rsidR="00A0707C" w:rsidRPr="000A5EF3" w:rsidRDefault="00A0707C" w:rsidP="00A0707C">
      <w:pPr>
        <w:autoSpaceDE w:val="0"/>
        <w:autoSpaceDN w:val="0"/>
        <w:adjustRightInd w:val="0"/>
        <w:rPr>
          <w:rFonts w:asciiTheme="minorHAnsi" w:hAnsiTheme="minorHAnsi" w:cs="ArialMT"/>
          <w:color w:val="000000"/>
          <w:sz w:val="20"/>
          <w:szCs w:val="20"/>
        </w:rPr>
      </w:pPr>
    </w:p>
    <w:p w:rsidR="00A0707C" w:rsidRPr="000A5EF3" w:rsidRDefault="00A0707C" w:rsidP="00A0707C">
      <w:pPr>
        <w:autoSpaceDE w:val="0"/>
        <w:autoSpaceDN w:val="0"/>
        <w:adjustRightInd w:val="0"/>
        <w:rPr>
          <w:rFonts w:asciiTheme="minorHAnsi" w:hAnsiTheme="minorHAnsi" w:cs="ArialMT"/>
          <w:color w:val="000000"/>
          <w:sz w:val="20"/>
          <w:szCs w:val="20"/>
        </w:rPr>
      </w:pPr>
      <w:proofErr w:type="spellStart"/>
      <w:r w:rsidRPr="000A5EF3">
        <w:rPr>
          <w:rFonts w:asciiTheme="minorHAnsi" w:hAnsiTheme="minorHAnsi" w:cs="ArialMT"/>
          <w:i/>
          <w:color w:val="000000"/>
          <w:sz w:val="20"/>
          <w:szCs w:val="20"/>
        </w:rPr>
        <w:t>Libre</w:t>
      </w:r>
      <w:proofErr w:type="spellEnd"/>
      <w:r w:rsidRPr="000A5EF3">
        <w:rPr>
          <w:rFonts w:asciiTheme="minorHAnsi" w:hAnsiTheme="minorHAnsi" w:cs="ArialMT"/>
          <w:i/>
          <w:color w:val="000000"/>
          <w:sz w:val="20"/>
          <w:szCs w:val="20"/>
        </w:rPr>
        <w:t xml:space="preserve"> OA</w:t>
      </w:r>
      <w:r w:rsidRPr="000A5EF3">
        <w:rPr>
          <w:rFonts w:asciiTheme="minorHAnsi" w:hAnsiTheme="minorHAnsi" w:cs="ArialMT"/>
          <w:color w:val="000000"/>
          <w:sz w:val="20"/>
          <w:szCs w:val="20"/>
        </w:rPr>
        <w:t xml:space="preserve"> is open access</w:t>
      </w:r>
      <w:r w:rsidR="006644E2" w:rsidRPr="000A5EF3">
        <w:rPr>
          <w:rFonts w:asciiTheme="minorHAnsi" w:hAnsiTheme="minorHAnsi" w:cs="ArialMT"/>
          <w:color w:val="000000"/>
          <w:sz w:val="20"/>
          <w:szCs w:val="20"/>
        </w:rPr>
        <w:t xml:space="preserve"> (see definition below)</w:t>
      </w:r>
      <w:r w:rsidRPr="000A5EF3">
        <w:rPr>
          <w:rFonts w:asciiTheme="minorHAnsi" w:hAnsiTheme="minorHAnsi" w:cs="ArialMT"/>
          <w:color w:val="000000"/>
          <w:sz w:val="20"/>
          <w:szCs w:val="20"/>
        </w:rPr>
        <w:t xml:space="preserve"> that both allows content to be accessed without payment and places no restrictions, other than proper attribution, on how content is used.</w:t>
      </w:r>
    </w:p>
    <w:p w:rsidR="00A0707C" w:rsidRPr="000A5EF3" w:rsidRDefault="00A0707C" w:rsidP="00A0707C">
      <w:pPr>
        <w:autoSpaceDE w:val="0"/>
        <w:autoSpaceDN w:val="0"/>
        <w:adjustRightInd w:val="0"/>
        <w:rPr>
          <w:rFonts w:asciiTheme="minorHAnsi" w:hAnsiTheme="minorHAnsi" w:cs="ArialMT"/>
          <w:color w:val="000000"/>
          <w:sz w:val="20"/>
          <w:szCs w:val="20"/>
        </w:rPr>
      </w:pPr>
    </w:p>
    <w:p w:rsidR="006644E2" w:rsidRPr="000A5EF3" w:rsidRDefault="006644E2" w:rsidP="006644E2">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Manuscripts</w:t>
      </w:r>
      <w:r w:rsidRPr="000A5EF3">
        <w:rPr>
          <w:rFonts w:asciiTheme="minorHAnsi" w:hAnsiTheme="minorHAnsi" w:cs="ArialMT"/>
          <w:color w:val="000000"/>
          <w:sz w:val="20"/>
          <w:szCs w:val="20"/>
        </w:rPr>
        <w:t xml:space="preserve"> include—in print or electronic form—monographs (e.g., books, research reports, and conference proceedings), contributed sections or chapters within monographs, working papers, journal articles, and economic and sector work results, along with associated data sets.</w:t>
      </w:r>
    </w:p>
    <w:p w:rsidR="006644E2" w:rsidRPr="000A5EF3" w:rsidRDefault="006644E2" w:rsidP="000D33EC">
      <w:pPr>
        <w:autoSpaceDE w:val="0"/>
        <w:autoSpaceDN w:val="0"/>
        <w:adjustRightInd w:val="0"/>
        <w:rPr>
          <w:rFonts w:asciiTheme="minorHAnsi" w:hAnsiTheme="minorHAnsi" w:cs="ArialMT"/>
          <w:i/>
          <w:color w:val="000000"/>
          <w:sz w:val="20"/>
          <w:szCs w:val="20"/>
        </w:rPr>
      </w:pPr>
    </w:p>
    <w:p w:rsidR="006644E2" w:rsidRPr="000A5EF3" w:rsidRDefault="006644E2" w:rsidP="006644E2">
      <w:pPr>
        <w:autoSpaceDE w:val="0"/>
        <w:autoSpaceDN w:val="0"/>
        <w:adjustRightInd w:val="0"/>
        <w:rPr>
          <w:rFonts w:asciiTheme="minorHAnsi" w:hAnsiTheme="minorHAnsi" w:cs="ArialMT"/>
          <w:b/>
          <w:color w:val="000000"/>
          <w:sz w:val="20"/>
          <w:szCs w:val="20"/>
        </w:rPr>
      </w:pPr>
      <w:r w:rsidRPr="000A5EF3">
        <w:rPr>
          <w:rFonts w:asciiTheme="minorHAnsi" w:hAnsiTheme="minorHAnsi" w:cs="ArialMT"/>
          <w:i/>
          <w:color w:val="000000"/>
          <w:sz w:val="20"/>
          <w:szCs w:val="20"/>
        </w:rPr>
        <w:t>Metadata</w:t>
      </w:r>
      <w:r w:rsidRPr="000A5EF3">
        <w:rPr>
          <w:rFonts w:asciiTheme="minorHAnsi" w:hAnsiTheme="minorHAnsi" w:cs="ArialMT"/>
          <w:color w:val="000000"/>
          <w:sz w:val="20"/>
          <w:szCs w:val="20"/>
        </w:rPr>
        <w:t xml:space="preserve"> is information about knowledge content, such as the title; the author’s name; or the topic, region, or country being discussed. </w:t>
      </w:r>
    </w:p>
    <w:p w:rsidR="006644E2" w:rsidRPr="000A5EF3" w:rsidRDefault="006644E2" w:rsidP="006644E2">
      <w:pPr>
        <w:autoSpaceDE w:val="0"/>
        <w:autoSpaceDN w:val="0"/>
        <w:adjustRightInd w:val="0"/>
        <w:rPr>
          <w:rFonts w:asciiTheme="minorHAnsi" w:hAnsiTheme="minorHAnsi" w:cs="ArialMT"/>
          <w:color w:val="000000"/>
          <w:sz w:val="20"/>
          <w:szCs w:val="20"/>
        </w:rPr>
      </w:pPr>
    </w:p>
    <w:p w:rsidR="001D0408" w:rsidRPr="000A5EF3" w:rsidRDefault="001D0408" w:rsidP="000D33EC">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Open access</w:t>
      </w:r>
      <w:r w:rsidRPr="000A5EF3">
        <w:rPr>
          <w:rFonts w:asciiTheme="minorHAnsi" w:hAnsiTheme="minorHAnsi" w:cs="ArialMT"/>
          <w:color w:val="000000"/>
          <w:sz w:val="20"/>
          <w:szCs w:val="20"/>
        </w:rPr>
        <w:t xml:space="preserve"> (OA) </w:t>
      </w:r>
      <w:r w:rsidR="00D5522A" w:rsidRPr="000A5EF3">
        <w:rPr>
          <w:rFonts w:asciiTheme="minorHAnsi" w:hAnsiTheme="minorHAnsi" w:cs="ArialMT"/>
          <w:color w:val="000000"/>
          <w:sz w:val="20"/>
          <w:szCs w:val="20"/>
        </w:rPr>
        <w:t xml:space="preserve">means that content is available online, is </w:t>
      </w:r>
      <w:r w:rsidRPr="000A5EF3">
        <w:rPr>
          <w:rFonts w:asciiTheme="minorHAnsi" w:hAnsiTheme="minorHAnsi" w:cs="ArialMT"/>
          <w:color w:val="000000"/>
          <w:sz w:val="20"/>
          <w:szCs w:val="20"/>
        </w:rPr>
        <w:t xml:space="preserve">free </w:t>
      </w:r>
      <w:r w:rsidR="00D5522A" w:rsidRPr="000A5EF3">
        <w:rPr>
          <w:rFonts w:asciiTheme="minorHAnsi" w:hAnsiTheme="minorHAnsi" w:cs="ArialMT"/>
          <w:color w:val="000000"/>
          <w:sz w:val="20"/>
          <w:szCs w:val="20"/>
        </w:rPr>
        <w:t xml:space="preserve">to access, </w:t>
      </w:r>
      <w:r w:rsidRPr="000A5EF3">
        <w:rPr>
          <w:rFonts w:asciiTheme="minorHAnsi" w:hAnsiTheme="minorHAnsi" w:cs="ArialMT"/>
          <w:color w:val="000000"/>
          <w:sz w:val="20"/>
          <w:szCs w:val="20"/>
        </w:rPr>
        <w:t xml:space="preserve">and </w:t>
      </w:r>
      <w:r w:rsidR="00D5522A" w:rsidRPr="000A5EF3">
        <w:rPr>
          <w:rFonts w:asciiTheme="minorHAnsi" w:hAnsiTheme="minorHAnsi" w:cs="ArialMT"/>
          <w:color w:val="000000"/>
          <w:sz w:val="20"/>
          <w:szCs w:val="20"/>
        </w:rPr>
        <w:t xml:space="preserve">is </w:t>
      </w:r>
      <w:r w:rsidRPr="000A5EF3">
        <w:rPr>
          <w:rFonts w:asciiTheme="minorHAnsi" w:hAnsiTheme="minorHAnsi" w:cs="ArialMT"/>
          <w:color w:val="000000"/>
          <w:sz w:val="20"/>
          <w:szCs w:val="20"/>
        </w:rPr>
        <w:t>free of most restrictions</w:t>
      </w:r>
      <w:r w:rsidR="00D5522A" w:rsidRPr="000A5EF3">
        <w:rPr>
          <w:rFonts w:asciiTheme="minorHAnsi" w:hAnsiTheme="minorHAnsi" w:cs="ArialMT"/>
          <w:color w:val="000000"/>
          <w:sz w:val="20"/>
          <w:szCs w:val="20"/>
        </w:rPr>
        <w:t xml:space="preserve"> on re-use</w:t>
      </w:r>
      <w:r w:rsidRPr="000A5EF3">
        <w:rPr>
          <w:rFonts w:asciiTheme="minorHAnsi" w:hAnsiTheme="minorHAnsi" w:cs="ArialMT"/>
          <w:color w:val="000000"/>
          <w:sz w:val="20"/>
          <w:szCs w:val="20"/>
        </w:rPr>
        <w:t>.</w:t>
      </w:r>
      <w:r w:rsidR="00676B05" w:rsidRPr="000A5EF3">
        <w:rPr>
          <w:rFonts w:asciiTheme="minorHAnsi" w:hAnsiTheme="minorHAnsi" w:cs="ArialMT"/>
          <w:color w:val="000000"/>
          <w:sz w:val="20"/>
          <w:szCs w:val="20"/>
        </w:rPr>
        <w:t xml:space="preserve"> Nonetheless, an open access publisher retains the copyright to the content (i.e., open access is </w:t>
      </w:r>
      <w:r w:rsidR="00676B05" w:rsidRPr="000A5EF3">
        <w:rPr>
          <w:rFonts w:asciiTheme="minorHAnsi" w:hAnsiTheme="minorHAnsi" w:cs="ArialMT"/>
          <w:i/>
          <w:color w:val="000000"/>
          <w:sz w:val="20"/>
          <w:szCs w:val="20"/>
        </w:rPr>
        <w:t>not</w:t>
      </w:r>
      <w:r w:rsidR="00676B05" w:rsidRPr="000A5EF3">
        <w:rPr>
          <w:rFonts w:asciiTheme="minorHAnsi" w:hAnsiTheme="minorHAnsi" w:cs="ArialMT"/>
          <w:color w:val="000000"/>
          <w:sz w:val="20"/>
          <w:szCs w:val="20"/>
        </w:rPr>
        <w:t xml:space="preserve"> the same as placing content in the public domain).</w:t>
      </w:r>
    </w:p>
    <w:p w:rsidR="001D0408" w:rsidRPr="000A5EF3" w:rsidRDefault="001D0408" w:rsidP="000D33EC">
      <w:pPr>
        <w:autoSpaceDE w:val="0"/>
        <w:autoSpaceDN w:val="0"/>
        <w:adjustRightInd w:val="0"/>
        <w:rPr>
          <w:rFonts w:asciiTheme="minorHAnsi" w:hAnsiTheme="minorHAnsi" w:cs="ArialMT"/>
          <w:color w:val="000000"/>
          <w:sz w:val="20"/>
          <w:szCs w:val="20"/>
        </w:rPr>
      </w:pPr>
    </w:p>
    <w:p w:rsidR="006644E2" w:rsidRPr="000A5EF3" w:rsidRDefault="006644E2" w:rsidP="006644E2">
      <w:pPr>
        <w:autoSpaceDE w:val="0"/>
        <w:autoSpaceDN w:val="0"/>
        <w:adjustRightInd w:val="0"/>
        <w:rPr>
          <w:rFonts w:asciiTheme="minorHAnsi" w:hAnsiTheme="minorHAnsi" w:cs="ArialMT"/>
          <w:color w:val="000000"/>
          <w:sz w:val="20"/>
          <w:szCs w:val="20"/>
        </w:rPr>
      </w:pPr>
      <w:r w:rsidRPr="000A5EF3">
        <w:rPr>
          <w:rFonts w:asciiTheme="minorHAnsi" w:hAnsiTheme="minorHAnsi" w:cs="ArialMT"/>
          <w:color w:val="000000"/>
          <w:sz w:val="20"/>
          <w:szCs w:val="20"/>
        </w:rPr>
        <w:t xml:space="preserve">The </w:t>
      </w:r>
      <w:r w:rsidRPr="000A5EF3">
        <w:rPr>
          <w:rFonts w:asciiTheme="minorHAnsi" w:hAnsiTheme="minorHAnsi" w:cs="ArialMT"/>
          <w:i/>
          <w:color w:val="000000"/>
          <w:sz w:val="20"/>
          <w:szCs w:val="20"/>
        </w:rPr>
        <w:t>Open Knowledge Repository</w:t>
      </w:r>
      <w:r w:rsidRPr="000A5EF3">
        <w:rPr>
          <w:rFonts w:asciiTheme="minorHAnsi" w:hAnsiTheme="minorHAnsi" w:cs="ArialMT"/>
          <w:color w:val="000000"/>
          <w:sz w:val="20"/>
          <w:szCs w:val="20"/>
        </w:rPr>
        <w:t xml:space="preserve"> is the Bank’s open access repository. It complies with open archives initiatives that promote interoperability standards designed to facilitate the efficient dissemination of content.</w:t>
      </w:r>
    </w:p>
    <w:p w:rsidR="006644E2" w:rsidRPr="000A5EF3" w:rsidRDefault="006644E2" w:rsidP="006644E2">
      <w:pPr>
        <w:autoSpaceDE w:val="0"/>
        <w:autoSpaceDN w:val="0"/>
        <w:adjustRightInd w:val="0"/>
        <w:rPr>
          <w:rFonts w:asciiTheme="minorHAnsi" w:hAnsiTheme="minorHAnsi" w:cs="ArialMT"/>
          <w:color w:val="000000"/>
          <w:sz w:val="20"/>
          <w:szCs w:val="20"/>
        </w:rPr>
      </w:pPr>
    </w:p>
    <w:p w:rsidR="00E03B5B" w:rsidRPr="000A5EF3" w:rsidRDefault="00E03B5B" w:rsidP="00E03B5B">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Peer review</w:t>
      </w:r>
      <w:r w:rsidRPr="000A5EF3">
        <w:rPr>
          <w:rFonts w:asciiTheme="minorHAnsi" w:hAnsiTheme="minorHAnsi" w:cs="ArialMT"/>
          <w:color w:val="000000"/>
          <w:sz w:val="20"/>
          <w:szCs w:val="20"/>
        </w:rPr>
        <w:t xml:space="preserve"> is the evaluation of a manuscript by experts in the same field </w:t>
      </w:r>
      <w:r w:rsidR="006644E2" w:rsidRPr="000A5EF3">
        <w:rPr>
          <w:rFonts w:asciiTheme="minorHAnsi" w:hAnsiTheme="minorHAnsi" w:cs="ArialMT"/>
          <w:color w:val="000000"/>
          <w:sz w:val="20"/>
          <w:szCs w:val="20"/>
        </w:rPr>
        <w:t xml:space="preserve">as the author(s) </w:t>
      </w:r>
      <w:r w:rsidRPr="000A5EF3">
        <w:rPr>
          <w:rFonts w:asciiTheme="minorHAnsi" w:hAnsiTheme="minorHAnsi" w:cs="ArialMT"/>
          <w:color w:val="000000"/>
          <w:sz w:val="20"/>
          <w:szCs w:val="20"/>
        </w:rPr>
        <w:t>for scholarly or professional integrity, rigor, accuracy, balance, relevance, and timeliness.</w:t>
      </w:r>
    </w:p>
    <w:p w:rsidR="00B534C8" w:rsidRPr="000A5EF3" w:rsidRDefault="00B534C8" w:rsidP="00B64AFE">
      <w:pPr>
        <w:autoSpaceDE w:val="0"/>
        <w:autoSpaceDN w:val="0"/>
        <w:adjustRightInd w:val="0"/>
        <w:rPr>
          <w:rFonts w:asciiTheme="minorHAnsi" w:hAnsiTheme="minorHAnsi" w:cs="ArialMT"/>
          <w:color w:val="000000"/>
          <w:sz w:val="20"/>
          <w:szCs w:val="20"/>
        </w:rPr>
      </w:pPr>
    </w:p>
    <w:p w:rsidR="00997067" w:rsidRPr="000A5EF3" w:rsidRDefault="00B534C8" w:rsidP="00B64AFE">
      <w:pPr>
        <w:autoSpaceDE w:val="0"/>
        <w:autoSpaceDN w:val="0"/>
        <w:adjustRightInd w:val="0"/>
        <w:rPr>
          <w:rFonts w:asciiTheme="minorHAnsi" w:hAnsiTheme="minorHAnsi" w:cs="ArialMT"/>
          <w:color w:val="000000"/>
          <w:sz w:val="20"/>
          <w:szCs w:val="20"/>
        </w:rPr>
      </w:pPr>
      <w:r w:rsidRPr="000A5EF3">
        <w:rPr>
          <w:rFonts w:asciiTheme="minorHAnsi" w:hAnsiTheme="minorHAnsi" w:cs="ArialMT"/>
          <w:i/>
          <w:color w:val="000000"/>
          <w:sz w:val="20"/>
          <w:szCs w:val="20"/>
        </w:rPr>
        <w:t>Staff members</w:t>
      </w:r>
      <w:r w:rsidRPr="000A5EF3">
        <w:rPr>
          <w:rFonts w:asciiTheme="minorHAnsi" w:hAnsiTheme="minorHAnsi" w:cs="ArialMT"/>
          <w:color w:val="000000"/>
          <w:sz w:val="20"/>
          <w:szCs w:val="20"/>
        </w:rPr>
        <w:t xml:space="preserve"> </w:t>
      </w:r>
      <w:r w:rsidR="006E2FDE" w:rsidRPr="000A5EF3">
        <w:rPr>
          <w:rFonts w:asciiTheme="minorHAnsi" w:hAnsiTheme="minorHAnsi" w:cs="ArialMT"/>
          <w:color w:val="000000"/>
          <w:sz w:val="20"/>
          <w:szCs w:val="20"/>
        </w:rPr>
        <w:t xml:space="preserve">(or </w:t>
      </w:r>
      <w:r w:rsidR="006E2FDE" w:rsidRPr="000A5EF3">
        <w:rPr>
          <w:rFonts w:asciiTheme="minorHAnsi" w:hAnsiTheme="minorHAnsi" w:cs="ArialMT"/>
          <w:i/>
          <w:color w:val="000000"/>
          <w:sz w:val="20"/>
          <w:szCs w:val="20"/>
        </w:rPr>
        <w:t>staff</w:t>
      </w:r>
      <w:r w:rsidR="006E2FDE" w:rsidRPr="000A5EF3">
        <w:rPr>
          <w:rFonts w:asciiTheme="minorHAnsi" w:hAnsiTheme="minorHAnsi" w:cs="ArialMT"/>
          <w:color w:val="000000"/>
          <w:sz w:val="20"/>
          <w:szCs w:val="20"/>
        </w:rPr>
        <w:t xml:space="preserve">) </w:t>
      </w:r>
      <w:r w:rsidRPr="000A5EF3">
        <w:rPr>
          <w:rFonts w:asciiTheme="minorHAnsi" w:hAnsiTheme="minorHAnsi" w:cs="ArialMT"/>
          <w:color w:val="000000"/>
          <w:sz w:val="20"/>
          <w:szCs w:val="20"/>
        </w:rPr>
        <w:t>include</w:t>
      </w:r>
      <w:r w:rsidR="00CF6DDC" w:rsidRPr="000A5EF3">
        <w:rPr>
          <w:rFonts w:asciiTheme="minorHAnsi" w:hAnsiTheme="minorHAnsi" w:cs="ArialMT"/>
          <w:color w:val="000000"/>
          <w:sz w:val="20"/>
          <w:szCs w:val="20"/>
        </w:rPr>
        <w:t>s all staff described in Staff Rule 4.01, Section 2.01, including</w:t>
      </w:r>
      <w:r w:rsidRPr="000A5EF3">
        <w:rPr>
          <w:rFonts w:asciiTheme="minorHAnsi" w:hAnsiTheme="minorHAnsi" w:cs="ArialMT"/>
          <w:color w:val="000000"/>
          <w:sz w:val="20"/>
          <w:szCs w:val="20"/>
        </w:rPr>
        <w:t xml:space="preserve"> temporaries </w:t>
      </w:r>
      <w:r w:rsidR="0098572E" w:rsidRPr="000A5EF3">
        <w:rPr>
          <w:rFonts w:asciiTheme="minorHAnsi" w:hAnsiTheme="minorHAnsi" w:cs="ArialMT"/>
          <w:color w:val="000000"/>
          <w:sz w:val="20"/>
          <w:szCs w:val="20"/>
        </w:rPr>
        <w:t xml:space="preserve">and </w:t>
      </w:r>
      <w:proofErr w:type="gramStart"/>
      <w:r w:rsidRPr="000A5EF3">
        <w:rPr>
          <w:rFonts w:asciiTheme="minorHAnsi" w:hAnsiTheme="minorHAnsi" w:cs="ArialMT"/>
          <w:color w:val="000000"/>
          <w:sz w:val="20"/>
          <w:szCs w:val="20"/>
        </w:rPr>
        <w:t>consultants</w:t>
      </w:r>
      <w:r w:rsidR="00611D4B" w:rsidRPr="000A5EF3">
        <w:rPr>
          <w:rFonts w:asciiTheme="minorHAnsi" w:hAnsiTheme="minorHAnsi" w:cs="ArialMT"/>
          <w:color w:val="000000"/>
          <w:sz w:val="20"/>
          <w:szCs w:val="20"/>
        </w:rPr>
        <w:t xml:space="preserve"> </w:t>
      </w:r>
      <w:r w:rsidRPr="000A5EF3">
        <w:rPr>
          <w:rFonts w:asciiTheme="minorHAnsi" w:hAnsiTheme="minorHAnsi" w:cs="ArialMT"/>
          <w:color w:val="000000"/>
          <w:sz w:val="20"/>
          <w:szCs w:val="20"/>
        </w:rPr>
        <w:t>.</w:t>
      </w:r>
      <w:proofErr w:type="gramEnd"/>
    </w:p>
    <w:p w:rsidR="00510E02" w:rsidRPr="000A5EF3" w:rsidRDefault="00510E02" w:rsidP="00B64AFE">
      <w:pPr>
        <w:autoSpaceDE w:val="0"/>
        <w:autoSpaceDN w:val="0"/>
        <w:adjustRightInd w:val="0"/>
        <w:rPr>
          <w:rFonts w:asciiTheme="minorHAnsi" w:hAnsiTheme="minorHAnsi" w:cs="ArialMT"/>
          <w:color w:val="000000"/>
          <w:sz w:val="20"/>
          <w:szCs w:val="20"/>
        </w:rPr>
      </w:pPr>
    </w:p>
    <w:sectPr w:rsidR="00510E02" w:rsidRPr="000A5EF3" w:rsidSect="005D1513">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6E2" w:rsidRDefault="008D76E2" w:rsidP="0036312E">
      <w:r>
        <w:separator/>
      </w:r>
    </w:p>
  </w:endnote>
  <w:endnote w:type="continuationSeparator" w:id="0">
    <w:p w:rsidR="008D76E2" w:rsidRDefault="008D76E2" w:rsidP="00363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6E2" w:rsidRDefault="008D76E2" w:rsidP="0036312E">
      <w:r>
        <w:separator/>
      </w:r>
    </w:p>
  </w:footnote>
  <w:footnote w:type="continuationSeparator" w:id="0">
    <w:p w:rsidR="008D76E2" w:rsidRDefault="008D76E2" w:rsidP="00363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EC0"/>
    <w:multiLevelType w:val="hybridMultilevel"/>
    <w:tmpl w:val="0896CC26"/>
    <w:lvl w:ilvl="0" w:tplc="4B62444C">
      <w:start w:val="1"/>
      <w:numFmt w:val="bullet"/>
      <w:lvlText w:val="•"/>
      <w:lvlJc w:val="left"/>
      <w:pPr>
        <w:tabs>
          <w:tab w:val="num" w:pos="720"/>
        </w:tabs>
        <w:ind w:left="720" w:hanging="360"/>
      </w:pPr>
      <w:rPr>
        <w:rFonts w:ascii="Times New Roman" w:hAnsi="Times New Roman" w:hint="default"/>
      </w:rPr>
    </w:lvl>
    <w:lvl w:ilvl="1" w:tplc="7F44B5C2" w:tentative="1">
      <w:start w:val="1"/>
      <w:numFmt w:val="bullet"/>
      <w:lvlText w:val="•"/>
      <w:lvlJc w:val="left"/>
      <w:pPr>
        <w:tabs>
          <w:tab w:val="num" w:pos="1440"/>
        </w:tabs>
        <w:ind w:left="1440" w:hanging="360"/>
      </w:pPr>
      <w:rPr>
        <w:rFonts w:ascii="Times New Roman" w:hAnsi="Times New Roman" w:hint="default"/>
      </w:rPr>
    </w:lvl>
    <w:lvl w:ilvl="2" w:tplc="6A4C5448" w:tentative="1">
      <w:start w:val="1"/>
      <w:numFmt w:val="bullet"/>
      <w:lvlText w:val="•"/>
      <w:lvlJc w:val="left"/>
      <w:pPr>
        <w:tabs>
          <w:tab w:val="num" w:pos="2160"/>
        </w:tabs>
        <w:ind w:left="2160" w:hanging="360"/>
      </w:pPr>
      <w:rPr>
        <w:rFonts w:ascii="Times New Roman" w:hAnsi="Times New Roman" w:hint="default"/>
      </w:rPr>
    </w:lvl>
    <w:lvl w:ilvl="3" w:tplc="C8C607CC" w:tentative="1">
      <w:start w:val="1"/>
      <w:numFmt w:val="bullet"/>
      <w:lvlText w:val="•"/>
      <w:lvlJc w:val="left"/>
      <w:pPr>
        <w:tabs>
          <w:tab w:val="num" w:pos="2880"/>
        </w:tabs>
        <w:ind w:left="2880" w:hanging="360"/>
      </w:pPr>
      <w:rPr>
        <w:rFonts w:ascii="Times New Roman" w:hAnsi="Times New Roman" w:hint="default"/>
      </w:rPr>
    </w:lvl>
    <w:lvl w:ilvl="4" w:tplc="9A88E478" w:tentative="1">
      <w:start w:val="1"/>
      <w:numFmt w:val="bullet"/>
      <w:lvlText w:val="•"/>
      <w:lvlJc w:val="left"/>
      <w:pPr>
        <w:tabs>
          <w:tab w:val="num" w:pos="3600"/>
        </w:tabs>
        <w:ind w:left="3600" w:hanging="360"/>
      </w:pPr>
      <w:rPr>
        <w:rFonts w:ascii="Times New Roman" w:hAnsi="Times New Roman" w:hint="default"/>
      </w:rPr>
    </w:lvl>
    <w:lvl w:ilvl="5" w:tplc="921CA742" w:tentative="1">
      <w:start w:val="1"/>
      <w:numFmt w:val="bullet"/>
      <w:lvlText w:val="•"/>
      <w:lvlJc w:val="left"/>
      <w:pPr>
        <w:tabs>
          <w:tab w:val="num" w:pos="4320"/>
        </w:tabs>
        <w:ind w:left="4320" w:hanging="360"/>
      </w:pPr>
      <w:rPr>
        <w:rFonts w:ascii="Times New Roman" w:hAnsi="Times New Roman" w:hint="default"/>
      </w:rPr>
    </w:lvl>
    <w:lvl w:ilvl="6" w:tplc="FD484158" w:tentative="1">
      <w:start w:val="1"/>
      <w:numFmt w:val="bullet"/>
      <w:lvlText w:val="•"/>
      <w:lvlJc w:val="left"/>
      <w:pPr>
        <w:tabs>
          <w:tab w:val="num" w:pos="5040"/>
        </w:tabs>
        <w:ind w:left="5040" w:hanging="360"/>
      </w:pPr>
      <w:rPr>
        <w:rFonts w:ascii="Times New Roman" w:hAnsi="Times New Roman" w:hint="default"/>
      </w:rPr>
    </w:lvl>
    <w:lvl w:ilvl="7" w:tplc="4BA43946" w:tentative="1">
      <w:start w:val="1"/>
      <w:numFmt w:val="bullet"/>
      <w:lvlText w:val="•"/>
      <w:lvlJc w:val="left"/>
      <w:pPr>
        <w:tabs>
          <w:tab w:val="num" w:pos="5760"/>
        </w:tabs>
        <w:ind w:left="5760" w:hanging="360"/>
      </w:pPr>
      <w:rPr>
        <w:rFonts w:ascii="Times New Roman" w:hAnsi="Times New Roman" w:hint="default"/>
      </w:rPr>
    </w:lvl>
    <w:lvl w:ilvl="8" w:tplc="8ED2B2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F930DD"/>
    <w:multiLevelType w:val="hybridMultilevel"/>
    <w:tmpl w:val="8F0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0668C"/>
    <w:multiLevelType w:val="hybridMultilevel"/>
    <w:tmpl w:val="E4C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pos w:val="beneathText"/>
    <w:footnote w:id="-1"/>
    <w:footnote w:id="0"/>
  </w:footnotePr>
  <w:endnotePr>
    <w:pos w:val="sectEnd"/>
    <w:endnote w:id="-1"/>
    <w:endnote w:id="0"/>
  </w:endnotePr>
  <w:compat/>
  <w:rsids>
    <w:rsidRoot w:val="00912C49"/>
    <w:rsid w:val="00013BC0"/>
    <w:rsid w:val="00020284"/>
    <w:rsid w:val="000624C2"/>
    <w:rsid w:val="00067AA9"/>
    <w:rsid w:val="00067B66"/>
    <w:rsid w:val="000860F7"/>
    <w:rsid w:val="000A4CAB"/>
    <w:rsid w:val="000A5EF3"/>
    <w:rsid w:val="000D33EC"/>
    <w:rsid w:val="000D631F"/>
    <w:rsid w:val="000E01BC"/>
    <w:rsid w:val="000F054D"/>
    <w:rsid w:val="000F0F62"/>
    <w:rsid w:val="000F570F"/>
    <w:rsid w:val="000F7E42"/>
    <w:rsid w:val="001166C5"/>
    <w:rsid w:val="00117204"/>
    <w:rsid w:val="001245F7"/>
    <w:rsid w:val="0016428E"/>
    <w:rsid w:val="00176E29"/>
    <w:rsid w:val="00180BB6"/>
    <w:rsid w:val="001922BB"/>
    <w:rsid w:val="00192F39"/>
    <w:rsid w:val="00193607"/>
    <w:rsid w:val="001B2D54"/>
    <w:rsid w:val="001D0408"/>
    <w:rsid w:val="001E4713"/>
    <w:rsid w:val="0021544F"/>
    <w:rsid w:val="00232144"/>
    <w:rsid w:val="0023318A"/>
    <w:rsid w:val="002333F9"/>
    <w:rsid w:val="002450D3"/>
    <w:rsid w:val="00246872"/>
    <w:rsid w:val="00261665"/>
    <w:rsid w:val="00261990"/>
    <w:rsid w:val="00280BBF"/>
    <w:rsid w:val="002B2168"/>
    <w:rsid w:val="002D7F39"/>
    <w:rsid w:val="002E2AB5"/>
    <w:rsid w:val="002F19CF"/>
    <w:rsid w:val="002F285F"/>
    <w:rsid w:val="00316C98"/>
    <w:rsid w:val="003326A7"/>
    <w:rsid w:val="00336117"/>
    <w:rsid w:val="003516BE"/>
    <w:rsid w:val="003605B8"/>
    <w:rsid w:val="00361E2A"/>
    <w:rsid w:val="0036312E"/>
    <w:rsid w:val="00376013"/>
    <w:rsid w:val="00392F5F"/>
    <w:rsid w:val="00394833"/>
    <w:rsid w:val="00394ACF"/>
    <w:rsid w:val="00394D6C"/>
    <w:rsid w:val="003A7649"/>
    <w:rsid w:val="003F3D4E"/>
    <w:rsid w:val="00405FA7"/>
    <w:rsid w:val="00410600"/>
    <w:rsid w:val="004235A7"/>
    <w:rsid w:val="00433CAD"/>
    <w:rsid w:val="00455CB8"/>
    <w:rsid w:val="00470FD7"/>
    <w:rsid w:val="004777C2"/>
    <w:rsid w:val="004A304E"/>
    <w:rsid w:val="004D0C71"/>
    <w:rsid w:val="004D59ED"/>
    <w:rsid w:val="004E1A82"/>
    <w:rsid w:val="004E2F30"/>
    <w:rsid w:val="004F374D"/>
    <w:rsid w:val="00506C10"/>
    <w:rsid w:val="00510E02"/>
    <w:rsid w:val="00512512"/>
    <w:rsid w:val="0052130E"/>
    <w:rsid w:val="00531830"/>
    <w:rsid w:val="00560DDB"/>
    <w:rsid w:val="0058458D"/>
    <w:rsid w:val="00585B87"/>
    <w:rsid w:val="0059651B"/>
    <w:rsid w:val="005A55FF"/>
    <w:rsid w:val="005B3A1E"/>
    <w:rsid w:val="005B4763"/>
    <w:rsid w:val="005B722F"/>
    <w:rsid w:val="005C185D"/>
    <w:rsid w:val="005D1513"/>
    <w:rsid w:val="005E6175"/>
    <w:rsid w:val="00611D4B"/>
    <w:rsid w:val="00626C42"/>
    <w:rsid w:val="006309CE"/>
    <w:rsid w:val="00636268"/>
    <w:rsid w:val="0066190A"/>
    <w:rsid w:val="00662794"/>
    <w:rsid w:val="00663E48"/>
    <w:rsid w:val="006644E2"/>
    <w:rsid w:val="00676B05"/>
    <w:rsid w:val="006B1B05"/>
    <w:rsid w:val="006B1FE7"/>
    <w:rsid w:val="006B66B9"/>
    <w:rsid w:val="006C09EF"/>
    <w:rsid w:val="006C2808"/>
    <w:rsid w:val="006E2FDE"/>
    <w:rsid w:val="006E4F33"/>
    <w:rsid w:val="006F55EF"/>
    <w:rsid w:val="00712EF1"/>
    <w:rsid w:val="007177D0"/>
    <w:rsid w:val="00744EAD"/>
    <w:rsid w:val="007557BB"/>
    <w:rsid w:val="00776434"/>
    <w:rsid w:val="00796CC0"/>
    <w:rsid w:val="007A7118"/>
    <w:rsid w:val="007B57FF"/>
    <w:rsid w:val="007B7EC0"/>
    <w:rsid w:val="007D10C7"/>
    <w:rsid w:val="007D3BE8"/>
    <w:rsid w:val="007E10EB"/>
    <w:rsid w:val="00826656"/>
    <w:rsid w:val="00827548"/>
    <w:rsid w:val="00832377"/>
    <w:rsid w:val="0083656F"/>
    <w:rsid w:val="00852162"/>
    <w:rsid w:val="00852F01"/>
    <w:rsid w:val="0089040D"/>
    <w:rsid w:val="008925B2"/>
    <w:rsid w:val="00897D74"/>
    <w:rsid w:val="008B594C"/>
    <w:rsid w:val="008D0D8C"/>
    <w:rsid w:val="008D76E2"/>
    <w:rsid w:val="008E4711"/>
    <w:rsid w:val="008E54EF"/>
    <w:rsid w:val="00904A5E"/>
    <w:rsid w:val="009078D4"/>
    <w:rsid w:val="00912C49"/>
    <w:rsid w:val="0095279B"/>
    <w:rsid w:val="0097324B"/>
    <w:rsid w:val="0098572E"/>
    <w:rsid w:val="00995307"/>
    <w:rsid w:val="00997067"/>
    <w:rsid w:val="009E7465"/>
    <w:rsid w:val="009E7F53"/>
    <w:rsid w:val="00A0707C"/>
    <w:rsid w:val="00A23469"/>
    <w:rsid w:val="00A33564"/>
    <w:rsid w:val="00A8025A"/>
    <w:rsid w:val="00A96398"/>
    <w:rsid w:val="00A96EFB"/>
    <w:rsid w:val="00AA0521"/>
    <w:rsid w:val="00AD02F2"/>
    <w:rsid w:val="00AD284E"/>
    <w:rsid w:val="00AE3A14"/>
    <w:rsid w:val="00AE68FC"/>
    <w:rsid w:val="00AF0B8F"/>
    <w:rsid w:val="00AF0EDC"/>
    <w:rsid w:val="00B03D08"/>
    <w:rsid w:val="00B33F04"/>
    <w:rsid w:val="00B37080"/>
    <w:rsid w:val="00B413C2"/>
    <w:rsid w:val="00B42E8C"/>
    <w:rsid w:val="00B534C8"/>
    <w:rsid w:val="00B64AFE"/>
    <w:rsid w:val="00B7453D"/>
    <w:rsid w:val="00B745F7"/>
    <w:rsid w:val="00B77CB6"/>
    <w:rsid w:val="00B91EAD"/>
    <w:rsid w:val="00B96623"/>
    <w:rsid w:val="00BA1437"/>
    <w:rsid w:val="00BA6E39"/>
    <w:rsid w:val="00BA734F"/>
    <w:rsid w:val="00BB7E3F"/>
    <w:rsid w:val="00BC731B"/>
    <w:rsid w:val="00BD1710"/>
    <w:rsid w:val="00BD29CF"/>
    <w:rsid w:val="00BE74E5"/>
    <w:rsid w:val="00C04FA1"/>
    <w:rsid w:val="00C122E4"/>
    <w:rsid w:val="00C15310"/>
    <w:rsid w:val="00C23339"/>
    <w:rsid w:val="00C23DF9"/>
    <w:rsid w:val="00C310AD"/>
    <w:rsid w:val="00C44AA0"/>
    <w:rsid w:val="00C7747D"/>
    <w:rsid w:val="00C77B86"/>
    <w:rsid w:val="00C9564B"/>
    <w:rsid w:val="00C95E58"/>
    <w:rsid w:val="00CB04DE"/>
    <w:rsid w:val="00CE06D4"/>
    <w:rsid w:val="00CE310E"/>
    <w:rsid w:val="00CE7774"/>
    <w:rsid w:val="00CF1242"/>
    <w:rsid w:val="00CF1F05"/>
    <w:rsid w:val="00CF6DDC"/>
    <w:rsid w:val="00D01696"/>
    <w:rsid w:val="00D242D4"/>
    <w:rsid w:val="00D2443E"/>
    <w:rsid w:val="00D27151"/>
    <w:rsid w:val="00D5522A"/>
    <w:rsid w:val="00D73C4F"/>
    <w:rsid w:val="00D74694"/>
    <w:rsid w:val="00D74B4F"/>
    <w:rsid w:val="00D74B89"/>
    <w:rsid w:val="00D7549D"/>
    <w:rsid w:val="00D847AB"/>
    <w:rsid w:val="00D9014E"/>
    <w:rsid w:val="00D91E26"/>
    <w:rsid w:val="00D97022"/>
    <w:rsid w:val="00DB2D7B"/>
    <w:rsid w:val="00DB7F2E"/>
    <w:rsid w:val="00DE6B6E"/>
    <w:rsid w:val="00E03B5B"/>
    <w:rsid w:val="00E060DA"/>
    <w:rsid w:val="00E346B8"/>
    <w:rsid w:val="00E642B3"/>
    <w:rsid w:val="00E71894"/>
    <w:rsid w:val="00E74E0F"/>
    <w:rsid w:val="00E84F52"/>
    <w:rsid w:val="00EA1F54"/>
    <w:rsid w:val="00EB7192"/>
    <w:rsid w:val="00EE3A47"/>
    <w:rsid w:val="00EF6E47"/>
    <w:rsid w:val="00F06AF5"/>
    <w:rsid w:val="00F17334"/>
    <w:rsid w:val="00F34978"/>
    <w:rsid w:val="00F34C44"/>
    <w:rsid w:val="00F5241E"/>
    <w:rsid w:val="00F53719"/>
    <w:rsid w:val="00F57AC5"/>
    <w:rsid w:val="00F64649"/>
    <w:rsid w:val="00F724E3"/>
    <w:rsid w:val="00F74A87"/>
    <w:rsid w:val="00F77297"/>
    <w:rsid w:val="00F845B0"/>
    <w:rsid w:val="00F932F7"/>
    <w:rsid w:val="00F951D0"/>
    <w:rsid w:val="00FB7289"/>
    <w:rsid w:val="00FD59AD"/>
    <w:rsid w:val="00FE1153"/>
    <w:rsid w:val="00FF1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398"/>
    <w:rPr>
      <w:color w:val="0000FF" w:themeColor="hyperlink"/>
      <w:u w:val="single"/>
    </w:rPr>
  </w:style>
  <w:style w:type="paragraph" w:styleId="FootnoteText">
    <w:name w:val="footnote text"/>
    <w:basedOn w:val="Normal"/>
    <w:link w:val="FootnoteTextChar"/>
    <w:uiPriority w:val="99"/>
    <w:semiHidden/>
    <w:unhideWhenUsed/>
    <w:rsid w:val="0036312E"/>
    <w:rPr>
      <w:sz w:val="20"/>
      <w:szCs w:val="20"/>
    </w:rPr>
  </w:style>
  <w:style w:type="character" w:customStyle="1" w:styleId="FootnoteTextChar">
    <w:name w:val="Footnote Text Char"/>
    <w:basedOn w:val="DefaultParagraphFont"/>
    <w:link w:val="FootnoteText"/>
    <w:uiPriority w:val="99"/>
    <w:semiHidden/>
    <w:rsid w:val="0036312E"/>
    <w:rPr>
      <w:sz w:val="20"/>
      <w:szCs w:val="20"/>
    </w:rPr>
  </w:style>
  <w:style w:type="character" w:styleId="FootnoteReference">
    <w:name w:val="footnote reference"/>
    <w:basedOn w:val="DefaultParagraphFont"/>
    <w:uiPriority w:val="99"/>
    <w:semiHidden/>
    <w:unhideWhenUsed/>
    <w:rsid w:val="0036312E"/>
    <w:rPr>
      <w:vertAlign w:val="superscript"/>
    </w:rPr>
  </w:style>
  <w:style w:type="paragraph" w:styleId="ListParagraph">
    <w:name w:val="List Paragraph"/>
    <w:basedOn w:val="Normal"/>
    <w:uiPriority w:val="34"/>
    <w:qFormat/>
    <w:rsid w:val="00C310AD"/>
    <w:pPr>
      <w:ind w:left="720"/>
      <w:contextualSpacing/>
    </w:pPr>
  </w:style>
  <w:style w:type="paragraph" w:styleId="EndnoteText">
    <w:name w:val="endnote text"/>
    <w:basedOn w:val="Normal"/>
    <w:link w:val="EndnoteTextChar"/>
    <w:uiPriority w:val="99"/>
    <w:semiHidden/>
    <w:unhideWhenUsed/>
    <w:rsid w:val="005D1513"/>
    <w:rPr>
      <w:sz w:val="20"/>
      <w:szCs w:val="20"/>
    </w:rPr>
  </w:style>
  <w:style w:type="character" w:customStyle="1" w:styleId="EndnoteTextChar">
    <w:name w:val="Endnote Text Char"/>
    <w:basedOn w:val="DefaultParagraphFont"/>
    <w:link w:val="EndnoteText"/>
    <w:uiPriority w:val="99"/>
    <w:semiHidden/>
    <w:rsid w:val="005D1513"/>
    <w:rPr>
      <w:sz w:val="20"/>
      <w:szCs w:val="20"/>
    </w:rPr>
  </w:style>
  <w:style w:type="character" w:styleId="EndnoteReference">
    <w:name w:val="endnote reference"/>
    <w:basedOn w:val="DefaultParagraphFont"/>
    <w:uiPriority w:val="99"/>
    <w:semiHidden/>
    <w:unhideWhenUsed/>
    <w:rsid w:val="005D1513"/>
    <w:rPr>
      <w:vertAlign w:val="superscript"/>
    </w:rPr>
  </w:style>
  <w:style w:type="paragraph" w:styleId="BalloonText">
    <w:name w:val="Balloon Text"/>
    <w:basedOn w:val="Normal"/>
    <w:link w:val="BalloonTextChar"/>
    <w:uiPriority w:val="99"/>
    <w:semiHidden/>
    <w:unhideWhenUsed/>
    <w:rsid w:val="009E7F53"/>
    <w:rPr>
      <w:rFonts w:ascii="Tahoma" w:hAnsi="Tahoma" w:cs="Tahoma"/>
      <w:sz w:val="16"/>
      <w:szCs w:val="16"/>
    </w:rPr>
  </w:style>
  <w:style w:type="character" w:customStyle="1" w:styleId="BalloonTextChar">
    <w:name w:val="Balloon Text Char"/>
    <w:basedOn w:val="DefaultParagraphFont"/>
    <w:link w:val="BalloonText"/>
    <w:uiPriority w:val="99"/>
    <w:semiHidden/>
    <w:rsid w:val="009E7F53"/>
    <w:rPr>
      <w:rFonts w:ascii="Tahoma" w:hAnsi="Tahoma" w:cs="Tahoma"/>
      <w:sz w:val="16"/>
      <w:szCs w:val="16"/>
    </w:rPr>
  </w:style>
  <w:style w:type="character" w:styleId="CommentReference">
    <w:name w:val="annotation reference"/>
    <w:basedOn w:val="DefaultParagraphFont"/>
    <w:uiPriority w:val="99"/>
    <w:semiHidden/>
    <w:unhideWhenUsed/>
    <w:rsid w:val="00CF6DDC"/>
    <w:rPr>
      <w:sz w:val="16"/>
      <w:szCs w:val="16"/>
    </w:rPr>
  </w:style>
  <w:style w:type="paragraph" w:styleId="CommentText">
    <w:name w:val="annotation text"/>
    <w:basedOn w:val="Normal"/>
    <w:link w:val="CommentTextChar"/>
    <w:uiPriority w:val="99"/>
    <w:semiHidden/>
    <w:unhideWhenUsed/>
    <w:rsid w:val="00CF6DDC"/>
    <w:rPr>
      <w:sz w:val="20"/>
      <w:szCs w:val="20"/>
    </w:rPr>
  </w:style>
  <w:style w:type="character" w:customStyle="1" w:styleId="CommentTextChar">
    <w:name w:val="Comment Text Char"/>
    <w:basedOn w:val="DefaultParagraphFont"/>
    <w:link w:val="CommentText"/>
    <w:uiPriority w:val="99"/>
    <w:semiHidden/>
    <w:rsid w:val="00CF6DDC"/>
    <w:rPr>
      <w:sz w:val="20"/>
      <w:szCs w:val="20"/>
    </w:rPr>
  </w:style>
  <w:style w:type="paragraph" w:styleId="CommentSubject">
    <w:name w:val="annotation subject"/>
    <w:basedOn w:val="CommentText"/>
    <w:next w:val="CommentText"/>
    <w:link w:val="CommentSubjectChar"/>
    <w:uiPriority w:val="99"/>
    <w:semiHidden/>
    <w:unhideWhenUsed/>
    <w:rsid w:val="00CF6DDC"/>
    <w:rPr>
      <w:b/>
      <w:bCs/>
    </w:rPr>
  </w:style>
  <w:style w:type="character" w:customStyle="1" w:styleId="CommentSubjectChar">
    <w:name w:val="Comment Subject Char"/>
    <w:basedOn w:val="CommentTextChar"/>
    <w:link w:val="CommentSubject"/>
    <w:uiPriority w:val="99"/>
    <w:semiHidden/>
    <w:rsid w:val="00CF6D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398"/>
    <w:rPr>
      <w:color w:val="0000FF" w:themeColor="hyperlink"/>
      <w:u w:val="single"/>
    </w:rPr>
  </w:style>
  <w:style w:type="paragraph" w:styleId="FootnoteText">
    <w:name w:val="footnote text"/>
    <w:basedOn w:val="Normal"/>
    <w:link w:val="FootnoteTextChar"/>
    <w:uiPriority w:val="99"/>
    <w:semiHidden/>
    <w:unhideWhenUsed/>
    <w:rsid w:val="0036312E"/>
    <w:rPr>
      <w:sz w:val="20"/>
      <w:szCs w:val="20"/>
    </w:rPr>
  </w:style>
  <w:style w:type="character" w:customStyle="1" w:styleId="FootnoteTextChar">
    <w:name w:val="Footnote Text Char"/>
    <w:basedOn w:val="DefaultParagraphFont"/>
    <w:link w:val="FootnoteText"/>
    <w:uiPriority w:val="99"/>
    <w:semiHidden/>
    <w:rsid w:val="0036312E"/>
    <w:rPr>
      <w:sz w:val="20"/>
      <w:szCs w:val="20"/>
    </w:rPr>
  </w:style>
  <w:style w:type="character" w:styleId="FootnoteReference">
    <w:name w:val="footnote reference"/>
    <w:basedOn w:val="DefaultParagraphFont"/>
    <w:uiPriority w:val="99"/>
    <w:semiHidden/>
    <w:unhideWhenUsed/>
    <w:rsid w:val="0036312E"/>
    <w:rPr>
      <w:vertAlign w:val="superscript"/>
    </w:rPr>
  </w:style>
  <w:style w:type="paragraph" w:styleId="ListParagraph">
    <w:name w:val="List Paragraph"/>
    <w:basedOn w:val="Normal"/>
    <w:uiPriority w:val="34"/>
    <w:qFormat/>
    <w:rsid w:val="00C310AD"/>
    <w:pPr>
      <w:ind w:left="720"/>
      <w:contextualSpacing/>
    </w:pPr>
  </w:style>
  <w:style w:type="paragraph" w:styleId="EndnoteText">
    <w:name w:val="endnote text"/>
    <w:basedOn w:val="Normal"/>
    <w:link w:val="EndnoteTextChar"/>
    <w:uiPriority w:val="99"/>
    <w:semiHidden/>
    <w:unhideWhenUsed/>
    <w:rsid w:val="005D1513"/>
    <w:rPr>
      <w:sz w:val="20"/>
      <w:szCs w:val="20"/>
    </w:rPr>
  </w:style>
  <w:style w:type="character" w:customStyle="1" w:styleId="EndnoteTextChar">
    <w:name w:val="Endnote Text Char"/>
    <w:basedOn w:val="DefaultParagraphFont"/>
    <w:link w:val="EndnoteText"/>
    <w:uiPriority w:val="99"/>
    <w:semiHidden/>
    <w:rsid w:val="005D1513"/>
    <w:rPr>
      <w:sz w:val="20"/>
      <w:szCs w:val="20"/>
    </w:rPr>
  </w:style>
  <w:style w:type="character" w:styleId="EndnoteReference">
    <w:name w:val="endnote reference"/>
    <w:basedOn w:val="DefaultParagraphFont"/>
    <w:uiPriority w:val="99"/>
    <w:semiHidden/>
    <w:unhideWhenUsed/>
    <w:rsid w:val="005D1513"/>
    <w:rPr>
      <w:vertAlign w:val="superscript"/>
    </w:rPr>
  </w:style>
  <w:style w:type="paragraph" w:styleId="BalloonText">
    <w:name w:val="Balloon Text"/>
    <w:basedOn w:val="Normal"/>
    <w:link w:val="BalloonTextChar"/>
    <w:uiPriority w:val="99"/>
    <w:semiHidden/>
    <w:unhideWhenUsed/>
    <w:rsid w:val="009E7F53"/>
    <w:rPr>
      <w:rFonts w:ascii="Tahoma" w:hAnsi="Tahoma" w:cs="Tahoma"/>
      <w:sz w:val="16"/>
      <w:szCs w:val="16"/>
    </w:rPr>
  </w:style>
  <w:style w:type="character" w:customStyle="1" w:styleId="BalloonTextChar">
    <w:name w:val="Balloon Text Char"/>
    <w:basedOn w:val="DefaultParagraphFont"/>
    <w:link w:val="BalloonText"/>
    <w:uiPriority w:val="99"/>
    <w:semiHidden/>
    <w:rsid w:val="009E7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083553">
      <w:bodyDiv w:val="1"/>
      <w:marLeft w:val="0"/>
      <w:marRight w:val="0"/>
      <w:marTop w:val="0"/>
      <w:marBottom w:val="0"/>
      <w:divBdr>
        <w:top w:val="none" w:sz="0" w:space="0" w:color="auto"/>
        <w:left w:val="none" w:sz="0" w:space="0" w:color="auto"/>
        <w:bottom w:val="none" w:sz="0" w:space="0" w:color="auto"/>
        <w:right w:val="none" w:sz="0" w:space="0" w:color="auto"/>
      </w:divBdr>
      <w:divsChild>
        <w:div w:id="248465413">
          <w:marLeft w:val="547"/>
          <w:marRight w:val="0"/>
          <w:marTop w:val="360"/>
          <w:marBottom w:val="0"/>
          <w:divBdr>
            <w:top w:val="none" w:sz="0" w:space="0" w:color="auto"/>
            <w:left w:val="none" w:sz="0" w:space="0" w:color="auto"/>
            <w:bottom w:val="none" w:sz="0" w:space="0" w:color="auto"/>
            <w:right w:val="none" w:sz="0" w:space="0" w:color="auto"/>
          </w:divBdr>
        </w:div>
      </w:divsChild>
    </w:div>
    <w:div w:id="1441486264">
      <w:bodyDiv w:val="1"/>
      <w:marLeft w:val="0"/>
      <w:marRight w:val="0"/>
      <w:marTop w:val="0"/>
      <w:marBottom w:val="0"/>
      <w:divBdr>
        <w:top w:val="none" w:sz="0" w:space="0" w:color="auto"/>
        <w:left w:val="none" w:sz="0" w:space="0" w:color="auto"/>
        <w:bottom w:val="none" w:sz="0" w:space="0" w:color="auto"/>
        <w:right w:val="none" w:sz="0" w:space="0" w:color="auto"/>
      </w:divBdr>
      <w:divsChild>
        <w:div w:id="481001149">
          <w:marLeft w:val="547"/>
          <w:marRight w:val="0"/>
          <w:marTop w:val="360"/>
          <w:marBottom w:val="0"/>
          <w:divBdr>
            <w:top w:val="none" w:sz="0" w:space="0" w:color="auto"/>
            <w:left w:val="none" w:sz="0" w:space="0" w:color="auto"/>
            <w:bottom w:val="none" w:sz="0" w:space="0" w:color="auto"/>
            <w:right w:val="none" w:sz="0" w:space="0" w:color="auto"/>
          </w:divBdr>
        </w:div>
      </w:divsChild>
    </w:div>
    <w:div w:id="19056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E96590FCE5A458CC7CAFC5D917CE0" ma:contentTypeVersion="3" ma:contentTypeDescription="Create a new document." ma:contentTypeScope="" ma:versionID="ba0919509fb6ed709a72183b9f95f940">
  <xsd:schema xmlns:xsd="http://www.w3.org/2001/XMLSchema" xmlns:p="http://schemas.microsoft.com/office/2006/metadata/properties" xmlns:ns2="http://schemas.microsoft.com/sharepoint/v3/fields" xmlns:ns3="4553959a-a0a8-4f1c-8ad7-d9546b1bc55a" targetNamespace="http://schemas.microsoft.com/office/2006/metadata/properties" ma:root="true" ma:fieldsID="aaba5157ee3f0929f2932b5ea4f5da57" ns2:_="" ns3:_="">
    <xsd:import namespace="http://schemas.microsoft.com/sharepoint/v3/fields"/>
    <xsd:import namespace="4553959a-a0a8-4f1c-8ad7-d9546b1bc55a"/>
    <xsd:element name="properties">
      <xsd:complexType>
        <xsd:sequence>
          <xsd:element name="documentManagement">
            <xsd:complexType>
              <xsd:all>
                <xsd:element ref="ns2:_Version" minOccurs="0"/>
                <xsd:element ref="ns3:Policy_x0020_Type"/>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xsd="http://www.w3.org/2001/XMLSchema" xmlns:dms="http://schemas.microsoft.com/office/2006/documentManagement/types" targetNamespace="4553959a-a0a8-4f1c-8ad7-d9546b1bc55a" elementFormDefault="qualified">
    <xsd:import namespace="http://schemas.microsoft.com/office/2006/documentManagement/types"/>
    <xsd:element name="Policy_x0020_Type" ma:index="9" ma:displayName="Policy Type" ma:list="{b4328dac-f0a2-4172-8a7b-17d71c4e8210}" ma:internalName="Policy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Version xmlns="http://schemas.microsoft.com/sharepoint/v3/fields" xsi:nil="true"/>
    <Policy_x0020_Type xmlns="4553959a-a0a8-4f1c-8ad7-d9546b1bc55a">3</Policy_x0020_Typ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5E46C9-303C-4D72-9AB0-BB3B09B28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53959a-a0a8-4f1c-8ad7-d9546b1bc55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8B185B-18D9-491A-864A-4D3EF2A2E045}">
  <ds:schemaRefs>
    <ds:schemaRef ds:uri="http://schemas.microsoft.com/sharepoint/v3/contenttype/forms"/>
  </ds:schemaRefs>
</ds:datastoreItem>
</file>

<file path=customXml/itemProps3.xml><?xml version="1.0" encoding="utf-8"?>
<ds:datastoreItem xmlns:ds="http://schemas.openxmlformats.org/officeDocument/2006/customXml" ds:itemID="{7BD5F7FE-C1C9-4AC6-B864-72AE94A36DA7}">
  <ds:schemaRefs>
    <ds:schemaRef ds:uri="http://schemas.microsoft.com/office/2006/metadata/properties"/>
    <ds:schemaRef ds:uri="http://schemas.microsoft.com/sharepoint/v3/fields"/>
    <ds:schemaRef ds:uri="4553959a-a0a8-4f1c-8ad7-d9546b1bc55a"/>
  </ds:schemaRefs>
</ds:datastoreItem>
</file>

<file path=customXml/itemProps4.xml><?xml version="1.0" encoding="utf-8"?>
<ds:datastoreItem xmlns:ds="http://schemas.openxmlformats.org/officeDocument/2006/customXml" ds:itemID="{D4FEE6FF-9F11-4E27-9470-6A3C3A64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Fisher</dc:creator>
  <cp:lastModifiedBy>wb406484</cp:lastModifiedBy>
  <cp:revision>6</cp:revision>
  <cp:lastPrinted>2012-03-14T21:00:00Z</cp:lastPrinted>
  <dcterms:created xsi:type="dcterms:W3CDTF">2012-04-02T19:21:00Z</dcterms:created>
  <dcterms:modified xsi:type="dcterms:W3CDTF">2012-04-03T16:59:00Z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0x01010053DE96590FCE5A458CC7CAFC5D917CE0</vt:lpwstr>
  </property>
</Properties>
</file>